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21"/>
        </w:rPr>
      </w:pPr>
      <w:r>
        <w:rPr/>
        <w:pict>
          <v:group style="position:absolute;margin-left:.52pt;margin-top:753.880005pt;width:594.5pt;height:25pt;mso-position-horizontal-relative:page;mso-position-vertical-relative:page;z-index:15728640" id="docshapegroup6" coordorigin="10,15078" coordsize="11890,500">
            <v:rect style="position:absolute;left:10;top:15077;width:11890;height:500" id="docshape7" filled="true" fillcolor="#400080" stroked="false">
              <v:fill type="solid"/>
            </v:rect>
            <v:shape style="position:absolute;left:10;top:15077;width:11890;height:500" type="#_x0000_t202" id="docshape8" filled="false" stroked="false">
              <v:textbox inset="0,0,0,0">
                <w:txbxContent>
                  <w:p>
                    <w:pPr>
                      <w:spacing w:before="111"/>
                      <w:ind w:left="5466" w:right="5461" w:firstLine="0"/>
                      <w:jc w:val="center"/>
                      <w:rPr>
                        <w:rFonts w:ascii="Arial"/>
                        <w:sz w:val="24"/>
                      </w:rPr>
                    </w:pPr>
                    <w:r>
                      <w:rPr>
                        <w:rFonts w:ascii="Arial"/>
                        <w:color w:val="FFFFFF"/>
                        <w:sz w:val="24"/>
                      </w:rPr>
                      <w:t>Page </w:t>
                    </w:r>
                    <w:r>
                      <w:rPr>
                        <w:rFonts w:ascii="Arial"/>
                        <w:color w:val="FFFFFF"/>
                        <w:spacing w:val="-10"/>
                        <w:sz w:val="24"/>
                      </w:rPr>
                      <w:t>1</w:t>
                    </w:r>
                  </w:p>
                </w:txbxContent>
              </v:textbox>
              <w10:wrap type="none"/>
            </v:shape>
            <w10:wrap type="none"/>
          </v:group>
        </w:pict>
      </w:r>
    </w:p>
    <w:p>
      <w:pPr>
        <w:pStyle w:val="Heading1"/>
        <w:spacing w:before="93"/>
        <w:ind w:right="1418"/>
        <w:jc w:val="center"/>
        <w:rPr>
          <w:rFonts w:ascii="Arial"/>
        </w:rPr>
      </w:pPr>
      <w:r>
        <w:rPr>
          <w:rFonts w:ascii="Arial"/>
          <w:spacing w:val="-2"/>
        </w:rPr>
        <w:t>Editorial</w:t>
      </w:r>
    </w:p>
    <w:p>
      <w:pPr>
        <w:pStyle w:val="BodyText"/>
        <w:spacing w:before="3"/>
        <w:rPr>
          <w:rFonts w:ascii="Arial"/>
          <w:b/>
          <w:sz w:val="27"/>
        </w:rPr>
      </w:pPr>
    </w:p>
    <w:p>
      <w:pPr>
        <w:spacing w:line="487" w:lineRule="auto" w:before="0"/>
        <w:ind w:left="2517" w:right="1457" w:firstLine="425"/>
        <w:jc w:val="left"/>
        <w:rPr>
          <w:rFonts w:ascii="Arial"/>
          <w:b/>
          <w:sz w:val="24"/>
        </w:rPr>
      </w:pPr>
      <w:r>
        <w:rPr>
          <w:rFonts w:ascii="Arial"/>
          <w:b/>
          <w:sz w:val="24"/>
        </w:rPr>
        <w:t>Welcome to the Conference Proceedings of the 36</w:t>
      </w:r>
      <w:r>
        <w:rPr>
          <w:rFonts w:ascii="Arial"/>
          <w:b/>
          <w:sz w:val="24"/>
          <w:vertAlign w:val="superscript"/>
        </w:rPr>
        <w:t>th</w:t>
      </w:r>
      <w:r>
        <w:rPr>
          <w:rFonts w:ascii="Arial"/>
          <w:b/>
          <w:sz w:val="24"/>
          <w:vertAlign w:val="baseline"/>
        </w:rPr>
        <w:t> Annual Pacific</w:t>
      </w:r>
      <w:r>
        <w:rPr>
          <w:rFonts w:ascii="Arial"/>
          <w:b/>
          <w:spacing w:val="-5"/>
          <w:sz w:val="24"/>
          <w:vertAlign w:val="baseline"/>
        </w:rPr>
        <w:t> </w:t>
      </w:r>
      <w:r>
        <w:rPr>
          <w:rFonts w:ascii="Arial"/>
          <w:b/>
          <w:sz w:val="24"/>
          <w:vertAlign w:val="baseline"/>
        </w:rPr>
        <w:t>Rim</w:t>
      </w:r>
      <w:r>
        <w:rPr>
          <w:rFonts w:ascii="Arial"/>
          <w:b/>
          <w:spacing w:val="-6"/>
          <w:sz w:val="24"/>
          <w:vertAlign w:val="baseline"/>
        </w:rPr>
        <w:t> </w:t>
      </w:r>
      <w:r>
        <w:rPr>
          <w:rFonts w:ascii="Arial"/>
          <w:b/>
          <w:sz w:val="24"/>
          <w:vertAlign w:val="baseline"/>
        </w:rPr>
        <w:t>International</w:t>
      </w:r>
      <w:r>
        <w:rPr>
          <w:rFonts w:ascii="Arial"/>
          <w:b/>
          <w:spacing w:val="-5"/>
          <w:sz w:val="24"/>
          <w:vertAlign w:val="baseline"/>
        </w:rPr>
        <w:t> </w:t>
      </w:r>
      <w:r>
        <w:rPr>
          <w:rFonts w:ascii="Arial"/>
          <w:b/>
          <w:sz w:val="24"/>
          <w:vertAlign w:val="baseline"/>
        </w:rPr>
        <w:t>Conference</w:t>
      </w:r>
      <w:r>
        <w:rPr>
          <w:rFonts w:ascii="Arial"/>
          <w:b/>
          <w:spacing w:val="-6"/>
          <w:sz w:val="24"/>
          <w:vertAlign w:val="baseline"/>
        </w:rPr>
        <w:t> </w:t>
      </w:r>
      <w:r>
        <w:rPr>
          <w:rFonts w:ascii="Arial"/>
          <w:b/>
          <w:sz w:val="24"/>
          <w:vertAlign w:val="baseline"/>
        </w:rPr>
        <w:t>on</w:t>
      </w:r>
      <w:r>
        <w:rPr>
          <w:rFonts w:ascii="Arial"/>
          <w:b/>
          <w:spacing w:val="-5"/>
          <w:sz w:val="24"/>
          <w:vertAlign w:val="baseline"/>
        </w:rPr>
        <w:t> </w:t>
      </w:r>
      <w:r>
        <w:rPr>
          <w:rFonts w:ascii="Arial"/>
          <w:b/>
          <w:sz w:val="24"/>
          <w:vertAlign w:val="baseline"/>
        </w:rPr>
        <w:t>Disability</w:t>
      </w:r>
      <w:r>
        <w:rPr>
          <w:rFonts w:ascii="Arial"/>
          <w:b/>
          <w:spacing w:val="-6"/>
          <w:sz w:val="24"/>
          <w:vertAlign w:val="baseline"/>
        </w:rPr>
        <w:t> </w:t>
      </w:r>
      <w:r>
        <w:rPr>
          <w:rFonts w:ascii="Arial"/>
          <w:b/>
          <w:sz w:val="24"/>
          <w:vertAlign w:val="baseline"/>
        </w:rPr>
        <w:t>&amp;</w:t>
      </w:r>
      <w:r>
        <w:rPr>
          <w:rFonts w:ascii="Arial"/>
          <w:b/>
          <w:spacing w:val="-6"/>
          <w:sz w:val="24"/>
          <w:vertAlign w:val="baseline"/>
        </w:rPr>
        <w:t> </w:t>
      </w:r>
      <w:r>
        <w:rPr>
          <w:rFonts w:ascii="Arial"/>
          <w:b/>
          <w:sz w:val="24"/>
          <w:vertAlign w:val="baseline"/>
        </w:rPr>
        <w:t>Diversity</w:t>
      </w:r>
      <w:r>
        <w:rPr>
          <w:rFonts w:ascii="Arial"/>
          <w:b/>
          <w:spacing w:val="-6"/>
          <w:sz w:val="24"/>
          <w:vertAlign w:val="baseline"/>
        </w:rPr>
        <w:t> </w:t>
      </w:r>
      <w:r>
        <w:rPr>
          <w:rFonts w:ascii="Arial"/>
          <w:b/>
          <w:sz w:val="24"/>
          <w:vertAlign w:val="baseline"/>
        </w:rPr>
        <w:t>2021</w:t>
      </w:r>
    </w:p>
    <w:p>
      <w:pPr>
        <w:pStyle w:val="BodyText"/>
        <w:spacing w:before="8"/>
        <w:rPr>
          <w:rFonts w:ascii="Arial"/>
          <w:b/>
          <w:sz w:val="31"/>
        </w:rPr>
      </w:pPr>
    </w:p>
    <w:p>
      <w:pPr>
        <w:pStyle w:val="BodyText"/>
        <w:ind w:left="1435" w:right="698"/>
        <w:jc w:val="center"/>
      </w:pPr>
      <w:r>
        <w:rPr/>
        <w:t>Kiriko</w:t>
      </w:r>
      <w:r>
        <w:rPr>
          <w:spacing w:val="-7"/>
        </w:rPr>
        <w:t> </w:t>
      </w:r>
      <w:r>
        <w:rPr/>
        <w:t>Takahashi</w:t>
      </w:r>
      <w:r>
        <w:rPr>
          <w:vertAlign w:val="superscript"/>
        </w:rPr>
        <w:t>1</w:t>
      </w:r>
      <w:r>
        <w:rPr>
          <w:spacing w:val="-20"/>
          <w:vertAlign w:val="baseline"/>
        </w:rPr>
        <w:t> </w:t>
      </w:r>
      <w:r>
        <w:rPr>
          <w:vertAlign w:val="baseline"/>
        </w:rPr>
        <w:t>&amp;</w:t>
      </w:r>
      <w:r>
        <w:rPr>
          <w:spacing w:val="-3"/>
          <w:vertAlign w:val="baseline"/>
        </w:rPr>
        <w:t> </w:t>
      </w:r>
      <w:r>
        <w:rPr>
          <w:vertAlign w:val="baseline"/>
        </w:rPr>
        <w:t>Hye-Jin</w:t>
      </w:r>
      <w:r>
        <w:rPr>
          <w:spacing w:val="-4"/>
          <w:vertAlign w:val="baseline"/>
        </w:rPr>
        <w:t> </w:t>
      </w:r>
      <w:r>
        <w:rPr>
          <w:spacing w:val="-2"/>
          <w:vertAlign w:val="baseline"/>
        </w:rPr>
        <w:t>Park</w:t>
      </w:r>
      <w:r>
        <w:rPr>
          <w:spacing w:val="-2"/>
          <w:vertAlign w:val="superscript"/>
        </w:rPr>
        <w:t>2</w:t>
      </w:r>
      <w:r>
        <w:rPr>
          <w:spacing w:val="-2"/>
          <w:vertAlign w:val="baseline"/>
        </w:rPr>
        <w:t>,</w:t>
      </w:r>
    </w:p>
    <w:p>
      <w:pPr>
        <w:pStyle w:val="BodyText"/>
        <w:spacing w:before="11"/>
        <w:rPr>
          <w:sz w:val="23"/>
        </w:rPr>
      </w:pPr>
    </w:p>
    <w:p>
      <w:pPr>
        <w:pStyle w:val="BodyText"/>
        <w:ind w:left="1435" w:right="701"/>
        <w:jc w:val="center"/>
      </w:pPr>
      <w:r>
        <w:rPr>
          <w:position w:val="8"/>
          <w:sz w:val="16"/>
        </w:rPr>
        <w:t>1</w:t>
      </w:r>
      <w:r>
        <w:rPr>
          <w:spacing w:val="-3"/>
          <w:position w:val="8"/>
          <w:sz w:val="16"/>
        </w:rPr>
        <w:t> </w:t>
      </w:r>
      <w:r>
        <w:rPr>
          <w:position w:val="8"/>
          <w:sz w:val="16"/>
        </w:rPr>
        <w:t>2</w:t>
      </w:r>
      <w:r>
        <w:rPr>
          <w:spacing w:val="17"/>
          <w:position w:val="8"/>
          <w:sz w:val="16"/>
        </w:rPr>
        <w:t> </w:t>
      </w:r>
      <w:r>
        <w:rPr/>
        <w:t>Center</w:t>
      </w:r>
      <w:r>
        <w:rPr>
          <w:spacing w:val="-4"/>
        </w:rPr>
        <w:t> </w:t>
      </w:r>
      <w:r>
        <w:rPr/>
        <w:t>on</w:t>
      </w:r>
      <w:r>
        <w:rPr>
          <w:spacing w:val="-3"/>
        </w:rPr>
        <w:t> </w:t>
      </w:r>
      <w:r>
        <w:rPr/>
        <w:t>Disability</w:t>
      </w:r>
      <w:r>
        <w:rPr>
          <w:spacing w:val="-4"/>
        </w:rPr>
        <w:t> </w:t>
      </w:r>
      <w:r>
        <w:rPr/>
        <w:t>Studies,</w:t>
      </w:r>
      <w:r>
        <w:rPr>
          <w:spacing w:val="-5"/>
        </w:rPr>
        <w:t> </w:t>
      </w:r>
      <w:r>
        <w:rPr/>
        <w:t>University</w:t>
      </w:r>
      <w:r>
        <w:rPr>
          <w:spacing w:val="-4"/>
        </w:rPr>
        <w:t> </w:t>
      </w:r>
      <w:r>
        <w:rPr/>
        <w:t>of</w:t>
      </w:r>
      <w:r>
        <w:rPr>
          <w:spacing w:val="-3"/>
        </w:rPr>
        <w:t> </w:t>
      </w:r>
      <w:r>
        <w:rPr/>
        <w:t>Hawaiʻi</w:t>
      </w:r>
      <w:r>
        <w:rPr>
          <w:spacing w:val="-5"/>
        </w:rPr>
        <w:t> </w:t>
      </w:r>
      <w:r>
        <w:rPr/>
        <w:t>at</w:t>
      </w:r>
      <w:r>
        <w:rPr>
          <w:spacing w:val="-3"/>
        </w:rPr>
        <w:t> </w:t>
      </w:r>
      <w:r>
        <w:rPr>
          <w:spacing w:val="-2"/>
        </w:rPr>
        <w:t>Mānoa</w:t>
      </w:r>
    </w:p>
    <w:p>
      <w:pPr>
        <w:pStyle w:val="BodyText"/>
        <w:rPr>
          <w:sz w:val="26"/>
        </w:rPr>
      </w:pPr>
    </w:p>
    <w:p>
      <w:pPr>
        <w:pStyle w:val="BodyText"/>
        <w:rPr>
          <w:sz w:val="26"/>
        </w:rPr>
      </w:pPr>
    </w:p>
    <w:p>
      <w:pPr>
        <w:pStyle w:val="BodyText"/>
        <w:rPr>
          <w:sz w:val="26"/>
        </w:rPr>
      </w:pPr>
    </w:p>
    <w:p>
      <w:pPr>
        <w:pStyle w:val="BodyText"/>
        <w:spacing w:before="10"/>
      </w:pPr>
    </w:p>
    <w:p>
      <w:pPr>
        <w:pStyle w:val="Heading1"/>
        <w:ind w:right="1419"/>
        <w:jc w:val="center"/>
      </w:pPr>
      <w:r>
        <w:rPr>
          <w:spacing w:val="-2"/>
        </w:rPr>
        <w:t>Abstract</w:t>
      </w:r>
    </w:p>
    <w:p>
      <w:pPr>
        <w:pStyle w:val="BodyText"/>
        <w:rPr>
          <w:b/>
          <w:sz w:val="26"/>
        </w:rPr>
      </w:pPr>
    </w:p>
    <w:p>
      <w:pPr>
        <w:pStyle w:val="BodyText"/>
        <w:spacing w:before="2"/>
        <w:rPr>
          <w:b/>
          <w:sz w:val="30"/>
        </w:rPr>
      </w:pPr>
    </w:p>
    <w:p>
      <w:pPr>
        <w:pStyle w:val="BodyText"/>
        <w:spacing w:line="626" w:lineRule="auto"/>
        <w:ind w:left="1445" w:right="1655"/>
        <w:jc w:val="both"/>
      </w:pPr>
      <w:r>
        <w:rPr/>
        <w:t>This</w:t>
      </w:r>
      <w:r>
        <w:rPr>
          <w:spacing w:val="-1"/>
        </w:rPr>
        <w:t> </w:t>
      </w:r>
      <w:r>
        <w:rPr/>
        <w:t>is</w:t>
      </w:r>
      <w:r>
        <w:rPr>
          <w:spacing w:val="-1"/>
        </w:rPr>
        <w:t> </w:t>
      </w:r>
      <w:r>
        <w:rPr/>
        <w:t>a</w:t>
      </w:r>
      <w:r>
        <w:rPr>
          <w:spacing w:val="-1"/>
        </w:rPr>
        <w:t> </w:t>
      </w:r>
      <w:r>
        <w:rPr/>
        <w:t>welcome</w:t>
      </w:r>
      <w:r>
        <w:rPr>
          <w:spacing w:val="-1"/>
        </w:rPr>
        <w:t> </w:t>
      </w:r>
      <w:r>
        <w:rPr/>
        <w:t>message</w:t>
      </w:r>
      <w:r>
        <w:rPr>
          <w:spacing w:val="-1"/>
        </w:rPr>
        <w:t> </w:t>
      </w:r>
      <w:r>
        <w:rPr/>
        <w:t>for</w:t>
      </w:r>
      <w:r>
        <w:rPr>
          <w:spacing w:val="-1"/>
        </w:rPr>
        <w:t> </w:t>
      </w:r>
      <w:r>
        <w:rPr/>
        <w:t>the</w:t>
      </w:r>
      <w:r>
        <w:rPr>
          <w:spacing w:val="-1"/>
        </w:rPr>
        <w:t> </w:t>
      </w:r>
      <w:r>
        <w:rPr/>
        <w:t>Conference</w:t>
      </w:r>
      <w:r>
        <w:rPr>
          <w:spacing w:val="-1"/>
        </w:rPr>
        <w:t> </w:t>
      </w:r>
      <w:r>
        <w:rPr/>
        <w:t>Proceedings</w:t>
      </w:r>
      <w:r>
        <w:rPr>
          <w:spacing w:val="-2"/>
        </w:rPr>
        <w:t> </w:t>
      </w:r>
      <w:r>
        <w:rPr/>
        <w:t>of</w:t>
      </w:r>
      <w:r>
        <w:rPr>
          <w:spacing w:val="-1"/>
        </w:rPr>
        <w:t> </w:t>
      </w:r>
      <w:r>
        <w:rPr/>
        <w:t>the</w:t>
      </w:r>
      <w:r>
        <w:rPr>
          <w:spacing w:val="-1"/>
        </w:rPr>
        <w:t> </w:t>
      </w:r>
      <w:r>
        <w:rPr/>
        <w:t>36th</w:t>
      </w:r>
      <w:r>
        <w:rPr>
          <w:spacing w:val="-1"/>
        </w:rPr>
        <w:t> </w:t>
      </w:r>
      <w:r>
        <w:rPr/>
        <w:t>Annual</w:t>
      </w:r>
      <w:r>
        <w:rPr>
          <w:spacing w:val="-2"/>
        </w:rPr>
        <w:t> </w:t>
      </w:r>
      <w:r>
        <w:rPr/>
        <w:t>Pacific</w:t>
      </w:r>
      <w:r>
        <w:rPr>
          <w:spacing w:val="-2"/>
        </w:rPr>
        <w:t> </w:t>
      </w:r>
      <w:r>
        <w:rPr/>
        <w:t>Rim International</w:t>
      </w:r>
      <w:r>
        <w:rPr>
          <w:spacing w:val="-4"/>
        </w:rPr>
        <w:t> </w:t>
      </w:r>
      <w:r>
        <w:rPr/>
        <w:t>Conference</w:t>
      </w:r>
      <w:r>
        <w:rPr>
          <w:spacing w:val="-4"/>
        </w:rPr>
        <w:t> </w:t>
      </w:r>
      <w:r>
        <w:rPr/>
        <w:t>on</w:t>
      </w:r>
      <w:r>
        <w:rPr>
          <w:spacing w:val="-4"/>
        </w:rPr>
        <w:t> </w:t>
      </w:r>
      <w:r>
        <w:rPr/>
        <w:t>Disability</w:t>
      </w:r>
      <w:r>
        <w:rPr>
          <w:spacing w:val="-5"/>
        </w:rPr>
        <w:t> </w:t>
      </w:r>
      <w:r>
        <w:rPr/>
        <w:t>&amp;</w:t>
      </w:r>
      <w:r>
        <w:rPr>
          <w:spacing w:val="-4"/>
        </w:rPr>
        <w:t> </w:t>
      </w:r>
      <w:r>
        <w:rPr/>
        <w:t>Diversity</w:t>
      </w:r>
      <w:r>
        <w:rPr>
          <w:spacing w:val="-3"/>
        </w:rPr>
        <w:t> </w:t>
      </w:r>
      <w:r>
        <w:rPr/>
        <w:t>2021</w:t>
      </w:r>
      <w:r>
        <w:rPr>
          <w:spacing w:val="-4"/>
        </w:rPr>
        <w:t> </w:t>
      </w:r>
      <w:r>
        <w:rPr/>
        <w:t>at</w:t>
      </w:r>
      <w:r>
        <w:rPr>
          <w:spacing w:val="-4"/>
        </w:rPr>
        <w:t> </w:t>
      </w:r>
      <w:r>
        <w:rPr/>
        <w:t>the</w:t>
      </w:r>
      <w:r>
        <w:rPr>
          <w:spacing w:val="-4"/>
        </w:rPr>
        <w:t> </w:t>
      </w:r>
      <w:r>
        <w:rPr/>
        <w:t>Center</w:t>
      </w:r>
      <w:r>
        <w:rPr>
          <w:spacing w:val="-4"/>
        </w:rPr>
        <w:t> </w:t>
      </w:r>
      <w:r>
        <w:rPr/>
        <w:t>on</w:t>
      </w:r>
      <w:r>
        <w:rPr>
          <w:spacing w:val="-4"/>
        </w:rPr>
        <w:t> </w:t>
      </w:r>
      <w:r>
        <w:rPr/>
        <w:t>Disability</w:t>
      </w:r>
      <w:r>
        <w:rPr>
          <w:spacing w:val="-5"/>
        </w:rPr>
        <w:t> </w:t>
      </w:r>
      <w:r>
        <w:rPr/>
        <w:t>Studies at the University of Hawaiʻi at Mānoa.</w:t>
      </w:r>
    </w:p>
    <w:p>
      <w:pPr>
        <w:pStyle w:val="BodyText"/>
        <w:spacing w:before="196"/>
        <w:ind w:left="2165"/>
      </w:pPr>
      <w:r>
        <w:rPr>
          <w:i/>
        </w:rPr>
        <w:t>Keywords:</w:t>
      </w:r>
      <w:r>
        <w:rPr>
          <w:i/>
          <w:spacing w:val="-3"/>
        </w:rPr>
        <w:t> </w:t>
      </w:r>
      <w:r>
        <w:rPr/>
        <w:t>Pacific</w:t>
      </w:r>
      <w:r>
        <w:rPr>
          <w:spacing w:val="-2"/>
        </w:rPr>
        <w:t> </w:t>
      </w:r>
      <w:r>
        <w:rPr/>
        <w:t>Rim,</w:t>
      </w:r>
      <w:r>
        <w:rPr>
          <w:spacing w:val="-2"/>
        </w:rPr>
        <w:t> </w:t>
      </w:r>
      <w:r>
        <w:rPr/>
        <w:t>disability,</w:t>
      </w:r>
      <w:r>
        <w:rPr>
          <w:spacing w:val="-1"/>
        </w:rPr>
        <w:t> </w:t>
      </w:r>
      <w:r>
        <w:rPr/>
        <w:t>conference,</w:t>
      </w:r>
      <w:r>
        <w:rPr>
          <w:spacing w:val="-2"/>
        </w:rPr>
        <w:t> </w:t>
      </w:r>
      <w:r>
        <w:rPr/>
        <w:t>COVID-</w:t>
      </w:r>
      <w:r>
        <w:rPr>
          <w:spacing w:val="-5"/>
        </w:rPr>
        <w:t>19</w:t>
      </w:r>
    </w:p>
    <w:p>
      <w:pPr>
        <w:spacing w:after="0"/>
        <w:sectPr>
          <w:headerReference w:type="default" r:id="rId5"/>
          <w:type w:val="continuous"/>
          <w:pgSz w:w="11900" w:h="16840"/>
          <w:pgMar w:header="855" w:footer="0" w:top="1640" w:bottom="280" w:left="0" w:right="0"/>
          <w:pgNumType w:start="1"/>
        </w:sectPr>
      </w:pPr>
    </w:p>
    <w:p>
      <w:pPr>
        <w:pStyle w:val="BodyText"/>
        <w:rPr>
          <w:sz w:val="20"/>
        </w:rPr>
      </w:pPr>
    </w:p>
    <w:p>
      <w:pPr>
        <w:pStyle w:val="BodyText"/>
        <w:spacing w:before="1"/>
        <w:rPr>
          <w:sz w:val="23"/>
        </w:rPr>
      </w:pPr>
    </w:p>
    <w:p>
      <w:pPr>
        <w:pStyle w:val="BodyText"/>
        <w:spacing w:line="626" w:lineRule="auto"/>
        <w:ind w:left="1445" w:right="1424" w:firstLine="719"/>
      </w:pPr>
      <w:r>
        <w:rPr/>
        <w:t>We</w:t>
      </w:r>
      <w:r>
        <w:rPr>
          <w:spacing w:val="-3"/>
        </w:rPr>
        <w:t> </w:t>
      </w:r>
      <w:r>
        <w:rPr/>
        <w:t>are</w:t>
      </w:r>
      <w:r>
        <w:rPr>
          <w:spacing w:val="-3"/>
        </w:rPr>
        <w:t> </w:t>
      </w:r>
      <w:r>
        <w:rPr/>
        <w:t>delighted</w:t>
      </w:r>
      <w:r>
        <w:rPr>
          <w:spacing w:val="-3"/>
        </w:rPr>
        <w:t> </w:t>
      </w:r>
      <w:r>
        <w:rPr/>
        <w:t>to</w:t>
      </w:r>
      <w:r>
        <w:rPr>
          <w:spacing w:val="-3"/>
        </w:rPr>
        <w:t> </w:t>
      </w:r>
      <w:r>
        <w:rPr/>
        <w:t>share</w:t>
      </w:r>
      <w:r>
        <w:rPr>
          <w:spacing w:val="-4"/>
        </w:rPr>
        <w:t> </w:t>
      </w:r>
      <w:r>
        <w:rPr/>
        <w:t>the</w:t>
      </w:r>
      <w:r>
        <w:rPr>
          <w:spacing w:val="-4"/>
        </w:rPr>
        <w:t> </w:t>
      </w:r>
      <w:r>
        <w:rPr/>
        <w:t>Conference</w:t>
      </w:r>
      <w:r>
        <w:rPr>
          <w:spacing w:val="-3"/>
        </w:rPr>
        <w:t> </w:t>
      </w:r>
      <w:r>
        <w:rPr/>
        <w:t>Proceedings</w:t>
      </w:r>
      <w:r>
        <w:rPr>
          <w:spacing w:val="-3"/>
        </w:rPr>
        <w:t> </w:t>
      </w:r>
      <w:r>
        <w:rPr/>
        <w:t>for</w:t>
      </w:r>
      <w:r>
        <w:rPr>
          <w:spacing w:val="-3"/>
        </w:rPr>
        <w:t> </w:t>
      </w:r>
      <w:r>
        <w:rPr/>
        <w:t>the</w:t>
      </w:r>
      <w:r>
        <w:rPr>
          <w:spacing w:val="-3"/>
        </w:rPr>
        <w:t> </w:t>
      </w:r>
      <w:r>
        <w:rPr/>
        <w:t>36</w:t>
      </w:r>
      <w:r>
        <w:rPr>
          <w:vertAlign w:val="superscript"/>
        </w:rPr>
        <w:t>th</w:t>
      </w:r>
      <w:r>
        <w:rPr>
          <w:spacing w:val="-3"/>
          <w:vertAlign w:val="baseline"/>
        </w:rPr>
        <w:t> </w:t>
      </w:r>
      <w:r>
        <w:rPr>
          <w:vertAlign w:val="baseline"/>
        </w:rPr>
        <w:t>Annual</w:t>
      </w:r>
      <w:r>
        <w:rPr>
          <w:spacing w:val="-3"/>
          <w:vertAlign w:val="baseline"/>
        </w:rPr>
        <w:t> </w:t>
      </w:r>
      <w:r>
        <w:rPr>
          <w:vertAlign w:val="baseline"/>
        </w:rPr>
        <w:t>Pacific</w:t>
      </w:r>
      <w:r>
        <w:rPr>
          <w:spacing w:val="-4"/>
          <w:vertAlign w:val="baseline"/>
        </w:rPr>
        <w:t> </w:t>
      </w:r>
      <w:r>
        <w:rPr>
          <w:vertAlign w:val="baseline"/>
        </w:rPr>
        <w:t>Rim International Conference on Disability and Diversity 2021. The conference is an annual Hawaii tradition. Since 1988, the conference has provided a forum for those concerned with disability</w:t>
      </w:r>
      <w:r>
        <w:rPr>
          <w:spacing w:val="-2"/>
          <w:vertAlign w:val="baseline"/>
        </w:rPr>
        <w:t> </w:t>
      </w:r>
      <w:r>
        <w:rPr>
          <w:vertAlign w:val="baseline"/>
        </w:rPr>
        <w:t>and</w:t>
      </w:r>
      <w:r>
        <w:rPr>
          <w:spacing w:val="-2"/>
          <w:vertAlign w:val="baseline"/>
        </w:rPr>
        <w:t> </w:t>
      </w:r>
      <w:r>
        <w:rPr>
          <w:vertAlign w:val="baseline"/>
        </w:rPr>
        <w:t>diversity</w:t>
      </w:r>
      <w:r>
        <w:rPr>
          <w:spacing w:val="-2"/>
          <w:vertAlign w:val="baseline"/>
        </w:rPr>
        <w:t> </w:t>
      </w:r>
      <w:r>
        <w:rPr>
          <w:vertAlign w:val="baseline"/>
        </w:rPr>
        <w:t>to</w:t>
      </w:r>
      <w:r>
        <w:rPr>
          <w:spacing w:val="-2"/>
          <w:vertAlign w:val="baseline"/>
        </w:rPr>
        <w:t> </w:t>
      </w:r>
      <w:r>
        <w:rPr>
          <w:vertAlign w:val="baseline"/>
        </w:rPr>
        <w:t>gather</w:t>
      </w:r>
      <w:r>
        <w:rPr>
          <w:spacing w:val="-2"/>
          <w:vertAlign w:val="baseline"/>
        </w:rPr>
        <w:t> </w:t>
      </w:r>
      <w:r>
        <w:rPr>
          <w:vertAlign w:val="baseline"/>
        </w:rPr>
        <w:t>together</w:t>
      </w:r>
      <w:r>
        <w:rPr>
          <w:spacing w:val="-2"/>
          <w:vertAlign w:val="baseline"/>
        </w:rPr>
        <w:t> </w:t>
      </w:r>
      <w:r>
        <w:rPr>
          <w:vertAlign w:val="baseline"/>
        </w:rPr>
        <w:t>and</w:t>
      </w:r>
      <w:r>
        <w:rPr>
          <w:spacing w:val="-2"/>
          <w:vertAlign w:val="baseline"/>
        </w:rPr>
        <w:t> </w:t>
      </w:r>
      <w:r>
        <w:rPr>
          <w:vertAlign w:val="baseline"/>
        </w:rPr>
        <w:t>share</w:t>
      </w:r>
      <w:r>
        <w:rPr>
          <w:spacing w:val="-3"/>
          <w:vertAlign w:val="baseline"/>
        </w:rPr>
        <w:t> </w:t>
      </w:r>
      <w:r>
        <w:rPr>
          <w:vertAlign w:val="baseline"/>
        </w:rPr>
        <w:t>research,</w:t>
      </w:r>
      <w:r>
        <w:rPr>
          <w:spacing w:val="-2"/>
          <w:vertAlign w:val="baseline"/>
        </w:rPr>
        <w:t> </w:t>
      </w:r>
      <w:r>
        <w:rPr>
          <w:vertAlign w:val="baseline"/>
        </w:rPr>
        <w:t>ideas</w:t>
      </w:r>
      <w:r>
        <w:rPr>
          <w:spacing w:val="-2"/>
          <w:vertAlign w:val="baseline"/>
        </w:rPr>
        <w:t> </w:t>
      </w:r>
      <w:r>
        <w:rPr>
          <w:vertAlign w:val="baseline"/>
        </w:rPr>
        <w:t>and</w:t>
      </w:r>
      <w:r>
        <w:rPr>
          <w:spacing w:val="-2"/>
          <w:vertAlign w:val="baseline"/>
        </w:rPr>
        <w:t> </w:t>
      </w:r>
      <w:r>
        <w:rPr>
          <w:vertAlign w:val="baseline"/>
        </w:rPr>
        <w:t>strategies.</w:t>
      </w:r>
      <w:r>
        <w:rPr>
          <w:spacing w:val="-3"/>
          <w:vertAlign w:val="baseline"/>
        </w:rPr>
        <w:t> </w:t>
      </w:r>
      <w:r>
        <w:rPr>
          <w:vertAlign w:val="baseline"/>
        </w:rPr>
        <w:t>In</w:t>
      </w:r>
      <w:r>
        <w:rPr>
          <w:spacing w:val="-2"/>
          <w:vertAlign w:val="baseline"/>
        </w:rPr>
        <w:t> </w:t>
      </w:r>
      <w:r>
        <w:rPr>
          <w:vertAlign w:val="baseline"/>
        </w:rPr>
        <w:t>what</w:t>
      </w:r>
      <w:r>
        <w:rPr>
          <w:spacing w:val="-3"/>
          <w:vertAlign w:val="baseline"/>
        </w:rPr>
        <w:t> </w:t>
      </w:r>
      <w:r>
        <w:rPr>
          <w:vertAlign w:val="baseline"/>
        </w:rPr>
        <w:t>has become the Premier international gathering on disability, researchers, practitioners, businesspeople, policymakers, advocates and others from across the globe come together to consider ways to improve the lives of people with disabilities.</w:t>
      </w:r>
    </w:p>
    <w:p>
      <w:pPr>
        <w:pStyle w:val="BodyText"/>
        <w:spacing w:line="626" w:lineRule="auto" w:before="200"/>
        <w:ind w:left="1445" w:right="1457" w:firstLine="720"/>
      </w:pPr>
      <w:r>
        <w:rPr/>
        <w:t>This</w:t>
      </w:r>
      <w:r>
        <w:rPr>
          <w:spacing w:val="-3"/>
        </w:rPr>
        <w:t> </w:t>
      </w:r>
      <w:r>
        <w:rPr/>
        <w:t>collection</w:t>
      </w:r>
      <w:r>
        <w:rPr>
          <w:spacing w:val="-3"/>
        </w:rPr>
        <w:t> </w:t>
      </w:r>
      <w:r>
        <w:rPr/>
        <w:t>continues</w:t>
      </w:r>
      <w:r>
        <w:rPr>
          <w:spacing w:val="-3"/>
        </w:rPr>
        <w:t> </w:t>
      </w:r>
      <w:r>
        <w:rPr/>
        <w:t>that</w:t>
      </w:r>
      <w:r>
        <w:rPr>
          <w:spacing w:val="-3"/>
        </w:rPr>
        <w:t> </w:t>
      </w:r>
      <w:r>
        <w:rPr/>
        <w:t>tradition</w:t>
      </w:r>
      <w:r>
        <w:rPr>
          <w:spacing w:val="-3"/>
        </w:rPr>
        <w:t> </w:t>
      </w:r>
      <w:r>
        <w:rPr/>
        <w:t>and</w:t>
      </w:r>
      <w:r>
        <w:rPr>
          <w:spacing w:val="-3"/>
        </w:rPr>
        <w:t> </w:t>
      </w:r>
      <w:r>
        <w:rPr/>
        <w:t>represents</w:t>
      </w:r>
      <w:r>
        <w:rPr>
          <w:spacing w:val="-3"/>
        </w:rPr>
        <w:t> </w:t>
      </w:r>
      <w:r>
        <w:rPr/>
        <w:t>some</w:t>
      </w:r>
      <w:r>
        <w:rPr>
          <w:spacing w:val="-3"/>
        </w:rPr>
        <w:t> </w:t>
      </w:r>
      <w:r>
        <w:rPr/>
        <w:t>of</w:t>
      </w:r>
      <w:r>
        <w:rPr>
          <w:spacing w:val="-3"/>
        </w:rPr>
        <w:t> </w:t>
      </w:r>
      <w:r>
        <w:rPr/>
        <w:t>the</w:t>
      </w:r>
      <w:r>
        <w:rPr>
          <w:spacing w:val="-3"/>
        </w:rPr>
        <w:t> </w:t>
      </w:r>
      <w:r>
        <w:rPr/>
        <w:t>diverse</w:t>
      </w:r>
      <w:r>
        <w:rPr>
          <w:spacing w:val="-3"/>
        </w:rPr>
        <w:t> </w:t>
      </w:r>
      <w:r>
        <w:rPr/>
        <w:t>voices</w:t>
      </w:r>
      <w:r>
        <w:rPr>
          <w:spacing w:val="-3"/>
        </w:rPr>
        <w:t> </w:t>
      </w:r>
      <w:r>
        <w:rPr/>
        <w:t>that were present at Pacific Rim 2021 in March 2021. The volume offers innovative global perspectives on accessibility, education, mental health, indigenous perspectives, healthcare, and strategies on meeting the ongoing challenge presented by COVID-19.</w:t>
      </w:r>
    </w:p>
    <w:p>
      <w:pPr>
        <w:pStyle w:val="Heading1"/>
        <w:spacing w:before="200"/>
        <w:ind w:left="1445"/>
      </w:pPr>
      <w:r>
        <w:rPr/>
        <w:t>Pacific</w:t>
      </w:r>
      <w:r>
        <w:rPr>
          <w:spacing w:val="-3"/>
        </w:rPr>
        <w:t> </w:t>
      </w:r>
      <w:r>
        <w:rPr/>
        <w:t>Rim</w:t>
      </w:r>
      <w:r>
        <w:rPr>
          <w:spacing w:val="-2"/>
        </w:rPr>
        <w:t> </w:t>
      </w:r>
      <w:r>
        <w:rPr/>
        <w:t>2022 </w:t>
      </w:r>
      <w:r>
        <w:rPr>
          <w:color w:val="26ABE2"/>
          <w:spacing w:val="-2"/>
          <w:u w:val="thick" w:color="26ABE2"/>
        </w:rPr>
        <w:t>pacrim.coe.hawaii.edu</w:t>
      </w:r>
    </w:p>
    <w:p>
      <w:pPr>
        <w:pStyle w:val="BodyText"/>
        <w:rPr>
          <w:b/>
          <w:sz w:val="20"/>
        </w:rPr>
      </w:pPr>
    </w:p>
    <w:p>
      <w:pPr>
        <w:pStyle w:val="BodyText"/>
        <w:spacing w:before="10"/>
        <w:rPr>
          <w:b/>
          <w:sz w:val="27"/>
        </w:rPr>
      </w:pPr>
    </w:p>
    <w:p>
      <w:pPr>
        <w:pStyle w:val="BodyText"/>
        <w:spacing w:line="626" w:lineRule="auto" w:before="90"/>
        <w:ind w:left="1445" w:right="1457" w:firstLine="720"/>
      </w:pPr>
      <w:r>
        <w:rPr/>
        <w:t>Building</w:t>
      </w:r>
      <w:r>
        <w:rPr>
          <w:spacing w:val="-3"/>
        </w:rPr>
        <w:t> </w:t>
      </w:r>
      <w:r>
        <w:rPr/>
        <w:t>on</w:t>
      </w:r>
      <w:r>
        <w:rPr>
          <w:spacing w:val="-3"/>
        </w:rPr>
        <w:t> </w:t>
      </w:r>
      <w:r>
        <w:rPr/>
        <w:t>the</w:t>
      </w:r>
      <w:r>
        <w:rPr>
          <w:spacing w:val="-3"/>
        </w:rPr>
        <w:t> </w:t>
      </w:r>
      <w:r>
        <w:rPr/>
        <w:t>announcement</w:t>
      </w:r>
      <w:r>
        <w:rPr>
          <w:spacing w:val="-3"/>
        </w:rPr>
        <w:t> </w:t>
      </w:r>
      <w:r>
        <w:rPr/>
        <w:t>of</w:t>
      </w:r>
      <w:r>
        <w:rPr>
          <w:spacing w:val="-3"/>
        </w:rPr>
        <w:t> </w:t>
      </w:r>
      <w:r>
        <w:rPr/>
        <w:t>this</w:t>
      </w:r>
      <w:r>
        <w:rPr>
          <w:spacing w:val="-3"/>
        </w:rPr>
        <w:t> </w:t>
      </w:r>
      <w:r>
        <w:rPr/>
        <w:t>collection,</w:t>
      </w:r>
      <w:r>
        <w:rPr>
          <w:spacing w:val="-6"/>
        </w:rPr>
        <w:t> </w:t>
      </w:r>
      <w:r>
        <w:rPr/>
        <w:t>we</w:t>
      </w:r>
      <w:r>
        <w:rPr>
          <w:spacing w:val="-4"/>
        </w:rPr>
        <w:t> </w:t>
      </w:r>
      <w:r>
        <w:rPr/>
        <w:t>are</w:t>
      </w:r>
      <w:r>
        <w:rPr>
          <w:spacing w:val="-3"/>
        </w:rPr>
        <w:t> </w:t>
      </w:r>
      <w:r>
        <w:rPr/>
        <w:t>also</w:t>
      </w:r>
      <w:r>
        <w:rPr>
          <w:spacing w:val="-3"/>
        </w:rPr>
        <w:t> </w:t>
      </w:r>
      <w:r>
        <w:rPr/>
        <w:t>pleased</w:t>
      </w:r>
      <w:r>
        <w:rPr>
          <w:spacing w:val="-3"/>
        </w:rPr>
        <w:t> </w:t>
      </w:r>
      <w:r>
        <w:rPr/>
        <w:t>to</w:t>
      </w:r>
      <w:r>
        <w:rPr>
          <w:spacing w:val="-3"/>
        </w:rPr>
        <w:t> </w:t>
      </w:r>
      <w:r>
        <w:rPr/>
        <w:t>announce</w:t>
      </w:r>
      <w:r>
        <w:rPr>
          <w:spacing w:val="-3"/>
        </w:rPr>
        <w:t> </w:t>
      </w:r>
      <w:r>
        <w:rPr/>
        <w:t>the upcoming opening of registration for Pacific Rim 2022. The 37</w:t>
      </w:r>
      <w:r>
        <w:rPr>
          <w:vertAlign w:val="superscript"/>
        </w:rPr>
        <w:t>th</w:t>
      </w:r>
      <w:r>
        <w:rPr>
          <w:vertAlign w:val="baseline"/>
        </w:rPr>
        <w:t> Annual Pacific Rim International Conference on Disability &amp; Diversity invites participants to gather together on the theme </w:t>
      </w:r>
      <w:r>
        <w:rPr>
          <w:i/>
          <w:vertAlign w:val="baseline"/>
        </w:rPr>
        <w:t>Mobilize for action! </w:t>
      </w:r>
      <w:r>
        <w:rPr>
          <w:vertAlign w:val="baseline"/>
        </w:rPr>
        <w:t>and come together to move forward towards meaningful</w:t>
      </w:r>
    </w:p>
    <w:p>
      <w:pPr>
        <w:spacing w:after="0" w:line="626" w:lineRule="auto"/>
        <w:sectPr>
          <w:headerReference w:type="default" r:id="rId6"/>
          <w:footerReference w:type="default" r:id="rId7"/>
          <w:pgSz w:w="11900" w:h="16840"/>
          <w:pgMar w:header="855" w:footer="1841" w:top="1640" w:bottom="2040" w:left="0" w:right="0"/>
          <w:pgNumType w:start="2"/>
        </w:sectPr>
      </w:pPr>
    </w:p>
    <w:p>
      <w:pPr>
        <w:pStyle w:val="BodyText"/>
        <w:rPr>
          <w:sz w:val="20"/>
        </w:rPr>
      </w:pPr>
    </w:p>
    <w:p>
      <w:pPr>
        <w:pStyle w:val="BodyText"/>
        <w:spacing w:before="1"/>
        <w:rPr>
          <w:sz w:val="23"/>
        </w:rPr>
      </w:pPr>
    </w:p>
    <w:p>
      <w:pPr>
        <w:spacing w:line="626" w:lineRule="auto" w:before="0"/>
        <w:ind w:left="1445" w:right="1457" w:firstLine="0"/>
        <w:jc w:val="left"/>
        <w:rPr>
          <w:b/>
          <w:sz w:val="24"/>
        </w:rPr>
      </w:pPr>
      <w:r>
        <w:rPr>
          <w:sz w:val="24"/>
        </w:rPr>
        <w:t>action that improves the life of people with disabilities. As we celebrate our 37</w:t>
      </w:r>
      <w:r>
        <w:rPr>
          <w:sz w:val="24"/>
          <w:vertAlign w:val="superscript"/>
        </w:rPr>
        <w:t>th</w:t>
      </w:r>
      <w:r>
        <w:rPr>
          <w:sz w:val="24"/>
          <w:vertAlign w:val="baseline"/>
        </w:rPr>
        <w:t> year, the upcoming conference takes place F</w:t>
      </w:r>
      <w:r>
        <w:rPr>
          <w:color w:val="202020"/>
          <w:sz w:val="24"/>
          <w:vertAlign w:val="baseline"/>
        </w:rPr>
        <w:t>ebruary 28 and March 1, 2022 HST (with a Pre- conference</w:t>
      </w:r>
      <w:r>
        <w:rPr>
          <w:color w:val="202020"/>
          <w:spacing w:val="-4"/>
          <w:sz w:val="24"/>
          <w:vertAlign w:val="baseline"/>
        </w:rPr>
        <w:t> </w:t>
      </w:r>
      <w:r>
        <w:rPr>
          <w:color w:val="202020"/>
          <w:sz w:val="24"/>
          <w:vertAlign w:val="baseline"/>
        </w:rPr>
        <w:t>Celebration</w:t>
      </w:r>
      <w:r>
        <w:rPr>
          <w:color w:val="202020"/>
          <w:spacing w:val="-4"/>
          <w:sz w:val="24"/>
          <w:vertAlign w:val="baseline"/>
        </w:rPr>
        <w:t> </w:t>
      </w:r>
      <w:r>
        <w:rPr>
          <w:color w:val="202020"/>
          <w:sz w:val="24"/>
          <w:vertAlign w:val="baseline"/>
        </w:rPr>
        <w:t>Day</w:t>
      </w:r>
      <w:r>
        <w:rPr>
          <w:color w:val="202020"/>
          <w:spacing w:val="-4"/>
          <w:sz w:val="24"/>
          <w:vertAlign w:val="baseline"/>
        </w:rPr>
        <w:t> </w:t>
      </w:r>
      <w:r>
        <w:rPr>
          <w:color w:val="202020"/>
          <w:sz w:val="24"/>
          <w:vertAlign w:val="baseline"/>
        </w:rPr>
        <w:t>on</w:t>
      </w:r>
      <w:r>
        <w:rPr>
          <w:color w:val="202020"/>
          <w:spacing w:val="-4"/>
          <w:sz w:val="24"/>
          <w:vertAlign w:val="baseline"/>
        </w:rPr>
        <w:t> </w:t>
      </w:r>
      <w:r>
        <w:rPr>
          <w:color w:val="202020"/>
          <w:sz w:val="24"/>
          <w:vertAlign w:val="baseline"/>
        </w:rPr>
        <w:t>February</w:t>
      </w:r>
      <w:r>
        <w:rPr>
          <w:color w:val="202020"/>
          <w:spacing w:val="-5"/>
          <w:sz w:val="24"/>
          <w:vertAlign w:val="baseline"/>
        </w:rPr>
        <w:t> </w:t>
      </w:r>
      <w:r>
        <w:rPr>
          <w:color w:val="202020"/>
          <w:sz w:val="24"/>
          <w:vertAlign w:val="baseline"/>
        </w:rPr>
        <w:t>26,</w:t>
      </w:r>
      <w:r>
        <w:rPr>
          <w:color w:val="202020"/>
          <w:spacing w:val="-4"/>
          <w:sz w:val="24"/>
          <w:vertAlign w:val="baseline"/>
        </w:rPr>
        <w:t> </w:t>
      </w:r>
      <w:r>
        <w:rPr>
          <w:color w:val="202020"/>
          <w:sz w:val="24"/>
          <w:vertAlign w:val="baseline"/>
        </w:rPr>
        <w:t>2022</w:t>
      </w:r>
      <w:r>
        <w:rPr>
          <w:color w:val="202020"/>
          <w:spacing w:val="-4"/>
          <w:sz w:val="24"/>
          <w:vertAlign w:val="baseline"/>
        </w:rPr>
        <w:t> </w:t>
      </w:r>
      <w:r>
        <w:rPr>
          <w:color w:val="202020"/>
          <w:sz w:val="24"/>
          <w:vertAlign w:val="baseline"/>
        </w:rPr>
        <w:t>HST).</w:t>
      </w:r>
      <w:r>
        <w:rPr>
          <w:color w:val="202020"/>
          <w:spacing w:val="-5"/>
          <w:sz w:val="24"/>
          <w:vertAlign w:val="baseline"/>
        </w:rPr>
        <w:t> </w:t>
      </w:r>
      <w:r>
        <w:rPr>
          <w:color w:val="202020"/>
          <w:sz w:val="24"/>
          <w:vertAlign w:val="baseline"/>
        </w:rPr>
        <w:t>Presentation</w:t>
      </w:r>
      <w:r>
        <w:rPr>
          <w:color w:val="202020"/>
          <w:spacing w:val="-5"/>
          <w:sz w:val="24"/>
          <w:vertAlign w:val="baseline"/>
        </w:rPr>
        <w:t> </w:t>
      </w:r>
      <w:r>
        <w:rPr>
          <w:color w:val="202020"/>
          <w:sz w:val="24"/>
          <w:vertAlign w:val="baseline"/>
        </w:rPr>
        <w:t>proposal</w:t>
      </w:r>
      <w:r>
        <w:rPr>
          <w:color w:val="202020"/>
          <w:spacing w:val="-4"/>
          <w:sz w:val="24"/>
          <w:vertAlign w:val="baseline"/>
        </w:rPr>
        <w:t> </w:t>
      </w:r>
      <w:r>
        <w:rPr>
          <w:color w:val="202020"/>
          <w:sz w:val="24"/>
          <w:vertAlign w:val="baseline"/>
        </w:rPr>
        <w:t>submissions are now being accepted.</w:t>
      </w:r>
      <w:r>
        <w:rPr>
          <w:color w:val="202020"/>
          <w:spacing w:val="40"/>
          <w:sz w:val="24"/>
          <w:vertAlign w:val="baseline"/>
        </w:rPr>
        <w:t> </w:t>
      </w:r>
      <w:r>
        <w:rPr>
          <w:b/>
          <w:color w:val="202020"/>
          <w:sz w:val="24"/>
          <w:vertAlign w:val="baseline"/>
        </w:rPr>
        <w:t>Submissions will be accepted until December 1, 2021 at </w:t>
      </w:r>
      <w:r>
        <w:rPr>
          <w:b/>
          <w:color w:val="26ABE2"/>
          <w:spacing w:val="-2"/>
          <w:sz w:val="24"/>
          <w:u w:val="thick" w:color="26ABE2"/>
          <w:vertAlign w:val="baseline"/>
        </w:rPr>
        <w:t>pacrim.coe.hawaii.edu.</w:t>
      </w:r>
    </w:p>
    <w:p>
      <w:pPr>
        <w:pStyle w:val="BodyText"/>
        <w:spacing w:line="472" w:lineRule="auto" w:before="191"/>
        <w:ind w:left="1445" w:right="1457" w:firstLine="719"/>
      </w:pPr>
      <w:r>
        <w:rPr>
          <w:color w:val="202020"/>
        </w:rPr>
        <w:t>The</w:t>
      </w:r>
      <w:r>
        <w:rPr>
          <w:color w:val="202020"/>
          <w:spacing w:val="-3"/>
        </w:rPr>
        <w:t> </w:t>
      </w:r>
      <w:r>
        <w:rPr>
          <w:color w:val="202020"/>
        </w:rPr>
        <w:t>37</w:t>
      </w:r>
      <w:r>
        <w:rPr>
          <w:color w:val="202020"/>
          <w:vertAlign w:val="superscript"/>
        </w:rPr>
        <w:t>th</w:t>
      </w:r>
      <w:r>
        <w:rPr>
          <w:color w:val="202020"/>
          <w:spacing w:val="-3"/>
          <w:vertAlign w:val="baseline"/>
        </w:rPr>
        <w:t> </w:t>
      </w:r>
      <w:r>
        <w:rPr>
          <w:color w:val="202020"/>
          <w:vertAlign w:val="baseline"/>
        </w:rPr>
        <w:t>Annual</w:t>
      </w:r>
      <w:r>
        <w:rPr>
          <w:color w:val="202020"/>
          <w:spacing w:val="-4"/>
          <w:vertAlign w:val="baseline"/>
        </w:rPr>
        <w:t> </w:t>
      </w:r>
      <w:r>
        <w:rPr>
          <w:color w:val="202020"/>
          <w:vertAlign w:val="baseline"/>
        </w:rPr>
        <w:t>Pacific</w:t>
      </w:r>
      <w:r>
        <w:rPr>
          <w:color w:val="202020"/>
          <w:spacing w:val="-4"/>
          <w:vertAlign w:val="baseline"/>
        </w:rPr>
        <w:t> </w:t>
      </w:r>
      <w:r>
        <w:rPr>
          <w:color w:val="202020"/>
          <w:vertAlign w:val="baseline"/>
        </w:rPr>
        <w:t>Rim</w:t>
      </w:r>
      <w:r>
        <w:rPr>
          <w:color w:val="202020"/>
          <w:spacing w:val="-3"/>
          <w:vertAlign w:val="baseline"/>
        </w:rPr>
        <w:t> </w:t>
      </w:r>
      <w:r>
        <w:rPr>
          <w:color w:val="202020"/>
          <w:vertAlign w:val="baseline"/>
        </w:rPr>
        <w:t>Conference</w:t>
      </w:r>
      <w:r>
        <w:rPr>
          <w:color w:val="202020"/>
          <w:spacing w:val="-3"/>
          <w:vertAlign w:val="baseline"/>
        </w:rPr>
        <w:t> </w:t>
      </w:r>
      <w:r>
        <w:rPr>
          <w:color w:val="202020"/>
          <w:vertAlign w:val="baseline"/>
        </w:rPr>
        <w:t>will</w:t>
      </w:r>
      <w:r>
        <w:rPr>
          <w:color w:val="202020"/>
          <w:spacing w:val="-4"/>
          <w:vertAlign w:val="baseline"/>
        </w:rPr>
        <w:t> </w:t>
      </w:r>
      <w:r>
        <w:rPr>
          <w:color w:val="202020"/>
          <w:vertAlign w:val="baseline"/>
        </w:rPr>
        <w:t>offer</w:t>
      </w:r>
      <w:r>
        <w:rPr>
          <w:color w:val="202020"/>
          <w:spacing w:val="-2"/>
          <w:vertAlign w:val="baseline"/>
        </w:rPr>
        <w:t> </w:t>
      </w:r>
      <w:r>
        <w:rPr>
          <w:color w:val="202020"/>
          <w:vertAlign w:val="baseline"/>
        </w:rPr>
        <w:t>a</w:t>
      </w:r>
      <w:r>
        <w:rPr>
          <w:color w:val="202020"/>
          <w:spacing w:val="-3"/>
          <w:vertAlign w:val="baseline"/>
        </w:rPr>
        <w:t> </w:t>
      </w:r>
      <w:r>
        <w:rPr>
          <w:color w:val="202020"/>
          <w:vertAlign w:val="baseline"/>
        </w:rPr>
        <w:t>wide</w:t>
      </w:r>
      <w:r>
        <w:rPr>
          <w:color w:val="202020"/>
          <w:spacing w:val="-4"/>
          <w:vertAlign w:val="baseline"/>
        </w:rPr>
        <w:t> </w:t>
      </w:r>
      <w:r>
        <w:rPr>
          <w:color w:val="202020"/>
          <w:vertAlign w:val="baseline"/>
        </w:rPr>
        <w:t>variety</w:t>
      </w:r>
      <w:r>
        <w:rPr>
          <w:color w:val="202020"/>
          <w:spacing w:val="-3"/>
          <w:vertAlign w:val="baseline"/>
        </w:rPr>
        <w:t> </w:t>
      </w:r>
      <w:r>
        <w:rPr>
          <w:color w:val="202020"/>
          <w:vertAlign w:val="baseline"/>
        </w:rPr>
        <w:t>of</w:t>
      </w:r>
      <w:r>
        <w:rPr>
          <w:color w:val="202020"/>
          <w:spacing w:val="-3"/>
          <w:vertAlign w:val="baseline"/>
        </w:rPr>
        <w:t> </w:t>
      </w:r>
      <w:r>
        <w:rPr>
          <w:color w:val="202020"/>
          <w:vertAlign w:val="baseline"/>
        </w:rPr>
        <w:t>opportunities</w:t>
      </w:r>
      <w:r>
        <w:rPr>
          <w:color w:val="202020"/>
          <w:spacing w:val="-3"/>
          <w:vertAlign w:val="baseline"/>
        </w:rPr>
        <w:t> </w:t>
      </w:r>
      <w:r>
        <w:rPr>
          <w:color w:val="202020"/>
          <w:vertAlign w:val="baseline"/>
        </w:rPr>
        <w:t>for participation, including:</w:t>
      </w:r>
    </w:p>
    <w:p>
      <w:pPr>
        <w:pStyle w:val="BodyText"/>
        <w:spacing w:before="3"/>
      </w:pPr>
    </w:p>
    <w:p>
      <w:pPr>
        <w:pStyle w:val="ListParagraph"/>
        <w:numPr>
          <w:ilvl w:val="0"/>
          <w:numId w:val="1"/>
        </w:numPr>
        <w:tabs>
          <w:tab w:pos="2885" w:val="left" w:leader="none"/>
          <w:tab w:pos="2886" w:val="left" w:leader="none"/>
        </w:tabs>
        <w:spacing w:line="240" w:lineRule="auto" w:before="0" w:after="0"/>
        <w:ind w:left="2885" w:right="0" w:hanging="361"/>
        <w:jc w:val="left"/>
        <w:rPr>
          <w:sz w:val="24"/>
        </w:rPr>
      </w:pPr>
      <w:r>
        <w:rPr>
          <w:color w:val="202020"/>
          <w:sz w:val="24"/>
        </w:rPr>
        <w:t>poster </w:t>
      </w:r>
      <w:r>
        <w:rPr>
          <w:color w:val="202020"/>
          <w:spacing w:val="-2"/>
          <w:sz w:val="24"/>
        </w:rPr>
        <w:t>presentations,</w:t>
      </w:r>
    </w:p>
    <w:p>
      <w:pPr>
        <w:pStyle w:val="BodyText"/>
        <w:spacing w:before="1"/>
        <w:rPr>
          <w:sz w:val="23"/>
        </w:rPr>
      </w:pPr>
    </w:p>
    <w:p>
      <w:pPr>
        <w:pStyle w:val="ListParagraph"/>
        <w:numPr>
          <w:ilvl w:val="0"/>
          <w:numId w:val="1"/>
        </w:numPr>
        <w:tabs>
          <w:tab w:pos="2885" w:val="left" w:leader="none"/>
          <w:tab w:pos="2886" w:val="left" w:leader="none"/>
        </w:tabs>
        <w:spacing w:line="240" w:lineRule="auto" w:before="0" w:after="0"/>
        <w:ind w:left="2885" w:right="0" w:hanging="361"/>
        <w:jc w:val="left"/>
        <w:rPr>
          <w:sz w:val="24"/>
        </w:rPr>
      </w:pPr>
      <w:r>
        <w:rPr>
          <w:color w:val="202020"/>
          <w:sz w:val="24"/>
        </w:rPr>
        <w:t>live</w:t>
      </w:r>
      <w:r>
        <w:rPr>
          <w:color w:val="202020"/>
          <w:spacing w:val="-4"/>
          <w:sz w:val="24"/>
        </w:rPr>
        <w:t> </w:t>
      </w:r>
      <w:r>
        <w:rPr>
          <w:color w:val="202020"/>
          <w:sz w:val="24"/>
        </w:rPr>
        <w:t>and</w:t>
      </w:r>
      <w:r>
        <w:rPr>
          <w:color w:val="202020"/>
          <w:spacing w:val="-3"/>
          <w:sz w:val="24"/>
        </w:rPr>
        <w:t> </w:t>
      </w:r>
      <w:r>
        <w:rPr>
          <w:color w:val="202020"/>
          <w:sz w:val="24"/>
        </w:rPr>
        <w:t>recorded</w:t>
      </w:r>
      <w:r>
        <w:rPr>
          <w:color w:val="202020"/>
          <w:spacing w:val="-2"/>
          <w:sz w:val="24"/>
        </w:rPr>
        <w:t> </w:t>
      </w:r>
      <w:r>
        <w:rPr>
          <w:color w:val="202020"/>
          <w:sz w:val="24"/>
        </w:rPr>
        <w:t>sessions,</w:t>
      </w:r>
      <w:r>
        <w:rPr>
          <w:color w:val="202020"/>
          <w:spacing w:val="-2"/>
          <w:sz w:val="24"/>
        </w:rPr>
        <w:t> </w:t>
      </w:r>
      <w:r>
        <w:rPr>
          <w:color w:val="202020"/>
          <w:spacing w:val="-5"/>
          <w:sz w:val="24"/>
        </w:rPr>
        <w:t>and</w:t>
      </w:r>
    </w:p>
    <w:p>
      <w:pPr>
        <w:pStyle w:val="BodyText"/>
        <w:spacing w:before="8"/>
        <w:rPr>
          <w:sz w:val="22"/>
        </w:rPr>
      </w:pPr>
    </w:p>
    <w:p>
      <w:pPr>
        <w:pStyle w:val="ListParagraph"/>
        <w:numPr>
          <w:ilvl w:val="0"/>
          <w:numId w:val="1"/>
        </w:numPr>
        <w:tabs>
          <w:tab w:pos="2885" w:val="left" w:leader="none"/>
          <w:tab w:pos="2886" w:val="left" w:leader="none"/>
        </w:tabs>
        <w:spacing w:line="240" w:lineRule="auto" w:before="0" w:after="0"/>
        <w:ind w:left="2885" w:right="0" w:hanging="361"/>
        <w:jc w:val="left"/>
        <w:rPr>
          <w:sz w:val="24"/>
        </w:rPr>
      </w:pPr>
      <w:r>
        <w:rPr>
          <w:color w:val="202020"/>
          <w:sz w:val="24"/>
        </w:rPr>
        <w:t>capacity building </w:t>
      </w:r>
      <w:r>
        <w:rPr>
          <w:color w:val="202020"/>
          <w:spacing w:val="-2"/>
          <w:sz w:val="24"/>
        </w:rPr>
        <w:t>institutes.</w:t>
      </w:r>
    </w:p>
    <w:p>
      <w:pPr>
        <w:pStyle w:val="BodyText"/>
        <w:rPr>
          <w:sz w:val="28"/>
        </w:rPr>
      </w:pPr>
    </w:p>
    <w:p>
      <w:pPr>
        <w:pStyle w:val="BodyText"/>
        <w:spacing w:line="468" w:lineRule="auto" w:before="218"/>
        <w:ind w:left="1445" w:right="1457"/>
      </w:pPr>
      <w:r>
        <w:rPr>
          <w:color w:val="202020"/>
        </w:rPr>
        <w:t>For this year’s theme, </w:t>
      </w:r>
      <w:r>
        <w:rPr>
          <w:i/>
          <w:color w:val="202020"/>
        </w:rPr>
        <w:t>Mobilize for Action</w:t>
      </w:r>
      <w:r>
        <w:rPr>
          <w:color w:val="202020"/>
        </w:rPr>
        <w:t>, we are especially inviting proposals that invite attendees</w:t>
      </w:r>
      <w:r>
        <w:rPr>
          <w:color w:val="202020"/>
          <w:spacing w:val="-3"/>
        </w:rPr>
        <w:t> </w:t>
      </w:r>
      <w:r>
        <w:rPr>
          <w:color w:val="202020"/>
        </w:rPr>
        <w:t>to</w:t>
      </w:r>
      <w:r>
        <w:rPr>
          <w:color w:val="202020"/>
          <w:spacing w:val="-3"/>
        </w:rPr>
        <w:t> </w:t>
      </w:r>
      <w:r>
        <w:rPr>
          <w:color w:val="202020"/>
        </w:rPr>
        <w:t>move</w:t>
      </w:r>
      <w:r>
        <w:rPr>
          <w:color w:val="202020"/>
          <w:spacing w:val="-3"/>
        </w:rPr>
        <w:t> </w:t>
      </w:r>
      <w:r>
        <w:rPr>
          <w:color w:val="202020"/>
        </w:rPr>
        <w:t>forward</w:t>
      </w:r>
      <w:r>
        <w:rPr>
          <w:color w:val="202020"/>
          <w:spacing w:val="-3"/>
        </w:rPr>
        <w:t> </w:t>
      </w:r>
      <w:r>
        <w:rPr>
          <w:color w:val="202020"/>
        </w:rPr>
        <w:t>together,</w:t>
      </w:r>
      <w:r>
        <w:rPr>
          <w:color w:val="202020"/>
          <w:spacing w:val="-3"/>
        </w:rPr>
        <w:t> </w:t>
      </w:r>
      <w:r>
        <w:rPr>
          <w:color w:val="202020"/>
        </w:rPr>
        <w:t>taking</w:t>
      </w:r>
      <w:r>
        <w:rPr>
          <w:color w:val="202020"/>
          <w:spacing w:val="-3"/>
        </w:rPr>
        <w:t> </w:t>
      </w:r>
      <w:r>
        <w:rPr>
          <w:color w:val="202020"/>
        </w:rPr>
        <w:t>collective</w:t>
      </w:r>
      <w:r>
        <w:rPr>
          <w:color w:val="202020"/>
          <w:spacing w:val="-3"/>
        </w:rPr>
        <w:t> </w:t>
      </w:r>
      <w:r>
        <w:rPr>
          <w:color w:val="202020"/>
        </w:rPr>
        <w:t>action</w:t>
      </w:r>
      <w:r>
        <w:rPr>
          <w:color w:val="202020"/>
          <w:spacing w:val="-3"/>
        </w:rPr>
        <w:t> </w:t>
      </w:r>
      <w:r>
        <w:rPr>
          <w:color w:val="202020"/>
        </w:rPr>
        <w:t>to</w:t>
      </w:r>
      <w:r>
        <w:rPr>
          <w:color w:val="202020"/>
          <w:spacing w:val="-3"/>
        </w:rPr>
        <w:t> </w:t>
      </w:r>
      <w:r>
        <w:rPr>
          <w:color w:val="202020"/>
        </w:rPr>
        <w:t>amplify</w:t>
      </w:r>
      <w:r>
        <w:rPr>
          <w:color w:val="202020"/>
          <w:spacing w:val="-3"/>
        </w:rPr>
        <w:t> </w:t>
      </w:r>
      <w:r>
        <w:rPr>
          <w:color w:val="202020"/>
        </w:rPr>
        <w:t>our</w:t>
      </w:r>
      <w:r>
        <w:rPr>
          <w:color w:val="202020"/>
          <w:spacing w:val="-3"/>
        </w:rPr>
        <w:t> </w:t>
      </w:r>
      <w:r>
        <w:rPr>
          <w:color w:val="202020"/>
        </w:rPr>
        <w:t>power</w:t>
      </w:r>
      <w:r>
        <w:rPr>
          <w:color w:val="202020"/>
          <w:spacing w:val="-3"/>
        </w:rPr>
        <w:t> </w:t>
      </w:r>
      <w:r>
        <w:rPr>
          <w:color w:val="202020"/>
        </w:rPr>
        <w:t>for</w:t>
      </w:r>
      <w:r>
        <w:rPr>
          <w:color w:val="202020"/>
          <w:spacing w:val="-3"/>
        </w:rPr>
        <w:t> </w:t>
      </w:r>
      <w:r>
        <w:rPr>
          <w:color w:val="202020"/>
        </w:rPr>
        <w:t>change.</w:t>
      </w:r>
    </w:p>
    <w:p>
      <w:pPr>
        <w:pStyle w:val="BodyText"/>
        <w:spacing w:before="6"/>
      </w:pPr>
    </w:p>
    <w:p>
      <w:pPr>
        <w:pStyle w:val="BodyText"/>
        <w:ind w:left="2165"/>
      </w:pPr>
      <w:r>
        <w:rPr>
          <w:color w:val="202020"/>
        </w:rPr>
        <w:t>Presentations</w:t>
      </w:r>
      <w:r>
        <w:rPr>
          <w:color w:val="202020"/>
          <w:spacing w:val="-5"/>
        </w:rPr>
        <w:t> </w:t>
      </w:r>
      <w:r>
        <w:rPr>
          <w:color w:val="202020"/>
        </w:rPr>
        <w:t>will</w:t>
      </w:r>
      <w:r>
        <w:rPr>
          <w:color w:val="202020"/>
          <w:spacing w:val="-4"/>
        </w:rPr>
        <w:t> </w:t>
      </w:r>
      <w:r>
        <w:rPr>
          <w:color w:val="202020"/>
        </w:rPr>
        <w:t>fall</w:t>
      </w:r>
      <w:r>
        <w:rPr>
          <w:color w:val="202020"/>
          <w:spacing w:val="-3"/>
        </w:rPr>
        <w:t> </w:t>
      </w:r>
      <w:r>
        <w:rPr>
          <w:color w:val="202020"/>
        </w:rPr>
        <w:t>within</w:t>
      </w:r>
      <w:r>
        <w:rPr>
          <w:color w:val="202020"/>
          <w:spacing w:val="-5"/>
        </w:rPr>
        <w:t> </w:t>
      </w:r>
      <w:r>
        <w:rPr>
          <w:color w:val="202020"/>
        </w:rPr>
        <w:t>five</w:t>
      </w:r>
      <w:r>
        <w:rPr>
          <w:color w:val="202020"/>
          <w:spacing w:val="-3"/>
        </w:rPr>
        <w:t> </w:t>
      </w:r>
      <w:r>
        <w:rPr>
          <w:color w:val="202020"/>
        </w:rPr>
        <w:t>general</w:t>
      </w:r>
      <w:r>
        <w:rPr>
          <w:color w:val="202020"/>
          <w:spacing w:val="-3"/>
        </w:rPr>
        <w:t> </w:t>
      </w:r>
      <w:r>
        <w:rPr>
          <w:color w:val="202020"/>
          <w:spacing w:val="-2"/>
        </w:rPr>
        <w:t>strands:</w:t>
      </w:r>
    </w:p>
    <w:p>
      <w:pPr>
        <w:pStyle w:val="BodyText"/>
        <w:rPr>
          <w:sz w:val="26"/>
        </w:rPr>
      </w:pPr>
    </w:p>
    <w:p>
      <w:pPr>
        <w:pStyle w:val="BodyText"/>
        <w:spacing w:before="4"/>
        <w:rPr>
          <w:sz w:val="21"/>
        </w:rPr>
      </w:pPr>
    </w:p>
    <w:p>
      <w:pPr>
        <w:pStyle w:val="ListParagraph"/>
        <w:numPr>
          <w:ilvl w:val="0"/>
          <w:numId w:val="2"/>
        </w:numPr>
        <w:tabs>
          <w:tab w:pos="2506" w:val="left" w:leader="none"/>
        </w:tabs>
        <w:spacing w:line="240" w:lineRule="auto" w:before="0" w:after="0"/>
        <w:ind w:left="2505" w:right="0" w:hanging="341"/>
        <w:jc w:val="left"/>
        <w:rPr>
          <w:sz w:val="24"/>
        </w:rPr>
      </w:pPr>
      <w:r>
        <w:rPr>
          <w:b/>
          <w:color w:val="202020"/>
          <w:sz w:val="24"/>
        </w:rPr>
        <w:t>Communities:</w:t>
      </w:r>
      <w:r>
        <w:rPr>
          <w:b/>
          <w:color w:val="202020"/>
          <w:spacing w:val="-7"/>
          <w:sz w:val="24"/>
        </w:rPr>
        <w:t> </w:t>
      </w:r>
      <w:r>
        <w:rPr>
          <w:color w:val="202020"/>
          <w:sz w:val="24"/>
        </w:rPr>
        <w:t>Autism</w:t>
      </w:r>
      <w:r>
        <w:rPr>
          <w:color w:val="202020"/>
          <w:spacing w:val="-6"/>
          <w:sz w:val="24"/>
        </w:rPr>
        <w:t> </w:t>
      </w:r>
      <w:r>
        <w:rPr>
          <w:color w:val="202020"/>
          <w:sz w:val="24"/>
        </w:rPr>
        <w:t>&amp;</w:t>
      </w:r>
      <w:r>
        <w:rPr>
          <w:color w:val="202020"/>
          <w:spacing w:val="-6"/>
          <w:sz w:val="24"/>
        </w:rPr>
        <w:t> </w:t>
      </w:r>
      <w:r>
        <w:rPr>
          <w:color w:val="202020"/>
          <w:sz w:val="24"/>
        </w:rPr>
        <w:t>Neurodiversity;</w:t>
      </w:r>
      <w:r>
        <w:rPr>
          <w:color w:val="202020"/>
          <w:spacing w:val="-6"/>
          <w:sz w:val="24"/>
        </w:rPr>
        <w:t> </w:t>
      </w:r>
      <w:r>
        <w:rPr>
          <w:color w:val="202020"/>
          <w:sz w:val="24"/>
        </w:rPr>
        <w:t>Deaf</w:t>
      </w:r>
      <w:r>
        <w:rPr>
          <w:color w:val="202020"/>
          <w:spacing w:val="-7"/>
          <w:sz w:val="24"/>
        </w:rPr>
        <w:t> </w:t>
      </w:r>
      <w:r>
        <w:rPr>
          <w:color w:val="202020"/>
          <w:sz w:val="24"/>
        </w:rPr>
        <w:t>Community;</w:t>
      </w:r>
      <w:r>
        <w:rPr>
          <w:color w:val="202020"/>
          <w:spacing w:val="-5"/>
          <w:sz w:val="24"/>
        </w:rPr>
        <w:t> </w:t>
      </w:r>
      <w:r>
        <w:rPr>
          <w:color w:val="202020"/>
          <w:sz w:val="24"/>
        </w:rPr>
        <w:t>Family</w:t>
      </w:r>
      <w:r>
        <w:rPr>
          <w:color w:val="202020"/>
          <w:spacing w:val="-6"/>
          <w:sz w:val="24"/>
        </w:rPr>
        <w:t> </w:t>
      </w:r>
      <w:r>
        <w:rPr>
          <w:color w:val="202020"/>
          <w:spacing w:val="-2"/>
          <w:sz w:val="24"/>
        </w:rPr>
        <w:t>Engagement;</w:t>
      </w:r>
    </w:p>
    <w:p>
      <w:pPr>
        <w:pStyle w:val="BodyText"/>
        <w:spacing w:before="2"/>
        <w:rPr>
          <w:sz w:val="23"/>
        </w:rPr>
      </w:pPr>
    </w:p>
    <w:p>
      <w:pPr>
        <w:pStyle w:val="BodyText"/>
        <w:ind w:left="1445"/>
      </w:pPr>
      <w:r>
        <w:rPr>
          <w:color w:val="202020"/>
        </w:rPr>
        <w:t>Indigenous &amp; Cultural </w:t>
      </w:r>
      <w:r>
        <w:rPr>
          <w:color w:val="202020"/>
          <w:spacing w:val="-2"/>
        </w:rPr>
        <w:t>Diversity</w:t>
      </w:r>
    </w:p>
    <w:p>
      <w:pPr>
        <w:pStyle w:val="BodyText"/>
        <w:spacing w:before="9"/>
        <w:rPr>
          <w:sz w:val="22"/>
        </w:rPr>
      </w:pPr>
    </w:p>
    <w:p>
      <w:pPr>
        <w:pStyle w:val="ListParagraph"/>
        <w:numPr>
          <w:ilvl w:val="0"/>
          <w:numId w:val="2"/>
        </w:numPr>
        <w:tabs>
          <w:tab w:pos="2506" w:val="left" w:leader="none"/>
        </w:tabs>
        <w:spacing w:line="240" w:lineRule="auto" w:before="0" w:after="0"/>
        <w:ind w:left="2505" w:right="0" w:hanging="341"/>
        <w:jc w:val="left"/>
        <w:rPr>
          <w:sz w:val="24"/>
        </w:rPr>
      </w:pPr>
      <w:r>
        <w:rPr>
          <w:b/>
          <w:color w:val="202020"/>
          <w:sz w:val="24"/>
        </w:rPr>
        <w:t>Education:</w:t>
      </w:r>
      <w:r>
        <w:rPr>
          <w:b/>
          <w:color w:val="202020"/>
          <w:spacing w:val="-3"/>
          <w:sz w:val="24"/>
        </w:rPr>
        <w:t> </w:t>
      </w:r>
      <w:r>
        <w:rPr>
          <w:color w:val="202020"/>
          <w:sz w:val="24"/>
        </w:rPr>
        <w:t>Higher</w:t>
      </w:r>
      <w:r>
        <w:rPr>
          <w:color w:val="202020"/>
          <w:spacing w:val="-4"/>
          <w:sz w:val="24"/>
        </w:rPr>
        <w:t> </w:t>
      </w:r>
      <w:r>
        <w:rPr>
          <w:color w:val="202020"/>
          <w:sz w:val="24"/>
        </w:rPr>
        <w:t>Education,</w:t>
      </w:r>
      <w:r>
        <w:rPr>
          <w:color w:val="202020"/>
          <w:spacing w:val="-3"/>
          <w:sz w:val="24"/>
        </w:rPr>
        <w:t> </w:t>
      </w:r>
      <w:r>
        <w:rPr>
          <w:color w:val="202020"/>
          <w:sz w:val="24"/>
        </w:rPr>
        <w:t>Disability,</w:t>
      </w:r>
      <w:r>
        <w:rPr>
          <w:color w:val="202020"/>
          <w:spacing w:val="-3"/>
          <w:sz w:val="24"/>
        </w:rPr>
        <w:t> </w:t>
      </w:r>
      <w:r>
        <w:rPr>
          <w:color w:val="202020"/>
          <w:sz w:val="24"/>
        </w:rPr>
        <w:t>&amp;</w:t>
      </w:r>
      <w:r>
        <w:rPr>
          <w:color w:val="202020"/>
          <w:spacing w:val="-3"/>
          <w:sz w:val="24"/>
        </w:rPr>
        <w:t> </w:t>
      </w:r>
      <w:r>
        <w:rPr>
          <w:color w:val="202020"/>
          <w:sz w:val="24"/>
        </w:rPr>
        <w:t>COVID-19;</w:t>
      </w:r>
      <w:r>
        <w:rPr>
          <w:color w:val="202020"/>
          <w:spacing w:val="-3"/>
          <w:sz w:val="24"/>
        </w:rPr>
        <w:t> </w:t>
      </w:r>
      <w:r>
        <w:rPr>
          <w:color w:val="202020"/>
          <w:sz w:val="24"/>
        </w:rPr>
        <w:t>PreK-12</w:t>
      </w:r>
      <w:r>
        <w:rPr>
          <w:color w:val="202020"/>
          <w:spacing w:val="-2"/>
          <w:sz w:val="24"/>
        </w:rPr>
        <w:t> Education,</w:t>
      </w:r>
    </w:p>
    <w:p>
      <w:pPr>
        <w:pStyle w:val="BodyText"/>
        <w:spacing w:before="2"/>
        <w:rPr>
          <w:sz w:val="23"/>
        </w:rPr>
      </w:pPr>
    </w:p>
    <w:p>
      <w:pPr>
        <w:pStyle w:val="BodyText"/>
        <w:ind w:left="1445"/>
      </w:pPr>
      <w:r>
        <w:rPr>
          <w:color w:val="202020"/>
        </w:rPr>
        <w:t>Disability,</w:t>
      </w:r>
      <w:r>
        <w:rPr>
          <w:color w:val="202020"/>
          <w:spacing w:val="-7"/>
        </w:rPr>
        <w:t> </w:t>
      </w:r>
      <w:r>
        <w:rPr>
          <w:color w:val="202020"/>
        </w:rPr>
        <w:t>COVID-19;</w:t>
      </w:r>
      <w:r>
        <w:rPr>
          <w:color w:val="202020"/>
          <w:spacing w:val="-5"/>
        </w:rPr>
        <w:t> </w:t>
      </w:r>
      <w:r>
        <w:rPr>
          <w:color w:val="202020"/>
        </w:rPr>
        <w:t>Social-Emotional</w:t>
      </w:r>
      <w:r>
        <w:rPr>
          <w:color w:val="202020"/>
          <w:spacing w:val="-5"/>
        </w:rPr>
        <w:t> </w:t>
      </w:r>
      <w:r>
        <w:rPr>
          <w:color w:val="202020"/>
          <w:spacing w:val="-2"/>
        </w:rPr>
        <w:t>Learning</w:t>
      </w:r>
    </w:p>
    <w:p>
      <w:pPr>
        <w:pStyle w:val="BodyText"/>
        <w:rPr>
          <w:sz w:val="26"/>
        </w:rPr>
      </w:pPr>
    </w:p>
    <w:p>
      <w:pPr>
        <w:pStyle w:val="ListParagraph"/>
        <w:numPr>
          <w:ilvl w:val="0"/>
          <w:numId w:val="2"/>
        </w:numPr>
        <w:tabs>
          <w:tab w:pos="2506" w:val="left" w:leader="none"/>
        </w:tabs>
        <w:spacing w:line="240" w:lineRule="auto" w:before="164" w:after="0"/>
        <w:ind w:left="2505" w:right="0" w:hanging="341"/>
        <w:jc w:val="left"/>
        <w:rPr>
          <w:sz w:val="24"/>
        </w:rPr>
      </w:pPr>
      <w:r>
        <w:rPr>
          <w:b/>
          <w:color w:val="202020"/>
          <w:sz w:val="24"/>
        </w:rPr>
        <w:t>Employment</w:t>
      </w:r>
      <w:r>
        <w:rPr>
          <w:b/>
          <w:color w:val="202020"/>
          <w:spacing w:val="-6"/>
          <w:sz w:val="24"/>
        </w:rPr>
        <w:t> </w:t>
      </w:r>
      <w:r>
        <w:rPr>
          <w:b/>
          <w:color w:val="202020"/>
          <w:sz w:val="24"/>
        </w:rPr>
        <w:t>and</w:t>
      </w:r>
      <w:r>
        <w:rPr>
          <w:b/>
          <w:color w:val="202020"/>
          <w:spacing w:val="-4"/>
          <w:sz w:val="24"/>
        </w:rPr>
        <w:t> </w:t>
      </w:r>
      <w:r>
        <w:rPr>
          <w:b/>
          <w:color w:val="202020"/>
          <w:sz w:val="24"/>
        </w:rPr>
        <w:t>Career:</w:t>
      </w:r>
      <w:r>
        <w:rPr>
          <w:b/>
          <w:color w:val="202020"/>
          <w:spacing w:val="51"/>
          <w:sz w:val="24"/>
        </w:rPr>
        <w:t> </w:t>
      </w:r>
      <w:r>
        <w:rPr>
          <w:color w:val="202020"/>
          <w:sz w:val="24"/>
        </w:rPr>
        <w:t>Accessibility</w:t>
      </w:r>
      <w:r>
        <w:rPr>
          <w:color w:val="202020"/>
          <w:spacing w:val="-4"/>
          <w:sz w:val="24"/>
        </w:rPr>
        <w:t> </w:t>
      </w:r>
      <w:r>
        <w:rPr>
          <w:color w:val="202020"/>
          <w:sz w:val="24"/>
        </w:rPr>
        <w:t>&amp;</w:t>
      </w:r>
      <w:r>
        <w:rPr>
          <w:color w:val="202020"/>
          <w:spacing w:val="-4"/>
          <w:sz w:val="24"/>
        </w:rPr>
        <w:t> </w:t>
      </w:r>
      <w:r>
        <w:rPr>
          <w:color w:val="202020"/>
          <w:sz w:val="24"/>
        </w:rPr>
        <w:t>Accommodation</w:t>
      </w:r>
      <w:r>
        <w:rPr>
          <w:color w:val="202020"/>
          <w:spacing w:val="-5"/>
          <w:sz w:val="24"/>
        </w:rPr>
        <w:t> </w:t>
      </w:r>
      <w:r>
        <w:rPr>
          <w:color w:val="202020"/>
          <w:sz w:val="24"/>
        </w:rPr>
        <w:t>Issues;</w:t>
      </w:r>
      <w:r>
        <w:rPr>
          <w:color w:val="202020"/>
          <w:spacing w:val="-3"/>
          <w:sz w:val="24"/>
        </w:rPr>
        <w:t> </w:t>
      </w:r>
      <w:r>
        <w:rPr>
          <w:color w:val="202020"/>
          <w:sz w:val="24"/>
        </w:rPr>
        <w:t>COVID-</w:t>
      </w:r>
      <w:r>
        <w:rPr>
          <w:color w:val="202020"/>
          <w:spacing w:val="-5"/>
          <w:sz w:val="24"/>
        </w:rPr>
        <w:t>19</w:t>
      </w:r>
    </w:p>
    <w:p>
      <w:pPr>
        <w:spacing w:after="0" w:line="240" w:lineRule="auto"/>
        <w:jc w:val="left"/>
        <w:rPr>
          <w:sz w:val="24"/>
        </w:rPr>
        <w:sectPr>
          <w:pgSz w:w="11900" w:h="16840"/>
          <w:pgMar w:header="855" w:footer="1841" w:top="1640" w:bottom="2040" w:left="0" w:right="0"/>
        </w:sectPr>
      </w:pPr>
    </w:p>
    <w:p>
      <w:pPr>
        <w:pStyle w:val="BodyText"/>
        <w:spacing w:before="9"/>
        <w:rPr>
          <w:sz w:val="27"/>
        </w:rPr>
      </w:pPr>
    </w:p>
    <w:p>
      <w:pPr>
        <w:pStyle w:val="BodyText"/>
        <w:spacing w:line="472" w:lineRule="auto" w:before="90"/>
        <w:ind w:left="1445" w:right="1424"/>
      </w:pPr>
      <w:r>
        <w:rPr>
          <w:color w:val="202020"/>
        </w:rPr>
        <w:t>and</w:t>
      </w:r>
      <w:r>
        <w:rPr>
          <w:color w:val="202020"/>
          <w:spacing w:val="-4"/>
        </w:rPr>
        <w:t> </w:t>
      </w:r>
      <w:r>
        <w:rPr>
          <w:color w:val="202020"/>
        </w:rPr>
        <w:t>Employment</w:t>
      </w:r>
      <w:r>
        <w:rPr>
          <w:color w:val="202020"/>
          <w:spacing w:val="-4"/>
        </w:rPr>
        <w:t> </w:t>
      </w:r>
      <w:r>
        <w:rPr>
          <w:color w:val="202020"/>
        </w:rPr>
        <w:t>Issues;</w:t>
      </w:r>
      <w:r>
        <w:rPr>
          <w:color w:val="202020"/>
          <w:spacing w:val="-4"/>
        </w:rPr>
        <w:t> </w:t>
      </w:r>
      <w:r>
        <w:rPr>
          <w:color w:val="202020"/>
        </w:rPr>
        <w:t>Innovations</w:t>
      </w:r>
      <w:r>
        <w:rPr>
          <w:color w:val="202020"/>
          <w:spacing w:val="-4"/>
        </w:rPr>
        <w:t> </w:t>
      </w:r>
      <w:r>
        <w:rPr>
          <w:color w:val="202020"/>
        </w:rPr>
        <w:t>and</w:t>
      </w:r>
      <w:r>
        <w:rPr>
          <w:color w:val="202020"/>
          <w:spacing w:val="-4"/>
        </w:rPr>
        <w:t> </w:t>
      </w:r>
      <w:r>
        <w:rPr>
          <w:color w:val="202020"/>
        </w:rPr>
        <w:t>Challenges</w:t>
      </w:r>
      <w:r>
        <w:rPr>
          <w:color w:val="202020"/>
          <w:spacing w:val="-4"/>
        </w:rPr>
        <w:t> </w:t>
      </w:r>
      <w:r>
        <w:rPr>
          <w:color w:val="202020"/>
        </w:rPr>
        <w:t>in</w:t>
      </w:r>
      <w:r>
        <w:rPr>
          <w:color w:val="202020"/>
          <w:spacing w:val="-4"/>
        </w:rPr>
        <w:t> </w:t>
      </w:r>
      <w:r>
        <w:rPr>
          <w:color w:val="202020"/>
        </w:rPr>
        <w:t>Career</w:t>
      </w:r>
      <w:r>
        <w:rPr>
          <w:color w:val="202020"/>
          <w:spacing w:val="-4"/>
        </w:rPr>
        <w:t> </w:t>
      </w:r>
      <w:r>
        <w:rPr>
          <w:color w:val="202020"/>
        </w:rPr>
        <w:t>Development;</w:t>
      </w:r>
      <w:r>
        <w:rPr>
          <w:color w:val="202020"/>
          <w:spacing w:val="-5"/>
        </w:rPr>
        <w:t> </w:t>
      </w:r>
      <w:r>
        <w:rPr>
          <w:color w:val="202020"/>
        </w:rPr>
        <w:t>Transition</w:t>
      </w:r>
      <w:r>
        <w:rPr>
          <w:color w:val="202020"/>
          <w:spacing w:val="-4"/>
        </w:rPr>
        <w:t> </w:t>
      </w:r>
      <w:r>
        <w:rPr>
          <w:color w:val="202020"/>
        </w:rPr>
        <w:t>from Postsecondary Education to Employment</w:t>
      </w:r>
    </w:p>
    <w:p>
      <w:pPr>
        <w:pStyle w:val="ListParagraph"/>
        <w:numPr>
          <w:ilvl w:val="0"/>
          <w:numId w:val="2"/>
        </w:numPr>
        <w:tabs>
          <w:tab w:pos="2506" w:val="left" w:leader="none"/>
        </w:tabs>
        <w:spacing w:line="240" w:lineRule="auto" w:before="194" w:after="0"/>
        <w:ind w:left="2505" w:right="0" w:hanging="341"/>
        <w:jc w:val="left"/>
        <w:rPr>
          <w:sz w:val="24"/>
        </w:rPr>
      </w:pPr>
      <w:r>
        <w:rPr>
          <w:b/>
          <w:color w:val="202020"/>
          <w:sz w:val="24"/>
        </w:rPr>
        <w:t>Health</w:t>
      </w:r>
      <w:r>
        <w:rPr>
          <w:b/>
          <w:color w:val="202020"/>
          <w:spacing w:val="-5"/>
          <w:sz w:val="24"/>
        </w:rPr>
        <w:t> </w:t>
      </w:r>
      <w:r>
        <w:rPr>
          <w:b/>
          <w:color w:val="202020"/>
          <w:sz w:val="24"/>
        </w:rPr>
        <w:t>&amp;</w:t>
      </w:r>
      <w:r>
        <w:rPr>
          <w:b/>
          <w:color w:val="202020"/>
          <w:spacing w:val="-3"/>
          <w:sz w:val="24"/>
        </w:rPr>
        <w:t> </w:t>
      </w:r>
      <w:r>
        <w:rPr>
          <w:b/>
          <w:color w:val="202020"/>
          <w:sz w:val="24"/>
        </w:rPr>
        <w:t>Well-being:</w:t>
      </w:r>
      <w:r>
        <w:rPr>
          <w:b/>
          <w:color w:val="202020"/>
          <w:spacing w:val="-4"/>
          <w:sz w:val="24"/>
        </w:rPr>
        <w:t> </w:t>
      </w:r>
      <w:r>
        <w:rPr>
          <w:color w:val="202020"/>
          <w:sz w:val="24"/>
        </w:rPr>
        <w:t>Disability</w:t>
      </w:r>
      <w:r>
        <w:rPr>
          <w:color w:val="202020"/>
          <w:spacing w:val="-4"/>
          <w:sz w:val="24"/>
        </w:rPr>
        <w:t> </w:t>
      </w:r>
      <w:r>
        <w:rPr>
          <w:color w:val="202020"/>
          <w:sz w:val="24"/>
        </w:rPr>
        <w:t>and</w:t>
      </w:r>
      <w:r>
        <w:rPr>
          <w:color w:val="202020"/>
          <w:spacing w:val="-3"/>
          <w:sz w:val="24"/>
        </w:rPr>
        <w:t> </w:t>
      </w:r>
      <w:r>
        <w:rPr>
          <w:color w:val="202020"/>
          <w:sz w:val="24"/>
        </w:rPr>
        <w:t>Health;</w:t>
      </w:r>
      <w:r>
        <w:rPr>
          <w:color w:val="202020"/>
          <w:spacing w:val="-4"/>
          <w:sz w:val="24"/>
        </w:rPr>
        <w:t> </w:t>
      </w:r>
      <w:r>
        <w:rPr>
          <w:color w:val="202020"/>
          <w:sz w:val="24"/>
        </w:rPr>
        <w:t>Mental</w:t>
      </w:r>
      <w:r>
        <w:rPr>
          <w:color w:val="202020"/>
          <w:spacing w:val="-4"/>
          <w:sz w:val="24"/>
        </w:rPr>
        <w:t> </w:t>
      </w:r>
      <w:r>
        <w:rPr>
          <w:color w:val="202020"/>
          <w:sz w:val="24"/>
        </w:rPr>
        <w:t>Health</w:t>
      </w:r>
      <w:r>
        <w:rPr>
          <w:color w:val="202020"/>
          <w:spacing w:val="-4"/>
          <w:sz w:val="24"/>
        </w:rPr>
        <w:t> </w:t>
      </w:r>
      <w:r>
        <w:rPr>
          <w:color w:val="202020"/>
          <w:sz w:val="24"/>
        </w:rPr>
        <w:t>Issues</w:t>
      </w:r>
      <w:r>
        <w:rPr>
          <w:color w:val="202020"/>
          <w:spacing w:val="-3"/>
          <w:sz w:val="24"/>
        </w:rPr>
        <w:t> </w:t>
      </w:r>
      <w:r>
        <w:rPr>
          <w:color w:val="202020"/>
          <w:sz w:val="24"/>
        </w:rPr>
        <w:t>&amp;</w:t>
      </w:r>
      <w:r>
        <w:rPr>
          <w:color w:val="202020"/>
          <w:spacing w:val="-2"/>
          <w:sz w:val="24"/>
        </w:rPr>
        <w:t> </w:t>
      </w:r>
      <w:r>
        <w:rPr>
          <w:color w:val="202020"/>
          <w:sz w:val="24"/>
        </w:rPr>
        <w:t>COVID-</w:t>
      </w:r>
      <w:r>
        <w:rPr>
          <w:color w:val="202020"/>
          <w:spacing w:val="-5"/>
          <w:sz w:val="24"/>
        </w:rPr>
        <w:t>19;</w:t>
      </w:r>
    </w:p>
    <w:p>
      <w:pPr>
        <w:pStyle w:val="BodyText"/>
        <w:spacing w:before="2"/>
        <w:rPr>
          <w:sz w:val="23"/>
        </w:rPr>
      </w:pPr>
    </w:p>
    <w:p>
      <w:pPr>
        <w:pStyle w:val="BodyText"/>
        <w:ind w:left="1445"/>
      </w:pPr>
      <w:r>
        <w:rPr>
          <w:color w:val="202020"/>
        </w:rPr>
        <w:t>Well-being</w:t>
      </w:r>
      <w:r>
        <w:rPr>
          <w:color w:val="202020"/>
          <w:spacing w:val="-6"/>
        </w:rPr>
        <w:t> </w:t>
      </w:r>
      <w:r>
        <w:rPr>
          <w:color w:val="202020"/>
        </w:rPr>
        <w:t>and</w:t>
      </w:r>
      <w:r>
        <w:rPr>
          <w:color w:val="202020"/>
          <w:spacing w:val="-5"/>
        </w:rPr>
        <w:t> </w:t>
      </w:r>
      <w:r>
        <w:rPr>
          <w:color w:val="202020"/>
        </w:rPr>
        <w:t>Flourishing;</w:t>
      </w:r>
      <w:r>
        <w:rPr>
          <w:color w:val="202020"/>
          <w:spacing w:val="-5"/>
        </w:rPr>
        <w:t> and</w:t>
      </w:r>
    </w:p>
    <w:p>
      <w:pPr>
        <w:pStyle w:val="BodyText"/>
        <w:rPr>
          <w:sz w:val="26"/>
        </w:rPr>
      </w:pPr>
    </w:p>
    <w:p>
      <w:pPr>
        <w:pStyle w:val="ListParagraph"/>
        <w:numPr>
          <w:ilvl w:val="0"/>
          <w:numId w:val="2"/>
        </w:numPr>
        <w:tabs>
          <w:tab w:pos="2506" w:val="left" w:leader="none"/>
        </w:tabs>
        <w:spacing w:line="470" w:lineRule="auto" w:before="164" w:after="0"/>
        <w:ind w:left="1445" w:right="1703" w:firstLine="720"/>
        <w:jc w:val="left"/>
        <w:rPr>
          <w:sz w:val="24"/>
        </w:rPr>
      </w:pPr>
      <w:r>
        <w:rPr>
          <w:b/>
          <w:color w:val="202020"/>
          <w:sz w:val="24"/>
        </w:rPr>
        <w:t>Disability</w:t>
      </w:r>
      <w:r>
        <w:rPr>
          <w:b/>
          <w:color w:val="202020"/>
          <w:spacing w:val="-6"/>
          <w:sz w:val="24"/>
        </w:rPr>
        <w:t> </w:t>
      </w:r>
      <w:r>
        <w:rPr>
          <w:b/>
          <w:color w:val="202020"/>
          <w:sz w:val="24"/>
        </w:rPr>
        <w:t>Studies</w:t>
      </w:r>
      <w:r>
        <w:rPr>
          <w:b/>
          <w:color w:val="202020"/>
          <w:spacing w:val="-6"/>
          <w:sz w:val="24"/>
        </w:rPr>
        <w:t> </w:t>
      </w:r>
      <w:r>
        <w:rPr>
          <w:b/>
          <w:color w:val="202020"/>
          <w:sz w:val="24"/>
        </w:rPr>
        <w:t>&amp;</w:t>
      </w:r>
      <w:r>
        <w:rPr>
          <w:b/>
          <w:color w:val="202020"/>
          <w:spacing w:val="-5"/>
          <w:sz w:val="24"/>
        </w:rPr>
        <w:t> </w:t>
      </w:r>
      <w:r>
        <w:rPr>
          <w:b/>
          <w:color w:val="202020"/>
          <w:sz w:val="24"/>
        </w:rPr>
        <w:t>Diversity</w:t>
      </w:r>
      <w:r>
        <w:rPr>
          <w:b/>
          <w:color w:val="202020"/>
          <w:spacing w:val="-6"/>
          <w:sz w:val="24"/>
        </w:rPr>
        <w:t> </w:t>
      </w:r>
      <w:r>
        <w:rPr>
          <w:b/>
          <w:color w:val="202020"/>
          <w:sz w:val="24"/>
        </w:rPr>
        <w:t>Issues:</w:t>
      </w:r>
      <w:r>
        <w:rPr>
          <w:b/>
          <w:color w:val="202020"/>
          <w:spacing w:val="-6"/>
          <w:sz w:val="24"/>
        </w:rPr>
        <w:t> </w:t>
      </w:r>
      <w:r>
        <w:rPr>
          <w:color w:val="202020"/>
          <w:sz w:val="24"/>
        </w:rPr>
        <w:t>Disasters</w:t>
      </w:r>
      <w:r>
        <w:rPr>
          <w:color w:val="202020"/>
          <w:spacing w:val="-6"/>
          <w:sz w:val="24"/>
        </w:rPr>
        <w:t> </w:t>
      </w:r>
      <w:r>
        <w:rPr>
          <w:color w:val="202020"/>
          <w:sz w:val="24"/>
        </w:rPr>
        <w:t>and</w:t>
      </w:r>
      <w:r>
        <w:rPr>
          <w:color w:val="202020"/>
          <w:spacing w:val="-5"/>
          <w:sz w:val="24"/>
        </w:rPr>
        <w:t> </w:t>
      </w:r>
      <w:r>
        <w:rPr>
          <w:color w:val="202020"/>
          <w:sz w:val="24"/>
        </w:rPr>
        <w:t>Emergency</w:t>
      </w:r>
      <w:r>
        <w:rPr>
          <w:color w:val="202020"/>
          <w:spacing w:val="-5"/>
          <w:sz w:val="24"/>
        </w:rPr>
        <w:t> </w:t>
      </w:r>
      <w:r>
        <w:rPr>
          <w:color w:val="202020"/>
          <w:sz w:val="24"/>
        </w:rPr>
        <w:t>Preparedness; Disability Policy and Advocacy; Creativity, Media &amp; the Arts; Disability Studies &amp; </w:t>
      </w:r>
      <w:r>
        <w:rPr>
          <w:color w:val="202020"/>
          <w:spacing w:val="-2"/>
          <w:sz w:val="24"/>
        </w:rPr>
        <w:t>Intersectionality.</w:t>
      </w:r>
    </w:p>
    <w:p>
      <w:pPr>
        <w:pStyle w:val="BodyText"/>
        <w:rPr>
          <w:sz w:val="26"/>
        </w:rPr>
      </w:pPr>
    </w:p>
    <w:p>
      <w:pPr>
        <w:pStyle w:val="BodyText"/>
        <w:spacing w:before="10"/>
        <w:rPr>
          <w:sz w:val="37"/>
        </w:rPr>
      </w:pPr>
    </w:p>
    <w:p>
      <w:pPr>
        <w:pStyle w:val="BodyText"/>
        <w:spacing w:line="470" w:lineRule="auto"/>
        <w:ind w:left="1445" w:right="1457" w:firstLine="720"/>
      </w:pPr>
      <w:r>
        <w:rPr>
          <w:color w:val="202020"/>
        </w:rPr>
        <w:t>As the pandemic has helped focus global attention on the vulnerabilities of the body and our mutual interdependence, there is growing general awareness of the importance of addressing the needs of people with disabilities in any vision of social justice. In this most extraordinary</w:t>
      </w:r>
      <w:r>
        <w:rPr>
          <w:color w:val="202020"/>
          <w:spacing w:val="-3"/>
        </w:rPr>
        <w:t> </w:t>
      </w:r>
      <w:r>
        <w:rPr>
          <w:color w:val="202020"/>
        </w:rPr>
        <w:t>time,</w:t>
      </w:r>
      <w:r>
        <w:rPr>
          <w:color w:val="202020"/>
          <w:spacing w:val="-3"/>
        </w:rPr>
        <w:t> </w:t>
      </w:r>
      <w:r>
        <w:rPr>
          <w:color w:val="202020"/>
        </w:rPr>
        <w:t>we</w:t>
      </w:r>
      <w:r>
        <w:rPr>
          <w:color w:val="202020"/>
          <w:spacing w:val="-4"/>
        </w:rPr>
        <w:t> </w:t>
      </w:r>
      <w:r>
        <w:rPr>
          <w:color w:val="202020"/>
        </w:rPr>
        <w:t>look</w:t>
      </w:r>
      <w:r>
        <w:rPr>
          <w:color w:val="202020"/>
          <w:spacing w:val="-3"/>
        </w:rPr>
        <w:t> </w:t>
      </w:r>
      <w:r>
        <w:rPr>
          <w:color w:val="202020"/>
        </w:rPr>
        <w:t>forward</w:t>
      </w:r>
      <w:r>
        <w:rPr>
          <w:color w:val="202020"/>
          <w:spacing w:val="-3"/>
        </w:rPr>
        <w:t> </w:t>
      </w:r>
      <w:r>
        <w:rPr>
          <w:color w:val="202020"/>
        </w:rPr>
        <w:t>to</w:t>
      </w:r>
      <w:r>
        <w:rPr>
          <w:color w:val="202020"/>
          <w:spacing w:val="-3"/>
        </w:rPr>
        <w:t> </w:t>
      </w:r>
      <w:r>
        <w:rPr>
          <w:color w:val="202020"/>
        </w:rPr>
        <w:t>hearing</w:t>
      </w:r>
      <w:r>
        <w:rPr>
          <w:color w:val="202020"/>
          <w:spacing w:val="-3"/>
        </w:rPr>
        <w:t> </w:t>
      </w:r>
      <w:r>
        <w:rPr>
          <w:color w:val="202020"/>
        </w:rPr>
        <w:t>your</w:t>
      </w:r>
      <w:r>
        <w:rPr>
          <w:color w:val="202020"/>
          <w:spacing w:val="-3"/>
        </w:rPr>
        <w:t> </w:t>
      </w:r>
      <w:r>
        <w:rPr>
          <w:color w:val="202020"/>
        </w:rPr>
        <w:t>voice</w:t>
      </w:r>
      <w:r>
        <w:rPr>
          <w:color w:val="202020"/>
          <w:spacing w:val="-5"/>
        </w:rPr>
        <w:t> </w:t>
      </w:r>
      <w:r>
        <w:rPr>
          <w:color w:val="202020"/>
        </w:rPr>
        <w:t>at</w:t>
      </w:r>
      <w:r>
        <w:rPr>
          <w:color w:val="202020"/>
          <w:spacing w:val="-3"/>
        </w:rPr>
        <w:t> </w:t>
      </w:r>
      <w:r>
        <w:rPr>
          <w:color w:val="202020"/>
        </w:rPr>
        <w:t>Pac</w:t>
      </w:r>
      <w:r>
        <w:rPr>
          <w:color w:val="202020"/>
          <w:spacing w:val="-4"/>
        </w:rPr>
        <w:t> </w:t>
      </w:r>
      <w:r>
        <w:rPr>
          <w:color w:val="202020"/>
        </w:rPr>
        <w:t>Rim</w:t>
      </w:r>
      <w:r>
        <w:rPr>
          <w:color w:val="202020"/>
          <w:spacing w:val="-3"/>
        </w:rPr>
        <w:t> </w:t>
      </w:r>
      <w:r>
        <w:rPr>
          <w:color w:val="202020"/>
        </w:rPr>
        <w:t>2022</w:t>
      </w:r>
      <w:r>
        <w:rPr>
          <w:color w:val="202020"/>
          <w:spacing w:val="-3"/>
        </w:rPr>
        <w:t> </w:t>
      </w:r>
      <w:r>
        <w:rPr>
          <w:color w:val="202020"/>
        </w:rPr>
        <w:t>on</w:t>
      </w:r>
      <w:r>
        <w:rPr>
          <w:color w:val="202020"/>
          <w:spacing w:val="-3"/>
        </w:rPr>
        <w:t> </w:t>
      </w:r>
      <w:r>
        <w:rPr>
          <w:color w:val="202020"/>
        </w:rPr>
        <w:t>February</w:t>
      </w:r>
      <w:r>
        <w:rPr>
          <w:color w:val="202020"/>
          <w:spacing w:val="-4"/>
        </w:rPr>
        <w:t> </w:t>
      </w:r>
      <w:r>
        <w:rPr>
          <w:color w:val="202020"/>
        </w:rPr>
        <w:t>28</w:t>
      </w:r>
      <w:r>
        <w:rPr>
          <w:color w:val="202020"/>
          <w:vertAlign w:val="superscript"/>
        </w:rPr>
        <w:t>th</w:t>
      </w:r>
      <w:r>
        <w:rPr>
          <w:color w:val="202020"/>
          <w:vertAlign w:val="baseline"/>
        </w:rPr>
        <w:t> and March 1</w:t>
      </w:r>
      <w:r>
        <w:rPr>
          <w:color w:val="202020"/>
          <w:vertAlign w:val="superscript"/>
        </w:rPr>
        <w:t>st</w:t>
      </w:r>
      <w:r>
        <w:rPr>
          <w:color w:val="202020"/>
          <w:vertAlign w:val="baseline"/>
        </w:rPr>
        <w:t>, 2022 (with pre-conference Celebration Day February 26</w:t>
      </w:r>
      <w:r>
        <w:rPr>
          <w:color w:val="202020"/>
          <w:vertAlign w:val="superscript"/>
        </w:rPr>
        <w:t>th</w:t>
      </w:r>
      <w:r>
        <w:rPr>
          <w:color w:val="202020"/>
          <w:vertAlign w:val="baseline"/>
        </w:rPr>
        <w:t>.)</w:t>
      </w:r>
    </w:p>
    <w:p>
      <w:pPr>
        <w:spacing w:before="199"/>
        <w:ind w:left="1445" w:right="0" w:firstLine="0"/>
        <w:jc w:val="left"/>
        <w:rPr>
          <w:sz w:val="24"/>
        </w:rPr>
      </w:pPr>
      <w:r>
        <w:rPr>
          <w:color w:val="202020"/>
          <w:spacing w:val="-5"/>
          <w:sz w:val="24"/>
        </w:rPr>
        <w:t>###</w:t>
      </w:r>
    </w:p>
    <w:p>
      <w:pPr>
        <w:pStyle w:val="BodyText"/>
        <w:rPr>
          <w:sz w:val="26"/>
        </w:rPr>
      </w:pPr>
    </w:p>
    <w:p>
      <w:pPr>
        <w:pStyle w:val="BodyText"/>
        <w:spacing w:before="9"/>
        <w:rPr>
          <w:sz w:val="21"/>
        </w:rPr>
      </w:pPr>
    </w:p>
    <w:p>
      <w:pPr>
        <w:pStyle w:val="BodyText"/>
        <w:spacing w:line="626" w:lineRule="auto"/>
        <w:ind w:left="1445" w:right="1457"/>
      </w:pPr>
      <w:r>
        <w:rPr>
          <w:color w:val="202020"/>
        </w:rPr>
        <w:t>The Pacific Rim International Conference on Disability &amp; Diversity is hosted by the Center on</w:t>
      </w:r>
      <w:r>
        <w:rPr>
          <w:color w:val="202020"/>
          <w:spacing w:val="-3"/>
        </w:rPr>
        <w:t> </w:t>
      </w:r>
      <w:r>
        <w:rPr>
          <w:color w:val="202020"/>
        </w:rPr>
        <w:t>Disability</w:t>
      </w:r>
      <w:r>
        <w:rPr>
          <w:color w:val="202020"/>
          <w:spacing w:val="-4"/>
        </w:rPr>
        <w:t> </w:t>
      </w:r>
      <w:r>
        <w:rPr>
          <w:color w:val="202020"/>
        </w:rPr>
        <w:t>Studies</w:t>
      </w:r>
      <w:r>
        <w:rPr>
          <w:color w:val="202020"/>
          <w:spacing w:val="-4"/>
        </w:rPr>
        <w:t> </w:t>
      </w:r>
      <w:r>
        <w:rPr>
          <w:color w:val="202020"/>
        </w:rPr>
        <w:t>at</w:t>
      </w:r>
      <w:r>
        <w:rPr>
          <w:color w:val="202020"/>
          <w:spacing w:val="-3"/>
        </w:rPr>
        <w:t> </w:t>
      </w:r>
      <w:r>
        <w:rPr>
          <w:color w:val="202020"/>
        </w:rPr>
        <w:t>the</w:t>
      </w:r>
      <w:r>
        <w:rPr>
          <w:color w:val="202020"/>
          <w:spacing w:val="-3"/>
        </w:rPr>
        <w:t> </w:t>
      </w:r>
      <w:r>
        <w:rPr>
          <w:color w:val="202020"/>
        </w:rPr>
        <w:t>University</w:t>
      </w:r>
      <w:r>
        <w:rPr>
          <w:color w:val="202020"/>
          <w:spacing w:val="-4"/>
        </w:rPr>
        <w:t> </w:t>
      </w:r>
      <w:r>
        <w:rPr>
          <w:color w:val="202020"/>
        </w:rPr>
        <w:t>of</w:t>
      </w:r>
      <w:r>
        <w:rPr>
          <w:color w:val="202020"/>
          <w:spacing w:val="-3"/>
        </w:rPr>
        <w:t> </w:t>
      </w:r>
      <w:r>
        <w:rPr>
          <w:color w:val="202020"/>
        </w:rPr>
        <w:t>Hawaiʻi</w:t>
      </w:r>
      <w:r>
        <w:rPr>
          <w:color w:val="202020"/>
          <w:spacing w:val="-4"/>
        </w:rPr>
        <w:t> </w:t>
      </w:r>
      <w:r>
        <w:rPr>
          <w:color w:val="202020"/>
        </w:rPr>
        <w:t>at</w:t>
      </w:r>
      <w:r>
        <w:rPr>
          <w:color w:val="202020"/>
          <w:spacing w:val="-3"/>
        </w:rPr>
        <w:t> </w:t>
      </w:r>
      <w:r>
        <w:rPr>
          <w:color w:val="202020"/>
        </w:rPr>
        <w:t>Mānoa.</w:t>
      </w:r>
      <w:r>
        <w:rPr>
          <w:color w:val="202020"/>
          <w:spacing w:val="-4"/>
        </w:rPr>
        <w:t> </w:t>
      </w:r>
      <w:r>
        <w:rPr>
          <w:color w:val="202020"/>
        </w:rPr>
        <w:t>Learn</w:t>
      </w:r>
      <w:r>
        <w:rPr>
          <w:color w:val="202020"/>
          <w:spacing w:val="-3"/>
        </w:rPr>
        <w:t> </w:t>
      </w:r>
      <w:r>
        <w:rPr>
          <w:color w:val="202020"/>
        </w:rPr>
        <w:t>more</w:t>
      </w:r>
      <w:r>
        <w:rPr>
          <w:color w:val="202020"/>
          <w:spacing w:val="-3"/>
        </w:rPr>
        <w:t> </w:t>
      </w:r>
      <w:r>
        <w:rPr>
          <w:color w:val="202020"/>
        </w:rPr>
        <w:t>about</w:t>
      </w:r>
      <w:r>
        <w:rPr>
          <w:color w:val="202020"/>
          <w:spacing w:val="-3"/>
        </w:rPr>
        <w:t> </w:t>
      </w:r>
      <w:r>
        <w:rPr>
          <w:color w:val="202020"/>
        </w:rPr>
        <w:t>the</w:t>
      </w:r>
      <w:r>
        <w:rPr>
          <w:color w:val="202020"/>
          <w:spacing w:val="-3"/>
        </w:rPr>
        <w:t> </w:t>
      </w:r>
      <w:r>
        <w:rPr>
          <w:color w:val="202020"/>
        </w:rPr>
        <w:t>Center</w:t>
      </w:r>
      <w:r>
        <w:rPr>
          <w:color w:val="202020"/>
          <w:spacing w:val="-3"/>
        </w:rPr>
        <w:t> </w:t>
      </w:r>
      <w:r>
        <w:rPr>
          <w:color w:val="202020"/>
        </w:rPr>
        <w:t>on Disability Studies at </w:t>
      </w:r>
      <w:r>
        <w:rPr>
          <w:color w:val="26ABE2"/>
          <w:u w:val="single" w:color="26ABE2"/>
        </w:rPr>
        <w:t>https://cds.coe.hawaii.edu</w:t>
      </w:r>
      <w:r>
        <w:rPr>
          <w:color w:val="26ABE2"/>
        </w:rPr>
        <w:t> </w:t>
      </w:r>
      <w:r>
        <w:rPr>
          <w:color w:val="202020"/>
        </w:rPr>
        <w:t>.</w:t>
      </w:r>
    </w:p>
    <w:p>
      <w:pPr>
        <w:pStyle w:val="BodyText"/>
        <w:spacing w:line="314" w:lineRule="auto" w:before="17"/>
        <w:ind w:left="1445" w:right="1457" w:firstLine="18"/>
      </w:pPr>
      <w:r>
        <w:rPr/>
        <w:drawing>
          <wp:inline distT="0" distB="0" distL="0" distR="0">
            <wp:extent cx="761999" cy="142873"/>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spacing w:val="-1"/>
          <w:position w:val="2"/>
          <w:sz w:val="20"/>
        </w:rPr>
        <w:t> </w:t>
      </w:r>
      <w:r>
        <w:rPr>
          <w:position w:val="2"/>
        </w:rPr>
        <w:t>Welcome to the Conference Proceedings of the 36th Annual</w:t>
      </w:r>
      <w:r>
        <w:rPr>
          <w:spacing w:val="40"/>
          <w:position w:val="2"/>
        </w:rPr>
        <w:t> </w:t>
      </w:r>
      <w:r>
        <w:rPr>
          <w:position w:val="2"/>
        </w:rPr>
        <w:t>Pacific Rim </w:t>
      </w:r>
      <w:r>
        <w:rPr/>
        <w:t>International Conference on Disability &amp; Diversity 2021 </w:t>
      </w:r>
      <w:r>
        <w:rPr>
          <w:color w:val="0000FF"/>
          <w:u w:val="single" w:color="0000FF"/>
        </w:rPr>
        <w:t>https://rdsjournal.org/index.php/journal/article/view/1138</w:t>
      </w:r>
      <w:r>
        <w:rPr>
          <w:color w:val="0000FF"/>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314" w:lineRule="auto"/>
        <w:sectPr>
          <w:pgSz w:w="11900" w:h="16840"/>
          <w:pgMar w:header="855" w:footer="1841" w:top="1640" w:bottom="2040" w:left="0" w:right="0"/>
        </w:sectPr>
      </w:pPr>
    </w:p>
    <w:p>
      <w:pPr>
        <w:pStyle w:val="BodyText"/>
        <w:spacing w:before="7"/>
        <w:rPr>
          <w:sz w:val="21"/>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spacing w:before="4"/>
        <w:rPr>
          <w:rFonts w:ascii="Arial"/>
          <w:b/>
          <w:sz w:val="29"/>
        </w:rPr>
      </w:pPr>
    </w:p>
    <w:p>
      <w:pPr>
        <w:spacing w:line="362" w:lineRule="auto" w:before="0"/>
        <w:ind w:left="3718" w:right="1457" w:hanging="1308"/>
        <w:jc w:val="left"/>
        <w:rPr>
          <w:rFonts w:ascii="Arial"/>
          <w:b/>
          <w:sz w:val="24"/>
        </w:rPr>
      </w:pPr>
      <w:r>
        <w:rPr>
          <w:rFonts w:ascii="Arial"/>
          <w:b/>
          <w:color w:val="0D0D0D"/>
          <w:sz w:val="24"/>
        </w:rPr>
        <w:t>A</w:t>
      </w:r>
      <w:r>
        <w:rPr>
          <w:rFonts w:ascii="Arial"/>
          <w:b/>
          <w:color w:val="0D0D0D"/>
          <w:spacing w:val="-6"/>
          <w:sz w:val="24"/>
        </w:rPr>
        <w:t> </w:t>
      </w:r>
      <w:r>
        <w:rPr>
          <w:rFonts w:ascii="Arial"/>
          <w:b/>
          <w:color w:val="0D0D0D"/>
          <w:sz w:val="24"/>
        </w:rPr>
        <w:t>Universal</w:t>
      </w:r>
      <w:r>
        <w:rPr>
          <w:rFonts w:ascii="Arial"/>
          <w:b/>
          <w:color w:val="0D0D0D"/>
          <w:spacing w:val="-6"/>
          <w:sz w:val="24"/>
        </w:rPr>
        <w:t> </w:t>
      </w:r>
      <w:r>
        <w:rPr>
          <w:rFonts w:ascii="Arial"/>
          <w:b/>
          <w:color w:val="0D0D0D"/>
          <w:sz w:val="24"/>
        </w:rPr>
        <w:t>Design</w:t>
      </w:r>
      <w:r>
        <w:rPr>
          <w:rFonts w:ascii="Arial"/>
          <w:b/>
          <w:color w:val="0D0D0D"/>
          <w:spacing w:val="-6"/>
          <w:sz w:val="24"/>
        </w:rPr>
        <w:t> </w:t>
      </w:r>
      <w:r>
        <w:rPr>
          <w:rFonts w:ascii="Arial"/>
          <w:b/>
          <w:color w:val="0D0D0D"/>
          <w:sz w:val="24"/>
        </w:rPr>
        <w:t>Framework</w:t>
      </w:r>
      <w:r>
        <w:rPr>
          <w:rFonts w:ascii="Arial"/>
          <w:b/>
          <w:color w:val="0D0D0D"/>
          <w:spacing w:val="-5"/>
          <w:sz w:val="24"/>
        </w:rPr>
        <w:t> </w:t>
      </w:r>
      <w:r>
        <w:rPr>
          <w:rFonts w:ascii="Arial"/>
          <w:b/>
          <w:color w:val="0D0D0D"/>
          <w:sz w:val="24"/>
        </w:rPr>
        <w:t>for</w:t>
      </w:r>
      <w:r>
        <w:rPr>
          <w:rFonts w:ascii="Arial"/>
          <w:b/>
          <w:color w:val="0D0D0D"/>
          <w:spacing w:val="-5"/>
          <w:sz w:val="24"/>
        </w:rPr>
        <w:t> </w:t>
      </w:r>
      <w:r>
        <w:rPr>
          <w:rFonts w:ascii="Arial"/>
          <w:b/>
          <w:color w:val="0D0D0D"/>
          <w:sz w:val="24"/>
        </w:rPr>
        <w:t>Addressing</w:t>
      </w:r>
      <w:r>
        <w:rPr>
          <w:rFonts w:ascii="Arial"/>
          <w:b/>
          <w:color w:val="0D0D0D"/>
          <w:spacing w:val="-6"/>
          <w:sz w:val="24"/>
        </w:rPr>
        <w:t> </w:t>
      </w:r>
      <w:r>
        <w:rPr>
          <w:rFonts w:ascii="Arial"/>
          <w:b/>
          <w:color w:val="0D0D0D"/>
          <w:sz w:val="24"/>
        </w:rPr>
        <w:t>Diversity,</w:t>
      </w:r>
      <w:r>
        <w:rPr>
          <w:rFonts w:ascii="Arial"/>
          <w:b/>
          <w:color w:val="0D0D0D"/>
          <w:spacing w:val="-6"/>
          <w:sz w:val="24"/>
        </w:rPr>
        <w:t> </w:t>
      </w:r>
      <w:r>
        <w:rPr>
          <w:rFonts w:ascii="Arial"/>
          <w:b/>
          <w:color w:val="0D0D0D"/>
          <w:sz w:val="24"/>
        </w:rPr>
        <w:t>Equity,</w:t>
      </w:r>
      <w:r>
        <w:rPr>
          <w:rFonts w:ascii="Arial"/>
          <w:b/>
          <w:color w:val="0D0D0D"/>
          <w:spacing w:val="-5"/>
          <w:sz w:val="24"/>
        </w:rPr>
        <w:t> </w:t>
      </w:r>
      <w:r>
        <w:rPr>
          <w:rFonts w:ascii="Arial"/>
          <w:b/>
          <w:color w:val="0D0D0D"/>
          <w:sz w:val="24"/>
        </w:rPr>
        <w:t>and Inclusion on Postsecondary Campuses</w:t>
      </w:r>
    </w:p>
    <w:p>
      <w:pPr>
        <w:pStyle w:val="BodyText"/>
        <w:spacing w:before="176"/>
        <w:ind w:left="1435" w:right="1418"/>
        <w:jc w:val="center"/>
      </w:pPr>
      <w:r>
        <w:rPr>
          <w:color w:val="0D0D0D"/>
        </w:rPr>
        <w:t>Sheryl</w:t>
      </w:r>
      <w:r>
        <w:rPr>
          <w:color w:val="0D0D0D"/>
          <w:spacing w:val="-8"/>
        </w:rPr>
        <w:t> </w:t>
      </w:r>
      <w:r>
        <w:rPr>
          <w:color w:val="0D0D0D"/>
          <w:spacing w:val="-2"/>
        </w:rPr>
        <w:t>Burgstahler,</w:t>
      </w:r>
    </w:p>
    <w:p>
      <w:pPr>
        <w:pStyle w:val="BodyText"/>
        <w:spacing w:line="312" w:lineRule="auto" w:before="84"/>
        <w:ind w:left="1435" w:right="1414"/>
        <w:jc w:val="center"/>
      </w:pPr>
      <w:r>
        <w:rPr>
          <w:color w:val="0D0D0D"/>
        </w:rPr>
        <w:t>DO-IT</w:t>
      </w:r>
      <w:r>
        <w:rPr>
          <w:color w:val="0D0D0D"/>
          <w:spacing w:val="-4"/>
        </w:rPr>
        <w:t> </w:t>
      </w:r>
      <w:r>
        <w:rPr>
          <w:color w:val="0D0D0D"/>
        </w:rPr>
        <w:t>(Disabilities,</w:t>
      </w:r>
      <w:r>
        <w:rPr>
          <w:color w:val="0D0D0D"/>
          <w:spacing w:val="-4"/>
        </w:rPr>
        <w:t> </w:t>
      </w:r>
      <w:r>
        <w:rPr>
          <w:color w:val="0D0D0D"/>
        </w:rPr>
        <w:t>Opportunities,</w:t>
      </w:r>
      <w:r>
        <w:rPr>
          <w:color w:val="0D0D0D"/>
          <w:spacing w:val="-5"/>
        </w:rPr>
        <w:t> </w:t>
      </w:r>
      <w:r>
        <w:rPr>
          <w:color w:val="0D0D0D"/>
        </w:rPr>
        <w:t>Internetworking,</w:t>
      </w:r>
      <w:r>
        <w:rPr>
          <w:color w:val="0D0D0D"/>
          <w:spacing w:val="-4"/>
        </w:rPr>
        <w:t> </w:t>
      </w:r>
      <w:r>
        <w:rPr>
          <w:color w:val="0D0D0D"/>
        </w:rPr>
        <w:t>and</w:t>
      </w:r>
      <w:r>
        <w:rPr>
          <w:color w:val="0D0D0D"/>
          <w:spacing w:val="-4"/>
        </w:rPr>
        <w:t> </w:t>
      </w:r>
      <w:r>
        <w:rPr>
          <w:color w:val="0D0D0D"/>
        </w:rPr>
        <w:t>Technology)</w:t>
      </w:r>
      <w:r>
        <w:rPr>
          <w:color w:val="0D0D0D"/>
          <w:spacing w:val="-4"/>
        </w:rPr>
        <w:t> </w:t>
      </w:r>
      <w:r>
        <w:rPr>
          <w:color w:val="0D0D0D"/>
        </w:rPr>
        <w:t>Team</w:t>
      </w:r>
      <w:r>
        <w:rPr>
          <w:color w:val="0D0D0D"/>
          <w:spacing w:val="-4"/>
        </w:rPr>
        <w:t> </w:t>
      </w:r>
      <w:r>
        <w:rPr>
          <w:color w:val="0D0D0D"/>
        </w:rPr>
        <w:t>and</w:t>
      </w:r>
      <w:r>
        <w:rPr>
          <w:color w:val="0D0D0D"/>
          <w:spacing w:val="-4"/>
        </w:rPr>
        <w:t> </w:t>
      </w:r>
      <w:r>
        <w:rPr>
          <w:color w:val="0D0D0D"/>
        </w:rPr>
        <w:t>the</w:t>
      </w:r>
      <w:r>
        <w:rPr>
          <w:color w:val="0D0D0D"/>
          <w:spacing w:val="-4"/>
        </w:rPr>
        <w:t> </w:t>
      </w:r>
      <w:r>
        <w:rPr>
          <w:color w:val="0D0D0D"/>
        </w:rPr>
        <w:t>IT Accessibility Technology Team (ITAT),</w:t>
      </w:r>
    </w:p>
    <w:p>
      <w:pPr>
        <w:pStyle w:val="BodyText"/>
        <w:spacing w:before="3"/>
        <w:ind w:left="1435" w:right="1418"/>
        <w:jc w:val="center"/>
      </w:pPr>
      <w:r>
        <w:rPr>
          <w:color w:val="0D0D0D"/>
        </w:rPr>
        <w:t>University</w:t>
      </w:r>
      <w:r>
        <w:rPr>
          <w:color w:val="0D0D0D"/>
          <w:spacing w:val="-6"/>
        </w:rPr>
        <w:t> </w:t>
      </w:r>
      <w:r>
        <w:rPr>
          <w:color w:val="0D0D0D"/>
        </w:rPr>
        <w:t>of</w:t>
      </w:r>
      <w:r>
        <w:rPr>
          <w:color w:val="0D0D0D"/>
          <w:spacing w:val="-4"/>
        </w:rPr>
        <w:t> </w:t>
      </w:r>
      <w:r>
        <w:rPr>
          <w:color w:val="0D0D0D"/>
          <w:spacing w:val="-2"/>
        </w:rPr>
        <w:t>Washington</w:t>
      </w:r>
    </w:p>
    <w:p>
      <w:pPr>
        <w:pStyle w:val="BodyText"/>
        <w:rPr>
          <w:sz w:val="26"/>
        </w:rPr>
      </w:pPr>
    </w:p>
    <w:p>
      <w:pPr>
        <w:pStyle w:val="BodyText"/>
        <w:rPr>
          <w:sz w:val="26"/>
        </w:rPr>
      </w:pPr>
    </w:p>
    <w:p>
      <w:pPr>
        <w:pStyle w:val="BodyText"/>
        <w:rPr>
          <w:sz w:val="37"/>
        </w:rPr>
      </w:pPr>
    </w:p>
    <w:p>
      <w:pPr>
        <w:pStyle w:val="Heading1"/>
        <w:ind w:right="1395"/>
        <w:jc w:val="center"/>
        <w:rPr>
          <w:rFonts w:ascii="Arial"/>
        </w:rPr>
      </w:pPr>
      <w:r>
        <w:rPr>
          <w:rFonts w:ascii="Arial"/>
          <w:spacing w:val="-2"/>
        </w:rPr>
        <w:t>Abstract</w:t>
      </w:r>
    </w:p>
    <w:p>
      <w:pPr>
        <w:pStyle w:val="BodyText"/>
        <w:spacing w:before="4"/>
        <w:rPr>
          <w:rFonts w:ascii="Arial"/>
          <w:b/>
          <w:sz w:val="25"/>
        </w:rPr>
      </w:pPr>
    </w:p>
    <w:p>
      <w:pPr>
        <w:pStyle w:val="BodyText"/>
        <w:spacing w:line="626" w:lineRule="auto"/>
        <w:ind w:left="1445" w:right="1457"/>
      </w:pPr>
      <w:r>
        <w:rPr>
          <w:color w:val="0D0D0D"/>
        </w:rPr>
        <w:t>The pivot toward online courses and services as a result of the COVID-19 pandemic amplified weaknesses in an accommodation approach to making academic offerings accessible to students with disabilities. This article elaborates on how a universal design approach</w:t>
      </w:r>
      <w:r>
        <w:rPr>
          <w:color w:val="0D0D0D"/>
          <w:spacing w:val="-3"/>
        </w:rPr>
        <w:t> </w:t>
      </w:r>
      <w:r>
        <w:rPr>
          <w:color w:val="0D0D0D"/>
        </w:rPr>
        <w:t>can</w:t>
      </w:r>
      <w:r>
        <w:rPr>
          <w:color w:val="0D0D0D"/>
          <w:spacing w:val="-3"/>
        </w:rPr>
        <w:t> </w:t>
      </w:r>
      <w:r>
        <w:rPr>
          <w:color w:val="0D0D0D"/>
        </w:rPr>
        <w:t>more</w:t>
      </w:r>
      <w:r>
        <w:rPr>
          <w:color w:val="0D0D0D"/>
          <w:spacing w:val="-3"/>
        </w:rPr>
        <w:t> </w:t>
      </w:r>
      <w:r>
        <w:rPr>
          <w:color w:val="0D0D0D"/>
        </w:rPr>
        <w:t>effectively</w:t>
      </w:r>
      <w:r>
        <w:rPr>
          <w:color w:val="0D0D0D"/>
          <w:spacing w:val="-3"/>
        </w:rPr>
        <w:t> </w:t>
      </w:r>
      <w:r>
        <w:rPr>
          <w:color w:val="0D0D0D"/>
        </w:rPr>
        <w:t>reach</w:t>
      </w:r>
      <w:r>
        <w:rPr>
          <w:color w:val="0D0D0D"/>
          <w:spacing w:val="-5"/>
        </w:rPr>
        <w:t> </w:t>
      </w:r>
      <w:r>
        <w:rPr>
          <w:color w:val="0D0D0D"/>
        </w:rPr>
        <w:t>diversity,</w:t>
      </w:r>
      <w:r>
        <w:rPr>
          <w:color w:val="0D0D0D"/>
          <w:spacing w:val="-3"/>
        </w:rPr>
        <w:t> </w:t>
      </w:r>
      <w:r>
        <w:rPr>
          <w:color w:val="0D0D0D"/>
        </w:rPr>
        <w:t>equity,</w:t>
      </w:r>
      <w:r>
        <w:rPr>
          <w:color w:val="0D0D0D"/>
          <w:spacing w:val="-3"/>
        </w:rPr>
        <w:t> </w:t>
      </w:r>
      <w:r>
        <w:rPr>
          <w:color w:val="0D0D0D"/>
        </w:rPr>
        <w:t>and</w:t>
      </w:r>
      <w:r>
        <w:rPr>
          <w:color w:val="0D0D0D"/>
          <w:spacing w:val="-3"/>
        </w:rPr>
        <w:t> </w:t>
      </w:r>
      <w:r>
        <w:rPr>
          <w:color w:val="0D0D0D"/>
        </w:rPr>
        <w:t>inclusion</w:t>
      </w:r>
      <w:r>
        <w:rPr>
          <w:color w:val="0D0D0D"/>
          <w:spacing w:val="-3"/>
        </w:rPr>
        <w:t> </w:t>
      </w:r>
      <w:r>
        <w:rPr>
          <w:color w:val="0D0D0D"/>
        </w:rPr>
        <w:t>goals</w:t>
      </w:r>
      <w:r>
        <w:rPr>
          <w:color w:val="0D0D0D"/>
          <w:spacing w:val="-3"/>
        </w:rPr>
        <w:t> </w:t>
      </w:r>
      <w:r>
        <w:rPr>
          <w:color w:val="0D0D0D"/>
        </w:rPr>
        <w:t>with</w:t>
      </w:r>
      <w:r>
        <w:rPr>
          <w:color w:val="0D0D0D"/>
          <w:spacing w:val="-4"/>
        </w:rPr>
        <w:t> </w:t>
      </w:r>
      <w:r>
        <w:rPr>
          <w:color w:val="0D0D0D"/>
        </w:rPr>
        <w:t>respect</w:t>
      </w:r>
      <w:r>
        <w:rPr>
          <w:color w:val="0D0D0D"/>
          <w:spacing w:val="-3"/>
        </w:rPr>
        <w:t> </w:t>
      </w:r>
      <w:r>
        <w:rPr>
          <w:color w:val="0D0D0D"/>
        </w:rPr>
        <w:t>to students with disabilities.</w:t>
      </w:r>
    </w:p>
    <w:p>
      <w:pPr>
        <w:pStyle w:val="BodyText"/>
        <w:spacing w:line="274" w:lineRule="exact"/>
        <w:ind w:left="2435"/>
      </w:pPr>
      <w:r>
        <w:rPr>
          <w:i/>
          <w:color w:val="0D0D0D"/>
        </w:rPr>
        <w:t>Keywords: </w:t>
      </w:r>
      <w:r>
        <w:rPr>
          <w:color w:val="0D0D0D"/>
        </w:rPr>
        <w:t>diversity, universal design, postsecondary </w:t>
      </w:r>
      <w:r>
        <w:rPr>
          <w:color w:val="0D0D0D"/>
          <w:spacing w:val="-2"/>
        </w:rPr>
        <w:t>education</w:t>
      </w:r>
    </w:p>
    <w:p>
      <w:pPr>
        <w:spacing w:after="0" w:line="274" w:lineRule="exact"/>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firstLine="990"/>
      </w:pPr>
      <w:r>
        <w:rPr>
          <w:color w:val="0D0D0D"/>
        </w:rPr>
        <w:t>Weaknesses in an accommodations approach to making campus offerings accessible to students with disabilities were illuminated as campuses moved postsecondary courses and services online at lightning speed as a result of the pandemic. Offices that provide accommodations have reported significant increases in requests for remediation of inaccessible curriculum materials, including digital documents, as well as other aspects of online delivery. Why do so many leaders in higher education consider it reasonable to marginalize one group of students by requiring that they provide documentation of their disabilities</w:t>
      </w:r>
      <w:r>
        <w:rPr>
          <w:color w:val="0D0D0D"/>
          <w:spacing w:val="-3"/>
        </w:rPr>
        <w:t> </w:t>
      </w:r>
      <w:r>
        <w:rPr>
          <w:color w:val="0D0D0D"/>
        </w:rPr>
        <w:t>and</w:t>
      </w:r>
      <w:r>
        <w:rPr>
          <w:color w:val="0D0D0D"/>
          <w:spacing w:val="-3"/>
        </w:rPr>
        <w:t> </w:t>
      </w:r>
      <w:r>
        <w:rPr>
          <w:color w:val="0D0D0D"/>
        </w:rPr>
        <w:t>make</w:t>
      </w:r>
      <w:r>
        <w:rPr>
          <w:color w:val="0D0D0D"/>
          <w:spacing w:val="-3"/>
        </w:rPr>
        <w:t> </w:t>
      </w:r>
      <w:r>
        <w:rPr>
          <w:color w:val="0D0D0D"/>
        </w:rPr>
        <w:t>special</w:t>
      </w:r>
      <w:r>
        <w:rPr>
          <w:color w:val="0D0D0D"/>
          <w:spacing w:val="-4"/>
        </w:rPr>
        <w:t> </w:t>
      </w:r>
      <w:r>
        <w:rPr>
          <w:color w:val="0D0D0D"/>
        </w:rPr>
        <w:t>requests</w:t>
      </w:r>
      <w:r>
        <w:rPr>
          <w:color w:val="0D0D0D"/>
          <w:spacing w:val="-3"/>
        </w:rPr>
        <w:t> </w:t>
      </w:r>
      <w:r>
        <w:rPr>
          <w:color w:val="0D0D0D"/>
        </w:rPr>
        <w:t>from</w:t>
      </w:r>
      <w:r>
        <w:rPr>
          <w:color w:val="0D0D0D"/>
          <w:spacing w:val="-3"/>
        </w:rPr>
        <w:t> </w:t>
      </w:r>
      <w:r>
        <w:rPr>
          <w:color w:val="0D0D0D"/>
        </w:rPr>
        <w:t>a</w:t>
      </w:r>
      <w:r>
        <w:rPr>
          <w:color w:val="0D0D0D"/>
          <w:spacing w:val="-3"/>
        </w:rPr>
        <w:t> </w:t>
      </w:r>
      <w:r>
        <w:rPr>
          <w:color w:val="0D0D0D"/>
        </w:rPr>
        <w:t>designated</w:t>
      </w:r>
      <w:r>
        <w:rPr>
          <w:color w:val="0D0D0D"/>
          <w:spacing w:val="-3"/>
        </w:rPr>
        <w:t> </w:t>
      </w:r>
      <w:r>
        <w:rPr>
          <w:color w:val="0D0D0D"/>
        </w:rPr>
        <w:t>office</w:t>
      </w:r>
      <w:r>
        <w:rPr>
          <w:color w:val="0D0D0D"/>
          <w:spacing w:val="-3"/>
        </w:rPr>
        <w:t> </w:t>
      </w:r>
      <w:r>
        <w:rPr>
          <w:color w:val="0D0D0D"/>
        </w:rPr>
        <w:t>for</w:t>
      </w:r>
      <w:r>
        <w:rPr>
          <w:color w:val="0D0D0D"/>
          <w:spacing w:val="-3"/>
        </w:rPr>
        <w:t> </w:t>
      </w:r>
      <w:r>
        <w:rPr>
          <w:color w:val="0D0D0D"/>
        </w:rPr>
        <w:t>an</w:t>
      </w:r>
      <w:r>
        <w:rPr>
          <w:color w:val="0D0D0D"/>
          <w:spacing w:val="-3"/>
        </w:rPr>
        <w:t> </w:t>
      </w:r>
      <w:r>
        <w:rPr>
          <w:color w:val="0D0D0D"/>
        </w:rPr>
        <w:t>accommodation</w:t>
      </w:r>
      <w:r>
        <w:rPr>
          <w:color w:val="0D0D0D"/>
          <w:spacing w:val="-4"/>
        </w:rPr>
        <w:t> </w:t>
      </w:r>
      <w:r>
        <w:rPr>
          <w:i/>
          <w:color w:val="0D0D0D"/>
        </w:rPr>
        <w:t>simply </w:t>
      </w:r>
      <w:r>
        <w:rPr>
          <w:color w:val="0D0D0D"/>
        </w:rPr>
        <w:t>to have access to the basic materials provided to other students in courses? Why do so many courses use inaccessible materials and practices when there are established principles, guidelines, and evidence-based practices for designing accessible and inclusive courses as they are being created?</w:t>
      </w:r>
    </w:p>
    <w:p>
      <w:pPr>
        <w:pStyle w:val="BodyText"/>
        <w:spacing w:line="626" w:lineRule="auto"/>
        <w:ind w:left="1445" w:right="1493" w:firstLine="990"/>
      </w:pPr>
      <w:r>
        <w:rPr>
          <w:color w:val="0D0D0D"/>
        </w:rPr>
        <w:t>An accommodation process for addressing the inaccessible design of physical spaces, technology, courses, and services is deeply rooted in the culture of most postsecondary institutions. In this approach a professional identifies an individual’s functional “deficits” and prescribes adjustments that allow this person to engage in an offering</w:t>
      </w:r>
      <w:r>
        <w:rPr>
          <w:color w:val="0D0D0D"/>
          <w:spacing w:val="-3"/>
        </w:rPr>
        <w:t> </w:t>
      </w:r>
      <w:r>
        <w:rPr>
          <w:color w:val="0D0D0D"/>
        </w:rPr>
        <w:t>that</w:t>
      </w:r>
      <w:r>
        <w:rPr>
          <w:color w:val="0D0D0D"/>
          <w:spacing w:val="-3"/>
        </w:rPr>
        <w:t> </w:t>
      </w:r>
      <w:r>
        <w:rPr>
          <w:color w:val="0D0D0D"/>
        </w:rPr>
        <w:t>is</w:t>
      </w:r>
      <w:r>
        <w:rPr>
          <w:color w:val="0D0D0D"/>
          <w:spacing w:val="-3"/>
        </w:rPr>
        <w:t> </w:t>
      </w:r>
      <w:r>
        <w:rPr>
          <w:color w:val="0D0D0D"/>
        </w:rPr>
        <w:t>not</w:t>
      </w:r>
      <w:r>
        <w:rPr>
          <w:color w:val="0D0D0D"/>
          <w:spacing w:val="-3"/>
        </w:rPr>
        <w:t> </w:t>
      </w:r>
      <w:r>
        <w:rPr>
          <w:color w:val="0D0D0D"/>
        </w:rPr>
        <w:t>accessible</w:t>
      </w:r>
      <w:r>
        <w:rPr>
          <w:color w:val="0D0D0D"/>
          <w:spacing w:val="-3"/>
        </w:rPr>
        <w:t> </w:t>
      </w:r>
      <w:r>
        <w:rPr>
          <w:color w:val="0D0D0D"/>
        </w:rPr>
        <w:t>to</w:t>
      </w:r>
      <w:r>
        <w:rPr>
          <w:color w:val="0D0D0D"/>
          <w:spacing w:val="-3"/>
        </w:rPr>
        <w:t> </w:t>
      </w:r>
      <w:r>
        <w:rPr>
          <w:color w:val="0D0D0D"/>
        </w:rPr>
        <w:t>them</w:t>
      </w:r>
      <w:r>
        <w:rPr>
          <w:color w:val="0D0D0D"/>
          <w:spacing w:val="-3"/>
        </w:rPr>
        <w:t> </w:t>
      </w:r>
      <w:r>
        <w:rPr>
          <w:color w:val="0D0D0D"/>
        </w:rPr>
        <w:t>as</w:t>
      </w:r>
      <w:r>
        <w:rPr>
          <w:color w:val="0D0D0D"/>
          <w:spacing w:val="-3"/>
        </w:rPr>
        <w:t> </w:t>
      </w:r>
      <w:r>
        <w:rPr>
          <w:color w:val="0D0D0D"/>
        </w:rPr>
        <w:t>initially</w:t>
      </w:r>
      <w:r>
        <w:rPr>
          <w:color w:val="0D0D0D"/>
          <w:spacing w:val="-3"/>
        </w:rPr>
        <w:t> </w:t>
      </w:r>
      <w:r>
        <w:rPr>
          <w:color w:val="0D0D0D"/>
        </w:rPr>
        <w:t>designed.</w:t>
      </w:r>
      <w:r>
        <w:rPr>
          <w:color w:val="0D0D0D"/>
          <w:spacing w:val="-3"/>
        </w:rPr>
        <w:t> </w:t>
      </w:r>
      <w:r>
        <w:rPr>
          <w:color w:val="0D0D0D"/>
        </w:rPr>
        <w:t>The</w:t>
      </w:r>
      <w:r>
        <w:rPr>
          <w:color w:val="0D0D0D"/>
          <w:spacing w:val="-3"/>
        </w:rPr>
        <w:t> </w:t>
      </w:r>
      <w:r>
        <w:rPr>
          <w:color w:val="0D0D0D"/>
        </w:rPr>
        <w:t>idea</w:t>
      </w:r>
      <w:r>
        <w:rPr>
          <w:color w:val="0D0D0D"/>
          <w:spacing w:val="-3"/>
        </w:rPr>
        <w:t> </w:t>
      </w:r>
      <w:r>
        <w:rPr>
          <w:color w:val="0D0D0D"/>
        </w:rPr>
        <w:t>of</w:t>
      </w:r>
      <w:r>
        <w:rPr>
          <w:color w:val="0D0D0D"/>
          <w:spacing w:val="-3"/>
        </w:rPr>
        <w:t> </w:t>
      </w:r>
      <w:r>
        <w:rPr>
          <w:color w:val="0D0D0D"/>
        </w:rPr>
        <w:t>an</w:t>
      </w:r>
      <w:r>
        <w:rPr>
          <w:color w:val="0D0D0D"/>
          <w:spacing w:val="-3"/>
        </w:rPr>
        <w:t> </w:t>
      </w:r>
      <w:r>
        <w:rPr>
          <w:color w:val="0D0D0D"/>
        </w:rPr>
        <w:t>accommodation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color w:val="0D0D0D"/>
        </w:rPr>
        <w:t>rests on the view that the difficulties people with disabilities experience are a direct result of </w:t>
      </w:r>
      <w:r>
        <w:rPr>
          <w:i/>
          <w:color w:val="0D0D0D"/>
        </w:rPr>
        <w:t>their </w:t>
      </w:r>
      <w:r>
        <w:rPr>
          <w:color w:val="0D0D0D"/>
        </w:rPr>
        <w:t>deficits rather than deficits in the product or environments to which they seek access. Besides</w:t>
      </w:r>
      <w:r>
        <w:rPr>
          <w:color w:val="0D0D0D"/>
          <w:spacing w:val="-4"/>
        </w:rPr>
        <w:t> </w:t>
      </w:r>
      <w:r>
        <w:rPr>
          <w:color w:val="0D0D0D"/>
        </w:rPr>
        <w:t>marginalizing</w:t>
      </w:r>
      <w:r>
        <w:rPr>
          <w:color w:val="0D0D0D"/>
          <w:spacing w:val="-4"/>
        </w:rPr>
        <w:t> </w:t>
      </w:r>
      <w:r>
        <w:rPr>
          <w:color w:val="0D0D0D"/>
        </w:rPr>
        <w:t>students</w:t>
      </w:r>
      <w:r>
        <w:rPr>
          <w:color w:val="0D0D0D"/>
          <w:spacing w:val="-5"/>
        </w:rPr>
        <w:t> </w:t>
      </w:r>
      <w:r>
        <w:rPr>
          <w:color w:val="0D0D0D"/>
        </w:rPr>
        <w:t>with</w:t>
      </w:r>
      <w:r>
        <w:rPr>
          <w:color w:val="0D0D0D"/>
          <w:spacing w:val="-5"/>
        </w:rPr>
        <w:t> </w:t>
      </w:r>
      <w:r>
        <w:rPr>
          <w:color w:val="0D0D0D"/>
        </w:rPr>
        <w:t>disabilities</w:t>
      </w:r>
      <w:r>
        <w:rPr>
          <w:color w:val="0D0D0D"/>
          <w:spacing w:val="-4"/>
        </w:rPr>
        <w:t> </w:t>
      </w:r>
      <w:r>
        <w:rPr>
          <w:color w:val="0D0D0D"/>
        </w:rPr>
        <w:t>by</w:t>
      </w:r>
      <w:r>
        <w:rPr>
          <w:color w:val="0D0D0D"/>
          <w:spacing w:val="-4"/>
        </w:rPr>
        <w:t> </w:t>
      </w:r>
      <w:r>
        <w:rPr>
          <w:color w:val="0D0D0D"/>
        </w:rPr>
        <w:t>requiring</w:t>
      </w:r>
      <w:r>
        <w:rPr>
          <w:color w:val="0D0D0D"/>
          <w:spacing w:val="-4"/>
        </w:rPr>
        <w:t> </w:t>
      </w:r>
      <w:r>
        <w:rPr>
          <w:color w:val="0D0D0D"/>
        </w:rPr>
        <w:t>a</w:t>
      </w:r>
      <w:r>
        <w:rPr>
          <w:color w:val="0D0D0D"/>
          <w:spacing w:val="-4"/>
        </w:rPr>
        <w:t> </w:t>
      </w:r>
      <w:r>
        <w:rPr>
          <w:color w:val="0D0D0D"/>
        </w:rPr>
        <w:t>segregated</w:t>
      </w:r>
      <w:r>
        <w:rPr>
          <w:color w:val="0D0D0D"/>
          <w:spacing w:val="-5"/>
        </w:rPr>
        <w:t> </w:t>
      </w:r>
      <w:r>
        <w:rPr>
          <w:color w:val="0D0D0D"/>
        </w:rPr>
        <w:t>process</w:t>
      </w:r>
      <w:r>
        <w:rPr>
          <w:color w:val="0D0D0D"/>
          <w:spacing w:val="-4"/>
        </w:rPr>
        <w:t> </w:t>
      </w:r>
      <w:r>
        <w:rPr>
          <w:color w:val="0D0D0D"/>
        </w:rPr>
        <w:t>for</w:t>
      </w:r>
      <w:r>
        <w:rPr>
          <w:color w:val="0D0D0D"/>
          <w:spacing w:val="-4"/>
        </w:rPr>
        <w:t> </w:t>
      </w:r>
      <w:r>
        <w:rPr>
          <w:color w:val="0D0D0D"/>
        </w:rPr>
        <w:t>gaining access to what the institution routinely offers to other students, an accommodation approach often results in students receiving accessible course materials at a later time than other students. In addition, accommodations only benefit students who have documentation to validate their disabilities and choose to disclose them, even though this group has been estimated to be less than one third of the students with disabilities on campuses and other groups of students might benefit from the accommodations as well (e.g., English language learners who benefit from captions on videos). And, typically the work in developing an accommodation for one student does not in and of itself make a course or other campus offering more accessible to future students. Instead, faculty members continue to use inaccessible materials and apply inaccessible practices and rely on the accommodation process to meet the needs of students with disabilities who enroll in their courses in the </w:t>
      </w:r>
      <w:r>
        <w:rPr>
          <w:color w:val="0D0D0D"/>
          <w:spacing w:val="-2"/>
        </w:rPr>
        <w:t>future.</w:t>
      </w:r>
    </w:p>
    <w:p>
      <w:pPr>
        <w:pStyle w:val="BodyText"/>
        <w:spacing w:line="626" w:lineRule="auto"/>
        <w:ind w:left="1445" w:right="1457" w:firstLine="990"/>
      </w:pPr>
      <w:r>
        <w:rPr>
          <w:color w:val="0D0D0D"/>
        </w:rPr>
        <w:t>Accessibility efforts that primarily rely on accommodations in postsecondary institutions</w:t>
      </w:r>
      <w:r>
        <w:rPr>
          <w:color w:val="0D0D0D"/>
          <w:spacing w:val="-3"/>
        </w:rPr>
        <w:t> </w:t>
      </w:r>
      <w:r>
        <w:rPr>
          <w:color w:val="0D0D0D"/>
        </w:rPr>
        <w:t>have</w:t>
      </w:r>
      <w:r>
        <w:rPr>
          <w:color w:val="0D0D0D"/>
          <w:spacing w:val="-3"/>
        </w:rPr>
        <w:t> </w:t>
      </w:r>
      <w:r>
        <w:rPr>
          <w:color w:val="0D0D0D"/>
        </w:rPr>
        <w:t>been</w:t>
      </w:r>
      <w:r>
        <w:rPr>
          <w:color w:val="0D0D0D"/>
          <w:spacing w:val="-3"/>
        </w:rPr>
        <w:t> </w:t>
      </w:r>
      <w:r>
        <w:rPr>
          <w:color w:val="0D0D0D"/>
        </w:rPr>
        <w:t>criticized</w:t>
      </w:r>
      <w:r>
        <w:rPr>
          <w:color w:val="0D0D0D"/>
          <w:spacing w:val="-5"/>
        </w:rPr>
        <w:t> </w:t>
      </w:r>
      <w:r>
        <w:rPr>
          <w:color w:val="0D0D0D"/>
        </w:rPr>
        <w:t>for</w:t>
      </w:r>
      <w:r>
        <w:rPr>
          <w:color w:val="0D0D0D"/>
          <w:spacing w:val="-3"/>
        </w:rPr>
        <w:t> </w:t>
      </w:r>
      <w:r>
        <w:rPr>
          <w:color w:val="0D0D0D"/>
        </w:rPr>
        <w:t>their</w:t>
      </w:r>
      <w:r>
        <w:rPr>
          <w:color w:val="0D0D0D"/>
          <w:spacing w:val="-3"/>
        </w:rPr>
        <w:t> </w:t>
      </w:r>
      <w:r>
        <w:rPr>
          <w:color w:val="0D0D0D"/>
        </w:rPr>
        <w:t>focus</w:t>
      </w:r>
      <w:r>
        <w:rPr>
          <w:color w:val="0D0D0D"/>
          <w:spacing w:val="-3"/>
        </w:rPr>
        <w:t> </w:t>
      </w:r>
      <w:r>
        <w:rPr>
          <w:color w:val="0D0D0D"/>
        </w:rPr>
        <w:t>on</w:t>
      </w:r>
      <w:r>
        <w:rPr>
          <w:color w:val="0D0D0D"/>
          <w:spacing w:val="-3"/>
        </w:rPr>
        <w:t> </w:t>
      </w:r>
      <w:r>
        <w:rPr>
          <w:color w:val="0D0D0D"/>
        </w:rPr>
        <w:t>the</w:t>
      </w:r>
      <w:r>
        <w:rPr>
          <w:color w:val="0D0D0D"/>
          <w:spacing w:val="-3"/>
        </w:rPr>
        <w:t> </w:t>
      </w:r>
      <w:r>
        <w:rPr>
          <w:color w:val="0D0D0D"/>
        </w:rPr>
        <w:t>perceived</w:t>
      </w:r>
      <w:r>
        <w:rPr>
          <w:color w:val="0D0D0D"/>
          <w:spacing w:val="-3"/>
        </w:rPr>
        <w:t> </w:t>
      </w:r>
      <w:r>
        <w:rPr>
          <w:color w:val="0D0D0D"/>
        </w:rPr>
        <w:t>“deficit”</w:t>
      </w:r>
      <w:r>
        <w:rPr>
          <w:color w:val="0D0D0D"/>
          <w:spacing w:val="-3"/>
        </w:rPr>
        <w:t> </w:t>
      </w:r>
      <w:r>
        <w:rPr>
          <w:color w:val="0D0D0D"/>
        </w:rPr>
        <w:t>of</w:t>
      </w:r>
      <w:r>
        <w:rPr>
          <w:color w:val="0D0D0D"/>
          <w:spacing w:val="-3"/>
        </w:rPr>
        <w:t> </w:t>
      </w:r>
      <w:r>
        <w:rPr>
          <w:color w:val="0D0D0D"/>
        </w:rPr>
        <w:t>an</w:t>
      </w:r>
      <w:r>
        <w:rPr>
          <w:color w:val="0D0D0D"/>
          <w:spacing w:val="-3"/>
        </w:rPr>
        <w:t> </w:t>
      </w:r>
      <w:r>
        <w:rPr>
          <w:color w:val="0D0D0D"/>
        </w:rPr>
        <w:t>individual</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with much less attention given to remediating </w:t>
      </w:r>
      <w:r>
        <w:rPr>
          <w:i/>
          <w:color w:val="0D0D0D"/>
        </w:rPr>
        <w:t>deficits </w:t>
      </w:r>
      <w:r>
        <w:rPr>
          <w:color w:val="0D0D0D"/>
        </w:rPr>
        <w:t>in the designs of courses and other offerings. Although most people recognize the need to provide some accommodations (e.g., sign language interpreters for students who are deaf), proponents of proactive, inclusive design</w:t>
      </w:r>
      <w:r>
        <w:rPr>
          <w:color w:val="0D0D0D"/>
          <w:spacing w:val="-3"/>
        </w:rPr>
        <w:t> </w:t>
      </w:r>
      <w:r>
        <w:rPr>
          <w:color w:val="0D0D0D"/>
        </w:rPr>
        <w:t>practices</w:t>
      </w:r>
      <w:r>
        <w:rPr>
          <w:color w:val="0D0D0D"/>
          <w:spacing w:val="-3"/>
        </w:rPr>
        <w:t> </w:t>
      </w:r>
      <w:r>
        <w:rPr>
          <w:color w:val="0D0D0D"/>
        </w:rPr>
        <w:t>suggest</w:t>
      </w:r>
      <w:r>
        <w:rPr>
          <w:color w:val="0D0D0D"/>
          <w:spacing w:val="-4"/>
        </w:rPr>
        <w:t> </w:t>
      </w:r>
      <w:r>
        <w:rPr>
          <w:color w:val="0D0D0D"/>
        </w:rPr>
        <w:t>that</w:t>
      </w:r>
      <w:r>
        <w:rPr>
          <w:color w:val="0D0D0D"/>
          <w:spacing w:val="-3"/>
        </w:rPr>
        <w:t> </w:t>
      </w:r>
      <w:r>
        <w:rPr>
          <w:color w:val="0D0D0D"/>
        </w:rPr>
        <w:t>institutions</w:t>
      </w:r>
      <w:r>
        <w:rPr>
          <w:color w:val="0D0D0D"/>
          <w:spacing w:val="-3"/>
        </w:rPr>
        <w:t> </w:t>
      </w:r>
      <w:r>
        <w:rPr>
          <w:color w:val="0D0D0D"/>
        </w:rPr>
        <w:t>reflect</w:t>
      </w:r>
      <w:r>
        <w:rPr>
          <w:color w:val="0D0D0D"/>
          <w:spacing w:val="-3"/>
        </w:rPr>
        <w:t> </w:t>
      </w:r>
      <w:r>
        <w:rPr>
          <w:color w:val="0D0D0D"/>
        </w:rPr>
        <w:t>on</w:t>
      </w:r>
      <w:r>
        <w:rPr>
          <w:color w:val="0D0D0D"/>
          <w:spacing w:val="-3"/>
        </w:rPr>
        <w:t> </w:t>
      </w:r>
      <w:r>
        <w:rPr>
          <w:color w:val="0D0D0D"/>
        </w:rPr>
        <w:t>their</w:t>
      </w:r>
      <w:r>
        <w:rPr>
          <w:color w:val="0D0D0D"/>
          <w:spacing w:val="-3"/>
        </w:rPr>
        <w:t> </w:t>
      </w:r>
      <w:r>
        <w:rPr>
          <w:color w:val="0D0D0D"/>
        </w:rPr>
        <w:t>role</w:t>
      </w:r>
      <w:r>
        <w:rPr>
          <w:color w:val="0D0D0D"/>
          <w:spacing w:val="-3"/>
        </w:rPr>
        <w:t> </w:t>
      </w:r>
      <w:r>
        <w:rPr>
          <w:color w:val="0D0D0D"/>
        </w:rPr>
        <w:t>in</w:t>
      </w:r>
      <w:r>
        <w:rPr>
          <w:color w:val="0D0D0D"/>
          <w:spacing w:val="-3"/>
        </w:rPr>
        <w:t> </w:t>
      </w:r>
      <w:r>
        <w:rPr>
          <w:color w:val="0D0D0D"/>
        </w:rPr>
        <w:t>creating</w:t>
      </w:r>
      <w:r>
        <w:rPr>
          <w:color w:val="0D0D0D"/>
          <w:spacing w:val="-3"/>
        </w:rPr>
        <w:t> </w:t>
      </w:r>
      <w:r>
        <w:rPr>
          <w:color w:val="0D0D0D"/>
        </w:rPr>
        <w:t>systemic</w:t>
      </w:r>
      <w:r>
        <w:rPr>
          <w:color w:val="0D0D0D"/>
          <w:spacing w:val="-4"/>
        </w:rPr>
        <w:t> </w:t>
      </w:r>
      <w:r>
        <w:rPr>
          <w:color w:val="0D0D0D"/>
        </w:rPr>
        <w:t>barriers</w:t>
      </w:r>
      <w:r>
        <w:rPr>
          <w:color w:val="0D0D0D"/>
          <w:spacing w:val="-3"/>
        </w:rPr>
        <w:t> </w:t>
      </w:r>
      <w:r>
        <w:rPr>
          <w:color w:val="0D0D0D"/>
        </w:rPr>
        <w:t>and commit to eliminating or at least reducing them and on how accommodations for routine, predictable academic needs could be systematically eliminated by, for example, making the use of accessibly designed course materials a standard practice.</w:t>
      </w:r>
    </w:p>
    <w:p>
      <w:pPr>
        <w:pStyle w:val="BodyText"/>
        <w:rPr>
          <w:sz w:val="26"/>
        </w:rPr>
      </w:pPr>
    </w:p>
    <w:p>
      <w:pPr>
        <w:pStyle w:val="BodyText"/>
        <w:rPr>
          <w:sz w:val="23"/>
        </w:rPr>
      </w:pPr>
    </w:p>
    <w:p>
      <w:pPr>
        <w:pStyle w:val="Heading1"/>
        <w:ind w:left="1468"/>
        <w:rPr>
          <w:rFonts w:ascii="Arial"/>
        </w:rPr>
      </w:pPr>
      <w:r>
        <w:rPr>
          <w:rFonts w:ascii="Arial"/>
        </w:rPr>
        <w:t>The</w:t>
      </w:r>
      <w:r>
        <w:rPr>
          <w:rFonts w:ascii="Arial"/>
          <w:spacing w:val="-1"/>
        </w:rPr>
        <w:t> </w:t>
      </w:r>
      <w:r>
        <w:rPr>
          <w:rFonts w:ascii="Arial"/>
        </w:rPr>
        <w:t>UD</w:t>
      </w:r>
      <w:r>
        <w:rPr>
          <w:rFonts w:ascii="Arial"/>
          <w:spacing w:val="-1"/>
        </w:rPr>
        <w:t> </w:t>
      </w:r>
      <w:r>
        <w:rPr>
          <w:rFonts w:ascii="Arial"/>
          <w:spacing w:val="-2"/>
        </w:rPr>
        <w:t>Framework</w:t>
      </w:r>
    </w:p>
    <w:p>
      <w:pPr>
        <w:pStyle w:val="BodyText"/>
        <w:spacing w:before="9"/>
        <w:rPr>
          <w:rFonts w:ascii="Arial"/>
          <w:b/>
          <w:sz w:val="25"/>
        </w:rPr>
      </w:pPr>
    </w:p>
    <w:p>
      <w:pPr>
        <w:pStyle w:val="BodyText"/>
        <w:spacing w:line="626" w:lineRule="auto"/>
        <w:ind w:left="1445" w:right="1464" w:firstLine="990"/>
      </w:pPr>
      <w:r>
        <w:rPr>
          <w:color w:val="0D0D0D"/>
        </w:rPr>
        <w:t>Universal</w:t>
      </w:r>
      <w:r>
        <w:rPr>
          <w:color w:val="0D0D0D"/>
          <w:spacing w:val="-4"/>
        </w:rPr>
        <w:t> </w:t>
      </w:r>
      <w:r>
        <w:rPr>
          <w:color w:val="0D0D0D"/>
        </w:rPr>
        <w:t>design</w:t>
      </w:r>
      <w:r>
        <w:rPr>
          <w:color w:val="0D0D0D"/>
          <w:spacing w:val="-3"/>
        </w:rPr>
        <w:t> </w:t>
      </w:r>
      <w:r>
        <w:rPr>
          <w:color w:val="0D0D0D"/>
        </w:rPr>
        <w:t>(UD)</w:t>
      </w:r>
      <w:r>
        <w:rPr>
          <w:color w:val="0D0D0D"/>
          <w:spacing w:val="-3"/>
        </w:rPr>
        <w:t> </w:t>
      </w:r>
      <w:r>
        <w:rPr>
          <w:color w:val="0D0D0D"/>
        </w:rPr>
        <w:t>has</w:t>
      </w:r>
      <w:r>
        <w:rPr>
          <w:color w:val="0D0D0D"/>
          <w:spacing w:val="-3"/>
        </w:rPr>
        <w:t> </w:t>
      </w:r>
      <w:r>
        <w:rPr>
          <w:color w:val="0D0D0D"/>
        </w:rPr>
        <w:t>emerged</w:t>
      </w:r>
      <w:r>
        <w:rPr>
          <w:color w:val="0D0D0D"/>
          <w:spacing w:val="-3"/>
        </w:rPr>
        <w:t> </w:t>
      </w:r>
      <w:r>
        <w:rPr>
          <w:color w:val="0D0D0D"/>
        </w:rPr>
        <w:t>as</w:t>
      </w:r>
      <w:r>
        <w:rPr>
          <w:color w:val="0D0D0D"/>
          <w:spacing w:val="-3"/>
        </w:rPr>
        <w:t> </w:t>
      </w:r>
      <w:r>
        <w:rPr>
          <w:color w:val="0D0D0D"/>
        </w:rPr>
        <w:t>an</w:t>
      </w:r>
      <w:r>
        <w:rPr>
          <w:color w:val="0D0D0D"/>
          <w:spacing w:val="-3"/>
        </w:rPr>
        <w:t> </w:t>
      </w:r>
      <w:r>
        <w:rPr>
          <w:color w:val="0D0D0D"/>
        </w:rPr>
        <w:t>approach</w:t>
      </w:r>
      <w:r>
        <w:rPr>
          <w:color w:val="0D0D0D"/>
          <w:spacing w:val="-3"/>
        </w:rPr>
        <w:t> </w:t>
      </w:r>
      <w:r>
        <w:rPr>
          <w:color w:val="0D0D0D"/>
        </w:rPr>
        <w:t>for</w:t>
      </w:r>
      <w:r>
        <w:rPr>
          <w:color w:val="0D0D0D"/>
          <w:spacing w:val="-3"/>
        </w:rPr>
        <w:t> </w:t>
      </w:r>
      <w:r>
        <w:rPr>
          <w:color w:val="0D0D0D"/>
        </w:rPr>
        <w:t>achieve</w:t>
      </w:r>
      <w:r>
        <w:rPr>
          <w:color w:val="0D0D0D"/>
          <w:spacing w:val="-3"/>
        </w:rPr>
        <w:t> </w:t>
      </w:r>
      <w:r>
        <w:rPr>
          <w:color w:val="0D0D0D"/>
        </w:rPr>
        <w:t>equity</w:t>
      </w:r>
      <w:r>
        <w:rPr>
          <w:color w:val="0D0D0D"/>
          <w:spacing w:val="-3"/>
        </w:rPr>
        <w:t> </w:t>
      </w:r>
      <w:r>
        <w:rPr>
          <w:color w:val="0D0D0D"/>
        </w:rPr>
        <w:t>in</w:t>
      </w:r>
      <w:r>
        <w:rPr>
          <w:color w:val="0D0D0D"/>
          <w:spacing w:val="-3"/>
        </w:rPr>
        <w:t> </w:t>
      </w:r>
      <w:r>
        <w:rPr>
          <w:color w:val="0D0D0D"/>
        </w:rPr>
        <w:t>the</w:t>
      </w:r>
      <w:r>
        <w:rPr>
          <w:color w:val="0D0D0D"/>
          <w:spacing w:val="-3"/>
        </w:rPr>
        <w:t> </w:t>
      </w:r>
      <w:r>
        <w:rPr>
          <w:color w:val="0D0D0D"/>
        </w:rPr>
        <w:t>design of a broad range of applications. UD requires that a wide range of abilities and other characteristics of potential users be considered when developing products and environments, rather than simply designing for the “average” person and relying on accommodations when</w:t>
      </w:r>
      <w:r>
        <w:rPr>
          <w:color w:val="0D0D0D"/>
          <w:spacing w:val="40"/>
        </w:rPr>
        <w:t> </w:t>
      </w:r>
      <w:r>
        <w:rPr>
          <w:color w:val="0D0D0D"/>
        </w:rPr>
        <w:t>a product or environment is not accessible to an individual.</w:t>
      </w:r>
    </w:p>
    <w:p>
      <w:pPr>
        <w:pStyle w:val="BodyText"/>
        <w:spacing w:line="626" w:lineRule="auto"/>
        <w:ind w:left="1445" w:right="1531" w:firstLine="990"/>
      </w:pPr>
      <w:r>
        <w:rPr>
          <w:color w:val="0D0D0D"/>
        </w:rPr>
        <w:t>Universal</w:t>
      </w:r>
      <w:r>
        <w:rPr>
          <w:color w:val="0D0D0D"/>
          <w:spacing w:val="-5"/>
        </w:rPr>
        <w:t> </w:t>
      </w:r>
      <w:r>
        <w:rPr>
          <w:color w:val="0D0D0D"/>
        </w:rPr>
        <w:t>design</w:t>
      </w:r>
      <w:r>
        <w:rPr>
          <w:color w:val="0D0D0D"/>
          <w:spacing w:val="-4"/>
        </w:rPr>
        <w:t> </w:t>
      </w:r>
      <w:r>
        <w:rPr>
          <w:color w:val="0D0D0D"/>
        </w:rPr>
        <w:t>has</w:t>
      </w:r>
      <w:r>
        <w:rPr>
          <w:color w:val="0D0D0D"/>
          <w:spacing w:val="-4"/>
        </w:rPr>
        <w:t> </w:t>
      </w:r>
      <w:r>
        <w:rPr>
          <w:color w:val="0D0D0D"/>
        </w:rPr>
        <w:t>been</w:t>
      </w:r>
      <w:r>
        <w:rPr>
          <w:color w:val="0D0D0D"/>
          <w:spacing w:val="-4"/>
        </w:rPr>
        <w:t> </w:t>
      </w:r>
      <w:r>
        <w:rPr>
          <w:color w:val="0D0D0D"/>
        </w:rPr>
        <w:t>identified</w:t>
      </w:r>
      <w:r>
        <w:rPr>
          <w:color w:val="0D0D0D"/>
          <w:spacing w:val="-4"/>
        </w:rPr>
        <w:t> </w:t>
      </w:r>
      <w:r>
        <w:rPr>
          <w:color w:val="0D0D0D"/>
        </w:rPr>
        <w:t>as</w:t>
      </w:r>
      <w:r>
        <w:rPr>
          <w:color w:val="0D0D0D"/>
          <w:spacing w:val="-4"/>
        </w:rPr>
        <w:t> </w:t>
      </w:r>
      <w:r>
        <w:rPr>
          <w:color w:val="0D0D0D"/>
        </w:rPr>
        <w:t>an</w:t>
      </w:r>
      <w:r>
        <w:rPr>
          <w:color w:val="0D0D0D"/>
          <w:spacing w:val="-4"/>
        </w:rPr>
        <w:t> </w:t>
      </w:r>
      <w:r>
        <w:rPr>
          <w:color w:val="0D0D0D"/>
        </w:rPr>
        <w:t>appropriate</w:t>
      </w:r>
      <w:r>
        <w:rPr>
          <w:color w:val="0D0D0D"/>
          <w:spacing w:val="-4"/>
        </w:rPr>
        <w:t> </w:t>
      </w:r>
      <w:r>
        <w:rPr>
          <w:color w:val="0D0D0D"/>
        </w:rPr>
        <w:t>design</w:t>
      </w:r>
      <w:r>
        <w:rPr>
          <w:color w:val="0D0D0D"/>
          <w:spacing w:val="-4"/>
        </w:rPr>
        <w:t> </w:t>
      </w:r>
      <w:r>
        <w:rPr>
          <w:color w:val="0D0D0D"/>
        </w:rPr>
        <w:t>approach</w:t>
      </w:r>
      <w:r>
        <w:rPr>
          <w:color w:val="0D0D0D"/>
          <w:spacing w:val="-4"/>
        </w:rPr>
        <w:t> </w:t>
      </w:r>
      <w:r>
        <w:rPr>
          <w:color w:val="0D0D0D"/>
        </w:rPr>
        <w:t>to</w:t>
      </w:r>
      <w:r>
        <w:rPr>
          <w:color w:val="0D0D0D"/>
          <w:spacing w:val="-4"/>
        </w:rPr>
        <w:t> </w:t>
      </w:r>
      <w:r>
        <w:rPr>
          <w:color w:val="0D0D0D"/>
        </w:rPr>
        <w:t>embrace in higher education because it can be applied to all products and environments and results in making them beneficial to a broad audience (Burgstahler, 2020). The Centre for Excellence in Universal Design (n.d.) in Dublin does a good job of correcting some misconceptions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about</w:t>
      </w:r>
      <w:r>
        <w:rPr>
          <w:color w:val="0D0D0D"/>
          <w:spacing w:val="-3"/>
        </w:rPr>
        <w:t> </w:t>
      </w:r>
      <w:r>
        <w:rPr>
          <w:color w:val="0D0D0D"/>
        </w:rPr>
        <w:t>UD</w:t>
      </w:r>
      <w:r>
        <w:rPr>
          <w:color w:val="0D0D0D"/>
          <w:spacing w:val="-4"/>
        </w:rPr>
        <w:t> </w:t>
      </w:r>
      <w:r>
        <w:rPr>
          <w:color w:val="0D0D0D"/>
        </w:rPr>
        <w:t>in</w:t>
      </w:r>
      <w:r>
        <w:rPr>
          <w:color w:val="0D0D0D"/>
          <w:spacing w:val="-3"/>
        </w:rPr>
        <w:t> </w:t>
      </w:r>
      <w:r>
        <w:rPr>
          <w:color w:val="0D0D0D"/>
        </w:rPr>
        <w:t>its</w:t>
      </w:r>
      <w:r>
        <w:rPr>
          <w:color w:val="0D0D0D"/>
          <w:spacing w:val="-3"/>
        </w:rPr>
        <w:t> </w:t>
      </w:r>
      <w:r>
        <w:rPr>
          <w:color w:val="0D0D0D"/>
        </w:rPr>
        <w:t>list</w:t>
      </w:r>
      <w:r>
        <w:rPr>
          <w:color w:val="0D0D0D"/>
          <w:spacing w:val="-3"/>
        </w:rPr>
        <w:t> </w:t>
      </w:r>
      <w:r>
        <w:rPr>
          <w:color w:val="0D0D0D"/>
        </w:rPr>
        <w:t>of</w:t>
      </w:r>
      <w:r>
        <w:rPr>
          <w:color w:val="0D0D0D"/>
          <w:spacing w:val="-3"/>
        </w:rPr>
        <w:t> </w:t>
      </w:r>
      <w:r>
        <w:rPr>
          <w:color w:val="0D0D0D"/>
        </w:rPr>
        <w:t>“10</w:t>
      </w:r>
      <w:r>
        <w:rPr>
          <w:color w:val="0D0D0D"/>
          <w:spacing w:val="-3"/>
        </w:rPr>
        <w:t> </w:t>
      </w:r>
      <w:r>
        <w:rPr>
          <w:color w:val="0D0D0D"/>
        </w:rPr>
        <w:t>things</w:t>
      </w:r>
      <w:r>
        <w:rPr>
          <w:color w:val="0D0D0D"/>
          <w:spacing w:val="-3"/>
        </w:rPr>
        <w:t> </w:t>
      </w:r>
      <w:r>
        <w:rPr>
          <w:color w:val="0D0D0D"/>
        </w:rPr>
        <w:t>to</w:t>
      </w:r>
      <w:r>
        <w:rPr>
          <w:color w:val="0D0D0D"/>
          <w:spacing w:val="-3"/>
        </w:rPr>
        <w:t> </w:t>
      </w:r>
      <w:r>
        <w:rPr>
          <w:color w:val="0D0D0D"/>
        </w:rPr>
        <w:t>know</w:t>
      </w:r>
      <w:r>
        <w:rPr>
          <w:color w:val="0D0D0D"/>
          <w:spacing w:val="-3"/>
        </w:rPr>
        <w:t> </w:t>
      </w:r>
      <w:r>
        <w:rPr>
          <w:color w:val="0D0D0D"/>
        </w:rPr>
        <w:t>about</w:t>
      </w:r>
      <w:r>
        <w:rPr>
          <w:color w:val="0D0D0D"/>
          <w:spacing w:val="-3"/>
        </w:rPr>
        <w:t> </w:t>
      </w:r>
      <w:r>
        <w:rPr>
          <w:color w:val="0D0D0D"/>
        </w:rPr>
        <w:t>UD.”</w:t>
      </w:r>
      <w:r>
        <w:rPr>
          <w:color w:val="0D0D0D"/>
          <w:spacing w:val="-4"/>
        </w:rPr>
        <w:t> </w:t>
      </w:r>
      <w:r>
        <w:rPr>
          <w:color w:val="0D0D0D"/>
        </w:rPr>
        <w:t>Essentially,</w:t>
      </w:r>
      <w:r>
        <w:rPr>
          <w:color w:val="0D0D0D"/>
          <w:spacing w:val="-3"/>
        </w:rPr>
        <w:t> </w:t>
      </w:r>
      <w:r>
        <w:rPr>
          <w:color w:val="0D0D0D"/>
        </w:rPr>
        <w:t>Centre</w:t>
      </w:r>
      <w:r>
        <w:rPr>
          <w:color w:val="0D0D0D"/>
          <w:spacing w:val="-3"/>
        </w:rPr>
        <w:t> </w:t>
      </w:r>
      <w:r>
        <w:rPr>
          <w:color w:val="0D0D0D"/>
        </w:rPr>
        <w:t>assertions</w:t>
      </w:r>
      <w:r>
        <w:rPr>
          <w:color w:val="0D0D0D"/>
          <w:spacing w:val="-3"/>
        </w:rPr>
        <w:t> </w:t>
      </w:r>
      <w:r>
        <w:rPr>
          <w:color w:val="0D0D0D"/>
        </w:rPr>
        <w:t>include the following:</w:t>
      </w:r>
    </w:p>
    <w:p>
      <w:pPr>
        <w:pStyle w:val="ListParagraph"/>
        <w:numPr>
          <w:ilvl w:val="0"/>
          <w:numId w:val="3"/>
        </w:numPr>
        <w:tabs>
          <w:tab w:pos="2165" w:val="left" w:leader="none"/>
          <w:tab w:pos="2166" w:val="left" w:leader="none"/>
        </w:tabs>
        <w:spacing w:line="240" w:lineRule="auto" w:before="8" w:after="0"/>
        <w:ind w:left="2165" w:right="0" w:hanging="361"/>
        <w:jc w:val="left"/>
        <w:rPr>
          <w:sz w:val="24"/>
        </w:rPr>
      </w:pPr>
      <w:r>
        <w:rPr>
          <w:sz w:val="24"/>
        </w:rPr>
        <w:t>UD</w:t>
      </w:r>
      <w:r>
        <w:rPr>
          <w:spacing w:val="-2"/>
          <w:sz w:val="24"/>
        </w:rPr>
        <w:t> </w:t>
      </w:r>
      <w:r>
        <w:rPr>
          <w:sz w:val="24"/>
        </w:rPr>
        <w:t>is much more than just a new design </w:t>
      </w:r>
      <w:r>
        <w:rPr>
          <w:spacing w:val="-2"/>
          <w:sz w:val="24"/>
        </w:rPr>
        <w:t>trend.</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strives</w:t>
      </w:r>
      <w:r>
        <w:rPr>
          <w:spacing w:val="-2"/>
          <w:sz w:val="24"/>
        </w:rPr>
        <w:t> </w:t>
      </w:r>
      <w:r>
        <w:rPr>
          <w:sz w:val="24"/>
        </w:rPr>
        <w:t>to improve</w:t>
      </w:r>
      <w:r>
        <w:rPr>
          <w:spacing w:val="-1"/>
          <w:sz w:val="24"/>
        </w:rPr>
        <w:t> </w:t>
      </w:r>
      <w:r>
        <w:rPr>
          <w:sz w:val="24"/>
        </w:rPr>
        <w:t>an original</w:t>
      </w:r>
      <w:r>
        <w:rPr>
          <w:spacing w:val="-1"/>
          <w:sz w:val="24"/>
        </w:rPr>
        <w:t> </w:t>
      </w:r>
      <w:r>
        <w:rPr>
          <w:sz w:val="24"/>
        </w:rPr>
        <w:t>design</w:t>
      </w:r>
      <w:r>
        <w:rPr>
          <w:spacing w:val="-1"/>
          <w:sz w:val="24"/>
        </w:rPr>
        <w:t> </w:t>
      </w:r>
      <w:r>
        <w:rPr>
          <w:sz w:val="24"/>
        </w:rPr>
        <w:t>concept by</w:t>
      </w:r>
      <w:r>
        <w:rPr>
          <w:spacing w:val="-1"/>
          <w:sz w:val="24"/>
        </w:rPr>
        <w:t> </w:t>
      </w:r>
      <w:r>
        <w:rPr>
          <w:sz w:val="24"/>
        </w:rPr>
        <w:t>making it</w:t>
      </w:r>
      <w:r>
        <w:rPr>
          <w:spacing w:val="-1"/>
          <w:sz w:val="24"/>
        </w:rPr>
        <w:t> </w:t>
      </w:r>
      <w:r>
        <w:rPr>
          <w:sz w:val="24"/>
        </w:rPr>
        <w:t>more </w:t>
      </w:r>
      <w:r>
        <w:rPr>
          <w:spacing w:val="-2"/>
          <w:sz w:val="24"/>
        </w:rPr>
        <w:t>inclusive.</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benefits are</w:t>
      </w:r>
      <w:r>
        <w:rPr>
          <w:spacing w:val="-1"/>
          <w:sz w:val="24"/>
        </w:rPr>
        <w:t> </w:t>
      </w:r>
      <w:r>
        <w:rPr>
          <w:sz w:val="24"/>
        </w:rPr>
        <w:t>not limited to</w:t>
      </w:r>
      <w:r>
        <w:rPr>
          <w:spacing w:val="-1"/>
          <w:sz w:val="24"/>
        </w:rPr>
        <w:t> </w:t>
      </w:r>
      <w:r>
        <w:rPr>
          <w:sz w:val="24"/>
        </w:rPr>
        <w:t>older people and</w:t>
      </w:r>
      <w:r>
        <w:rPr>
          <w:spacing w:val="-1"/>
          <w:sz w:val="24"/>
        </w:rPr>
        <w:t> </w:t>
      </w:r>
      <w:r>
        <w:rPr>
          <w:sz w:val="24"/>
        </w:rPr>
        <w:t>people with</w:t>
      </w:r>
      <w:r>
        <w:rPr>
          <w:spacing w:val="-1"/>
          <w:sz w:val="24"/>
        </w:rPr>
        <w:t> </w:t>
      </w:r>
      <w:r>
        <w:rPr>
          <w:spacing w:val="-2"/>
          <w:sz w:val="24"/>
        </w:rPr>
        <w:t>disabilities.</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is</w:t>
      </w:r>
      <w:r>
        <w:rPr>
          <w:spacing w:val="-1"/>
          <w:sz w:val="24"/>
        </w:rPr>
        <w:t> </w:t>
      </w:r>
      <w:r>
        <w:rPr>
          <w:sz w:val="24"/>
        </w:rPr>
        <w:t>not about</w:t>
      </w:r>
      <w:r>
        <w:rPr>
          <w:spacing w:val="-1"/>
          <w:sz w:val="24"/>
        </w:rPr>
        <w:t> </w:t>
      </w:r>
      <w:r>
        <w:rPr>
          <w:sz w:val="24"/>
        </w:rPr>
        <w:t>“one size</w:t>
      </w:r>
      <w:r>
        <w:rPr>
          <w:spacing w:val="-2"/>
          <w:sz w:val="24"/>
        </w:rPr>
        <w:t> </w:t>
      </w:r>
      <w:r>
        <w:rPr>
          <w:sz w:val="24"/>
        </w:rPr>
        <w:t>fits </w:t>
      </w:r>
      <w:r>
        <w:rPr>
          <w:spacing w:val="-2"/>
          <w:sz w:val="24"/>
        </w:rPr>
        <w:t>all.”</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is</w:t>
      </w:r>
      <w:r>
        <w:rPr>
          <w:spacing w:val="-1"/>
          <w:sz w:val="24"/>
        </w:rPr>
        <w:t> </w:t>
      </w:r>
      <w:r>
        <w:rPr>
          <w:sz w:val="24"/>
        </w:rPr>
        <w:t>not</w:t>
      </w:r>
      <w:r>
        <w:rPr>
          <w:spacing w:val="-1"/>
          <w:sz w:val="24"/>
        </w:rPr>
        <w:t> </w:t>
      </w:r>
      <w:r>
        <w:rPr>
          <w:sz w:val="24"/>
        </w:rPr>
        <w:t>a</w:t>
      </w:r>
      <w:r>
        <w:rPr>
          <w:spacing w:val="-1"/>
          <w:sz w:val="24"/>
        </w:rPr>
        <w:t> </w:t>
      </w:r>
      <w:r>
        <w:rPr>
          <w:sz w:val="24"/>
        </w:rPr>
        <w:t>synonym</w:t>
      </w:r>
      <w:r>
        <w:rPr>
          <w:spacing w:val="-2"/>
          <w:sz w:val="24"/>
        </w:rPr>
        <w:t> </w:t>
      </w:r>
      <w:r>
        <w:rPr>
          <w:sz w:val="24"/>
        </w:rPr>
        <w:t>for</w:t>
      </w:r>
      <w:r>
        <w:rPr>
          <w:spacing w:val="-1"/>
          <w:sz w:val="24"/>
        </w:rPr>
        <w:t> </w:t>
      </w:r>
      <w:r>
        <w:rPr>
          <w:sz w:val="24"/>
        </w:rPr>
        <w:t>compliance</w:t>
      </w:r>
      <w:r>
        <w:rPr>
          <w:spacing w:val="-1"/>
          <w:sz w:val="24"/>
        </w:rPr>
        <w:t> </w:t>
      </w:r>
      <w:r>
        <w:rPr>
          <w:sz w:val="24"/>
        </w:rPr>
        <w:t>with</w:t>
      </w:r>
      <w:r>
        <w:rPr>
          <w:spacing w:val="-2"/>
          <w:sz w:val="24"/>
        </w:rPr>
        <w:t> </w:t>
      </w:r>
      <w:r>
        <w:rPr>
          <w:sz w:val="24"/>
        </w:rPr>
        <w:t>accessible</w:t>
      </w:r>
      <w:r>
        <w:rPr>
          <w:spacing w:val="-1"/>
          <w:sz w:val="24"/>
        </w:rPr>
        <w:t> </w:t>
      </w:r>
      <w:r>
        <w:rPr>
          <w:sz w:val="24"/>
        </w:rPr>
        <w:t>design</w:t>
      </w:r>
      <w:r>
        <w:rPr>
          <w:spacing w:val="-1"/>
          <w:sz w:val="24"/>
        </w:rPr>
        <w:t> </w:t>
      </w:r>
      <w:r>
        <w:rPr>
          <w:spacing w:val="-2"/>
          <w:sz w:val="24"/>
        </w:rPr>
        <w:t>standards.</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should</w:t>
      </w:r>
      <w:r>
        <w:rPr>
          <w:spacing w:val="-2"/>
          <w:sz w:val="24"/>
        </w:rPr>
        <w:t> </w:t>
      </w:r>
      <w:r>
        <w:rPr>
          <w:sz w:val="24"/>
        </w:rPr>
        <w:t>be</w:t>
      </w:r>
      <w:r>
        <w:rPr>
          <w:spacing w:val="-1"/>
          <w:sz w:val="24"/>
        </w:rPr>
        <w:t> </w:t>
      </w:r>
      <w:r>
        <w:rPr>
          <w:sz w:val="24"/>
        </w:rPr>
        <w:t>integrated</w:t>
      </w:r>
      <w:r>
        <w:rPr>
          <w:spacing w:val="-1"/>
          <w:sz w:val="24"/>
        </w:rPr>
        <w:t> </w:t>
      </w:r>
      <w:r>
        <w:rPr>
          <w:sz w:val="24"/>
        </w:rPr>
        <w:t>throughout</w:t>
      </w:r>
      <w:r>
        <w:rPr>
          <w:spacing w:val="-1"/>
          <w:sz w:val="24"/>
        </w:rPr>
        <w:t> </w:t>
      </w:r>
      <w:r>
        <w:rPr>
          <w:sz w:val="24"/>
        </w:rPr>
        <w:t>the</w:t>
      </w:r>
      <w:r>
        <w:rPr>
          <w:spacing w:val="-1"/>
          <w:sz w:val="24"/>
        </w:rPr>
        <w:t> </w:t>
      </w:r>
      <w:r>
        <w:rPr>
          <w:sz w:val="24"/>
        </w:rPr>
        <w:t>design </w:t>
      </w:r>
      <w:r>
        <w:rPr>
          <w:spacing w:val="-2"/>
          <w:sz w:val="24"/>
        </w:rPr>
        <w:t>process.</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Universally</w:t>
      </w:r>
      <w:r>
        <w:rPr>
          <w:spacing w:val="-3"/>
          <w:sz w:val="24"/>
        </w:rPr>
        <w:t> </w:t>
      </w:r>
      <w:r>
        <w:rPr>
          <w:sz w:val="24"/>
        </w:rPr>
        <w:t>designed</w:t>
      </w:r>
      <w:r>
        <w:rPr>
          <w:spacing w:val="-1"/>
          <w:sz w:val="24"/>
        </w:rPr>
        <w:t> </w:t>
      </w:r>
      <w:r>
        <w:rPr>
          <w:sz w:val="24"/>
        </w:rPr>
        <w:t>products</w:t>
      </w:r>
      <w:r>
        <w:rPr>
          <w:spacing w:val="-2"/>
          <w:sz w:val="24"/>
        </w:rPr>
        <w:t> </w:t>
      </w:r>
      <w:r>
        <w:rPr>
          <w:sz w:val="24"/>
        </w:rPr>
        <w:t>can</w:t>
      </w:r>
      <w:r>
        <w:rPr>
          <w:spacing w:val="-1"/>
          <w:sz w:val="24"/>
        </w:rPr>
        <w:t> </w:t>
      </w:r>
      <w:r>
        <w:rPr>
          <w:sz w:val="24"/>
        </w:rPr>
        <w:t>have</w:t>
      </w:r>
      <w:r>
        <w:rPr>
          <w:spacing w:val="-2"/>
          <w:sz w:val="24"/>
        </w:rPr>
        <w:t> </w:t>
      </w:r>
      <w:r>
        <w:rPr>
          <w:sz w:val="24"/>
        </w:rPr>
        <w:t>high</w:t>
      </w:r>
      <w:r>
        <w:rPr>
          <w:spacing w:val="-1"/>
          <w:sz w:val="24"/>
        </w:rPr>
        <w:t> </w:t>
      </w:r>
      <w:r>
        <w:rPr>
          <w:sz w:val="24"/>
        </w:rPr>
        <w:t>aesthetic</w:t>
      </w:r>
      <w:r>
        <w:rPr>
          <w:spacing w:val="-1"/>
          <w:sz w:val="24"/>
        </w:rPr>
        <w:t> </w:t>
      </w:r>
      <w:r>
        <w:rPr>
          <w:spacing w:val="-2"/>
          <w:sz w:val="24"/>
        </w:rPr>
        <w:t>value.</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A</w:t>
      </w:r>
      <w:r>
        <w:rPr>
          <w:spacing w:val="-4"/>
          <w:sz w:val="24"/>
        </w:rPr>
        <w:t> </w:t>
      </w:r>
      <w:r>
        <w:rPr>
          <w:sz w:val="24"/>
        </w:rPr>
        <w:t>universally designed product is the goal; UD</w:t>
      </w:r>
      <w:r>
        <w:rPr>
          <w:spacing w:val="-1"/>
          <w:sz w:val="24"/>
        </w:rPr>
        <w:t> </w:t>
      </w:r>
      <w:r>
        <w:rPr>
          <w:sz w:val="24"/>
        </w:rPr>
        <w:t>is the </w:t>
      </w:r>
      <w:r>
        <w:rPr>
          <w:spacing w:val="-2"/>
          <w:sz w:val="24"/>
        </w:rPr>
        <w:t>process.</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does</w:t>
      </w:r>
      <w:r>
        <w:rPr>
          <w:spacing w:val="-1"/>
          <w:sz w:val="24"/>
        </w:rPr>
        <w:t> </w:t>
      </w:r>
      <w:r>
        <w:rPr>
          <w:sz w:val="24"/>
        </w:rPr>
        <w:t>not aim</w:t>
      </w:r>
      <w:r>
        <w:rPr>
          <w:spacing w:val="-1"/>
          <w:sz w:val="24"/>
        </w:rPr>
        <w:t> </w:t>
      </w:r>
      <w:r>
        <w:rPr>
          <w:sz w:val="24"/>
        </w:rPr>
        <w:t>to</w:t>
      </w:r>
      <w:r>
        <w:rPr>
          <w:spacing w:val="-1"/>
          <w:sz w:val="24"/>
        </w:rPr>
        <w:t> </w:t>
      </w:r>
      <w:r>
        <w:rPr>
          <w:sz w:val="24"/>
        </w:rPr>
        <w:t>replace the</w:t>
      </w:r>
      <w:r>
        <w:rPr>
          <w:spacing w:val="-1"/>
          <w:sz w:val="24"/>
        </w:rPr>
        <w:t> </w:t>
      </w:r>
      <w:r>
        <w:rPr>
          <w:sz w:val="24"/>
        </w:rPr>
        <w:t>design of</w:t>
      </w:r>
      <w:r>
        <w:rPr>
          <w:spacing w:val="-1"/>
          <w:sz w:val="24"/>
        </w:rPr>
        <w:t> </w:t>
      </w:r>
      <w:r>
        <w:rPr>
          <w:sz w:val="24"/>
        </w:rPr>
        <w:t>products</w:t>
      </w:r>
      <w:r>
        <w:rPr>
          <w:spacing w:val="-1"/>
          <w:sz w:val="24"/>
        </w:rPr>
        <w:t> </w:t>
      </w:r>
      <w:r>
        <w:rPr>
          <w:sz w:val="24"/>
        </w:rPr>
        <w:t>targeted at</w:t>
      </w:r>
      <w:r>
        <w:rPr>
          <w:spacing w:val="-1"/>
          <w:sz w:val="24"/>
        </w:rPr>
        <w:t> </w:t>
      </w:r>
      <w:r>
        <w:rPr>
          <w:sz w:val="24"/>
        </w:rPr>
        <w:t>specific</w:t>
      </w:r>
      <w:r>
        <w:rPr>
          <w:spacing w:val="-1"/>
          <w:sz w:val="24"/>
        </w:rPr>
        <w:t> </w:t>
      </w:r>
      <w:r>
        <w:rPr>
          <w:spacing w:val="-2"/>
          <w:sz w:val="24"/>
        </w:rPr>
        <w:t>markets.</w:t>
      </w:r>
    </w:p>
    <w:p>
      <w:pPr>
        <w:pStyle w:val="BodyText"/>
        <w:spacing w:before="6"/>
        <w:rPr>
          <w:sz w:val="38"/>
        </w:rPr>
      </w:pPr>
    </w:p>
    <w:p>
      <w:pPr>
        <w:pStyle w:val="ListParagraph"/>
        <w:numPr>
          <w:ilvl w:val="0"/>
          <w:numId w:val="3"/>
        </w:numPr>
        <w:tabs>
          <w:tab w:pos="2165" w:val="left" w:leader="none"/>
          <w:tab w:pos="2166" w:val="left" w:leader="none"/>
        </w:tabs>
        <w:spacing w:line="240" w:lineRule="auto" w:before="0" w:after="0"/>
        <w:ind w:left="2165" w:right="0" w:hanging="361"/>
        <w:jc w:val="left"/>
        <w:rPr>
          <w:sz w:val="24"/>
        </w:rPr>
      </w:pPr>
      <w:r>
        <w:rPr>
          <w:sz w:val="24"/>
        </w:rPr>
        <w:t>UD</w:t>
      </w:r>
      <w:r>
        <w:rPr>
          <w:spacing w:val="-2"/>
          <w:sz w:val="24"/>
        </w:rPr>
        <w:t> </w:t>
      </w:r>
      <w:r>
        <w:rPr>
          <w:sz w:val="24"/>
        </w:rPr>
        <w:t>can be undertaken by any designer, not just by </w:t>
      </w:r>
      <w:r>
        <w:rPr>
          <w:spacing w:val="-2"/>
          <w:sz w:val="24"/>
        </w:rPr>
        <w:t>specialists.</w:t>
      </w:r>
    </w:p>
    <w:p>
      <w:pPr>
        <w:pStyle w:val="BodyText"/>
        <w:spacing w:before="9"/>
        <w:rPr>
          <w:sz w:val="37"/>
        </w:rPr>
      </w:pPr>
    </w:p>
    <w:p>
      <w:pPr>
        <w:pStyle w:val="BodyText"/>
        <w:spacing w:line="626" w:lineRule="auto"/>
        <w:ind w:left="1445" w:right="1493" w:firstLine="990"/>
      </w:pPr>
      <w:r>
        <w:rPr>
          <w:color w:val="0D0D0D"/>
        </w:rPr>
        <w:t>The</w:t>
      </w:r>
      <w:r>
        <w:rPr>
          <w:color w:val="0D0D0D"/>
          <w:spacing w:val="-4"/>
        </w:rPr>
        <w:t> </w:t>
      </w:r>
      <w:r>
        <w:rPr>
          <w:color w:val="0D0D0D"/>
        </w:rPr>
        <w:t>paragraphs</w:t>
      </w:r>
      <w:r>
        <w:rPr>
          <w:color w:val="0D0D0D"/>
          <w:spacing w:val="-4"/>
        </w:rPr>
        <w:t> </w:t>
      </w:r>
      <w:r>
        <w:rPr>
          <w:color w:val="0D0D0D"/>
        </w:rPr>
        <w:t>that</w:t>
      </w:r>
      <w:r>
        <w:rPr>
          <w:color w:val="0D0D0D"/>
          <w:spacing w:val="-4"/>
        </w:rPr>
        <w:t> </w:t>
      </w:r>
      <w:r>
        <w:rPr>
          <w:color w:val="0D0D0D"/>
        </w:rPr>
        <w:t>follow</w:t>
      </w:r>
      <w:r>
        <w:rPr>
          <w:color w:val="0D0D0D"/>
          <w:spacing w:val="-4"/>
        </w:rPr>
        <w:t> </w:t>
      </w:r>
      <w:r>
        <w:rPr>
          <w:color w:val="0D0D0D"/>
        </w:rPr>
        <w:t>present</w:t>
      </w:r>
      <w:r>
        <w:rPr>
          <w:color w:val="0D0D0D"/>
          <w:spacing w:val="-4"/>
        </w:rPr>
        <w:t> </w:t>
      </w:r>
      <w:r>
        <w:rPr>
          <w:color w:val="0D0D0D"/>
        </w:rPr>
        <w:t>a</w:t>
      </w:r>
      <w:r>
        <w:rPr>
          <w:color w:val="0D0D0D"/>
          <w:spacing w:val="-4"/>
        </w:rPr>
        <w:t> </w:t>
      </w:r>
      <w:r>
        <w:rPr>
          <w:color w:val="0D0D0D"/>
        </w:rPr>
        <w:t>UD</w:t>
      </w:r>
      <w:r>
        <w:rPr>
          <w:color w:val="0D0D0D"/>
          <w:spacing w:val="-5"/>
        </w:rPr>
        <w:t> </w:t>
      </w:r>
      <w:r>
        <w:rPr>
          <w:color w:val="0D0D0D"/>
        </w:rPr>
        <w:t>in</w:t>
      </w:r>
      <w:r>
        <w:rPr>
          <w:color w:val="0D0D0D"/>
          <w:spacing w:val="-4"/>
        </w:rPr>
        <w:t> </w:t>
      </w:r>
      <w:r>
        <w:rPr>
          <w:color w:val="0D0D0D"/>
        </w:rPr>
        <w:t>Higher</w:t>
      </w:r>
      <w:r>
        <w:rPr>
          <w:color w:val="0D0D0D"/>
          <w:spacing w:val="-5"/>
        </w:rPr>
        <w:t> </w:t>
      </w:r>
      <w:r>
        <w:rPr>
          <w:color w:val="0D0D0D"/>
        </w:rPr>
        <w:t>Education</w:t>
      </w:r>
      <w:r>
        <w:rPr>
          <w:color w:val="0D0D0D"/>
          <w:spacing w:val="-4"/>
        </w:rPr>
        <w:t> </w:t>
      </w:r>
      <w:r>
        <w:rPr>
          <w:color w:val="0D0D0D"/>
        </w:rPr>
        <w:t>(UDHE)</w:t>
      </w:r>
      <w:r>
        <w:rPr>
          <w:color w:val="0D0D0D"/>
          <w:spacing w:val="-4"/>
        </w:rPr>
        <w:t> </w:t>
      </w:r>
      <w:r>
        <w:rPr>
          <w:color w:val="0D0D0D"/>
        </w:rPr>
        <w:t>Framework that can be fleshed out into a toolkit for a campus seeking to address diversity, equity, and inclusion efforts that include issues related to disability. Note that much content was informed by a review of the literature and the experiences of collaborators in UDHE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initiatives</w:t>
      </w:r>
      <w:r>
        <w:rPr>
          <w:color w:val="0D0D0D"/>
          <w:spacing w:val="-4"/>
        </w:rPr>
        <w:t> </w:t>
      </w:r>
      <w:r>
        <w:rPr>
          <w:color w:val="0D0D0D"/>
        </w:rPr>
        <w:t>of</w:t>
      </w:r>
      <w:r>
        <w:rPr>
          <w:color w:val="0D0D0D"/>
          <w:spacing w:val="-4"/>
        </w:rPr>
        <w:t> </w:t>
      </w:r>
      <w:r>
        <w:rPr>
          <w:color w:val="0D0D0D"/>
        </w:rPr>
        <w:t>the</w:t>
      </w:r>
      <w:r>
        <w:rPr>
          <w:color w:val="0D0D0D"/>
          <w:spacing w:val="-4"/>
        </w:rPr>
        <w:t> </w:t>
      </w:r>
      <w:r>
        <w:rPr>
          <w:color w:val="0D0D0D"/>
        </w:rPr>
        <w:t>DO-IT</w:t>
      </w:r>
      <w:r>
        <w:rPr>
          <w:color w:val="0D0D0D"/>
          <w:spacing w:val="-4"/>
        </w:rPr>
        <w:t> </w:t>
      </w:r>
      <w:r>
        <w:rPr>
          <w:color w:val="0D0D0D"/>
        </w:rPr>
        <w:t>Center</w:t>
      </w:r>
      <w:r>
        <w:rPr>
          <w:color w:val="0D0D0D"/>
          <w:spacing w:val="-4"/>
        </w:rPr>
        <w:t> </w:t>
      </w:r>
      <w:r>
        <w:rPr>
          <w:color w:val="0D0D0D"/>
        </w:rPr>
        <w:t>(where,</w:t>
      </w:r>
      <w:r>
        <w:rPr>
          <w:color w:val="0D0D0D"/>
          <w:spacing w:val="-4"/>
        </w:rPr>
        <w:t> </w:t>
      </w:r>
      <w:r>
        <w:rPr>
          <w:color w:val="0D0D0D"/>
        </w:rPr>
        <w:t>DO-IT</w:t>
      </w:r>
      <w:r>
        <w:rPr>
          <w:color w:val="0D0D0D"/>
          <w:spacing w:val="-4"/>
        </w:rPr>
        <w:t> </w:t>
      </w:r>
      <w:r>
        <w:rPr>
          <w:color w:val="0D0D0D"/>
        </w:rPr>
        <w:t>stands</w:t>
      </w:r>
      <w:r>
        <w:rPr>
          <w:color w:val="0D0D0D"/>
          <w:spacing w:val="-5"/>
        </w:rPr>
        <w:t> </w:t>
      </w:r>
      <w:r>
        <w:rPr>
          <w:color w:val="0D0D0D"/>
        </w:rPr>
        <w:t>for</w:t>
      </w:r>
      <w:r>
        <w:rPr>
          <w:color w:val="0D0D0D"/>
          <w:spacing w:val="-4"/>
        </w:rPr>
        <w:t> </w:t>
      </w:r>
      <w:r>
        <w:rPr>
          <w:color w:val="0D0D0D"/>
        </w:rPr>
        <w:t>Disabilities,</w:t>
      </w:r>
      <w:r>
        <w:rPr>
          <w:color w:val="0D0D0D"/>
          <w:spacing w:val="-5"/>
        </w:rPr>
        <w:t> </w:t>
      </w:r>
      <w:r>
        <w:rPr>
          <w:color w:val="0D0D0D"/>
        </w:rPr>
        <w:t>Opportunities, Internetworking, and Technology) at the University of Washington (UW, n.d.a).</w:t>
      </w:r>
    </w:p>
    <w:p>
      <w:pPr>
        <w:pStyle w:val="BodyText"/>
        <w:spacing w:line="626" w:lineRule="auto"/>
        <w:ind w:left="1445" w:right="1457" w:firstLine="360"/>
      </w:pPr>
      <w:r>
        <w:rPr>
          <w:color w:val="0D0D0D"/>
        </w:rPr>
        <w:t>UD can be applied to the whole campus, as presented in this article, but also to a campus unit, such as an academic department, informal science learning facility, or online learning program.</w:t>
      </w:r>
      <w:r>
        <w:rPr>
          <w:color w:val="0D0D0D"/>
          <w:spacing w:val="-3"/>
        </w:rPr>
        <w:t> </w:t>
      </w:r>
      <w:r>
        <w:rPr>
          <w:color w:val="0D0D0D"/>
        </w:rPr>
        <w:t>As</w:t>
      </w:r>
      <w:r>
        <w:rPr>
          <w:color w:val="0D0D0D"/>
          <w:spacing w:val="-4"/>
        </w:rPr>
        <w:t> </w:t>
      </w:r>
      <w:r>
        <w:rPr>
          <w:color w:val="0D0D0D"/>
        </w:rPr>
        <w:t>presented</w:t>
      </w:r>
      <w:r>
        <w:rPr>
          <w:color w:val="0D0D0D"/>
          <w:spacing w:val="-3"/>
        </w:rPr>
        <w:t> </w:t>
      </w:r>
      <w:r>
        <w:rPr>
          <w:color w:val="0D0D0D"/>
        </w:rPr>
        <w:t>in</w:t>
      </w:r>
      <w:r>
        <w:rPr>
          <w:color w:val="0D0D0D"/>
          <w:spacing w:val="-3"/>
        </w:rPr>
        <w:t> </w:t>
      </w:r>
      <w:r>
        <w:rPr>
          <w:color w:val="0D0D0D"/>
        </w:rPr>
        <w:t>Figure</w:t>
      </w:r>
      <w:r>
        <w:rPr>
          <w:color w:val="0D0D0D"/>
          <w:spacing w:val="-4"/>
        </w:rPr>
        <w:t> </w:t>
      </w:r>
      <w:r>
        <w:rPr>
          <w:color w:val="0D0D0D"/>
        </w:rPr>
        <w:t>1,</w:t>
      </w:r>
      <w:r>
        <w:rPr>
          <w:color w:val="0D0D0D"/>
          <w:spacing w:val="-3"/>
        </w:rPr>
        <w:t> </w:t>
      </w:r>
      <w:r>
        <w:rPr>
          <w:color w:val="0D0D0D"/>
        </w:rPr>
        <w:t>once</w:t>
      </w:r>
      <w:r>
        <w:rPr>
          <w:color w:val="0D0D0D"/>
          <w:spacing w:val="-3"/>
        </w:rPr>
        <w:t> </w:t>
      </w:r>
      <w:r>
        <w:rPr>
          <w:color w:val="0D0D0D"/>
        </w:rPr>
        <w:t>a</w:t>
      </w:r>
      <w:r>
        <w:rPr>
          <w:color w:val="0D0D0D"/>
          <w:spacing w:val="-3"/>
        </w:rPr>
        <w:t> </w:t>
      </w:r>
      <w:r>
        <w:rPr>
          <w:color w:val="0D0D0D"/>
        </w:rPr>
        <w:t>scope</w:t>
      </w:r>
      <w:r>
        <w:rPr>
          <w:color w:val="0D0D0D"/>
          <w:spacing w:val="-4"/>
        </w:rPr>
        <w:t> </w:t>
      </w:r>
      <w:r>
        <w:rPr>
          <w:color w:val="0D0D0D"/>
        </w:rPr>
        <w:t>is</w:t>
      </w:r>
      <w:r>
        <w:rPr>
          <w:color w:val="0D0D0D"/>
          <w:spacing w:val="-3"/>
        </w:rPr>
        <w:t> </w:t>
      </w:r>
      <w:r>
        <w:rPr>
          <w:color w:val="0D0D0D"/>
        </w:rPr>
        <w:t>determined,</w:t>
      </w:r>
      <w:r>
        <w:rPr>
          <w:color w:val="0D0D0D"/>
          <w:spacing w:val="-3"/>
        </w:rPr>
        <w:t> </w:t>
      </w:r>
      <w:r>
        <w:rPr>
          <w:color w:val="0D0D0D"/>
        </w:rPr>
        <w:t>remaining</w:t>
      </w:r>
      <w:r>
        <w:rPr>
          <w:color w:val="0D0D0D"/>
          <w:spacing w:val="-3"/>
        </w:rPr>
        <w:t> </w:t>
      </w:r>
      <w:r>
        <w:rPr>
          <w:color w:val="0D0D0D"/>
        </w:rPr>
        <w:t>issues</w:t>
      </w:r>
      <w:r>
        <w:rPr>
          <w:color w:val="0D0D0D"/>
          <w:spacing w:val="-3"/>
        </w:rPr>
        <w:t> </w:t>
      </w:r>
      <w:r>
        <w:rPr>
          <w:color w:val="0D0D0D"/>
        </w:rPr>
        <w:t>to</w:t>
      </w:r>
      <w:r>
        <w:rPr>
          <w:color w:val="0D0D0D"/>
          <w:spacing w:val="-3"/>
        </w:rPr>
        <w:t> </w:t>
      </w:r>
      <w:r>
        <w:rPr>
          <w:color w:val="0D0D0D"/>
        </w:rPr>
        <w:t>address</w:t>
      </w:r>
      <w:r>
        <w:rPr>
          <w:color w:val="0D0D0D"/>
          <w:spacing w:val="-3"/>
        </w:rPr>
        <w:t> </w:t>
      </w:r>
      <w:r>
        <w:rPr>
          <w:color w:val="0D0D0D"/>
        </w:rPr>
        <w:t>in fleshing out the framework require choices with respect to definition, principles, guidelines, practices, and process.</w:t>
      </w:r>
    </w:p>
    <w:p>
      <w:pPr>
        <w:spacing w:line="273" w:lineRule="exact" w:before="0"/>
        <w:ind w:left="1445" w:right="0" w:firstLine="0"/>
        <w:jc w:val="left"/>
        <w:rPr>
          <w:rFonts w:ascii="Arial"/>
          <w:b/>
          <w:sz w:val="24"/>
        </w:rPr>
      </w:pPr>
      <w:r>
        <w:rPr>
          <w:rFonts w:ascii="Arial"/>
          <w:b/>
          <w:color w:val="0D0D0D"/>
          <w:sz w:val="24"/>
        </w:rPr>
        <w:t>Figure </w:t>
      </w:r>
      <w:r>
        <w:rPr>
          <w:rFonts w:ascii="Arial"/>
          <w:b/>
          <w:color w:val="0D0D0D"/>
          <w:spacing w:val="-10"/>
          <w:sz w:val="24"/>
        </w:rPr>
        <w:t>1</w:t>
      </w:r>
    </w:p>
    <w:p>
      <w:pPr>
        <w:pStyle w:val="BodyText"/>
        <w:spacing w:before="6"/>
        <w:rPr>
          <w:rFonts w:ascii="Arial"/>
          <w:b/>
          <w:sz w:val="38"/>
        </w:rPr>
      </w:pPr>
    </w:p>
    <w:p>
      <w:pPr>
        <w:spacing w:before="1"/>
        <w:ind w:left="1445" w:right="0" w:firstLine="0"/>
        <w:jc w:val="left"/>
        <w:rPr>
          <w:rFonts w:ascii="Arial"/>
          <w:i/>
          <w:sz w:val="24"/>
        </w:rPr>
      </w:pPr>
      <w:r>
        <w:rPr>
          <w:rFonts w:ascii="Arial"/>
          <w:i/>
          <w:color w:val="0D0D0D"/>
          <w:sz w:val="24"/>
        </w:rPr>
        <w:t>Components</w:t>
      </w:r>
      <w:r>
        <w:rPr>
          <w:rFonts w:ascii="Arial"/>
          <w:i/>
          <w:color w:val="0D0D0D"/>
          <w:spacing w:val="-5"/>
          <w:sz w:val="24"/>
        </w:rPr>
        <w:t> </w:t>
      </w:r>
      <w:r>
        <w:rPr>
          <w:rFonts w:ascii="Arial"/>
          <w:i/>
          <w:color w:val="0D0D0D"/>
          <w:sz w:val="24"/>
        </w:rPr>
        <w:t>of</w:t>
      </w:r>
      <w:r>
        <w:rPr>
          <w:rFonts w:ascii="Arial"/>
          <w:i/>
          <w:color w:val="0D0D0D"/>
          <w:spacing w:val="-4"/>
          <w:sz w:val="24"/>
        </w:rPr>
        <w:t> </w:t>
      </w:r>
      <w:r>
        <w:rPr>
          <w:rFonts w:ascii="Arial"/>
          <w:i/>
          <w:color w:val="0D0D0D"/>
          <w:sz w:val="24"/>
        </w:rPr>
        <w:t>the</w:t>
      </w:r>
      <w:r>
        <w:rPr>
          <w:rFonts w:ascii="Arial"/>
          <w:i/>
          <w:color w:val="0D0D0D"/>
          <w:spacing w:val="-3"/>
          <w:sz w:val="24"/>
        </w:rPr>
        <w:t> </w:t>
      </w:r>
      <w:r>
        <w:rPr>
          <w:rFonts w:ascii="Arial"/>
          <w:i/>
          <w:color w:val="0D0D0D"/>
          <w:sz w:val="24"/>
        </w:rPr>
        <w:t>UDHE</w:t>
      </w:r>
      <w:r>
        <w:rPr>
          <w:rFonts w:ascii="Arial"/>
          <w:i/>
          <w:color w:val="0D0D0D"/>
          <w:spacing w:val="-4"/>
          <w:sz w:val="24"/>
        </w:rPr>
        <w:t> </w:t>
      </w:r>
      <w:r>
        <w:rPr>
          <w:rFonts w:ascii="Arial"/>
          <w:i/>
          <w:color w:val="0D0D0D"/>
          <w:spacing w:val="-2"/>
          <w:sz w:val="24"/>
        </w:rPr>
        <w:t>Framework</w:t>
      </w:r>
    </w:p>
    <w:p>
      <w:pPr>
        <w:pStyle w:val="BodyText"/>
        <w:spacing w:before="10"/>
        <w:rPr>
          <w:rFonts w:ascii="Arial"/>
          <w:i/>
          <w:sz w:val="25"/>
        </w:rPr>
      </w:pPr>
      <w:r>
        <w:rPr/>
        <w:drawing>
          <wp:anchor distT="0" distB="0" distL="0" distR="0" allowOverlap="1" layoutInCell="1" locked="0" behindDoc="0" simplePos="0" relativeHeight="1">
            <wp:simplePos x="0" y="0"/>
            <wp:positionH relativeFrom="page">
              <wp:posOffset>929639</wp:posOffset>
            </wp:positionH>
            <wp:positionV relativeFrom="paragraph">
              <wp:posOffset>204637</wp:posOffset>
            </wp:positionV>
            <wp:extent cx="2632333" cy="2174938"/>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632333" cy="2174938"/>
                    </a:xfrm>
                    <a:prstGeom prst="rect">
                      <a:avLst/>
                    </a:prstGeom>
                  </pic:spPr>
                </pic:pic>
              </a:graphicData>
            </a:graphic>
          </wp:anchor>
        </w:drawing>
      </w:r>
    </w:p>
    <w:p>
      <w:pPr>
        <w:pStyle w:val="Heading1"/>
        <w:spacing w:before="143"/>
        <w:ind w:left="1468"/>
        <w:rPr>
          <w:rFonts w:ascii="Arial"/>
        </w:rPr>
      </w:pPr>
      <w:r>
        <w:rPr>
          <w:rFonts w:ascii="Arial"/>
        </w:rPr>
        <w:t>Definition,</w:t>
      </w:r>
      <w:r>
        <w:rPr>
          <w:rFonts w:ascii="Arial"/>
          <w:spacing w:val="-6"/>
        </w:rPr>
        <w:t> </w:t>
      </w:r>
      <w:r>
        <w:rPr>
          <w:rFonts w:ascii="Arial"/>
        </w:rPr>
        <w:t>Principles,</w:t>
      </w:r>
      <w:r>
        <w:rPr>
          <w:rFonts w:ascii="Arial"/>
          <w:spacing w:val="-5"/>
        </w:rPr>
        <w:t> </w:t>
      </w:r>
      <w:r>
        <w:rPr>
          <w:rFonts w:ascii="Arial"/>
          <w:spacing w:val="-2"/>
        </w:rPr>
        <w:t>Guidelines</w:t>
      </w:r>
    </w:p>
    <w:p>
      <w:pPr>
        <w:pStyle w:val="BodyText"/>
        <w:spacing w:before="9"/>
        <w:rPr>
          <w:rFonts w:ascii="Arial"/>
          <w:b/>
        </w:rPr>
      </w:pPr>
    </w:p>
    <w:p>
      <w:pPr>
        <w:pStyle w:val="BodyText"/>
        <w:spacing w:line="626" w:lineRule="auto" w:before="1"/>
        <w:ind w:left="1445" w:right="1457"/>
      </w:pPr>
      <w:r>
        <w:rPr>
          <w:color w:val="0D0D0D"/>
        </w:rPr>
        <w:t>The term “universal design” was coined late in the twentieth century by Ronald Mace, an internationally recognized architect, product designer, educator, and wheelchair user. He helped</w:t>
      </w:r>
      <w:r>
        <w:rPr>
          <w:color w:val="0D0D0D"/>
          <w:spacing w:val="-3"/>
        </w:rPr>
        <w:t> </w:t>
      </w:r>
      <w:r>
        <w:rPr>
          <w:color w:val="0D0D0D"/>
        </w:rPr>
        <w:t>to</w:t>
      </w:r>
      <w:r>
        <w:rPr>
          <w:color w:val="0D0D0D"/>
          <w:spacing w:val="-3"/>
        </w:rPr>
        <w:t> </w:t>
      </w:r>
      <w:r>
        <w:rPr>
          <w:color w:val="0D0D0D"/>
        </w:rPr>
        <w:t>develop</w:t>
      </w:r>
      <w:r>
        <w:rPr>
          <w:color w:val="0D0D0D"/>
          <w:spacing w:val="-3"/>
        </w:rPr>
        <w:t> </w:t>
      </w:r>
      <w:r>
        <w:rPr>
          <w:color w:val="0D0D0D"/>
        </w:rPr>
        <w:t>the</w:t>
      </w:r>
      <w:r>
        <w:rPr>
          <w:color w:val="0D0D0D"/>
          <w:spacing w:val="-3"/>
        </w:rPr>
        <w:t> </w:t>
      </w:r>
      <w:r>
        <w:rPr>
          <w:color w:val="0D0D0D"/>
        </w:rPr>
        <w:t>Center</w:t>
      </w:r>
      <w:r>
        <w:rPr>
          <w:color w:val="0D0D0D"/>
          <w:spacing w:val="-3"/>
        </w:rPr>
        <w:t> </w:t>
      </w:r>
      <w:r>
        <w:rPr>
          <w:color w:val="0D0D0D"/>
        </w:rPr>
        <w:t>for</w:t>
      </w:r>
      <w:r>
        <w:rPr>
          <w:color w:val="0D0D0D"/>
          <w:spacing w:val="-3"/>
        </w:rPr>
        <w:t> </w:t>
      </w:r>
      <w:r>
        <w:rPr>
          <w:color w:val="0D0D0D"/>
        </w:rPr>
        <w:t>Universal</w:t>
      </w:r>
      <w:r>
        <w:rPr>
          <w:color w:val="0D0D0D"/>
          <w:spacing w:val="-4"/>
        </w:rPr>
        <w:t> </w:t>
      </w:r>
      <w:r>
        <w:rPr>
          <w:color w:val="0D0D0D"/>
        </w:rPr>
        <w:t>Design</w:t>
      </w:r>
      <w:r>
        <w:rPr>
          <w:color w:val="0D0D0D"/>
          <w:spacing w:val="-4"/>
        </w:rPr>
        <w:t> </w:t>
      </w:r>
      <w:r>
        <w:rPr>
          <w:color w:val="0D0D0D"/>
        </w:rPr>
        <w:t>(n.d.)</w:t>
      </w:r>
      <w:r>
        <w:rPr>
          <w:color w:val="0D0D0D"/>
          <w:spacing w:val="-3"/>
        </w:rPr>
        <w:t> </w:t>
      </w:r>
      <w:r>
        <w:rPr>
          <w:color w:val="0D0D0D"/>
        </w:rPr>
        <w:t>which</w:t>
      </w:r>
      <w:r>
        <w:rPr>
          <w:color w:val="0D0D0D"/>
          <w:spacing w:val="-4"/>
        </w:rPr>
        <w:t> </w:t>
      </w:r>
      <w:r>
        <w:rPr>
          <w:color w:val="0D0D0D"/>
        </w:rPr>
        <w:t>defined</w:t>
      </w:r>
      <w:r>
        <w:rPr>
          <w:color w:val="0D0D0D"/>
          <w:spacing w:val="-3"/>
        </w:rPr>
        <w:t> </w:t>
      </w:r>
      <w:r>
        <w:rPr>
          <w:color w:val="0D0D0D"/>
        </w:rPr>
        <w:t>UD</w:t>
      </w:r>
      <w:r>
        <w:rPr>
          <w:color w:val="0D0D0D"/>
          <w:spacing w:val="-4"/>
        </w:rPr>
        <w:t> </w:t>
      </w:r>
      <w:r>
        <w:rPr>
          <w:color w:val="0D0D0D"/>
        </w:rPr>
        <w:t>as</w:t>
      </w:r>
      <w:r>
        <w:rPr>
          <w:color w:val="0D0D0D"/>
          <w:spacing w:val="-3"/>
        </w:rPr>
        <w:t> </w:t>
      </w:r>
      <w:r>
        <w:rPr>
          <w:color w:val="0D0D0D"/>
        </w:rPr>
        <w:t>“the</w:t>
      </w:r>
      <w:r>
        <w:rPr>
          <w:color w:val="0D0D0D"/>
          <w:spacing w:val="-3"/>
        </w:rPr>
        <w:t> </w:t>
      </w:r>
      <w:r>
        <w:rPr>
          <w:color w:val="0D0D0D"/>
        </w:rPr>
        <w:t>design</w:t>
      </w:r>
      <w:r>
        <w:rPr>
          <w:color w:val="0D0D0D"/>
          <w:spacing w:val="-3"/>
        </w:rPr>
        <w:t> </w:t>
      </w:r>
      <w:r>
        <w:rPr>
          <w:color w:val="0D0D0D"/>
        </w:rPr>
        <w:t>of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products</w:t>
      </w:r>
      <w:r>
        <w:rPr>
          <w:color w:val="0D0D0D"/>
          <w:spacing w:val="-3"/>
        </w:rPr>
        <w:t> </w:t>
      </w:r>
      <w:r>
        <w:rPr>
          <w:color w:val="0D0D0D"/>
        </w:rPr>
        <w:t>and</w:t>
      </w:r>
      <w:r>
        <w:rPr>
          <w:color w:val="0D0D0D"/>
          <w:spacing w:val="-3"/>
        </w:rPr>
        <w:t> </w:t>
      </w:r>
      <w:r>
        <w:rPr>
          <w:color w:val="0D0D0D"/>
        </w:rPr>
        <w:t>environments</w:t>
      </w:r>
      <w:r>
        <w:rPr>
          <w:color w:val="0D0D0D"/>
          <w:spacing w:val="-3"/>
        </w:rPr>
        <w:t> </w:t>
      </w:r>
      <w:r>
        <w:rPr>
          <w:color w:val="0D0D0D"/>
        </w:rPr>
        <w:t>to</w:t>
      </w:r>
      <w:r>
        <w:rPr>
          <w:color w:val="0D0D0D"/>
          <w:spacing w:val="-3"/>
        </w:rPr>
        <w:t> </w:t>
      </w:r>
      <w:r>
        <w:rPr>
          <w:color w:val="0D0D0D"/>
        </w:rPr>
        <w:t>be</w:t>
      </w:r>
      <w:r>
        <w:rPr>
          <w:color w:val="0D0D0D"/>
          <w:spacing w:val="-3"/>
        </w:rPr>
        <w:t> </w:t>
      </w:r>
      <w:r>
        <w:rPr>
          <w:color w:val="0D0D0D"/>
        </w:rPr>
        <w:t>usable</w:t>
      </w:r>
      <w:r>
        <w:rPr>
          <w:color w:val="0D0D0D"/>
          <w:spacing w:val="-3"/>
        </w:rPr>
        <w:t> </w:t>
      </w:r>
      <w:r>
        <w:rPr>
          <w:color w:val="0D0D0D"/>
        </w:rPr>
        <w:t>by</w:t>
      </w:r>
      <w:r>
        <w:rPr>
          <w:color w:val="0D0D0D"/>
          <w:spacing w:val="-3"/>
        </w:rPr>
        <w:t> </w:t>
      </w:r>
      <w:r>
        <w:rPr>
          <w:color w:val="0D0D0D"/>
        </w:rPr>
        <w:t>all</w:t>
      </w:r>
      <w:r>
        <w:rPr>
          <w:color w:val="0D0D0D"/>
          <w:spacing w:val="-3"/>
        </w:rPr>
        <w:t> </w:t>
      </w:r>
      <w:r>
        <w:rPr>
          <w:color w:val="0D0D0D"/>
        </w:rPr>
        <w:t>people,</w:t>
      </w:r>
      <w:r>
        <w:rPr>
          <w:color w:val="0D0D0D"/>
          <w:spacing w:val="-3"/>
        </w:rPr>
        <w:t> </w:t>
      </w:r>
      <w:r>
        <w:rPr>
          <w:color w:val="0D0D0D"/>
        </w:rPr>
        <w:t>to</w:t>
      </w:r>
      <w:r>
        <w:rPr>
          <w:color w:val="0D0D0D"/>
          <w:spacing w:val="-3"/>
        </w:rPr>
        <w:t> </w:t>
      </w:r>
      <w:r>
        <w:rPr>
          <w:color w:val="0D0D0D"/>
        </w:rPr>
        <w:t>the</w:t>
      </w:r>
      <w:r>
        <w:rPr>
          <w:color w:val="0D0D0D"/>
          <w:spacing w:val="-3"/>
        </w:rPr>
        <w:t> </w:t>
      </w:r>
      <w:r>
        <w:rPr>
          <w:color w:val="0D0D0D"/>
        </w:rPr>
        <w:t>greatest</w:t>
      </w:r>
      <w:r>
        <w:rPr>
          <w:color w:val="0D0D0D"/>
          <w:spacing w:val="-3"/>
        </w:rPr>
        <w:t> </w:t>
      </w:r>
      <w:r>
        <w:rPr>
          <w:color w:val="0D0D0D"/>
        </w:rPr>
        <w:t>extent</w:t>
      </w:r>
      <w:r>
        <w:rPr>
          <w:color w:val="0D0D0D"/>
          <w:spacing w:val="-3"/>
        </w:rPr>
        <w:t> </w:t>
      </w:r>
      <w:r>
        <w:rPr>
          <w:color w:val="0D0D0D"/>
        </w:rPr>
        <w:t>possible,</w:t>
      </w:r>
      <w:r>
        <w:rPr>
          <w:color w:val="0D0D0D"/>
          <w:spacing w:val="-3"/>
        </w:rPr>
        <w:t> </w:t>
      </w:r>
      <w:r>
        <w:rPr>
          <w:color w:val="0D0D0D"/>
        </w:rPr>
        <w:t>without the need for adaptation or specialized design.” Mace’s approach to design challenged more traditional approaches that designed for a “typical” user; in his view all designs should</w:t>
      </w:r>
    </w:p>
    <w:p>
      <w:pPr>
        <w:spacing w:line="275" w:lineRule="exact" w:before="0"/>
        <w:ind w:left="1445" w:right="0" w:firstLine="0"/>
        <w:jc w:val="left"/>
        <w:rPr>
          <w:sz w:val="24"/>
        </w:rPr>
      </w:pPr>
      <w:r>
        <w:rPr>
          <w:color w:val="0D0D0D"/>
          <w:sz w:val="24"/>
        </w:rPr>
        <w:t>contribute</w:t>
      </w:r>
      <w:r>
        <w:rPr>
          <w:color w:val="0D0D0D"/>
          <w:spacing w:val="-3"/>
          <w:sz w:val="24"/>
        </w:rPr>
        <w:t> </w:t>
      </w:r>
      <w:r>
        <w:rPr>
          <w:color w:val="0D0D0D"/>
          <w:sz w:val="24"/>
        </w:rPr>
        <w:t>to</w:t>
      </w:r>
      <w:r>
        <w:rPr>
          <w:color w:val="0D0D0D"/>
          <w:spacing w:val="-1"/>
          <w:sz w:val="24"/>
        </w:rPr>
        <w:t> </w:t>
      </w:r>
      <w:r>
        <w:rPr>
          <w:color w:val="0D0D0D"/>
          <w:sz w:val="24"/>
        </w:rPr>
        <w:t>a more</w:t>
      </w:r>
      <w:r>
        <w:rPr>
          <w:color w:val="0D0D0D"/>
          <w:spacing w:val="-1"/>
          <w:sz w:val="24"/>
        </w:rPr>
        <w:t> </w:t>
      </w:r>
      <w:r>
        <w:rPr>
          <w:color w:val="0D0D0D"/>
          <w:sz w:val="24"/>
        </w:rPr>
        <w:t>inclusive world</w:t>
      </w:r>
      <w:r>
        <w:rPr>
          <w:color w:val="0D0D0D"/>
          <w:spacing w:val="-2"/>
          <w:sz w:val="24"/>
        </w:rPr>
        <w:t> </w:t>
      </w:r>
      <w:r>
        <w:rPr>
          <w:i/>
          <w:color w:val="0D0D0D"/>
          <w:sz w:val="24"/>
        </w:rPr>
        <w:t>for </w:t>
      </w:r>
      <w:r>
        <w:rPr>
          <w:i/>
          <w:color w:val="0D0D0D"/>
          <w:spacing w:val="-2"/>
          <w:sz w:val="24"/>
        </w:rPr>
        <w:t>everyone</w:t>
      </w:r>
      <w:r>
        <w:rPr>
          <w:color w:val="0D0D0D"/>
          <w:spacing w:val="-2"/>
          <w:sz w:val="24"/>
        </w:rPr>
        <w:t>.</w:t>
      </w:r>
    </w:p>
    <w:p>
      <w:pPr>
        <w:pStyle w:val="BodyText"/>
        <w:spacing w:before="3"/>
        <w:rPr>
          <w:sz w:val="25"/>
        </w:rPr>
      </w:pPr>
    </w:p>
    <w:p>
      <w:pPr>
        <w:spacing w:before="0"/>
        <w:ind w:left="1445" w:right="0" w:firstLine="0"/>
        <w:jc w:val="left"/>
        <w:rPr>
          <w:i/>
          <w:sz w:val="24"/>
        </w:rPr>
      </w:pPr>
      <w:r>
        <w:rPr>
          <w:i/>
          <w:sz w:val="24"/>
        </w:rPr>
        <w:t>The</w:t>
      </w:r>
      <w:r>
        <w:rPr>
          <w:i/>
          <w:spacing w:val="-4"/>
          <w:sz w:val="24"/>
        </w:rPr>
        <w:t> </w:t>
      </w:r>
      <w:r>
        <w:rPr>
          <w:i/>
          <w:sz w:val="24"/>
        </w:rPr>
        <w:t>Contribution</w:t>
      </w:r>
      <w:r>
        <w:rPr>
          <w:i/>
          <w:spacing w:val="-1"/>
          <w:sz w:val="24"/>
        </w:rPr>
        <w:t> </w:t>
      </w:r>
      <w:r>
        <w:rPr>
          <w:i/>
          <w:sz w:val="24"/>
        </w:rPr>
        <w:t>of UD</w:t>
      </w:r>
      <w:r>
        <w:rPr>
          <w:i/>
          <w:spacing w:val="-2"/>
          <w:sz w:val="24"/>
        </w:rPr>
        <w:t> </w:t>
      </w:r>
      <w:r>
        <w:rPr>
          <w:i/>
          <w:sz w:val="24"/>
        </w:rPr>
        <w:t>to</w:t>
      </w:r>
      <w:r>
        <w:rPr>
          <w:i/>
          <w:spacing w:val="-1"/>
          <w:sz w:val="24"/>
        </w:rPr>
        <w:t> </w:t>
      </w:r>
      <w:r>
        <w:rPr>
          <w:i/>
          <w:sz w:val="24"/>
        </w:rPr>
        <w:t>the UDHE</w:t>
      </w:r>
      <w:r>
        <w:rPr>
          <w:i/>
          <w:spacing w:val="-2"/>
          <w:sz w:val="24"/>
        </w:rPr>
        <w:t> </w:t>
      </w:r>
      <w:r>
        <w:rPr>
          <w:i/>
          <w:sz w:val="24"/>
        </w:rPr>
        <w:t>Principles</w:t>
      </w:r>
      <w:r>
        <w:rPr>
          <w:i/>
          <w:spacing w:val="-1"/>
          <w:sz w:val="24"/>
        </w:rPr>
        <w:t> </w:t>
      </w:r>
      <w:r>
        <w:rPr>
          <w:i/>
          <w:sz w:val="24"/>
        </w:rPr>
        <w:t>and </w:t>
      </w:r>
      <w:r>
        <w:rPr>
          <w:i/>
          <w:spacing w:val="-2"/>
          <w:sz w:val="24"/>
        </w:rPr>
        <w:t>Guidelines</w:t>
      </w:r>
    </w:p>
    <w:p>
      <w:pPr>
        <w:pStyle w:val="BodyText"/>
        <w:spacing w:before="8"/>
        <w:rPr>
          <w:i/>
          <w:sz w:val="25"/>
        </w:rPr>
      </w:pPr>
    </w:p>
    <w:p>
      <w:pPr>
        <w:pStyle w:val="BodyText"/>
        <w:spacing w:line="626" w:lineRule="auto"/>
        <w:ind w:left="1445" w:right="1457" w:firstLine="990"/>
      </w:pPr>
      <w:r>
        <w:rPr>
          <w:color w:val="0D0D0D"/>
        </w:rPr>
        <w:t>In</w:t>
      </w:r>
      <w:r>
        <w:rPr>
          <w:color w:val="0D0D0D"/>
          <w:spacing w:val="-3"/>
        </w:rPr>
        <w:t> </w:t>
      </w:r>
      <w:r>
        <w:rPr>
          <w:color w:val="0D0D0D"/>
        </w:rPr>
        <w:t>the</w:t>
      </w:r>
      <w:r>
        <w:rPr>
          <w:color w:val="0D0D0D"/>
          <w:spacing w:val="-3"/>
        </w:rPr>
        <w:t> </w:t>
      </w:r>
      <w:r>
        <w:rPr>
          <w:color w:val="0D0D0D"/>
        </w:rPr>
        <w:t>early</w:t>
      </w:r>
      <w:r>
        <w:rPr>
          <w:color w:val="0D0D0D"/>
          <w:spacing w:val="-3"/>
        </w:rPr>
        <w:t> </w:t>
      </w:r>
      <w:r>
        <w:rPr>
          <w:color w:val="0D0D0D"/>
        </w:rPr>
        <w:t>years</w:t>
      </w:r>
      <w:r>
        <w:rPr>
          <w:color w:val="0D0D0D"/>
          <w:spacing w:val="-3"/>
        </w:rPr>
        <w:t> </w:t>
      </w:r>
      <w:r>
        <w:rPr>
          <w:color w:val="0D0D0D"/>
        </w:rPr>
        <w:t>of</w:t>
      </w:r>
      <w:r>
        <w:rPr>
          <w:color w:val="0D0D0D"/>
          <w:spacing w:val="-3"/>
        </w:rPr>
        <w:t> </w:t>
      </w:r>
      <w:r>
        <w:rPr>
          <w:color w:val="0D0D0D"/>
        </w:rPr>
        <w:t>the</w:t>
      </w:r>
      <w:r>
        <w:rPr>
          <w:color w:val="0D0D0D"/>
          <w:spacing w:val="-3"/>
        </w:rPr>
        <w:t> </w:t>
      </w:r>
      <w:r>
        <w:rPr>
          <w:color w:val="0D0D0D"/>
        </w:rPr>
        <w:t>Internet,</w:t>
      </w:r>
      <w:r>
        <w:rPr>
          <w:color w:val="0D0D0D"/>
          <w:spacing w:val="-3"/>
        </w:rPr>
        <w:t> </w:t>
      </w:r>
      <w:r>
        <w:rPr>
          <w:color w:val="0D0D0D"/>
        </w:rPr>
        <w:t>UD</w:t>
      </w:r>
      <w:r>
        <w:rPr>
          <w:color w:val="0D0D0D"/>
          <w:spacing w:val="-4"/>
        </w:rPr>
        <w:t> </w:t>
      </w:r>
      <w:r>
        <w:rPr>
          <w:color w:val="0D0D0D"/>
        </w:rPr>
        <w:t>practices</w:t>
      </w:r>
      <w:r>
        <w:rPr>
          <w:color w:val="0D0D0D"/>
          <w:spacing w:val="-3"/>
        </w:rPr>
        <w:t> </w:t>
      </w:r>
      <w:r>
        <w:rPr>
          <w:color w:val="0D0D0D"/>
        </w:rPr>
        <w:t>began</w:t>
      </w:r>
      <w:r>
        <w:rPr>
          <w:color w:val="0D0D0D"/>
          <w:spacing w:val="-3"/>
        </w:rPr>
        <w:t> </w:t>
      </w:r>
      <w:r>
        <w:rPr>
          <w:color w:val="0D0D0D"/>
        </w:rPr>
        <w:t>to</w:t>
      </w:r>
      <w:r>
        <w:rPr>
          <w:color w:val="0D0D0D"/>
          <w:spacing w:val="-3"/>
        </w:rPr>
        <w:t> </w:t>
      </w:r>
      <w:r>
        <w:rPr>
          <w:color w:val="0D0D0D"/>
        </w:rPr>
        <w:t>be</w:t>
      </w:r>
      <w:r>
        <w:rPr>
          <w:color w:val="0D0D0D"/>
          <w:spacing w:val="-3"/>
        </w:rPr>
        <w:t> </w:t>
      </w:r>
      <w:r>
        <w:rPr>
          <w:color w:val="0D0D0D"/>
        </w:rPr>
        <w:t>applied</w:t>
      </w:r>
      <w:r>
        <w:rPr>
          <w:color w:val="0D0D0D"/>
          <w:spacing w:val="-3"/>
        </w:rPr>
        <w:t> </w:t>
      </w:r>
      <w:r>
        <w:rPr>
          <w:color w:val="0D0D0D"/>
        </w:rPr>
        <w:t>to</w:t>
      </w:r>
      <w:r>
        <w:rPr>
          <w:color w:val="0D0D0D"/>
          <w:spacing w:val="-3"/>
        </w:rPr>
        <w:t> </w:t>
      </w:r>
      <w:r>
        <w:rPr>
          <w:color w:val="0D0D0D"/>
        </w:rPr>
        <w:t>the</w:t>
      </w:r>
      <w:r>
        <w:rPr>
          <w:color w:val="0D0D0D"/>
          <w:spacing w:val="-3"/>
        </w:rPr>
        <w:t> </w:t>
      </w:r>
      <w:r>
        <w:rPr>
          <w:color w:val="0D0D0D"/>
        </w:rPr>
        <w:t>design</w:t>
      </w:r>
      <w:r>
        <w:rPr>
          <w:color w:val="0D0D0D"/>
          <w:spacing w:val="-3"/>
        </w:rPr>
        <w:t> </w:t>
      </w:r>
      <w:r>
        <w:rPr>
          <w:color w:val="0D0D0D"/>
        </w:rPr>
        <w:t>of hardware and software to ensure accessibility to individuals with disabilities, English language learners, and other groups. Principles for the UD of any product or environment include the following:</w:t>
      </w:r>
    </w:p>
    <w:p>
      <w:pPr>
        <w:pStyle w:val="ListParagraph"/>
        <w:numPr>
          <w:ilvl w:val="0"/>
          <w:numId w:val="4"/>
        </w:numPr>
        <w:tabs>
          <w:tab w:pos="2166" w:val="left" w:leader="none"/>
        </w:tabs>
        <w:spacing w:line="275" w:lineRule="exact" w:before="0" w:after="0"/>
        <w:ind w:left="2165" w:right="0" w:hanging="361"/>
        <w:jc w:val="left"/>
        <w:rPr>
          <w:sz w:val="24"/>
        </w:rPr>
      </w:pPr>
      <w:r>
        <w:rPr>
          <w:i/>
          <w:color w:val="0D0D0D"/>
          <w:sz w:val="24"/>
        </w:rPr>
        <w:t>Equitable</w:t>
      </w:r>
      <w:r>
        <w:rPr>
          <w:i/>
          <w:color w:val="0D0D0D"/>
          <w:spacing w:val="-1"/>
          <w:sz w:val="24"/>
        </w:rPr>
        <w:t> </w:t>
      </w:r>
      <w:r>
        <w:rPr>
          <w:i/>
          <w:color w:val="0D0D0D"/>
          <w:sz w:val="24"/>
        </w:rPr>
        <w:t>use</w:t>
      </w:r>
      <w:r>
        <w:rPr>
          <w:color w:val="0D0D0D"/>
          <w:sz w:val="24"/>
        </w:rPr>
        <w:t>: The design is</w:t>
      </w:r>
      <w:r>
        <w:rPr>
          <w:color w:val="0D0D0D"/>
          <w:spacing w:val="-1"/>
          <w:sz w:val="24"/>
        </w:rPr>
        <w:t> </w:t>
      </w:r>
      <w:r>
        <w:rPr>
          <w:color w:val="0D0D0D"/>
          <w:sz w:val="24"/>
        </w:rPr>
        <w:t>useful and marketable to</w:t>
      </w:r>
      <w:r>
        <w:rPr>
          <w:color w:val="0D0D0D"/>
          <w:spacing w:val="-1"/>
          <w:sz w:val="24"/>
        </w:rPr>
        <w:t> </w:t>
      </w:r>
      <w:r>
        <w:rPr>
          <w:color w:val="0D0D0D"/>
          <w:sz w:val="24"/>
        </w:rPr>
        <w:t>people with</w:t>
      </w:r>
      <w:r>
        <w:rPr>
          <w:color w:val="0D0D0D"/>
          <w:spacing w:val="-1"/>
          <w:sz w:val="24"/>
        </w:rPr>
        <w:t> </w:t>
      </w:r>
      <w:r>
        <w:rPr>
          <w:color w:val="0D0D0D"/>
          <w:sz w:val="24"/>
        </w:rPr>
        <w:t>diverse </w:t>
      </w:r>
      <w:r>
        <w:rPr>
          <w:color w:val="0D0D0D"/>
          <w:spacing w:val="-2"/>
          <w:sz w:val="24"/>
        </w:rPr>
        <w:t>abilities.</w:t>
      </w:r>
    </w:p>
    <w:p>
      <w:pPr>
        <w:pStyle w:val="BodyText"/>
        <w:spacing w:before="7"/>
        <w:rPr>
          <w:sz w:val="38"/>
        </w:rPr>
      </w:pPr>
    </w:p>
    <w:p>
      <w:pPr>
        <w:pStyle w:val="ListParagraph"/>
        <w:numPr>
          <w:ilvl w:val="0"/>
          <w:numId w:val="4"/>
        </w:numPr>
        <w:tabs>
          <w:tab w:pos="2166" w:val="left" w:leader="none"/>
        </w:tabs>
        <w:spacing w:line="626" w:lineRule="auto" w:before="0" w:after="0"/>
        <w:ind w:left="2165" w:right="1699" w:hanging="360"/>
        <w:jc w:val="left"/>
        <w:rPr>
          <w:sz w:val="24"/>
        </w:rPr>
      </w:pPr>
      <w:r>
        <w:rPr>
          <w:i/>
          <w:color w:val="0D0D0D"/>
          <w:sz w:val="24"/>
        </w:rPr>
        <w:t>Flexibility</w:t>
      </w:r>
      <w:r>
        <w:rPr>
          <w:i/>
          <w:color w:val="0D0D0D"/>
          <w:spacing w:val="-4"/>
          <w:sz w:val="24"/>
        </w:rPr>
        <w:t> </w:t>
      </w:r>
      <w:r>
        <w:rPr>
          <w:i/>
          <w:color w:val="0D0D0D"/>
          <w:sz w:val="24"/>
        </w:rPr>
        <w:t>in</w:t>
      </w:r>
      <w:r>
        <w:rPr>
          <w:i/>
          <w:color w:val="0D0D0D"/>
          <w:spacing w:val="-4"/>
          <w:sz w:val="24"/>
        </w:rPr>
        <w:t> </w:t>
      </w:r>
      <w:r>
        <w:rPr>
          <w:i/>
          <w:color w:val="0D0D0D"/>
          <w:sz w:val="24"/>
        </w:rPr>
        <w:t>use</w:t>
      </w:r>
      <w:r>
        <w:rPr>
          <w:color w:val="0D0D0D"/>
          <w:sz w:val="24"/>
        </w:rPr>
        <w:t>:</w:t>
      </w:r>
      <w:r>
        <w:rPr>
          <w:color w:val="0D0D0D"/>
          <w:spacing w:val="-4"/>
          <w:sz w:val="24"/>
        </w:rPr>
        <w:t> </w:t>
      </w:r>
      <w:r>
        <w:rPr>
          <w:color w:val="0D0D0D"/>
          <w:sz w:val="24"/>
        </w:rPr>
        <w:t>The</w:t>
      </w:r>
      <w:r>
        <w:rPr>
          <w:color w:val="0D0D0D"/>
          <w:spacing w:val="-4"/>
          <w:sz w:val="24"/>
        </w:rPr>
        <w:t> </w:t>
      </w:r>
      <w:r>
        <w:rPr>
          <w:color w:val="0D0D0D"/>
          <w:sz w:val="24"/>
        </w:rPr>
        <w:t>design</w:t>
      </w:r>
      <w:r>
        <w:rPr>
          <w:color w:val="0D0D0D"/>
          <w:spacing w:val="-4"/>
          <w:sz w:val="24"/>
        </w:rPr>
        <w:t> </w:t>
      </w:r>
      <w:r>
        <w:rPr>
          <w:color w:val="0D0D0D"/>
          <w:sz w:val="24"/>
        </w:rPr>
        <w:t>accommodates</w:t>
      </w:r>
      <w:r>
        <w:rPr>
          <w:color w:val="0D0D0D"/>
          <w:spacing w:val="-4"/>
          <w:sz w:val="24"/>
        </w:rPr>
        <w:t> </w:t>
      </w:r>
      <w:r>
        <w:rPr>
          <w:color w:val="0D0D0D"/>
          <w:sz w:val="24"/>
        </w:rPr>
        <w:t>a</w:t>
      </w:r>
      <w:r>
        <w:rPr>
          <w:color w:val="0D0D0D"/>
          <w:spacing w:val="-4"/>
          <w:sz w:val="24"/>
        </w:rPr>
        <w:t> </w:t>
      </w:r>
      <w:r>
        <w:rPr>
          <w:color w:val="0D0D0D"/>
          <w:sz w:val="24"/>
        </w:rPr>
        <w:t>wide</w:t>
      </w:r>
      <w:r>
        <w:rPr>
          <w:color w:val="0D0D0D"/>
          <w:spacing w:val="-4"/>
          <w:sz w:val="24"/>
        </w:rPr>
        <w:t> </w:t>
      </w:r>
      <w:r>
        <w:rPr>
          <w:color w:val="0D0D0D"/>
          <w:sz w:val="24"/>
        </w:rPr>
        <w:t>range</w:t>
      </w:r>
      <w:r>
        <w:rPr>
          <w:color w:val="0D0D0D"/>
          <w:spacing w:val="-4"/>
          <w:sz w:val="24"/>
        </w:rPr>
        <w:t> </w:t>
      </w:r>
      <w:r>
        <w:rPr>
          <w:color w:val="0D0D0D"/>
          <w:sz w:val="24"/>
        </w:rPr>
        <w:t>of</w:t>
      </w:r>
      <w:r>
        <w:rPr>
          <w:color w:val="0D0D0D"/>
          <w:spacing w:val="-4"/>
          <w:sz w:val="24"/>
        </w:rPr>
        <w:t> </w:t>
      </w:r>
      <w:r>
        <w:rPr>
          <w:color w:val="0D0D0D"/>
          <w:sz w:val="24"/>
        </w:rPr>
        <w:t>individual</w:t>
      </w:r>
      <w:r>
        <w:rPr>
          <w:color w:val="0D0D0D"/>
          <w:spacing w:val="-4"/>
          <w:sz w:val="24"/>
        </w:rPr>
        <w:t> </w:t>
      </w:r>
      <w:r>
        <w:rPr>
          <w:color w:val="0D0D0D"/>
          <w:sz w:val="24"/>
        </w:rPr>
        <w:t>preferences and abilities.</w:t>
      </w:r>
    </w:p>
    <w:p>
      <w:pPr>
        <w:pStyle w:val="ListParagraph"/>
        <w:numPr>
          <w:ilvl w:val="0"/>
          <w:numId w:val="4"/>
        </w:numPr>
        <w:tabs>
          <w:tab w:pos="2166" w:val="left" w:leader="none"/>
        </w:tabs>
        <w:spacing w:line="626" w:lineRule="auto" w:before="0" w:after="0"/>
        <w:ind w:left="2165" w:right="1859" w:hanging="360"/>
        <w:jc w:val="left"/>
        <w:rPr>
          <w:sz w:val="24"/>
        </w:rPr>
      </w:pPr>
      <w:r>
        <w:rPr>
          <w:i/>
          <w:color w:val="0D0D0D"/>
          <w:sz w:val="24"/>
        </w:rPr>
        <w:t>Simple</w:t>
      </w:r>
      <w:r>
        <w:rPr>
          <w:i/>
          <w:color w:val="0D0D0D"/>
          <w:spacing w:val="-3"/>
          <w:sz w:val="24"/>
        </w:rPr>
        <w:t> </w:t>
      </w:r>
      <w:r>
        <w:rPr>
          <w:i/>
          <w:color w:val="0D0D0D"/>
          <w:sz w:val="24"/>
        </w:rPr>
        <w:t>and</w:t>
      </w:r>
      <w:r>
        <w:rPr>
          <w:i/>
          <w:color w:val="0D0D0D"/>
          <w:spacing w:val="-3"/>
          <w:sz w:val="24"/>
        </w:rPr>
        <w:t> </w:t>
      </w:r>
      <w:r>
        <w:rPr>
          <w:i/>
          <w:color w:val="0D0D0D"/>
          <w:sz w:val="24"/>
        </w:rPr>
        <w:t>intuitive</w:t>
      </w:r>
      <w:r>
        <w:rPr>
          <w:i/>
          <w:color w:val="0D0D0D"/>
          <w:spacing w:val="-3"/>
          <w:sz w:val="24"/>
        </w:rPr>
        <w:t> </w:t>
      </w:r>
      <w:r>
        <w:rPr>
          <w:i/>
          <w:color w:val="0D0D0D"/>
          <w:sz w:val="24"/>
        </w:rPr>
        <w:t>use</w:t>
      </w:r>
      <w:r>
        <w:rPr>
          <w:color w:val="0D0D0D"/>
          <w:sz w:val="24"/>
        </w:rPr>
        <w:t>:</w:t>
      </w:r>
      <w:r>
        <w:rPr>
          <w:color w:val="0D0D0D"/>
          <w:spacing w:val="-3"/>
          <w:sz w:val="24"/>
        </w:rPr>
        <w:t> </w:t>
      </w:r>
      <w:r>
        <w:rPr>
          <w:color w:val="0D0D0D"/>
          <w:sz w:val="24"/>
        </w:rPr>
        <w:t>Use</w:t>
      </w:r>
      <w:r>
        <w:rPr>
          <w:color w:val="0D0D0D"/>
          <w:spacing w:val="-4"/>
          <w:sz w:val="24"/>
        </w:rPr>
        <w:t> </w:t>
      </w:r>
      <w:r>
        <w:rPr>
          <w:color w:val="0D0D0D"/>
          <w:sz w:val="24"/>
        </w:rPr>
        <w:t>of</w:t>
      </w:r>
      <w:r>
        <w:rPr>
          <w:color w:val="0D0D0D"/>
          <w:spacing w:val="-3"/>
          <w:sz w:val="24"/>
        </w:rPr>
        <w:t> </w:t>
      </w:r>
      <w:r>
        <w:rPr>
          <w:color w:val="0D0D0D"/>
          <w:sz w:val="24"/>
        </w:rPr>
        <w:t>the</w:t>
      </w:r>
      <w:r>
        <w:rPr>
          <w:color w:val="0D0D0D"/>
          <w:spacing w:val="-3"/>
          <w:sz w:val="24"/>
        </w:rPr>
        <w:t> </w:t>
      </w:r>
      <w:r>
        <w:rPr>
          <w:color w:val="0D0D0D"/>
          <w:sz w:val="24"/>
        </w:rPr>
        <w:t>design</w:t>
      </w:r>
      <w:r>
        <w:rPr>
          <w:color w:val="0D0D0D"/>
          <w:spacing w:val="-3"/>
          <w:sz w:val="24"/>
        </w:rPr>
        <w:t> </w:t>
      </w:r>
      <w:r>
        <w:rPr>
          <w:color w:val="0D0D0D"/>
          <w:sz w:val="24"/>
        </w:rPr>
        <w:t>is</w:t>
      </w:r>
      <w:r>
        <w:rPr>
          <w:color w:val="0D0D0D"/>
          <w:spacing w:val="-3"/>
          <w:sz w:val="24"/>
        </w:rPr>
        <w:t> </w:t>
      </w:r>
      <w:r>
        <w:rPr>
          <w:color w:val="0D0D0D"/>
          <w:sz w:val="24"/>
        </w:rPr>
        <w:t>easy</w:t>
      </w:r>
      <w:r>
        <w:rPr>
          <w:color w:val="0D0D0D"/>
          <w:spacing w:val="-3"/>
          <w:sz w:val="24"/>
        </w:rPr>
        <w:t> </w:t>
      </w:r>
      <w:r>
        <w:rPr>
          <w:color w:val="0D0D0D"/>
          <w:sz w:val="24"/>
        </w:rPr>
        <w:t>to</w:t>
      </w:r>
      <w:r>
        <w:rPr>
          <w:color w:val="0D0D0D"/>
          <w:spacing w:val="-3"/>
          <w:sz w:val="24"/>
        </w:rPr>
        <w:t> </w:t>
      </w:r>
      <w:r>
        <w:rPr>
          <w:color w:val="0D0D0D"/>
          <w:sz w:val="24"/>
        </w:rPr>
        <w:t>understand,</w:t>
      </w:r>
      <w:r>
        <w:rPr>
          <w:color w:val="0D0D0D"/>
          <w:spacing w:val="-3"/>
          <w:sz w:val="24"/>
        </w:rPr>
        <w:t> </w:t>
      </w:r>
      <w:r>
        <w:rPr>
          <w:color w:val="0D0D0D"/>
          <w:sz w:val="24"/>
        </w:rPr>
        <w:t>regardless</w:t>
      </w:r>
      <w:r>
        <w:rPr>
          <w:color w:val="0D0D0D"/>
          <w:spacing w:val="-3"/>
          <w:sz w:val="24"/>
        </w:rPr>
        <w:t> </w:t>
      </w:r>
      <w:r>
        <w:rPr>
          <w:color w:val="0D0D0D"/>
          <w:sz w:val="24"/>
        </w:rPr>
        <w:t>of</w:t>
      </w:r>
      <w:r>
        <w:rPr>
          <w:color w:val="0D0D0D"/>
          <w:spacing w:val="-3"/>
          <w:sz w:val="24"/>
        </w:rPr>
        <w:t> </w:t>
      </w:r>
      <w:r>
        <w:rPr>
          <w:color w:val="0D0D0D"/>
          <w:sz w:val="24"/>
        </w:rPr>
        <w:t>the user’s experience, knowledge, language skills, or current concentration level.</w:t>
      </w:r>
    </w:p>
    <w:p>
      <w:pPr>
        <w:pStyle w:val="ListParagraph"/>
        <w:numPr>
          <w:ilvl w:val="0"/>
          <w:numId w:val="4"/>
        </w:numPr>
        <w:tabs>
          <w:tab w:pos="2166" w:val="left" w:leader="none"/>
        </w:tabs>
        <w:spacing w:line="626" w:lineRule="auto" w:before="0" w:after="0"/>
        <w:ind w:left="2165" w:right="1524" w:hanging="360"/>
        <w:jc w:val="left"/>
        <w:rPr>
          <w:sz w:val="24"/>
        </w:rPr>
      </w:pPr>
      <w:r>
        <w:rPr>
          <w:i/>
          <w:color w:val="0D0D0D"/>
          <w:sz w:val="24"/>
        </w:rPr>
        <w:t>Perceptible</w:t>
      </w:r>
      <w:r>
        <w:rPr>
          <w:i/>
          <w:color w:val="0D0D0D"/>
          <w:spacing w:val="-5"/>
          <w:sz w:val="24"/>
        </w:rPr>
        <w:t> </w:t>
      </w:r>
      <w:r>
        <w:rPr>
          <w:i/>
          <w:color w:val="0D0D0D"/>
          <w:sz w:val="24"/>
        </w:rPr>
        <w:t>information</w:t>
      </w:r>
      <w:r>
        <w:rPr>
          <w:color w:val="0D0D0D"/>
          <w:sz w:val="24"/>
        </w:rPr>
        <w:t>:</w:t>
      </w:r>
      <w:r>
        <w:rPr>
          <w:color w:val="0D0D0D"/>
          <w:spacing w:val="-5"/>
          <w:sz w:val="24"/>
        </w:rPr>
        <w:t> </w:t>
      </w:r>
      <w:r>
        <w:rPr>
          <w:color w:val="0D0D0D"/>
          <w:sz w:val="24"/>
        </w:rPr>
        <w:t>The</w:t>
      </w:r>
      <w:r>
        <w:rPr>
          <w:color w:val="0D0D0D"/>
          <w:spacing w:val="-5"/>
          <w:sz w:val="24"/>
        </w:rPr>
        <w:t> </w:t>
      </w:r>
      <w:r>
        <w:rPr>
          <w:color w:val="0D0D0D"/>
          <w:sz w:val="24"/>
        </w:rPr>
        <w:t>design</w:t>
      </w:r>
      <w:r>
        <w:rPr>
          <w:color w:val="0D0D0D"/>
          <w:spacing w:val="-5"/>
          <w:sz w:val="24"/>
        </w:rPr>
        <w:t> </w:t>
      </w:r>
      <w:r>
        <w:rPr>
          <w:color w:val="0D0D0D"/>
          <w:sz w:val="24"/>
        </w:rPr>
        <w:t>communicates</w:t>
      </w:r>
      <w:r>
        <w:rPr>
          <w:color w:val="0D0D0D"/>
          <w:spacing w:val="-5"/>
          <w:sz w:val="24"/>
        </w:rPr>
        <w:t> </w:t>
      </w:r>
      <w:r>
        <w:rPr>
          <w:color w:val="0D0D0D"/>
          <w:sz w:val="24"/>
        </w:rPr>
        <w:t>necessary</w:t>
      </w:r>
      <w:r>
        <w:rPr>
          <w:color w:val="0D0D0D"/>
          <w:spacing w:val="-5"/>
          <w:sz w:val="24"/>
        </w:rPr>
        <w:t> </w:t>
      </w:r>
      <w:r>
        <w:rPr>
          <w:color w:val="0D0D0D"/>
          <w:sz w:val="24"/>
        </w:rPr>
        <w:t>information</w:t>
      </w:r>
      <w:r>
        <w:rPr>
          <w:color w:val="0D0D0D"/>
          <w:spacing w:val="-5"/>
          <w:sz w:val="24"/>
        </w:rPr>
        <w:t> </w:t>
      </w:r>
      <w:r>
        <w:rPr>
          <w:color w:val="0D0D0D"/>
          <w:sz w:val="24"/>
        </w:rPr>
        <w:t>effectively to the user, regardless of ambient conditions or the user’s sensory abilities.</w:t>
      </w:r>
    </w:p>
    <w:p>
      <w:pPr>
        <w:pStyle w:val="ListParagraph"/>
        <w:numPr>
          <w:ilvl w:val="0"/>
          <w:numId w:val="4"/>
        </w:numPr>
        <w:tabs>
          <w:tab w:pos="2166" w:val="left" w:leader="none"/>
        </w:tabs>
        <w:spacing w:line="626" w:lineRule="auto" w:before="0" w:after="0"/>
        <w:ind w:left="2165" w:right="1618" w:hanging="360"/>
        <w:jc w:val="left"/>
        <w:rPr>
          <w:sz w:val="24"/>
        </w:rPr>
      </w:pPr>
      <w:r>
        <w:rPr>
          <w:i/>
          <w:color w:val="0D0D0D"/>
          <w:sz w:val="24"/>
        </w:rPr>
        <w:t>Tolerance</w:t>
      </w:r>
      <w:r>
        <w:rPr>
          <w:i/>
          <w:color w:val="0D0D0D"/>
          <w:spacing w:val="-4"/>
          <w:sz w:val="24"/>
        </w:rPr>
        <w:t> </w:t>
      </w:r>
      <w:r>
        <w:rPr>
          <w:i/>
          <w:color w:val="0D0D0D"/>
          <w:sz w:val="24"/>
        </w:rPr>
        <w:t>for</w:t>
      </w:r>
      <w:r>
        <w:rPr>
          <w:i/>
          <w:color w:val="0D0D0D"/>
          <w:spacing w:val="-4"/>
          <w:sz w:val="24"/>
        </w:rPr>
        <w:t> </w:t>
      </w:r>
      <w:r>
        <w:rPr>
          <w:i/>
          <w:color w:val="0D0D0D"/>
          <w:sz w:val="24"/>
        </w:rPr>
        <w:t>error</w:t>
      </w:r>
      <w:r>
        <w:rPr>
          <w:color w:val="0D0D0D"/>
          <w:sz w:val="24"/>
        </w:rPr>
        <w:t>:</w:t>
      </w:r>
      <w:r>
        <w:rPr>
          <w:color w:val="0D0D0D"/>
          <w:spacing w:val="-4"/>
          <w:sz w:val="24"/>
        </w:rPr>
        <w:t> </w:t>
      </w:r>
      <w:r>
        <w:rPr>
          <w:color w:val="0D0D0D"/>
          <w:sz w:val="24"/>
        </w:rPr>
        <w:t>The</w:t>
      </w:r>
      <w:r>
        <w:rPr>
          <w:color w:val="0D0D0D"/>
          <w:spacing w:val="-4"/>
          <w:sz w:val="24"/>
        </w:rPr>
        <w:t> </w:t>
      </w:r>
      <w:r>
        <w:rPr>
          <w:color w:val="0D0D0D"/>
          <w:sz w:val="24"/>
        </w:rPr>
        <w:t>design</w:t>
      </w:r>
      <w:r>
        <w:rPr>
          <w:color w:val="0D0D0D"/>
          <w:spacing w:val="-4"/>
          <w:sz w:val="24"/>
        </w:rPr>
        <w:t> </w:t>
      </w:r>
      <w:r>
        <w:rPr>
          <w:color w:val="0D0D0D"/>
          <w:sz w:val="24"/>
        </w:rPr>
        <w:t>minimizes</w:t>
      </w:r>
      <w:r>
        <w:rPr>
          <w:color w:val="0D0D0D"/>
          <w:spacing w:val="-4"/>
          <w:sz w:val="24"/>
        </w:rPr>
        <w:t> </w:t>
      </w:r>
      <w:r>
        <w:rPr>
          <w:color w:val="0D0D0D"/>
          <w:sz w:val="24"/>
        </w:rPr>
        <w:t>hazards</w:t>
      </w:r>
      <w:r>
        <w:rPr>
          <w:color w:val="0D0D0D"/>
          <w:spacing w:val="-4"/>
          <w:sz w:val="24"/>
        </w:rPr>
        <w:t> </w:t>
      </w:r>
      <w:r>
        <w:rPr>
          <w:color w:val="0D0D0D"/>
          <w:sz w:val="24"/>
        </w:rPr>
        <w:t>and</w:t>
      </w:r>
      <w:r>
        <w:rPr>
          <w:color w:val="0D0D0D"/>
          <w:spacing w:val="-4"/>
          <w:sz w:val="24"/>
        </w:rPr>
        <w:t> </w:t>
      </w:r>
      <w:r>
        <w:rPr>
          <w:color w:val="0D0D0D"/>
          <w:sz w:val="24"/>
        </w:rPr>
        <w:t>the</w:t>
      </w:r>
      <w:r>
        <w:rPr>
          <w:color w:val="0D0D0D"/>
          <w:spacing w:val="-4"/>
          <w:sz w:val="24"/>
        </w:rPr>
        <w:t> </w:t>
      </w:r>
      <w:r>
        <w:rPr>
          <w:color w:val="0D0D0D"/>
          <w:sz w:val="24"/>
        </w:rPr>
        <w:t>adverse</w:t>
      </w:r>
      <w:r>
        <w:rPr>
          <w:color w:val="0D0D0D"/>
          <w:spacing w:val="-4"/>
          <w:sz w:val="24"/>
        </w:rPr>
        <w:t> </w:t>
      </w:r>
      <w:r>
        <w:rPr>
          <w:color w:val="0D0D0D"/>
          <w:sz w:val="24"/>
        </w:rPr>
        <w:t>consequences</w:t>
      </w:r>
      <w:r>
        <w:rPr>
          <w:color w:val="0D0D0D"/>
          <w:spacing w:val="-4"/>
          <w:sz w:val="24"/>
        </w:rPr>
        <w:t> </w:t>
      </w:r>
      <w:r>
        <w:rPr>
          <w:color w:val="0D0D0D"/>
          <w:sz w:val="24"/>
        </w:rPr>
        <w:t>of accidental or unintended actions.</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4"/>
        </w:numPr>
        <w:tabs>
          <w:tab w:pos="2166" w:val="left" w:leader="none"/>
        </w:tabs>
        <w:spacing w:line="626" w:lineRule="auto" w:before="0" w:after="0"/>
        <w:ind w:left="2165" w:right="2052" w:hanging="360"/>
        <w:jc w:val="left"/>
        <w:rPr>
          <w:sz w:val="24"/>
        </w:rPr>
      </w:pPr>
      <w:r>
        <w:rPr>
          <w:i/>
          <w:color w:val="0D0D0D"/>
          <w:sz w:val="24"/>
        </w:rPr>
        <w:t>Low</w:t>
      </w:r>
      <w:r>
        <w:rPr>
          <w:i/>
          <w:color w:val="0D0D0D"/>
          <w:spacing w:val="-4"/>
          <w:sz w:val="24"/>
        </w:rPr>
        <w:t> </w:t>
      </w:r>
      <w:r>
        <w:rPr>
          <w:i/>
          <w:color w:val="0D0D0D"/>
          <w:sz w:val="24"/>
        </w:rPr>
        <w:t>physical</w:t>
      </w:r>
      <w:r>
        <w:rPr>
          <w:i/>
          <w:color w:val="0D0D0D"/>
          <w:spacing w:val="-3"/>
          <w:sz w:val="24"/>
        </w:rPr>
        <w:t> </w:t>
      </w:r>
      <w:r>
        <w:rPr>
          <w:i/>
          <w:color w:val="0D0D0D"/>
          <w:sz w:val="24"/>
        </w:rPr>
        <w:t>effort</w:t>
      </w:r>
      <w:r>
        <w:rPr>
          <w:color w:val="0D0D0D"/>
          <w:sz w:val="24"/>
        </w:rPr>
        <w:t>:</w:t>
      </w:r>
      <w:r>
        <w:rPr>
          <w:color w:val="0D0D0D"/>
          <w:spacing w:val="-3"/>
          <w:sz w:val="24"/>
        </w:rPr>
        <w:t> </w:t>
      </w:r>
      <w:r>
        <w:rPr>
          <w:color w:val="0D0D0D"/>
          <w:sz w:val="24"/>
        </w:rPr>
        <w:t>The</w:t>
      </w:r>
      <w:r>
        <w:rPr>
          <w:color w:val="0D0D0D"/>
          <w:spacing w:val="-3"/>
          <w:sz w:val="24"/>
        </w:rPr>
        <w:t> </w:t>
      </w:r>
      <w:r>
        <w:rPr>
          <w:color w:val="0D0D0D"/>
          <w:sz w:val="24"/>
        </w:rPr>
        <w:t>design</w:t>
      </w:r>
      <w:r>
        <w:rPr>
          <w:color w:val="0D0D0D"/>
          <w:spacing w:val="-3"/>
          <w:sz w:val="24"/>
        </w:rPr>
        <w:t> </w:t>
      </w:r>
      <w:r>
        <w:rPr>
          <w:color w:val="0D0D0D"/>
          <w:sz w:val="24"/>
        </w:rPr>
        <w:t>can</w:t>
      </w:r>
      <w:r>
        <w:rPr>
          <w:color w:val="0D0D0D"/>
          <w:spacing w:val="-3"/>
          <w:sz w:val="24"/>
        </w:rPr>
        <w:t> </w:t>
      </w:r>
      <w:r>
        <w:rPr>
          <w:color w:val="0D0D0D"/>
          <w:sz w:val="24"/>
        </w:rPr>
        <w:t>be</w:t>
      </w:r>
      <w:r>
        <w:rPr>
          <w:color w:val="0D0D0D"/>
          <w:spacing w:val="-3"/>
          <w:sz w:val="24"/>
        </w:rPr>
        <w:t> </w:t>
      </w:r>
      <w:r>
        <w:rPr>
          <w:color w:val="0D0D0D"/>
          <w:sz w:val="24"/>
        </w:rPr>
        <w:t>used</w:t>
      </w:r>
      <w:r>
        <w:rPr>
          <w:color w:val="0D0D0D"/>
          <w:spacing w:val="-3"/>
          <w:sz w:val="24"/>
        </w:rPr>
        <w:t> </w:t>
      </w:r>
      <w:r>
        <w:rPr>
          <w:color w:val="0D0D0D"/>
          <w:sz w:val="24"/>
        </w:rPr>
        <w:t>efficiently,</w:t>
      </w:r>
      <w:r>
        <w:rPr>
          <w:color w:val="0D0D0D"/>
          <w:spacing w:val="-3"/>
          <w:sz w:val="24"/>
        </w:rPr>
        <w:t> </w:t>
      </w:r>
      <w:r>
        <w:rPr>
          <w:color w:val="0D0D0D"/>
          <w:sz w:val="24"/>
        </w:rPr>
        <w:t>comfortably,</w:t>
      </w:r>
      <w:r>
        <w:rPr>
          <w:color w:val="0D0D0D"/>
          <w:spacing w:val="-3"/>
          <w:sz w:val="24"/>
        </w:rPr>
        <w:t> </w:t>
      </w:r>
      <w:r>
        <w:rPr>
          <w:color w:val="0D0D0D"/>
          <w:sz w:val="24"/>
        </w:rPr>
        <w:t>and</w:t>
      </w:r>
      <w:r>
        <w:rPr>
          <w:color w:val="0D0D0D"/>
          <w:spacing w:val="-3"/>
          <w:sz w:val="24"/>
        </w:rPr>
        <w:t> </w:t>
      </w:r>
      <w:r>
        <w:rPr>
          <w:color w:val="0D0D0D"/>
          <w:sz w:val="24"/>
        </w:rPr>
        <w:t>with</w:t>
      </w:r>
      <w:r>
        <w:rPr>
          <w:color w:val="0D0D0D"/>
          <w:spacing w:val="-4"/>
          <w:sz w:val="24"/>
        </w:rPr>
        <w:t> </w:t>
      </w:r>
      <w:r>
        <w:rPr>
          <w:color w:val="0D0D0D"/>
          <w:sz w:val="24"/>
        </w:rPr>
        <w:t>a minimum of fatigue.</w:t>
      </w:r>
    </w:p>
    <w:p>
      <w:pPr>
        <w:pStyle w:val="ListParagraph"/>
        <w:numPr>
          <w:ilvl w:val="0"/>
          <w:numId w:val="4"/>
        </w:numPr>
        <w:tabs>
          <w:tab w:pos="2166" w:val="left" w:leader="none"/>
        </w:tabs>
        <w:spacing w:line="626" w:lineRule="auto" w:before="0" w:after="0"/>
        <w:ind w:left="2165" w:right="1580" w:hanging="360"/>
        <w:jc w:val="left"/>
        <w:rPr>
          <w:sz w:val="24"/>
        </w:rPr>
      </w:pPr>
      <w:r>
        <w:rPr>
          <w:i/>
          <w:color w:val="0D0D0D"/>
          <w:sz w:val="24"/>
        </w:rPr>
        <w:t>Size and space for approach and use</w:t>
      </w:r>
      <w:r>
        <w:rPr>
          <w:color w:val="0D0D0D"/>
          <w:sz w:val="24"/>
        </w:rPr>
        <w:t>: Appropriate size and space is provided for approach,</w:t>
      </w:r>
      <w:r>
        <w:rPr>
          <w:color w:val="0D0D0D"/>
          <w:spacing w:val="-3"/>
          <w:sz w:val="24"/>
        </w:rPr>
        <w:t> </w:t>
      </w:r>
      <w:r>
        <w:rPr>
          <w:color w:val="0D0D0D"/>
          <w:sz w:val="24"/>
        </w:rPr>
        <w:t>reach,</w:t>
      </w:r>
      <w:r>
        <w:rPr>
          <w:color w:val="0D0D0D"/>
          <w:spacing w:val="-3"/>
          <w:sz w:val="24"/>
        </w:rPr>
        <w:t> </w:t>
      </w:r>
      <w:r>
        <w:rPr>
          <w:color w:val="0D0D0D"/>
          <w:sz w:val="24"/>
        </w:rPr>
        <w:t>manipulation,</w:t>
      </w:r>
      <w:r>
        <w:rPr>
          <w:color w:val="0D0D0D"/>
          <w:spacing w:val="-3"/>
          <w:sz w:val="24"/>
        </w:rPr>
        <w:t> </w:t>
      </w:r>
      <w:r>
        <w:rPr>
          <w:color w:val="0D0D0D"/>
          <w:sz w:val="24"/>
        </w:rPr>
        <w:t>and</w:t>
      </w:r>
      <w:r>
        <w:rPr>
          <w:color w:val="0D0D0D"/>
          <w:spacing w:val="-3"/>
          <w:sz w:val="24"/>
        </w:rPr>
        <w:t> </w:t>
      </w:r>
      <w:r>
        <w:rPr>
          <w:color w:val="0D0D0D"/>
          <w:sz w:val="24"/>
        </w:rPr>
        <w:t>use</w:t>
      </w:r>
      <w:r>
        <w:rPr>
          <w:color w:val="0D0D0D"/>
          <w:spacing w:val="-3"/>
          <w:sz w:val="24"/>
        </w:rPr>
        <w:t> </w:t>
      </w:r>
      <w:r>
        <w:rPr>
          <w:color w:val="0D0D0D"/>
          <w:sz w:val="24"/>
        </w:rPr>
        <w:t>regardless</w:t>
      </w:r>
      <w:r>
        <w:rPr>
          <w:color w:val="0D0D0D"/>
          <w:spacing w:val="-3"/>
          <w:sz w:val="24"/>
        </w:rPr>
        <w:t> </w:t>
      </w:r>
      <w:r>
        <w:rPr>
          <w:color w:val="0D0D0D"/>
          <w:sz w:val="24"/>
        </w:rPr>
        <w:t>of</w:t>
      </w:r>
      <w:r>
        <w:rPr>
          <w:color w:val="0D0D0D"/>
          <w:spacing w:val="-3"/>
          <w:sz w:val="24"/>
        </w:rPr>
        <w:t> </w:t>
      </w:r>
      <w:r>
        <w:rPr>
          <w:color w:val="0D0D0D"/>
          <w:sz w:val="24"/>
        </w:rPr>
        <w:t>the</w:t>
      </w:r>
      <w:r>
        <w:rPr>
          <w:color w:val="0D0D0D"/>
          <w:spacing w:val="-3"/>
          <w:sz w:val="24"/>
        </w:rPr>
        <w:t> </w:t>
      </w:r>
      <w:r>
        <w:rPr>
          <w:color w:val="0D0D0D"/>
          <w:sz w:val="24"/>
        </w:rPr>
        <w:t>user’s</w:t>
      </w:r>
      <w:r>
        <w:rPr>
          <w:color w:val="0D0D0D"/>
          <w:spacing w:val="-3"/>
          <w:sz w:val="24"/>
        </w:rPr>
        <w:t> </w:t>
      </w:r>
      <w:r>
        <w:rPr>
          <w:color w:val="0D0D0D"/>
          <w:sz w:val="24"/>
        </w:rPr>
        <w:t>body</w:t>
      </w:r>
      <w:r>
        <w:rPr>
          <w:color w:val="0D0D0D"/>
          <w:spacing w:val="-3"/>
          <w:sz w:val="24"/>
        </w:rPr>
        <w:t> </w:t>
      </w:r>
      <w:r>
        <w:rPr>
          <w:color w:val="0D0D0D"/>
          <w:sz w:val="24"/>
        </w:rPr>
        <w:t>size,</w:t>
      </w:r>
      <w:r>
        <w:rPr>
          <w:color w:val="0D0D0D"/>
          <w:spacing w:val="-4"/>
          <w:sz w:val="24"/>
        </w:rPr>
        <w:t> </w:t>
      </w:r>
      <w:r>
        <w:rPr>
          <w:color w:val="0D0D0D"/>
          <w:sz w:val="24"/>
        </w:rPr>
        <w:t>posture,</w:t>
      </w:r>
      <w:r>
        <w:rPr>
          <w:color w:val="0D0D0D"/>
          <w:spacing w:val="-3"/>
          <w:sz w:val="24"/>
        </w:rPr>
        <w:t> </w:t>
      </w:r>
      <w:r>
        <w:rPr>
          <w:color w:val="0D0D0D"/>
          <w:sz w:val="24"/>
        </w:rPr>
        <w:t>or mobility. (Story, Mueller, &amp; Mace, 1998, pp. 34–35)</w:t>
      </w:r>
    </w:p>
    <w:p>
      <w:pPr>
        <w:pStyle w:val="BodyText"/>
        <w:spacing w:line="626" w:lineRule="auto"/>
        <w:ind w:left="1445" w:right="1457" w:firstLine="990"/>
      </w:pPr>
      <w:r>
        <w:rPr>
          <w:color w:val="0D0D0D"/>
        </w:rPr>
        <w:t>These principles, originally applied in designing architecture and commercial products, have been more recently used in the design of hardware and software, later to instruction,</w:t>
      </w:r>
      <w:r>
        <w:rPr>
          <w:color w:val="0D0D0D"/>
          <w:spacing w:val="-3"/>
        </w:rPr>
        <w:t> </w:t>
      </w:r>
      <w:r>
        <w:rPr>
          <w:color w:val="0D0D0D"/>
        </w:rPr>
        <w:t>and</w:t>
      </w:r>
      <w:r>
        <w:rPr>
          <w:color w:val="0D0D0D"/>
          <w:spacing w:val="-3"/>
        </w:rPr>
        <w:t> </w:t>
      </w:r>
      <w:r>
        <w:rPr>
          <w:color w:val="0D0D0D"/>
        </w:rPr>
        <w:t>even</w:t>
      </w:r>
      <w:r>
        <w:rPr>
          <w:color w:val="0D0D0D"/>
          <w:spacing w:val="-3"/>
        </w:rPr>
        <w:t> </w:t>
      </w:r>
      <w:r>
        <w:rPr>
          <w:color w:val="0D0D0D"/>
        </w:rPr>
        <w:t>later</w:t>
      </w:r>
      <w:r>
        <w:rPr>
          <w:color w:val="0D0D0D"/>
          <w:spacing w:val="-3"/>
        </w:rPr>
        <w:t> </w:t>
      </w:r>
      <w:r>
        <w:rPr>
          <w:color w:val="0D0D0D"/>
        </w:rPr>
        <w:t>to</w:t>
      </w:r>
      <w:r>
        <w:rPr>
          <w:color w:val="0D0D0D"/>
          <w:spacing w:val="-3"/>
        </w:rPr>
        <w:t> </w:t>
      </w:r>
      <w:r>
        <w:rPr>
          <w:color w:val="0D0D0D"/>
        </w:rPr>
        <w:t>student</w:t>
      </w:r>
      <w:r>
        <w:rPr>
          <w:color w:val="0D0D0D"/>
          <w:spacing w:val="-4"/>
        </w:rPr>
        <w:t> </w:t>
      </w:r>
      <w:r>
        <w:rPr>
          <w:color w:val="0D0D0D"/>
        </w:rPr>
        <w:t>services</w:t>
      </w:r>
      <w:r>
        <w:rPr>
          <w:color w:val="0D0D0D"/>
          <w:spacing w:val="-4"/>
        </w:rPr>
        <w:t> </w:t>
      </w:r>
      <w:r>
        <w:rPr>
          <w:color w:val="0D0D0D"/>
        </w:rPr>
        <w:t>(Burgstahler,</w:t>
      </w:r>
      <w:r>
        <w:rPr>
          <w:color w:val="0D0D0D"/>
          <w:spacing w:val="-3"/>
        </w:rPr>
        <w:t> </w:t>
      </w:r>
      <w:r>
        <w:rPr>
          <w:color w:val="0D0D0D"/>
        </w:rPr>
        <w:t>2020).</w:t>
      </w:r>
      <w:r>
        <w:rPr>
          <w:color w:val="0D0D0D"/>
          <w:spacing w:val="-3"/>
        </w:rPr>
        <w:t> </w:t>
      </w:r>
      <w:r>
        <w:rPr>
          <w:color w:val="0D0D0D"/>
        </w:rPr>
        <w:t>The</w:t>
      </w:r>
      <w:r>
        <w:rPr>
          <w:color w:val="0D0D0D"/>
          <w:spacing w:val="-3"/>
        </w:rPr>
        <w:t> </w:t>
      </w:r>
      <w:r>
        <w:rPr>
          <w:color w:val="0D0D0D"/>
        </w:rPr>
        <w:t>result</w:t>
      </w:r>
      <w:r>
        <w:rPr>
          <w:color w:val="0D0D0D"/>
          <w:spacing w:val="-3"/>
        </w:rPr>
        <w:t> </w:t>
      </w:r>
      <w:r>
        <w:rPr>
          <w:color w:val="0D0D0D"/>
        </w:rPr>
        <w:t>of</w:t>
      </w:r>
      <w:r>
        <w:rPr>
          <w:color w:val="0D0D0D"/>
          <w:spacing w:val="-3"/>
        </w:rPr>
        <w:t> </w:t>
      </w:r>
      <w:r>
        <w:rPr>
          <w:color w:val="0D0D0D"/>
        </w:rPr>
        <w:t>this</w:t>
      </w:r>
      <w:r>
        <w:rPr>
          <w:color w:val="0D0D0D"/>
          <w:spacing w:val="-3"/>
        </w:rPr>
        <w:t> </w:t>
      </w:r>
      <w:r>
        <w:rPr>
          <w:color w:val="0D0D0D"/>
        </w:rPr>
        <w:t>proactive process of UD is products and environment that are accessible to, usable by, and inclusive of a broad audience. With respect to a product or environment, “accessible” means that individuals with</w:t>
      </w:r>
      <w:r>
        <w:rPr>
          <w:color w:val="0D0D0D"/>
          <w:spacing w:val="-1"/>
        </w:rPr>
        <w:t> </w:t>
      </w:r>
      <w:r>
        <w:rPr>
          <w:color w:val="0D0D0D"/>
        </w:rPr>
        <w:t>a variety of disabilities</w:t>
      </w:r>
      <w:r>
        <w:rPr>
          <w:color w:val="0D0D0D"/>
          <w:spacing w:val="-1"/>
        </w:rPr>
        <w:t> </w:t>
      </w:r>
      <w:r>
        <w:rPr>
          <w:color w:val="0D0D0D"/>
        </w:rPr>
        <w:t>cab operate it as it was</w:t>
      </w:r>
      <w:r>
        <w:rPr>
          <w:color w:val="0D0D0D"/>
          <w:spacing w:val="-1"/>
        </w:rPr>
        <w:t> </w:t>
      </w:r>
      <w:r>
        <w:rPr>
          <w:color w:val="0D0D0D"/>
        </w:rPr>
        <w:t>designed to be used, “usable” means everyone can effectively perform its functions, and “inclusive” means it has flexible features so that people with a wide variety of characteristics can use the same product.</w:t>
      </w:r>
    </w:p>
    <w:p>
      <w:pPr>
        <w:pStyle w:val="BodyText"/>
        <w:spacing w:line="626" w:lineRule="auto"/>
        <w:ind w:left="1445" w:right="1531" w:firstLine="990"/>
      </w:pPr>
      <w:r>
        <w:rPr>
          <w:color w:val="0D0D0D"/>
        </w:rPr>
        <w:t>The UD principles have stood the test of time. For example, Principle 5, “Tolerance for error,” can be used in the design of educational software—by providing feedback</w:t>
      </w:r>
      <w:r>
        <w:rPr>
          <w:color w:val="0D0D0D"/>
          <w:spacing w:val="-3"/>
        </w:rPr>
        <w:t> </w:t>
      </w:r>
      <w:r>
        <w:rPr>
          <w:color w:val="0D0D0D"/>
        </w:rPr>
        <w:t>to</w:t>
      </w:r>
      <w:r>
        <w:rPr>
          <w:color w:val="0D0D0D"/>
          <w:spacing w:val="-3"/>
        </w:rPr>
        <w:t> </w:t>
      </w:r>
      <w:r>
        <w:rPr>
          <w:color w:val="0D0D0D"/>
        </w:rPr>
        <w:t>guide</w:t>
      </w:r>
      <w:r>
        <w:rPr>
          <w:color w:val="0D0D0D"/>
          <w:spacing w:val="-3"/>
        </w:rPr>
        <w:t> </w:t>
      </w:r>
      <w:r>
        <w:rPr>
          <w:color w:val="0D0D0D"/>
        </w:rPr>
        <w:t>students</w:t>
      </w:r>
      <w:r>
        <w:rPr>
          <w:color w:val="0D0D0D"/>
          <w:spacing w:val="-4"/>
        </w:rPr>
        <w:t> </w:t>
      </w:r>
      <w:r>
        <w:rPr>
          <w:color w:val="0D0D0D"/>
        </w:rPr>
        <w:t>when</w:t>
      </w:r>
      <w:r>
        <w:rPr>
          <w:color w:val="0D0D0D"/>
          <w:spacing w:val="-4"/>
        </w:rPr>
        <w:t> </w:t>
      </w:r>
      <w:r>
        <w:rPr>
          <w:color w:val="0D0D0D"/>
        </w:rPr>
        <w:t>they</w:t>
      </w:r>
      <w:r>
        <w:rPr>
          <w:color w:val="0D0D0D"/>
          <w:spacing w:val="-3"/>
        </w:rPr>
        <w:t> </w:t>
      </w:r>
      <w:r>
        <w:rPr>
          <w:color w:val="0D0D0D"/>
        </w:rPr>
        <w:t>make</w:t>
      </w:r>
      <w:r>
        <w:rPr>
          <w:color w:val="0D0D0D"/>
          <w:spacing w:val="-3"/>
        </w:rPr>
        <w:t> </w:t>
      </w:r>
      <w:r>
        <w:rPr>
          <w:color w:val="0D0D0D"/>
        </w:rPr>
        <w:t>a</w:t>
      </w:r>
      <w:r>
        <w:rPr>
          <w:color w:val="0D0D0D"/>
          <w:spacing w:val="-3"/>
        </w:rPr>
        <w:t> </w:t>
      </w:r>
      <w:r>
        <w:rPr>
          <w:color w:val="0D0D0D"/>
        </w:rPr>
        <w:t>selection</w:t>
      </w:r>
      <w:r>
        <w:rPr>
          <w:color w:val="0D0D0D"/>
          <w:spacing w:val="-4"/>
        </w:rPr>
        <w:t> </w:t>
      </w:r>
      <w:r>
        <w:rPr>
          <w:color w:val="0D0D0D"/>
        </w:rPr>
        <w:t>error—even</w:t>
      </w:r>
      <w:r>
        <w:rPr>
          <w:color w:val="0D0D0D"/>
          <w:spacing w:val="-3"/>
        </w:rPr>
        <w:t> </w:t>
      </w:r>
      <w:r>
        <w:rPr>
          <w:color w:val="0D0D0D"/>
        </w:rPr>
        <w:t>though</w:t>
      </w:r>
      <w:r>
        <w:rPr>
          <w:color w:val="0D0D0D"/>
          <w:spacing w:val="-3"/>
        </w:rPr>
        <w:t> </w:t>
      </w:r>
      <w:r>
        <w:rPr>
          <w:color w:val="0D0D0D"/>
        </w:rPr>
        <w:t>such</w:t>
      </w:r>
      <w:r>
        <w:rPr>
          <w:color w:val="0D0D0D"/>
          <w:spacing w:val="-4"/>
        </w:rPr>
        <w:t> </w:t>
      </w:r>
      <w:r>
        <w:rPr>
          <w:color w:val="0D0D0D"/>
        </w:rPr>
        <w:t>software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color w:val="0D0D0D"/>
        </w:rPr>
        <w:t>was</w:t>
      </w:r>
      <w:r>
        <w:rPr>
          <w:color w:val="0D0D0D"/>
          <w:spacing w:val="-2"/>
        </w:rPr>
        <w:t> </w:t>
      </w:r>
      <w:r>
        <w:rPr>
          <w:color w:val="0D0D0D"/>
        </w:rPr>
        <w:t>only available</w:t>
      </w:r>
      <w:r>
        <w:rPr>
          <w:color w:val="0D0D0D"/>
          <w:spacing w:val="-1"/>
        </w:rPr>
        <w:t> </w:t>
      </w:r>
      <w:r>
        <w:rPr>
          <w:color w:val="0D0D0D"/>
        </w:rPr>
        <w:t>years after</w:t>
      </w:r>
      <w:r>
        <w:rPr>
          <w:color w:val="0D0D0D"/>
          <w:spacing w:val="-1"/>
        </w:rPr>
        <w:t> </w:t>
      </w:r>
      <w:r>
        <w:rPr>
          <w:color w:val="0D0D0D"/>
        </w:rPr>
        <w:t>the principle</w:t>
      </w:r>
      <w:r>
        <w:rPr>
          <w:color w:val="0D0D0D"/>
          <w:spacing w:val="-1"/>
        </w:rPr>
        <w:t> </w:t>
      </w:r>
      <w:r>
        <w:rPr>
          <w:color w:val="0D0D0D"/>
        </w:rPr>
        <w:t>was</w:t>
      </w:r>
      <w:r>
        <w:rPr>
          <w:color w:val="0D0D0D"/>
          <w:spacing w:val="-1"/>
        </w:rPr>
        <w:t> </w:t>
      </w:r>
      <w:r>
        <w:rPr>
          <w:color w:val="0D0D0D"/>
          <w:spacing w:val="-2"/>
        </w:rPr>
        <w:t>established.</w:t>
      </w:r>
    </w:p>
    <w:p>
      <w:pPr>
        <w:pStyle w:val="BodyText"/>
        <w:rPr>
          <w:sz w:val="26"/>
        </w:rPr>
      </w:pPr>
    </w:p>
    <w:p>
      <w:pPr>
        <w:pStyle w:val="BodyText"/>
        <w:rPr>
          <w:sz w:val="26"/>
        </w:rPr>
      </w:pPr>
    </w:p>
    <w:p>
      <w:pPr>
        <w:pStyle w:val="BodyText"/>
        <w:rPr>
          <w:sz w:val="26"/>
        </w:rPr>
      </w:pPr>
    </w:p>
    <w:p>
      <w:pPr>
        <w:pStyle w:val="BodyText"/>
        <w:spacing w:before="3"/>
        <w:rPr>
          <w:sz w:val="23"/>
        </w:rPr>
      </w:pPr>
    </w:p>
    <w:p>
      <w:pPr>
        <w:spacing w:before="0"/>
        <w:ind w:left="1445" w:right="0" w:firstLine="0"/>
        <w:jc w:val="left"/>
        <w:rPr>
          <w:i/>
          <w:sz w:val="24"/>
        </w:rPr>
      </w:pPr>
      <w:r>
        <w:rPr>
          <w:i/>
          <w:sz w:val="24"/>
        </w:rPr>
        <w:t>The</w:t>
      </w:r>
      <w:r>
        <w:rPr>
          <w:i/>
          <w:spacing w:val="-2"/>
          <w:sz w:val="24"/>
        </w:rPr>
        <w:t> </w:t>
      </w:r>
      <w:r>
        <w:rPr>
          <w:i/>
          <w:sz w:val="24"/>
        </w:rPr>
        <w:t>Contribution</w:t>
      </w:r>
      <w:r>
        <w:rPr>
          <w:i/>
          <w:spacing w:val="-1"/>
          <w:sz w:val="24"/>
        </w:rPr>
        <w:t> </w:t>
      </w:r>
      <w:r>
        <w:rPr>
          <w:i/>
          <w:sz w:val="24"/>
        </w:rPr>
        <w:t>of</w:t>
      </w:r>
      <w:r>
        <w:rPr>
          <w:i/>
          <w:spacing w:val="-1"/>
          <w:sz w:val="24"/>
        </w:rPr>
        <w:t> </w:t>
      </w:r>
      <w:r>
        <w:rPr>
          <w:i/>
          <w:sz w:val="24"/>
        </w:rPr>
        <w:t>UDL</w:t>
      </w:r>
      <w:r>
        <w:rPr>
          <w:i/>
          <w:spacing w:val="-2"/>
          <w:sz w:val="24"/>
        </w:rPr>
        <w:t> </w:t>
      </w:r>
      <w:r>
        <w:rPr>
          <w:i/>
          <w:sz w:val="24"/>
        </w:rPr>
        <w:t>to the</w:t>
      </w:r>
      <w:r>
        <w:rPr>
          <w:i/>
          <w:spacing w:val="-1"/>
          <w:sz w:val="24"/>
        </w:rPr>
        <w:t> </w:t>
      </w:r>
      <w:r>
        <w:rPr>
          <w:i/>
          <w:sz w:val="24"/>
        </w:rPr>
        <w:t>UDHE</w:t>
      </w:r>
      <w:r>
        <w:rPr>
          <w:i/>
          <w:spacing w:val="-2"/>
          <w:sz w:val="24"/>
        </w:rPr>
        <w:t> </w:t>
      </w:r>
      <w:r>
        <w:rPr>
          <w:i/>
          <w:sz w:val="24"/>
        </w:rPr>
        <w:t>Principles</w:t>
      </w:r>
      <w:r>
        <w:rPr>
          <w:i/>
          <w:spacing w:val="-1"/>
          <w:sz w:val="24"/>
        </w:rPr>
        <w:t> </w:t>
      </w:r>
      <w:r>
        <w:rPr>
          <w:i/>
          <w:sz w:val="24"/>
        </w:rPr>
        <w:t>and </w:t>
      </w:r>
      <w:r>
        <w:rPr>
          <w:i/>
          <w:spacing w:val="-2"/>
          <w:sz w:val="24"/>
        </w:rPr>
        <w:t>Guidelines</w:t>
      </w:r>
    </w:p>
    <w:p>
      <w:pPr>
        <w:pStyle w:val="BodyText"/>
        <w:spacing w:before="7"/>
        <w:rPr>
          <w:i/>
          <w:sz w:val="38"/>
        </w:rPr>
      </w:pPr>
    </w:p>
    <w:p>
      <w:pPr>
        <w:pStyle w:val="BodyText"/>
        <w:spacing w:line="626" w:lineRule="auto"/>
        <w:ind w:left="1445" w:right="1445" w:firstLine="990"/>
      </w:pPr>
      <w:r>
        <w:rPr>
          <w:color w:val="0D0D0D"/>
        </w:rPr>
        <w:t>UD-inspired frameworks have emerged to specifically address instructional applications. Each is based upon a common finding in educational research: that learners are highly variable with respect to their abilities, preferred learning modes, and responses to instruction. Applications of UD to create inclusive teaching and learning opportunities include Universal Design for Learning (UDL), Universal Design of Instruction (UDI), UID (Universal Instructional Design), UDT (Universal Design of Teaching), UCD (Universal Course</w:t>
      </w:r>
      <w:r>
        <w:rPr>
          <w:color w:val="0D0D0D"/>
          <w:spacing w:val="-4"/>
        </w:rPr>
        <w:t> </w:t>
      </w:r>
      <w:r>
        <w:rPr>
          <w:color w:val="0D0D0D"/>
        </w:rPr>
        <w:t>Design),</w:t>
      </w:r>
      <w:r>
        <w:rPr>
          <w:color w:val="0D0D0D"/>
          <w:spacing w:val="-5"/>
        </w:rPr>
        <w:t> </w:t>
      </w:r>
      <w:r>
        <w:rPr>
          <w:color w:val="0D0D0D"/>
        </w:rPr>
        <w:t>IDL</w:t>
      </w:r>
      <w:r>
        <w:rPr>
          <w:color w:val="0D0D0D"/>
          <w:spacing w:val="-4"/>
        </w:rPr>
        <w:t> </w:t>
      </w:r>
      <w:r>
        <w:rPr>
          <w:color w:val="0D0D0D"/>
        </w:rPr>
        <w:t>(Inclusive</w:t>
      </w:r>
      <w:r>
        <w:rPr>
          <w:color w:val="0D0D0D"/>
          <w:spacing w:val="-4"/>
        </w:rPr>
        <w:t> </w:t>
      </w:r>
      <w:r>
        <w:rPr>
          <w:color w:val="0D0D0D"/>
        </w:rPr>
        <w:t>Design</w:t>
      </w:r>
      <w:r>
        <w:rPr>
          <w:color w:val="0D0D0D"/>
          <w:spacing w:val="-5"/>
        </w:rPr>
        <w:t> </w:t>
      </w:r>
      <w:r>
        <w:rPr>
          <w:color w:val="0D0D0D"/>
        </w:rPr>
        <w:t>for</w:t>
      </w:r>
      <w:r>
        <w:rPr>
          <w:color w:val="0D0D0D"/>
          <w:spacing w:val="-4"/>
        </w:rPr>
        <w:t> </w:t>
      </w:r>
      <w:r>
        <w:rPr>
          <w:color w:val="0D0D0D"/>
        </w:rPr>
        <w:t>Learning).</w:t>
      </w:r>
      <w:r>
        <w:rPr>
          <w:color w:val="0D0D0D"/>
          <w:spacing w:val="-4"/>
        </w:rPr>
        <w:t> </w:t>
      </w:r>
      <w:r>
        <w:rPr>
          <w:color w:val="0D0D0D"/>
        </w:rPr>
        <w:t>Several</w:t>
      </w:r>
      <w:r>
        <w:rPr>
          <w:color w:val="0D0D0D"/>
          <w:spacing w:val="-5"/>
        </w:rPr>
        <w:t> </w:t>
      </w:r>
      <w:r>
        <w:rPr>
          <w:color w:val="0D0D0D"/>
        </w:rPr>
        <w:t>different</w:t>
      </w:r>
      <w:r>
        <w:rPr>
          <w:color w:val="0D0D0D"/>
          <w:spacing w:val="-4"/>
        </w:rPr>
        <w:t> </w:t>
      </w:r>
      <w:r>
        <w:rPr>
          <w:color w:val="0D0D0D"/>
        </w:rPr>
        <w:t>approaches</w:t>
      </w:r>
      <w:r>
        <w:rPr>
          <w:color w:val="0D0D0D"/>
          <w:spacing w:val="-4"/>
        </w:rPr>
        <w:t> </w:t>
      </w:r>
      <w:r>
        <w:rPr>
          <w:color w:val="0D0D0D"/>
        </w:rPr>
        <w:t>have</w:t>
      </w:r>
      <w:r>
        <w:rPr>
          <w:color w:val="0D0D0D"/>
          <w:spacing w:val="-4"/>
        </w:rPr>
        <w:t> </w:t>
      </w:r>
      <w:r>
        <w:rPr>
          <w:color w:val="0D0D0D"/>
        </w:rPr>
        <w:t>been taken in adopting principles to underpin guidelines and practices for the design of curriculum and instruction. Some leaders in these efforts have simply applied the seven principles of UD and their respective; others edited or added additional principles to the UD list because they considered them necessary for making them more relevant to postsecondary instruction (Burgstahler, 2015).</w:t>
      </w:r>
    </w:p>
    <w:p>
      <w:pPr>
        <w:pStyle w:val="BodyText"/>
        <w:spacing w:line="626" w:lineRule="auto"/>
        <w:ind w:left="1445" w:right="1457" w:firstLine="990"/>
      </w:pPr>
      <w:r>
        <w:rPr>
          <w:color w:val="0D0D0D"/>
        </w:rPr>
        <w:t>The</w:t>
      </w:r>
      <w:r>
        <w:rPr>
          <w:color w:val="0D0D0D"/>
          <w:spacing w:val="-4"/>
        </w:rPr>
        <w:t> </w:t>
      </w:r>
      <w:r>
        <w:rPr>
          <w:color w:val="0D0D0D"/>
        </w:rPr>
        <w:t>most</w:t>
      </w:r>
      <w:r>
        <w:rPr>
          <w:color w:val="0D0D0D"/>
          <w:spacing w:val="-4"/>
        </w:rPr>
        <w:t> </w:t>
      </w:r>
      <w:r>
        <w:rPr>
          <w:color w:val="0D0D0D"/>
        </w:rPr>
        <w:t>common</w:t>
      </w:r>
      <w:r>
        <w:rPr>
          <w:color w:val="0D0D0D"/>
          <w:spacing w:val="-4"/>
        </w:rPr>
        <w:t> </w:t>
      </w:r>
      <w:r>
        <w:rPr>
          <w:color w:val="0D0D0D"/>
        </w:rPr>
        <w:t>UD-inspired</w:t>
      </w:r>
      <w:r>
        <w:rPr>
          <w:color w:val="0D0D0D"/>
          <w:spacing w:val="-4"/>
        </w:rPr>
        <w:t> </w:t>
      </w:r>
      <w:r>
        <w:rPr>
          <w:color w:val="0D0D0D"/>
        </w:rPr>
        <w:t>approach</w:t>
      </w:r>
      <w:r>
        <w:rPr>
          <w:color w:val="0D0D0D"/>
          <w:spacing w:val="-4"/>
        </w:rPr>
        <w:t> </w:t>
      </w:r>
      <w:r>
        <w:rPr>
          <w:color w:val="0D0D0D"/>
        </w:rPr>
        <w:t>applied</w:t>
      </w:r>
      <w:r>
        <w:rPr>
          <w:color w:val="0D0D0D"/>
          <w:spacing w:val="-4"/>
        </w:rPr>
        <w:t> </w:t>
      </w:r>
      <w:r>
        <w:rPr>
          <w:color w:val="0D0D0D"/>
        </w:rPr>
        <w:t>in</w:t>
      </w:r>
      <w:r>
        <w:rPr>
          <w:color w:val="0D0D0D"/>
          <w:spacing w:val="-4"/>
        </w:rPr>
        <w:t> </w:t>
      </w:r>
      <w:r>
        <w:rPr>
          <w:color w:val="0D0D0D"/>
        </w:rPr>
        <w:t>K-12</w:t>
      </w:r>
      <w:r>
        <w:rPr>
          <w:color w:val="0D0D0D"/>
          <w:spacing w:val="-4"/>
        </w:rPr>
        <w:t> </w:t>
      </w:r>
      <w:r>
        <w:rPr>
          <w:color w:val="0D0D0D"/>
        </w:rPr>
        <w:t>settings</w:t>
      </w:r>
      <w:r>
        <w:rPr>
          <w:color w:val="0D0D0D"/>
          <w:spacing w:val="-5"/>
        </w:rPr>
        <w:t> </w:t>
      </w:r>
      <w:r>
        <w:rPr>
          <w:color w:val="0D0D0D"/>
        </w:rPr>
        <w:t>underpins Universal Design for Learning (UDL). Developed by the Center for Applied Special</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718"/>
        <w:jc w:val="both"/>
      </w:pPr>
      <w:r>
        <w:rPr>
          <w:color w:val="0D0D0D"/>
        </w:rPr>
        <w:t>Technology (CAST), UDL is increasingly applied in higher education. Applying the UDL principles,</w:t>
      </w:r>
      <w:r>
        <w:rPr>
          <w:color w:val="0D0D0D"/>
          <w:spacing w:val="-2"/>
        </w:rPr>
        <w:t> </w:t>
      </w:r>
      <w:r>
        <w:rPr>
          <w:color w:val="0D0D0D"/>
        </w:rPr>
        <w:t>which</w:t>
      </w:r>
      <w:r>
        <w:rPr>
          <w:color w:val="0D0D0D"/>
          <w:spacing w:val="-3"/>
        </w:rPr>
        <w:t> </w:t>
      </w:r>
      <w:r>
        <w:rPr>
          <w:color w:val="0D0D0D"/>
        </w:rPr>
        <w:t>have</w:t>
      </w:r>
      <w:r>
        <w:rPr>
          <w:color w:val="0D0D0D"/>
          <w:spacing w:val="-2"/>
        </w:rPr>
        <w:t> </w:t>
      </w:r>
      <w:r>
        <w:rPr>
          <w:color w:val="0D0D0D"/>
        </w:rPr>
        <w:t>roots</w:t>
      </w:r>
      <w:r>
        <w:rPr>
          <w:color w:val="0D0D0D"/>
          <w:spacing w:val="-2"/>
        </w:rPr>
        <w:t> </w:t>
      </w:r>
      <w:r>
        <w:rPr>
          <w:color w:val="0D0D0D"/>
        </w:rPr>
        <w:t>in</w:t>
      </w:r>
      <w:r>
        <w:rPr>
          <w:color w:val="0D0D0D"/>
          <w:spacing w:val="-2"/>
        </w:rPr>
        <w:t> </w:t>
      </w:r>
      <w:r>
        <w:rPr>
          <w:color w:val="0D0D0D"/>
        </w:rPr>
        <w:t>cognitive</w:t>
      </w:r>
      <w:r>
        <w:rPr>
          <w:color w:val="0D0D0D"/>
          <w:spacing w:val="-2"/>
        </w:rPr>
        <w:t> </w:t>
      </w:r>
      <w:r>
        <w:rPr>
          <w:color w:val="0D0D0D"/>
        </w:rPr>
        <w:t>neuroscience,</w:t>
      </w:r>
      <w:r>
        <w:rPr>
          <w:color w:val="0D0D0D"/>
          <w:spacing w:val="-2"/>
        </w:rPr>
        <w:t> </w:t>
      </w:r>
      <w:r>
        <w:rPr>
          <w:color w:val="0D0D0D"/>
        </w:rPr>
        <w:t>leads</w:t>
      </w:r>
      <w:r>
        <w:rPr>
          <w:color w:val="0D0D0D"/>
          <w:spacing w:val="-2"/>
        </w:rPr>
        <w:t> </w:t>
      </w:r>
      <w:r>
        <w:rPr>
          <w:color w:val="0D0D0D"/>
        </w:rPr>
        <w:t>to</w:t>
      </w:r>
      <w:r>
        <w:rPr>
          <w:color w:val="0D0D0D"/>
          <w:spacing w:val="-2"/>
        </w:rPr>
        <w:t> </w:t>
      </w:r>
      <w:r>
        <w:rPr>
          <w:color w:val="0D0D0D"/>
        </w:rPr>
        <w:t>practices</w:t>
      </w:r>
      <w:r>
        <w:rPr>
          <w:color w:val="0D0D0D"/>
          <w:spacing w:val="-2"/>
        </w:rPr>
        <w:t> </w:t>
      </w:r>
      <w:r>
        <w:rPr>
          <w:color w:val="0D0D0D"/>
        </w:rPr>
        <w:t>where</w:t>
      </w:r>
      <w:r>
        <w:rPr>
          <w:color w:val="0D0D0D"/>
          <w:spacing w:val="-3"/>
        </w:rPr>
        <w:t> </w:t>
      </w:r>
      <w:r>
        <w:rPr>
          <w:color w:val="0D0D0D"/>
        </w:rPr>
        <w:t>instructors offer</w:t>
      </w:r>
      <w:r>
        <w:rPr>
          <w:color w:val="0D0D0D"/>
          <w:spacing w:val="-3"/>
        </w:rPr>
        <w:t> </w:t>
      </w:r>
      <w:r>
        <w:rPr>
          <w:color w:val="0D0D0D"/>
        </w:rPr>
        <w:t>students</w:t>
      </w:r>
      <w:r>
        <w:rPr>
          <w:color w:val="0D0D0D"/>
          <w:spacing w:val="-4"/>
        </w:rPr>
        <w:t> </w:t>
      </w:r>
      <w:r>
        <w:rPr>
          <w:color w:val="0D0D0D"/>
        </w:rPr>
        <w:t>multiple</w:t>
      </w:r>
      <w:r>
        <w:rPr>
          <w:color w:val="0D0D0D"/>
          <w:spacing w:val="-3"/>
        </w:rPr>
        <w:t> </w:t>
      </w:r>
      <w:r>
        <w:rPr>
          <w:color w:val="0D0D0D"/>
        </w:rPr>
        <w:t>means</w:t>
      </w:r>
      <w:r>
        <w:rPr>
          <w:color w:val="0D0D0D"/>
          <w:spacing w:val="-3"/>
        </w:rPr>
        <w:t> </w:t>
      </w:r>
      <w:r>
        <w:rPr>
          <w:color w:val="0D0D0D"/>
        </w:rPr>
        <w:t>of</w:t>
      </w:r>
      <w:r>
        <w:rPr>
          <w:color w:val="0D0D0D"/>
          <w:spacing w:val="-3"/>
        </w:rPr>
        <w:t> </w:t>
      </w:r>
      <w:r>
        <w:rPr>
          <w:color w:val="0D0D0D"/>
        </w:rPr>
        <w:t>engagement,</w:t>
      </w:r>
      <w:r>
        <w:rPr>
          <w:color w:val="0D0D0D"/>
          <w:spacing w:val="-3"/>
        </w:rPr>
        <w:t> </w:t>
      </w:r>
      <w:r>
        <w:rPr>
          <w:color w:val="0D0D0D"/>
        </w:rPr>
        <w:t>representation,</w:t>
      </w:r>
      <w:r>
        <w:rPr>
          <w:color w:val="0D0D0D"/>
          <w:spacing w:val="-3"/>
        </w:rPr>
        <w:t> </w:t>
      </w:r>
      <w:r>
        <w:rPr>
          <w:color w:val="0D0D0D"/>
        </w:rPr>
        <w:t>and</w:t>
      </w:r>
      <w:r>
        <w:rPr>
          <w:color w:val="0D0D0D"/>
          <w:spacing w:val="-3"/>
        </w:rPr>
        <w:t> </w:t>
      </w:r>
      <w:r>
        <w:rPr>
          <w:color w:val="0D0D0D"/>
        </w:rPr>
        <w:t>action</w:t>
      </w:r>
      <w:r>
        <w:rPr>
          <w:color w:val="0D0D0D"/>
          <w:spacing w:val="-3"/>
        </w:rPr>
        <w:t> </w:t>
      </w:r>
      <w:r>
        <w:rPr>
          <w:color w:val="0D0D0D"/>
        </w:rPr>
        <w:t>and</w:t>
      </w:r>
      <w:r>
        <w:rPr>
          <w:color w:val="0D0D0D"/>
          <w:spacing w:val="-3"/>
        </w:rPr>
        <w:t> </w:t>
      </w:r>
      <w:r>
        <w:rPr>
          <w:color w:val="0D0D0D"/>
        </w:rPr>
        <w:t>expression,</w:t>
      </w:r>
      <w:r>
        <w:rPr>
          <w:color w:val="0D0D0D"/>
          <w:spacing w:val="-3"/>
        </w:rPr>
        <w:t> </w:t>
      </w:r>
      <w:r>
        <w:rPr>
          <w:color w:val="0D0D0D"/>
        </w:rPr>
        <w:t>as represented below.</w:t>
      </w:r>
    </w:p>
    <w:p>
      <w:pPr>
        <w:pStyle w:val="ListParagraph"/>
        <w:numPr>
          <w:ilvl w:val="0"/>
          <w:numId w:val="5"/>
        </w:numPr>
        <w:tabs>
          <w:tab w:pos="2166" w:val="left" w:leader="none"/>
        </w:tabs>
        <w:spacing w:line="626" w:lineRule="auto" w:before="0" w:after="0"/>
        <w:ind w:left="2165" w:right="1473" w:hanging="360"/>
        <w:jc w:val="left"/>
        <w:rPr>
          <w:sz w:val="24"/>
        </w:rPr>
      </w:pPr>
      <w:r>
        <w:rPr>
          <w:i/>
          <w:color w:val="0D0D0D"/>
          <w:sz w:val="24"/>
        </w:rPr>
        <w:t>Engagement</w:t>
      </w:r>
      <w:r>
        <w:rPr>
          <w:color w:val="0D0D0D"/>
          <w:sz w:val="24"/>
        </w:rPr>
        <w:t>:</w:t>
      </w:r>
      <w:r>
        <w:rPr>
          <w:color w:val="0D0D0D"/>
          <w:spacing w:val="-4"/>
          <w:sz w:val="24"/>
        </w:rPr>
        <w:t> </w:t>
      </w:r>
      <w:r>
        <w:rPr>
          <w:color w:val="0D0D0D"/>
          <w:sz w:val="24"/>
        </w:rPr>
        <w:t>For</w:t>
      </w:r>
      <w:r>
        <w:rPr>
          <w:color w:val="0D0D0D"/>
          <w:spacing w:val="-5"/>
          <w:sz w:val="24"/>
        </w:rPr>
        <w:t> </w:t>
      </w:r>
      <w:r>
        <w:rPr>
          <w:color w:val="0D0D0D"/>
          <w:sz w:val="24"/>
        </w:rPr>
        <w:t>purposeful,</w:t>
      </w:r>
      <w:r>
        <w:rPr>
          <w:color w:val="0D0D0D"/>
          <w:spacing w:val="-4"/>
          <w:sz w:val="24"/>
        </w:rPr>
        <w:t> </w:t>
      </w:r>
      <w:r>
        <w:rPr>
          <w:color w:val="0D0D0D"/>
          <w:sz w:val="24"/>
        </w:rPr>
        <w:t>motivated</w:t>
      </w:r>
      <w:r>
        <w:rPr>
          <w:color w:val="0D0D0D"/>
          <w:spacing w:val="-4"/>
          <w:sz w:val="24"/>
        </w:rPr>
        <w:t> </w:t>
      </w:r>
      <w:r>
        <w:rPr>
          <w:color w:val="0D0D0D"/>
          <w:sz w:val="24"/>
        </w:rPr>
        <w:t>learners,</w:t>
      </w:r>
      <w:r>
        <w:rPr>
          <w:color w:val="0D0D0D"/>
          <w:spacing w:val="-4"/>
          <w:sz w:val="24"/>
        </w:rPr>
        <w:t> </w:t>
      </w:r>
      <w:r>
        <w:rPr>
          <w:color w:val="0D0D0D"/>
          <w:sz w:val="24"/>
        </w:rPr>
        <w:t>stimulate</w:t>
      </w:r>
      <w:r>
        <w:rPr>
          <w:color w:val="0D0D0D"/>
          <w:spacing w:val="-5"/>
          <w:sz w:val="24"/>
        </w:rPr>
        <w:t> </w:t>
      </w:r>
      <w:r>
        <w:rPr>
          <w:color w:val="0D0D0D"/>
          <w:sz w:val="24"/>
        </w:rPr>
        <w:t>interest</w:t>
      </w:r>
      <w:r>
        <w:rPr>
          <w:color w:val="0D0D0D"/>
          <w:spacing w:val="-4"/>
          <w:sz w:val="24"/>
        </w:rPr>
        <w:t> </w:t>
      </w:r>
      <w:r>
        <w:rPr>
          <w:color w:val="0D0D0D"/>
          <w:sz w:val="24"/>
        </w:rPr>
        <w:t>and</w:t>
      </w:r>
      <w:r>
        <w:rPr>
          <w:color w:val="0D0D0D"/>
          <w:spacing w:val="-4"/>
          <w:sz w:val="24"/>
        </w:rPr>
        <w:t> </w:t>
      </w:r>
      <w:r>
        <w:rPr>
          <w:color w:val="0D0D0D"/>
          <w:sz w:val="24"/>
        </w:rPr>
        <w:t>motivation</w:t>
      </w:r>
      <w:r>
        <w:rPr>
          <w:color w:val="0D0D0D"/>
          <w:spacing w:val="-4"/>
          <w:sz w:val="24"/>
        </w:rPr>
        <w:t> </w:t>
      </w:r>
      <w:r>
        <w:rPr>
          <w:color w:val="0D0D0D"/>
          <w:sz w:val="24"/>
        </w:rPr>
        <w:t>for </w:t>
      </w:r>
      <w:r>
        <w:rPr>
          <w:color w:val="0D0D0D"/>
          <w:spacing w:val="-2"/>
          <w:sz w:val="24"/>
        </w:rPr>
        <w:t>learning.</w:t>
      </w:r>
    </w:p>
    <w:p>
      <w:pPr>
        <w:pStyle w:val="ListParagraph"/>
        <w:numPr>
          <w:ilvl w:val="0"/>
          <w:numId w:val="5"/>
        </w:numPr>
        <w:tabs>
          <w:tab w:pos="2166" w:val="left" w:leader="none"/>
        </w:tabs>
        <w:spacing w:line="626" w:lineRule="auto" w:before="0" w:after="0"/>
        <w:ind w:left="2165" w:right="1872" w:hanging="360"/>
        <w:jc w:val="left"/>
        <w:rPr>
          <w:sz w:val="24"/>
        </w:rPr>
      </w:pPr>
      <w:r>
        <w:rPr>
          <w:i/>
          <w:color w:val="0D0D0D"/>
          <w:sz w:val="24"/>
        </w:rPr>
        <w:t>Representation</w:t>
      </w:r>
      <w:r>
        <w:rPr>
          <w:color w:val="0D0D0D"/>
          <w:sz w:val="24"/>
        </w:rPr>
        <w:t>:</w:t>
      </w:r>
      <w:r>
        <w:rPr>
          <w:color w:val="0D0D0D"/>
          <w:spacing w:val="-5"/>
          <w:sz w:val="24"/>
        </w:rPr>
        <w:t> </w:t>
      </w:r>
      <w:r>
        <w:rPr>
          <w:color w:val="0D0D0D"/>
          <w:sz w:val="24"/>
        </w:rPr>
        <w:t>For</w:t>
      </w:r>
      <w:r>
        <w:rPr>
          <w:color w:val="0D0D0D"/>
          <w:spacing w:val="-6"/>
          <w:sz w:val="24"/>
        </w:rPr>
        <w:t> </w:t>
      </w:r>
      <w:r>
        <w:rPr>
          <w:color w:val="0D0D0D"/>
          <w:sz w:val="24"/>
        </w:rPr>
        <w:t>resourceful,</w:t>
      </w:r>
      <w:r>
        <w:rPr>
          <w:color w:val="0D0D0D"/>
          <w:spacing w:val="-5"/>
          <w:sz w:val="24"/>
        </w:rPr>
        <w:t> </w:t>
      </w:r>
      <w:r>
        <w:rPr>
          <w:color w:val="0D0D0D"/>
          <w:sz w:val="24"/>
        </w:rPr>
        <w:t>knowledgeable</w:t>
      </w:r>
      <w:r>
        <w:rPr>
          <w:color w:val="0D0D0D"/>
          <w:spacing w:val="-5"/>
          <w:sz w:val="24"/>
        </w:rPr>
        <w:t> </w:t>
      </w:r>
      <w:r>
        <w:rPr>
          <w:color w:val="0D0D0D"/>
          <w:sz w:val="24"/>
        </w:rPr>
        <w:t>learners,</w:t>
      </w:r>
      <w:r>
        <w:rPr>
          <w:color w:val="0D0D0D"/>
          <w:spacing w:val="-5"/>
          <w:sz w:val="24"/>
        </w:rPr>
        <w:t> </w:t>
      </w:r>
      <w:r>
        <w:rPr>
          <w:color w:val="0D0D0D"/>
          <w:sz w:val="24"/>
        </w:rPr>
        <w:t>present</w:t>
      </w:r>
      <w:r>
        <w:rPr>
          <w:color w:val="0D0D0D"/>
          <w:spacing w:val="-5"/>
          <w:sz w:val="24"/>
        </w:rPr>
        <w:t> </w:t>
      </w:r>
      <w:r>
        <w:rPr>
          <w:color w:val="0D0D0D"/>
          <w:sz w:val="24"/>
        </w:rPr>
        <w:t>information</w:t>
      </w:r>
      <w:r>
        <w:rPr>
          <w:color w:val="0D0D0D"/>
          <w:spacing w:val="-5"/>
          <w:sz w:val="24"/>
        </w:rPr>
        <w:t> </w:t>
      </w:r>
      <w:r>
        <w:rPr>
          <w:color w:val="0D0D0D"/>
          <w:sz w:val="24"/>
        </w:rPr>
        <w:t>and content in different ways.</w:t>
      </w:r>
    </w:p>
    <w:p>
      <w:pPr>
        <w:pStyle w:val="ListParagraph"/>
        <w:numPr>
          <w:ilvl w:val="0"/>
          <w:numId w:val="5"/>
        </w:numPr>
        <w:tabs>
          <w:tab w:pos="2166" w:val="left" w:leader="none"/>
        </w:tabs>
        <w:spacing w:line="626" w:lineRule="auto" w:before="0" w:after="0"/>
        <w:ind w:left="2165" w:right="1440" w:hanging="360"/>
        <w:jc w:val="left"/>
        <w:rPr>
          <w:sz w:val="24"/>
        </w:rPr>
      </w:pPr>
      <w:r>
        <w:rPr>
          <w:i/>
          <w:color w:val="0D0D0D"/>
          <w:sz w:val="24"/>
        </w:rPr>
        <w:t>Action</w:t>
      </w:r>
      <w:r>
        <w:rPr>
          <w:i/>
          <w:color w:val="0D0D0D"/>
          <w:spacing w:val="-4"/>
          <w:sz w:val="24"/>
        </w:rPr>
        <w:t> </w:t>
      </w:r>
      <w:r>
        <w:rPr>
          <w:i/>
          <w:color w:val="0D0D0D"/>
          <w:sz w:val="24"/>
        </w:rPr>
        <w:t>and</w:t>
      </w:r>
      <w:r>
        <w:rPr>
          <w:i/>
          <w:color w:val="0D0D0D"/>
          <w:spacing w:val="-4"/>
          <w:sz w:val="24"/>
        </w:rPr>
        <w:t> </w:t>
      </w:r>
      <w:r>
        <w:rPr>
          <w:i/>
          <w:color w:val="0D0D0D"/>
          <w:sz w:val="24"/>
        </w:rPr>
        <w:t>expression</w:t>
      </w:r>
      <w:r>
        <w:rPr>
          <w:color w:val="0D0D0D"/>
          <w:sz w:val="24"/>
        </w:rPr>
        <w:t>:</w:t>
      </w:r>
      <w:r>
        <w:rPr>
          <w:color w:val="0D0D0D"/>
          <w:spacing w:val="-4"/>
          <w:sz w:val="24"/>
        </w:rPr>
        <w:t> </w:t>
      </w:r>
      <w:r>
        <w:rPr>
          <w:color w:val="0D0D0D"/>
          <w:sz w:val="24"/>
        </w:rPr>
        <w:t>For</w:t>
      </w:r>
      <w:r>
        <w:rPr>
          <w:color w:val="0D0D0D"/>
          <w:spacing w:val="-5"/>
          <w:sz w:val="24"/>
        </w:rPr>
        <w:t> </w:t>
      </w:r>
      <w:r>
        <w:rPr>
          <w:color w:val="0D0D0D"/>
          <w:sz w:val="24"/>
        </w:rPr>
        <w:t>strategic,</w:t>
      </w:r>
      <w:r>
        <w:rPr>
          <w:color w:val="0D0D0D"/>
          <w:spacing w:val="-5"/>
          <w:sz w:val="24"/>
        </w:rPr>
        <w:t> </w:t>
      </w:r>
      <w:r>
        <w:rPr>
          <w:color w:val="0D0D0D"/>
          <w:sz w:val="24"/>
        </w:rPr>
        <w:t>goal-directed</w:t>
      </w:r>
      <w:r>
        <w:rPr>
          <w:color w:val="0D0D0D"/>
          <w:spacing w:val="-4"/>
          <w:sz w:val="24"/>
        </w:rPr>
        <w:t> </w:t>
      </w:r>
      <w:r>
        <w:rPr>
          <w:color w:val="0D0D0D"/>
          <w:sz w:val="24"/>
        </w:rPr>
        <w:t>learners,</w:t>
      </w:r>
      <w:r>
        <w:rPr>
          <w:color w:val="0D0D0D"/>
          <w:spacing w:val="-4"/>
          <w:sz w:val="24"/>
        </w:rPr>
        <w:t> </w:t>
      </w:r>
      <w:r>
        <w:rPr>
          <w:color w:val="0D0D0D"/>
          <w:sz w:val="24"/>
        </w:rPr>
        <w:t>differentiate</w:t>
      </w:r>
      <w:r>
        <w:rPr>
          <w:color w:val="0D0D0D"/>
          <w:spacing w:val="-4"/>
          <w:sz w:val="24"/>
        </w:rPr>
        <w:t> </w:t>
      </w:r>
      <w:r>
        <w:rPr>
          <w:color w:val="0D0D0D"/>
          <w:sz w:val="24"/>
        </w:rPr>
        <w:t>the</w:t>
      </w:r>
      <w:r>
        <w:rPr>
          <w:color w:val="0D0D0D"/>
          <w:spacing w:val="-4"/>
          <w:sz w:val="24"/>
        </w:rPr>
        <w:t> </w:t>
      </w:r>
      <w:r>
        <w:rPr>
          <w:color w:val="0D0D0D"/>
          <w:sz w:val="24"/>
        </w:rPr>
        <w:t>ways</w:t>
      </w:r>
      <w:r>
        <w:rPr>
          <w:color w:val="0D0D0D"/>
          <w:spacing w:val="-5"/>
          <w:sz w:val="24"/>
        </w:rPr>
        <w:t> </w:t>
      </w:r>
      <w:r>
        <w:rPr>
          <w:color w:val="0D0D0D"/>
          <w:sz w:val="24"/>
        </w:rPr>
        <w:t>that students can express what they know (Center for Applied Special Technology, 2018).</w:t>
      </w:r>
    </w:p>
    <w:p>
      <w:pPr>
        <w:pStyle w:val="BodyText"/>
        <w:rPr>
          <w:sz w:val="26"/>
        </w:rPr>
      </w:pPr>
    </w:p>
    <w:p>
      <w:pPr>
        <w:pStyle w:val="BodyText"/>
        <w:spacing w:before="4"/>
        <w:rPr>
          <w:sz w:val="36"/>
        </w:rPr>
      </w:pPr>
    </w:p>
    <w:p>
      <w:pPr>
        <w:spacing w:before="0"/>
        <w:ind w:left="1445" w:right="0" w:firstLine="0"/>
        <w:jc w:val="both"/>
        <w:rPr>
          <w:i/>
          <w:sz w:val="24"/>
        </w:rPr>
      </w:pPr>
      <w:r>
        <w:rPr>
          <w:i/>
          <w:sz w:val="24"/>
        </w:rPr>
        <w:t>The</w:t>
      </w:r>
      <w:r>
        <w:rPr>
          <w:i/>
          <w:spacing w:val="-2"/>
          <w:sz w:val="24"/>
        </w:rPr>
        <w:t> </w:t>
      </w:r>
      <w:r>
        <w:rPr>
          <w:i/>
          <w:sz w:val="24"/>
        </w:rPr>
        <w:t>Contribution</w:t>
      </w:r>
      <w:r>
        <w:rPr>
          <w:i/>
          <w:spacing w:val="-1"/>
          <w:sz w:val="24"/>
        </w:rPr>
        <w:t> </w:t>
      </w:r>
      <w:r>
        <w:rPr>
          <w:i/>
          <w:sz w:val="24"/>
        </w:rPr>
        <w:t>of WCAG</w:t>
      </w:r>
      <w:r>
        <w:rPr>
          <w:i/>
          <w:spacing w:val="-1"/>
          <w:sz w:val="24"/>
        </w:rPr>
        <w:t> </w:t>
      </w:r>
      <w:r>
        <w:rPr>
          <w:i/>
          <w:sz w:val="24"/>
        </w:rPr>
        <w:t>to the</w:t>
      </w:r>
      <w:r>
        <w:rPr>
          <w:i/>
          <w:spacing w:val="-1"/>
          <w:sz w:val="24"/>
        </w:rPr>
        <w:t> </w:t>
      </w:r>
      <w:r>
        <w:rPr>
          <w:i/>
          <w:sz w:val="24"/>
        </w:rPr>
        <w:t>UDHE</w:t>
      </w:r>
      <w:r>
        <w:rPr>
          <w:i/>
          <w:spacing w:val="-1"/>
          <w:sz w:val="24"/>
        </w:rPr>
        <w:t> </w:t>
      </w:r>
      <w:r>
        <w:rPr>
          <w:i/>
          <w:sz w:val="24"/>
        </w:rPr>
        <w:t>Principles</w:t>
      </w:r>
      <w:r>
        <w:rPr>
          <w:i/>
          <w:spacing w:val="-1"/>
          <w:sz w:val="24"/>
        </w:rPr>
        <w:t> </w:t>
      </w:r>
      <w:r>
        <w:rPr>
          <w:i/>
          <w:sz w:val="24"/>
        </w:rPr>
        <w:t>and </w:t>
      </w:r>
      <w:r>
        <w:rPr>
          <w:i/>
          <w:spacing w:val="-2"/>
          <w:sz w:val="24"/>
        </w:rPr>
        <w:t>Guidelines</w:t>
      </w:r>
    </w:p>
    <w:p>
      <w:pPr>
        <w:pStyle w:val="BodyText"/>
        <w:spacing w:before="7"/>
        <w:rPr>
          <w:i/>
          <w:sz w:val="38"/>
        </w:rPr>
      </w:pPr>
    </w:p>
    <w:p>
      <w:pPr>
        <w:pStyle w:val="BodyText"/>
        <w:spacing w:line="626" w:lineRule="auto"/>
        <w:ind w:left="1445" w:right="1457" w:firstLine="990"/>
      </w:pPr>
      <w:r>
        <w:rPr>
          <w:color w:val="0D0D0D"/>
        </w:rPr>
        <w:t>Many specific barriers to digital tools and materials faced by students with disabilities have well-documented solutions. These include those articulated by the Web Content</w:t>
      </w:r>
      <w:r>
        <w:rPr>
          <w:color w:val="0D0D0D"/>
          <w:spacing w:val="-4"/>
        </w:rPr>
        <w:t> </w:t>
      </w:r>
      <w:r>
        <w:rPr>
          <w:color w:val="0D0D0D"/>
        </w:rPr>
        <w:t>Accessibility</w:t>
      </w:r>
      <w:r>
        <w:rPr>
          <w:color w:val="0D0D0D"/>
          <w:spacing w:val="-5"/>
        </w:rPr>
        <w:t> </w:t>
      </w:r>
      <w:r>
        <w:rPr>
          <w:color w:val="0D0D0D"/>
        </w:rPr>
        <w:t>Guidelines</w:t>
      </w:r>
      <w:r>
        <w:rPr>
          <w:color w:val="0D0D0D"/>
          <w:spacing w:val="-5"/>
        </w:rPr>
        <w:t> </w:t>
      </w:r>
      <w:r>
        <w:rPr>
          <w:color w:val="0D0D0D"/>
        </w:rPr>
        <w:t>(WCAG),</w:t>
      </w:r>
      <w:r>
        <w:rPr>
          <w:color w:val="0D0D0D"/>
          <w:spacing w:val="-4"/>
        </w:rPr>
        <w:t> </w:t>
      </w:r>
      <w:r>
        <w:rPr>
          <w:color w:val="0D0D0D"/>
        </w:rPr>
        <w:t>originally</w:t>
      </w:r>
      <w:r>
        <w:rPr>
          <w:color w:val="0D0D0D"/>
          <w:spacing w:val="-4"/>
        </w:rPr>
        <w:t> </w:t>
      </w:r>
      <w:r>
        <w:rPr>
          <w:color w:val="0D0D0D"/>
        </w:rPr>
        <w:t>published</w:t>
      </w:r>
      <w:r>
        <w:rPr>
          <w:color w:val="0D0D0D"/>
          <w:spacing w:val="-4"/>
        </w:rPr>
        <w:t> </w:t>
      </w:r>
      <w:r>
        <w:rPr>
          <w:color w:val="0D0D0D"/>
        </w:rPr>
        <w:t>in</w:t>
      </w:r>
      <w:r>
        <w:rPr>
          <w:color w:val="0D0D0D"/>
          <w:spacing w:val="-4"/>
        </w:rPr>
        <w:t> </w:t>
      </w:r>
      <w:r>
        <w:rPr>
          <w:color w:val="0D0D0D"/>
        </w:rPr>
        <w:t>1999</w:t>
      </w:r>
      <w:r>
        <w:rPr>
          <w:color w:val="0D0D0D"/>
          <w:spacing w:val="-4"/>
        </w:rPr>
        <w:t> </w:t>
      </w:r>
      <w:r>
        <w:rPr>
          <w:color w:val="0D0D0D"/>
        </w:rPr>
        <w:t>by</w:t>
      </w:r>
      <w:r>
        <w:rPr>
          <w:color w:val="0D0D0D"/>
          <w:spacing w:val="-4"/>
        </w:rPr>
        <w:t> </w:t>
      </w:r>
      <w:r>
        <w:rPr>
          <w:color w:val="0D0D0D"/>
        </w:rPr>
        <w:t>the</w:t>
      </w:r>
      <w:r>
        <w:rPr>
          <w:color w:val="0D0D0D"/>
          <w:spacing w:val="-4"/>
        </w:rPr>
        <w:t> </w:t>
      </w:r>
      <w:r>
        <w:rPr>
          <w:color w:val="0D0D0D"/>
        </w:rPr>
        <w:t>World</w:t>
      </w:r>
      <w:r>
        <w:rPr>
          <w:color w:val="0D0D0D"/>
          <w:spacing w:val="-4"/>
        </w:rPr>
        <w:t> </w:t>
      </w:r>
      <w:r>
        <w:rPr>
          <w:color w:val="0D0D0D"/>
        </w:rPr>
        <w:t>Wide Web Consortium (W3C) (2018). The Guidelines dictate that, to be universally designed, all content and user interface components of IT adhere to four guiding principles.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6"/>
        </w:numPr>
        <w:tabs>
          <w:tab w:pos="2166" w:val="left" w:leader="none"/>
        </w:tabs>
        <w:spacing w:line="626" w:lineRule="auto" w:before="0" w:after="0"/>
        <w:ind w:left="2165" w:right="1747" w:hanging="360"/>
        <w:jc w:val="left"/>
        <w:rPr>
          <w:sz w:val="24"/>
        </w:rPr>
      </w:pPr>
      <w:r>
        <w:rPr>
          <w:i/>
          <w:color w:val="0D0D0D"/>
          <w:sz w:val="24"/>
        </w:rPr>
        <w:t>Perceivable</w:t>
      </w:r>
      <w:r>
        <w:rPr>
          <w:color w:val="0D0D0D"/>
          <w:sz w:val="24"/>
        </w:rPr>
        <w:t>:</w:t>
      </w:r>
      <w:r>
        <w:rPr>
          <w:color w:val="0D0D0D"/>
          <w:spacing w:val="-3"/>
          <w:sz w:val="24"/>
        </w:rPr>
        <w:t> </w:t>
      </w:r>
      <w:r>
        <w:rPr>
          <w:color w:val="0D0D0D"/>
          <w:sz w:val="24"/>
        </w:rPr>
        <w:t>Users</w:t>
      </w:r>
      <w:r>
        <w:rPr>
          <w:color w:val="0D0D0D"/>
          <w:spacing w:val="-4"/>
          <w:sz w:val="24"/>
        </w:rPr>
        <w:t> </w:t>
      </w:r>
      <w:r>
        <w:rPr>
          <w:color w:val="0D0D0D"/>
          <w:sz w:val="24"/>
        </w:rPr>
        <w:t>must</w:t>
      </w:r>
      <w:r>
        <w:rPr>
          <w:color w:val="0D0D0D"/>
          <w:spacing w:val="-3"/>
          <w:sz w:val="24"/>
        </w:rPr>
        <w:t> </w:t>
      </w:r>
      <w:r>
        <w:rPr>
          <w:color w:val="0D0D0D"/>
          <w:sz w:val="24"/>
        </w:rPr>
        <w:t>be</w:t>
      </w:r>
      <w:r>
        <w:rPr>
          <w:color w:val="0D0D0D"/>
          <w:spacing w:val="-3"/>
          <w:sz w:val="24"/>
        </w:rPr>
        <w:t> </w:t>
      </w:r>
      <w:r>
        <w:rPr>
          <w:color w:val="0D0D0D"/>
          <w:sz w:val="24"/>
        </w:rPr>
        <w:t>able</w:t>
      </w:r>
      <w:r>
        <w:rPr>
          <w:color w:val="0D0D0D"/>
          <w:spacing w:val="-3"/>
          <w:sz w:val="24"/>
        </w:rPr>
        <w:t> </w:t>
      </w:r>
      <w:r>
        <w:rPr>
          <w:color w:val="0D0D0D"/>
          <w:sz w:val="24"/>
        </w:rPr>
        <w:t>to</w:t>
      </w:r>
      <w:r>
        <w:rPr>
          <w:color w:val="0D0D0D"/>
          <w:spacing w:val="-3"/>
          <w:sz w:val="24"/>
        </w:rPr>
        <w:t> </w:t>
      </w:r>
      <w:r>
        <w:rPr>
          <w:color w:val="0D0D0D"/>
          <w:sz w:val="24"/>
        </w:rPr>
        <w:t>perceive</w:t>
      </w:r>
      <w:r>
        <w:rPr>
          <w:color w:val="0D0D0D"/>
          <w:spacing w:val="-3"/>
          <w:sz w:val="24"/>
        </w:rPr>
        <w:t> </w:t>
      </w:r>
      <w:r>
        <w:rPr>
          <w:color w:val="0D0D0D"/>
          <w:sz w:val="24"/>
        </w:rPr>
        <w:t>the</w:t>
      </w:r>
      <w:r>
        <w:rPr>
          <w:color w:val="0D0D0D"/>
          <w:spacing w:val="-3"/>
          <w:sz w:val="24"/>
        </w:rPr>
        <w:t> </w:t>
      </w:r>
      <w:r>
        <w:rPr>
          <w:color w:val="0D0D0D"/>
          <w:sz w:val="24"/>
        </w:rPr>
        <w:t>content,</w:t>
      </w:r>
      <w:r>
        <w:rPr>
          <w:color w:val="0D0D0D"/>
          <w:spacing w:val="-3"/>
          <w:sz w:val="24"/>
        </w:rPr>
        <w:t> </w:t>
      </w:r>
      <w:r>
        <w:rPr>
          <w:color w:val="0D0D0D"/>
          <w:sz w:val="24"/>
        </w:rPr>
        <w:t>regardless</w:t>
      </w:r>
      <w:r>
        <w:rPr>
          <w:color w:val="0D0D0D"/>
          <w:spacing w:val="-3"/>
          <w:sz w:val="24"/>
        </w:rPr>
        <w:t> </w:t>
      </w:r>
      <w:r>
        <w:rPr>
          <w:color w:val="0D0D0D"/>
          <w:sz w:val="24"/>
        </w:rPr>
        <w:t>of</w:t>
      </w:r>
      <w:r>
        <w:rPr>
          <w:color w:val="0D0D0D"/>
          <w:spacing w:val="-3"/>
          <w:sz w:val="24"/>
        </w:rPr>
        <w:t> </w:t>
      </w:r>
      <w:r>
        <w:rPr>
          <w:color w:val="0D0D0D"/>
          <w:sz w:val="24"/>
        </w:rPr>
        <w:t>the</w:t>
      </w:r>
      <w:r>
        <w:rPr>
          <w:color w:val="0D0D0D"/>
          <w:spacing w:val="-3"/>
          <w:sz w:val="24"/>
        </w:rPr>
        <w:t> </w:t>
      </w:r>
      <w:r>
        <w:rPr>
          <w:color w:val="0D0D0D"/>
          <w:sz w:val="24"/>
        </w:rPr>
        <w:t>device</w:t>
      </w:r>
      <w:r>
        <w:rPr>
          <w:color w:val="0D0D0D"/>
          <w:spacing w:val="-3"/>
          <w:sz w:val="24"/>
        </w:rPr>
        <w:t> </w:t>
      </w:r>
      <w:r>
        <w:rPr>
          <w:color w:val="0D0D0D"/>
          <w:sz w:val="24"/>
        </w:rPr>
        <w:t>or configuration they’re using.</w:t>
      </w:r>
    </w:p>
    <w:p>
      <w:pPr>
        <w:pStyle w:val="ListParagraph"/>
        <w:numPr>
          <w:ilvl w:val="0"/>
          <w:numId w:val="6"/>
        </w:numPr>
        <w:tabs>
          <w:tab w:pos="2166" w:val="left" w:leader="none"/>
        </w:tabs>
        <w:spacing w:line="626" w:lineRule="auto" w:before="0" w:after="0"/>
        <w:ind w:left="2165" w:right="1839" w:hanging="360"/>
        <w:jc w:val="left"/>
        <w:rPr>
          <w:sz w:val="24"/>
        </w:rPr>
      </w:pPr>
      <w:r>
        <w:rPr>
          <w:i/>
          <w:color w:val="0D0D0D"/>
          <w:sz w:val="24"/>
        </w:rPr>
        <w:t>Operable</w:t>
      </w:r>
      <w:r>
        <w:rPr>
          <w:color w:val="0D0D0D"/>
          <w:sz w:val="24"/>
        </w:rPr>
        <w:t>:</w:t>
      </w:r>
      <w:r>
        <w:rPr>
          <w:color w:val="0D0D0D"/>
          <w:spacing w:val="-3"/>
          <w:sz w:val="24"/>
        </w:rPr>
        <w:t> </w:t>
      </w:r>
      <w:r>
        <w:rPr>
          <w:color w:val="0D0D0D"/>
          <w:sz w:val="24"/>
        </w:rPr>
        <w:t>Users</w:t>
      </w:r>
      <w:r>
        <w:rPr>
          <w:color w:val="0D0D0D"/>
          <w:spacing w:val="-4"/>
          <w:sz w:val="24"/>
        </w:rPr>
        <w:t> </w:t>
      </w:r>
      <w:r>
        <w:rPr>
          <w:color w:val="0D0D0D"/>
          <w:sz w:val="24"/>
        </w:rPr>
        <w:t>must</w:t>
      </w:r>
      <w:r>
        <w:rPr>
          <w:color w:val="0D0D0D"/>
          <w:spacing w:val="-3"/>
          <w:sz w:val="24"/>
        </w:rPr>
        <w:t> </w:t>
      </w:r>
      <w:r>
        <w:rPr>
          <w:color w:val="0D0D0D"/>
          <w:sz w:val="24"/>
        </w:rPr>
        <w:t>be</w:t>
      </w:r>
      <w:r>
        <w:rPr>
          <w:color w:val="0D0D0D"/>
          <w:spacing w:val="-3"/>
          <w:sz w:val="24"/>
        </w:rPr>
        <w:t> </w:t>
      </w:r>
      <w:r>
        <w:rPr>
          <w:color w:val="0D0D0D"/>
          <w:sz w:val="24"/>
        </w:rPr>
        <w:t>able</w:t>
      </w:r>
      <w:r>
        <w:rPr>
          <w:color w:val="0D0D0D"/>
          <w:spacing w:val="-3"/>
          <w:sz w:val="24"/>
        </w:rPr>
        <w:t> </w:t>
      </w:r>
      <w:r>
        <w:rPr>
          <w:color w:val="0D0D0D"/>
          <w:sz w:val="24"/>
        </w:rPr>
        <w:t>to</w:t>
      </w:r>
      <w:r>
        <w:rPr>
          <w:color w:val="0D0D0D"/>
          <w:spacing w:val="-3"/>
          <w:sz w:val="24"/>
        </w:rPr>
        <w:t> </w:t>
      </w:r>
      <w:r>
        <w:rPr>
          <w:color w:val="0D0D0D"/>
          <w:sz w:val="24"/>
        </w:rPr>
        <w:t>operate</w:t>
      </w:r>
      <w:r>
        <w:rPr>
          <w:color w:val="0D0D0D"/>
          <w:spacing w:val="-3"/>
          <w:sz w:val="24"/>
        </w:rPr>
        <w:t> </w:t>
      </w:r>
      <w:r>
        <w:rPr>
          <w:color w:val="0D0D0D"/>
          <w:sz w:val="24"/>
        </w:rPr>
        <w:t>the</w:t>
      </w:r>
      <w:r>
        <w:rPr>
          <w:color w:val="0D0D0D"/>
          <w:spacing w:val="-3"/>
          <w:sz w:val="24"/>
        </w:rPr>
        <w:t> </w:t>
      </w:r>
      <w:r>
        <w:rPr>
          <w:color w:val="0D0D0D"/>
          <w:sz w:val="24"/>
        </w:rPr>
        <w:t>controls,</w:t>
      </w:r>
      <w:r>
        <w:rPr>
          <w:color w:val="0D0D0D"/>
          <w:spacing w:val="-3"/>
          <w:sz w:val="24"/>
        </w:rPr>
        <w:t> </w:t>
      </w:r>
      <w:r>
        <w:rPr>
          <w:color w:val="0D0D0D"/>
          <w:sz w:val="24"/>
        </w:rPr>
        <w:t>buttons,</w:t>
      </w:r>
      <w:r>
        <w:rPr>
          <w:color w:val="0D0D0D"/>
          <w:spacing w:val="-3"/>
          <w:sz w:val="24"/>
        </w:rPr>
        <w:t> </w:t>
      </w:r>
      <w:r>
        <w:rPr>
          <w:color w:val="0D0D0D"/>
          <w:sz w:val="24"/>
        </w:rPr>
        <w:t>sliders,</w:t>
      </w:r>
      <w:r>
        <w:rPr>
          <w:color w:val="0D0D0D"/>
          <w:spacing w:val="-4"/>
          <w:sz w:val="24"/>
        </w:rPr>
        <w:t> </w:t>
      </w:r>
      <w:r>
        <w:rPr>
          <w:color w:val="0D0D0D"/>
          <w:sz w:val="24"/>
        </w:rPr>
        <w:t>menus,</w:t>
      </w:r>
      <w:r>
        <w:rPr>
          <w:color w:val="0D0D0D"/>
          <w:spacing w:val="-3"/>
          <w:sz w:val="24"/>
        </w:rPr>
        <w:t> </w:t>
      </w:r>
      <w:r>
        <w:rPr>
          <w:color w:val="0D0D0D"/>
          <w:sz w:val="24"/>
        </w:rPr>
        <w:t>etc., regardless of the device they’re using.</w:t>
      </w:r>
    </w:p>
    <w:p>
      <w:pPr>
        <w:pStyle w:val="ListParagraph"/>
        <w:numPr>
          <w:ilvl w:val="0"/>
          <w:numId w:val="6"/>
        </w:numPr>
        <w:tabs>
          <w:tab w:pos="2166" w:val="left" w:leader="none"/>
        </w:tabs>
        <w:spacing w:line="275" w:lineRule="exact" w:before="0" w:after="0"/>
        <w:ind w:left="2165" w:right="0" w:hanging="361"/>
        <w:jc w:val="left"/>
        <w:rPr>
          <w:sz w:val="24"/>
        </w:rPr>
      </w:pPr>
      <w:r>
        <w:rPr>
          <w:i/>
          <w:color w:val="0D0D0D"/>
          <w:sz w:val="24"/>
        </w:rPr>
        <w:t>Understandable</w:t>
      </w:r>
      <w:r>
        <w:rPr>
          <w:color w:val="0D0D0D"/>
          <w:sz w:val="24"/>
        </w:rPr>
        <w:t>:</w:t>
      </w:r>
      <w:r>
        <w:rPr>
          <w:color w:val="0D0D0D"/>
          <w:spacing w:val="-2"/>
          <w:sz w:val="24"/>
        </w:rPr>
        <w:t> </w:t>
      </w:r>
      <w:r>
        <w:rPr>
          <w:color w:val="0D0D0D"/>
          <w:sz w:val="24"/>
        </w:rPr>
        <w:t>Users</w:t>
      </w:r>
      <w:r>
        <w:rPr>
          <w:color w:val="0D0D0D"/>
          <w:spacing w:val="-3"/>
          <w:sz w:val="24"/>
        </w:rPr>
        <w:t> </w:t>
      </w:r>
      <w:r>
        <w:rPr>
          <w:color w:val="0D0D0D"/>
          <w:sz w:val="24"/>
        </w:rPr>
        <w:t>must</w:t>
      </w:r>
      <w:r>
        <w:rPr>
          <w:color w:val="0D0D0D"/>
          <w:spacing w:val="-1"/>
          <w:sz w:val="24"/>
        </w:rPr>
        <w:t> </w:t>
      </w:r>
      <w:r>
        <w:rPr>
          <w:color w:val="0D0D0D"/>
          <w:sz w:val="24"/>
        </w:rPr>
        <w:t>be</w:t>
      </w:r>
      <w:r>
        <w:rPr>
          <w:color w:val="0D0D0D"/>
          <w:spacing w:val="-2"/>
          <w:sz w:val="24"/>
        </w:rPr>
        <w:t> </w:t>
      </w:r>
      <w:r>
        <w:rPr>
          <w:color w:val="0D0D0D"/>
          <w:sz w:val="24"/>
        </w:rPr>
        <w:t>able</w:t>
      </w:r>
      <w:r>
        <w:rPr>
          <w:color w:val="0D0D0D"/>
          <w:spacing w:val="-2"/>
          <w:sz w:val="24"/>
        </w:rPr>
        <w:t> </w:t>
      </w:r>
      <w:r>
        <w:rPr>
          <w:color w:val="0D0D0D"/>
          <w:sz w:val="24"/>
        </w:rPr>
        <w:t>to</w:t>
      </w:r>
      <w:r>
        <w:rPr>
          <w:color w:val="0D0D0D"/>
          <w:spacing w:val="-1"/>
          <w:sz w:val="24"/>
        </w:rPr>
        <w:t> </w:t>
      </w:r>
      <w:r>
        <w:rPr>
          <w:color w:val="0D0D0D"/>
          <w:sz w:val="24"/>
        </w:rPr>
        <w:t>understand</w:t>
      </w:r>
      <w:r>
        <w:rPr>
          <w:color w:val="0D0D0D"/>
          <w:spacing w:val="-2"/>
          <w:sz w:val="24"/>
        </w:rPr>
        <w:t> </w:t>
      </w:r>
      <w:r>
        <w:rPr>
          <w:color w:val="0D0D0D"/>
          <w:sz w:val="24"/>
        </w:rPr>
        <w:t>the</w:t>
      </w:r>
      <w:r>
        <w:rPr>
          <w:color w:val="0D0D0D"/>
          <w:spacing w:val="-2"/>
          <w:sz w:val="24"/>
        </w:rPr>
        <w:t> </w:t>
      </w:r>
      <w:r>
        <w:rPr>
          <w:color w:val="0D0D0D"/>
          <w:sz w:val="24"/>
        </w:rPr>
        <w:t>content</w:t>
      </w:r>
      <w:r>
        <w:rPr>
          <w:color w:val="0D0D0D"/>
          <w:spacing w:val="-1"/>
          <w:sz w:val="24"/>
        </w:rPr>
        <w:t> </w:t>
      </w:r>
      <w:r>
        <w:rPr>
          <w:color w:val="0D0D0D"/>
          <w:sz w:val="24"/>
        </w:rPr>
        <w:t>and</w:t>
      </w:r>
      <w:r>
        <w:rPr>
          <w:color w:val="0D0D0D"/>
          <w:spacing w:val="-2"/>
          <w:sz w:val="24"/>
        </w:rPr>
        <w:t> </w:t>
      </w:r>
      <w:r>
        <w:rPr>
          <w:color w:val="0D0D0D"/>
          <w:sz w:val="24"/>
        </w:rPr>
        <w:t>interface;</w:t>
      </w:r>
      <w:r>
        <w:rPr>
          <w:color w:val="0D0D0D"/>
          <w:spacing w:val="-1"/>
          <w:sz w:val="24"/>
        </w:rPr>
        <w:t> </w:t>
      </w:r>
      <w:r>
        <w:rPr>
          <w:color w:val="0D0D0D"/>
          <w:spacing w:val="-5"/>
          <w:sz w:val="24"/>
        </w:rPr>
        <w:t>and</w:t>
      </w:r>
    </w:p>
    <w:p>
      <w:pPr>
        <w:pStyle w:val="BodyText"/>
        <w:spacing w:before="6"/>
        <w:rPr>
          <w:sz w:val="38"/>
        </w:rPr>
      </w:pPr>
    </w:p>
    <w:p>
      <w:pPr>
        <w:pStyle w:val="ListParagraph"/>
        <w:numPr>
          <w:ilvl w:val="0"/>
          <w:numId w:val="6"/>
        </w:numPr>
        <w:tabs>
          <w:tab w:pos="2166" w:val="left" w:leader="none"/>
        </w:tabs>
        <w:spacing w:line="626" w:lineRule="auto" w:before="1" w:after="0"/>
        <w:ind w:left="2165" w:right="1506" w:hanging="360"/>
        <w:jc w:val="left"/>
        <w:rPr>
          <w:sz w:val="24"/>
        </w:rPr>
      </w:pPr>
      <w:r>
        <w:rPr>
          <w:i/>
          <w:color w:val="0D0D0D"/>
          <w:sz w:val="24"/>
        </w:rPr>
        <w:t>Robust</w:t>
      </w:r>
      <w:r>
        <w:rPr>
          <w:color w:val="0D0D0D"/>
          <w:sz w:val="24"/>
        </w:rPr>
        <w:t>:</w:t>
      </w:r>
      <w:r>
        <w:rPr>
          <w:color w:val="0D0D0D"/>
          <w:spacing w:val="-3"/>
          <w:sz w:val="24"/>
        </w:rPr>
        <w:t> </w:t>
      </w:r>
      <w:r>
        <w:rPr>
          <w:color w:val="0D0D0D"/>
          <w:sz w:val="24"/>
        </w:rPr>
        <w:t>Content</w:t>
      </w:r>
      <w:r>
        <w:rPr>
          <w:color w:val="0D0D0D"/>
          <w:spacing w:val="-3"/>
          <w:sz w:val="24"/>
        </w:rPr>
        <w:t> </w:t>
      </w:r>
      <w:r>
        <w:rPr>
          <w:color w:val="0D0D0D"/>
          <w:sz w:val="24"/>
        </w:rPr>
        <w:t>must</w:t>
      </w:r>
      <w:r>
        <w:rPr>
          <w:color w:val="0D0D0D"/>
          <w:spacing w:val="-3"/>
          <w:sz w:val="24"/>
        </w:rPr>
        <w:t> </w:t>
      </w:r>
      <w:r>
        <w:rPr>
          <w:color w:val="0D0D0D"/>
          <w:sz w:val="24"/>
        </w:rPr>
        <w:t>be</w:t>
      </w:r>
      <w:r>
        <w:rPr>
          <w:color w:val="0D0D0D"/>
          <w:spacing w:val="-3"/>
          <w:sz w:val="24"/>
        </w:rPr>
        <w:t> </w:t>
      </w:r>
      <w:r>
        <w:rPr>
          <w:color w:val="0D0D0D"/>
          <w:sz w:val="24"/>
        </w:rPr>
        <w:t>coded</w:t>
      </w:r>
      <w:r>
        <w:rPr>
          <w:color w:val="0D0D0D"/>
          <w:spacing w:val="-3"/>
          <w:sz w:val="24"/>
        </w:rPr>
        <w:t> </w:t>
      </w:r>
      <w:r>
        <w:rPr>
          <w:color w:val="0D0D0D"/>
          <w:sz w:val="24"/>
        </w:rPr>
        <w:t>in</w:t>
      </w:r>
      <w:r>
        <w:rPr>
          <w:color w:val="0D0D0D"/>
          <w:spacing w:val="-3"/>
          <w:sz w:val="24"/>
        </w:rPr>
        <w:t> </w:t>
      </w:r>
      <w:r>
        <w:rPr>
          <w:color w:val="0D0D0D"/>
          <w:sz w:val="24"/>
        </w:rPr>
        <w:t>compliance</w:t>
      </w:r>
      <w:r>
        <w:rPr>
          <w:color w:val="0D0D0D"/>
          <w:spacing w:val="-3"/>
          <w:sz w:val="24"/>
        </w:rPr>
        <w:t> </w:t>
      </w:r>
      <w:r>
        <w:rPr>
          <w:color w:val="0D0D0D"/>
          <w:sz w:val="24"/>
        </w:rPr>
        <w:t>with</w:t>
      </w:r>
      <w:r>
        <w:rPr>
          <w:color w:val="0D0D0D"/>
          <w:spacing w:val="-4"/>
          <w:sz w:val="24"/>
        </w:rPr>
        <w:t> </w:t>
      </w:r>
      <w:r>
        <w:rPr>
          <w:color w:val="0D0D0D"/>
          <w:sz w:val="24"/>
        </w:rPr>
        <w:t>relevant</w:t>
      </w:r>
      <w:r>
        <w:rPr>
          <w:color w:val="0D0D0D"/>
          <w:spacing w:val="-3"/>
          <w:sz w:val="24"/>
        </w:rPr>
        <w:t> </w:t>
      </w:r>
      <w:r>
        <w:rPr>
          <w:color w:val="0D0D0D"/>
          <w:sz w:val="24"/>
        </w:rPr>
        <w:t>coding</w:t>
      </w:r>
      <w:r>
        <w:rPr>
          <w:color w:val="0D0D0D"/>
          <w:spacing w:val="-3"/>
          <w:sz w:val="24"/>
        </w:rPr>
        <w:t> </w:t>
      </w:r>
      <w:r>
        <w:rPr>
          <w:color w:val="0D0D0D"/>
          <w:sz w:val="24"/>
        </w:rPr>
        <w:t>standards</w:t>
      </w:r>
      <w:r>
        <w:rPr>
          <w:color w:val="0D0D0D"/>
          <w:spacing w:val="-4"/>
          <w:sz w:val="24"/>
        </w:rPr>
        <w:t> </w:t>
      </w:r>
      <w:r>
        <w:rPr>
          <w:color w:val="0D0D0D"/>
          <w:sz w:val="24"/>
        </w:rPr>
        <w:t>in</w:t>
      </w:r>
      <w:r>
        <w:rPr>
          <w:color w:val="0D0D0D"/>
          <w:spacing w:val="-3"/>
          <w:sz w:val="24"/>
        </w:rPr>
        <w:t> </w:t>
      </w:r>
      <w:r>
        <w:rPr>
          <w:color w:val="0D0D0D"/>
          <w:sz w:val="24"/>
        </w:rPr>
        <w:t>order to ensure its accurately and meaningfully interpreted by devices, browsers, and assistive technologies.</w:t>
      </w:r>
    </w:p>
    <w:p>
      <w:pPr>
        <w:pStyle w:val="BodyText"/>
        <w:spacing w:line="626" w:lineRule="auto"/>
        <w:ind w:left="1445" w:right="1613"/>
        <w:jc w:val="both"/>
      </w:pPr>
      <w:r>
        <w:rPr>
          <w:color w:val="0D0D0D"/>
        </w:rPr>
        <w:t>While principles that underpin WCAG were</w:t>
      </w:r>
      <w:r>
        <w:rPr>
          <w:color w:val="0D0D0D"/>
          <w:spacing w:val="-1"/>
        </w:rPr>
        <w:t> </w:t>
      </w:r>
      <w:r>
        <w:rPr>
          <w:color w:val="0D0D0D"/>
        </w:rPr>
        <w:t>developed to apply to web-based technologies, their</w:t>
      </w:r>
      <w:r>
        <w:rPr>
          <w:color w:val="0D0D0D"/>
          <w:spacing w:val="-3"/>
        </w:rPr>
        <w:t> </w:t>
      </w:r>
      <w:r>
        <w:rPr>
          <w:color w:val="0D0D0D"/>
        </w:rPr>
        <w:t>guidelines</w:t>
      </w:r>
      <w:r>
        <w:rPr>
          <w:color w:val="0D0D0D"/>
          <w:spacing w:val="-3"/>
        </w:rPr>
        <w:t> </w:t>
      </w:r>
      <w:r>
        <w:rPr>
          <w:color w:val="0D0D0D"/>
        </w:rPr>
        <w:t>and</w:t>
      </w:r>
      <w:r>
        <w:rPr>
          <w:color w:val="0D0D0D"/>
          <w:spacing w:val="-3"/>
        </w:rPr>
        <w:t> </w:t>
      </w:r>
      <w:r>
        <w:rPr>
          <w:color w:val="0D0D0D"/>
        </w:rPr>
        <w:t>success</w:t>
      </w:r>
      <w:r>
        <w:rPr>
          <w:color w:val="0D0D0D"/>
          <w:spacing w:val="-4"/>
        </w:rPr>
        <w:t> </w:t>
      </w:r>
      <w:r>
        <w:rPr>
          <w:color w:val="0D0D0D"/>
        </w:rPr>
        <w:t>criteria</w:t>
      </w:r>
      <w:r>
        <w:rPr>
          <w:color w:val="0D0D0D"/>
          <w:spacing w:val="-3"/>
        </w:rPr>
        <w:t> </w:t>
      </w:r>
      <w:r>
        <w:rPr>
          <w:color w:val="0D0D0D"/>
        </w:rPr>
        <w:t>can</w:t>
      </w:r>
      <w:r>
        <w:rPr>
          <w:color w:val="0D0D0D"/>
          <w:spacing w:val="-3"/>
        </w:rPr>
        <w:t> </w:t>
      </w:r>
      <w:r>
        <w:rPr>
          <w:color w:val="0D0D0D"/>
        </w:rPr>
        <w:t>also</w:t>
      </w:r>
      <w:r>
        <w:rPr>
          <w:color w:val="0D0D0D"/>
          <w:spacing w:val="-3"/>
        </w:rPr>
        <w:t> </w:t>
      </w:r>
      <w:r>
        <w:rPr>
          <w:color w:val="0D0D0D"/>
        </w:rPr>
        <w:t>be</w:t>
      </w:r>
      <w:r>
        <w:rPr>
          <w:color w:val="0D0D0D"/>
          <w:spacing w:val="-3"/>
        </w:rPr>
        <w:t> </w:t>
      </w:r>
      <w:r>
        <w:rPr>
          <w:color w:val="0D0D0D"/>
        </w:rPr>
        <w:t>applied</w:t>
      </w:r>
      <w:r>
        <w:rPr>
          <w:color w:val="0D0D0D"/>
          <w:spacing w:val="-3"/>
        </w:rPr>
        <w:t> </w:t>
      </w:r>
      <w:r>
        <w:rPr>
          <w:color w:val="0D0D0D"/>
        </w:rPr>
        <w:t>to</w:t>
      </w:r>
      <w:r>
        <w:rPr>
          <w:color w:val="0D0D0D"/>
          <w:spacing w:val="-3"/>
        </w:rPr>
        <w:t> </w:t>
      </w:r>
      <w:r>
        <w:rPr>
          <w:color w:val="0D0D0D"/>
        </w:rPr>
        <w:t>digital</w:t>
      </w:r>
      <w:r>
        <w:rPr>
          <w:color w:val="0D0D0D"/>
          <w:spacing w:val="-3"/>
        </w:rPr>
        <w:t> </w:t>
      </w:r>
      <w:r>
        <w:rPr>
          <w:color w:val="0D0D0D"/>
        </w:rPr>
        <w:t>media,</w:t>
      </w:r>
      <w:r>
        <w:rPr>
          <w:color w:val="0D0D0D"/>
          <w:spacing w:val="-3"/>
        </w:rPr>
        <w:t> </w:t>
      </w:r>
      <w:r>
        <w:rPr>
          <w:color w:val="0D0D0D"/>
        </w:rPr>
        <w:t>software,</w:t>
      </w:r>
      <w:r>
        <w:rPr>
          <w:color w:val="0D0D0D"/>
          <w:spacing w:val="-4"/>
        </w:rPr>
        <w:t> </w:t>
      </w:r>
      <w:r>
        <w:rPr>
          <w:color w:val="0D0D0D"/>
        </w:rPr>
        <w:t>and</w:t>
      </w:r>
      <w:r>
        <w:rPr>
          <w:color w:val="0D0D0D"/>
          <w:spacing w:val="-3"/>
        </w:rPr>
        <w:t> </w:t>
      </w:r>
      <w:r>
        <w:rPr>
          <w:color w:val="0D0D0D"/>
        </w:rPr>
        <w:t>other technologies (W3C, 2013).</w:t>
      </w:r>
    </w:p>
    <w:p>
      <w:pPr>
        <w:pStyle w:val="BodyText"/>
        <w:spacing w:line="626" w:lineRule="auto"/>
        <w:ind w:left="1445" w:right="1424" w:firstLine="990"/>
      </w:pPr>
      <w:r>
        <w:rPr>
          <w:color w:val="0D0D0D"/>
        </w:rPr>
        <w:t>It</w:t>
      </w:r>
      <w:r>
        <w:rPr>
          <w:color w:val="0D0D0D"/>
          <w:spacing w:val="-3"/>
        </w:rPr>
        <w:t> </w:t>
      </w:r>
      <w:r>
        <w:rPr>
          <w:color w:val="0D0D0D"/>
        </w:rPr>
        <w:t>is</w:t>
      </w:r>
      <w:r>
        <w:rPr>
          <w:color w:val="0D0D0D"/>
          <w:spacing w:val="-3"/>
        </w:rPr>
        <w:t> </w:t>
      </w:r>
      <w:r>
        <w:rPr>
          <w:color w:val="0D0D0D"/>
        </w:rPr>
        <w:t>not</w:t>
      </w:r>
      <w:r>
        <w:rPr>
          <w:color w:val="0D0D0D"/>
          <w:spacing w:val="-3"/>
        </w:rPr>
        <w:t> </w:t>
      </w:r>
      <w:r>
        <w:rPr>
          <w:color w:val="0D0D0D"/>
        </w:rPr>
        <w:t>necessary</w:t>
      </w:r>
      <w:r>
        <w:rPr>
          <w:color w:val="0D0D0D"/>
          <w:spacing w:val="-3"/>
        </w:rPr>
        <w:t> </w:t>
      </w:r>
      <w:r>
        <w:rPr>
          <w:color w:val="0D0D0D"/>
        </w:rPr>
        <w:t>to</w:t>
      </w:r>
      <w:r>
        <w:rPr>
          <w:color w:val="0D0D0D"/>
          <w:spacing w:val="-3"/>
        </w:rPr>
        <w:t> </w:t>
      </w:r>
      <w:r>
        <w:rPr>
          <w:color w:val="0D0D0D"/>
        </w:rPr>
        <w:t>memorize</w:t>
      </w:r>
      <w:r>
        <w:rPr>
          <w:color w:val="0D0D0D"/>
          <w:spacing w:val="-3"/>
        </w:rPr>
        <w:t> </w:t>
      </w:r>
      <w:r>
        <w:rPr>
          <w:color w:val="0D0D0D"/>
        </w:rPr>
        <w:t>the</w:t>
      </w:r>
      <w:r>
        <w:rPr>
          <w:color w:val="0D0D0D"/>
          <w:spacing w:val="-3"/>
        </w:rPr>
        <w:t> </w:t>
      </w:r>
      <w:r>
        <w:rPr>
          <w:color w:val="0D0D0D"/>
        </w:rPr>
        <w:t>three</w:t>
      </w:r>
      <w:r>
        <w:rPr>
          <w:color w:val="0D0D0D"/>
          <w:spacing w:val="-3"/>
        </w:rPr>
        <w:t> </w:t>
      </w:r>
      <w:r>
        <w:rPr>
          <w:color w:val="0D0D0D"/>
        </w:rPr>
        <w:t>sets</w:t>
      </w:r>
      <w:r>
        <w:rPr>
          <w:color w:val="0D0D0D"/>
          <w:spacing w:val="-4"/>
        </w:rPr>
        <w:t> </w:t>
      </w:r>
      <w:r>
        <w:rPr>
          <w:color w:val="0D0D0D"/>
        </w:rPr>
        <w:t>of</w:t>
      </w:r>
      <w:r>
        <w:rPr>
          <w:color w:val="0D0D0D"/>
          <w:spacing w:val="-3"/>
        </w:rPr>
        <w:t> </w:t>
      </w:r>
      <w:r>
        <w:rPr>
          <w:color w:val="0D0D0D"/>
        </w:rPr>
        <w:t>principles</w:t>
      </w:r>
      <w:r>
        <w:rPr>
          <w:color w:val="0D0D0D"/>
          <w:spacing w:val="-3"/>
        </w:rPr>
        <w:t> </w:t>
      </w:r>
      <w:r>
        <w:rPr>
          <w:color w:val="0D0D0D"/>
        </w:rPr>
        <w:t>for</w:t>
      </w:r>
      <w:r>
        <w:rPr>
          <w:color w:val="0D0D0D"/>
          <w:spacing w:val="-3"/>
        </w:rPr>
        <w:t> </w:t>
      </w:r>
      <w:r>
        <w:rPr>
          <w:color w:val="0D0D0D"/>
        </w:rPr>
        <w:t>UDHE,</w:t>
      </w:r>
      <w:r>
        <w:rPr>
          <w:color w:val="0D0D0D"/>
          <w:spacing w:val="-4"/>
        </w:rPr>
        <w:t> </w:t>
      </w:r>
      <w:r>
        <w:rPr>
          <w:color w:val="0D0D0D"/>
        </w:rPr>
        <w:t>but</w:t>
      </w:r>
      <w:r>
        <w:rPr>
          <w:color w:val="0D0D0D"/>
          <w:spacing w:val="-3"/>
        </w:rPr>
        <w:t> </w:t>
      </w:r>
      <w:r>
        <w:rPr>
          <w:color w:val="0D0D0D"/>
        </w:rPr>
        <w:t>it</w:t>
      </w:r>
      <w:r>
        <w:rPr>
          <w:color w:val="0D0D0D"/>
          <w:spacing w:val="-3"/>
        </w:rPr>
        <w:t> </w:t>
      </w:r>
      <w:r>
        <w:rPr>
          <w:color w:val="0D0D0D"/>
        </w:rPr>
        <w:t>is</w:t>
      </w:r>
      <w:r>
        <w:rPr>
          <w:color w:val="0D0D0D"/>
          <w:spacing w:val="-3"/>
        </w:rPr>
        <w:t> </w:t>
      </w:r>
      <w:r>
        <w:rPr>
          <w:color w:val="0D0D0D"/>
        </w:rPr>
        <w:t>good to know that, for most applications, taking the following three actions will result in an educational product or environment that is accessible to, usable by, and inclusive of individuals with disabilities.</w:t>
      </w:r>
    </w:p>
    <w:p>
      <w:pPr>
        <w:pStyle w:val="ListParagraph"/>
        <w:numPr>
          <w:ilvl w:val="0"/>
          <w:numId w:val="7"/>
        </w:numPr>
        <w:tabs>
          <w:tab w:pos="2166" w:val="left" w:leader="none"/>
        </w:tabs>
        <w:spacing w:line="626" w:lineRule="auto" w:before="0" w:after="0"/>
        <w:ind w:left="2165" w:right="1867" w:hanging="360"/>
        <w:jc w:val="left"/>
        <w:rPr>
          <w:sz w:val="24"/>
        </w:rPr>
      </w:pPr>
      <w:r>
        <w:rPr>
          <w:color w:val="0D0D0D"/>
          <w:sz w:val="24"/>
        </w:rPr>
        <w:t>Provide</w:t>
      </w:r>
      <w:r>
        <w:rPr>
          <w:color w:val="0D0D0D"/>
          <w:spacing w:val="-4"/>
          <w:sz w:val="24"/>
        </w:rPr>
        <w:t> </w:t>
      </w:r>
      <w:r>
        <w:rPr>
          <w:color w:val="0D0D0D"/>
          <w:sz w:val="24"/>
        </w:rPr>
        <w:t>multiple</w:t>
      </w:r>
      <w:r>
        <w:rPr>
          <w:color w:val="0D0D0D"/>
          <w:spacing w:val="-3"/>
          <w:sz w:val="24"/>
        </w:rPr>
        <w:t> </w:t>
      </w:r>
      <w:r>
        <w:rPr>
          <w:color w:val="0D0D0D"/>
          <w:sz w:val="24"/>
        </w:rPr>
        <w:t>ways</w:t>
      </w:r>
      <w:r>
        <w:rPr>
          <w:color w:val="0D0D0D"/>
          <w:spacing w:val="-4"/>
          <w:sz w:val="24"/>
        </w:rPr>
        <w:t> </w:t>
      </w:r>
      <w:r>
        <w:rPr>
          <w:color w:val="0D0D0D"/>
          <w:sz w:val="24"/>
        </w:rPr>
        <w:t>for</w:t>
      </w:r>
      <w:r>
        <w:rPr>
          <w:color w:val="0D0D0D"/>
          <w:spacing w:val="-3"/>
          <w:sz w:val="24"/>
        </w:rPr>
        <w:t> </w:t>
      </w:r>
      <w:r>
        <w:rPr>
          <w:color w:val="0D0D0D"/>
          <w:sz w:val="24"/>
        </w:rPr>
        <w:t>participants</w:t>
      </w:r>
      <w:r>
        <w:rPr>
          <w:color w:val="0D0D0D"/>
          <w:spacing w:val="-3"/>
          <w:sz w:val="24"/>
        </w:rPr>
        <w:t> </w:t>
      </w:r>
      <w:r>
        <w:rPr>
          <w:color w:val="0D0D0D"/>
          <w:sz w:val="24"/>
        </w:rPr>
        <w:t>to</w:t>
      </w:r>
      <w:r>
        <w:rPr>
          <w:color w:val="0D0D0D"/>
          <w:spacing w:val="-3"/>
          <w:sz w:val="24"/>
        </w:rPr>
        <w:t> </w:t>
      </w:r>
      <w:r>
        <w:rPr>
          <w:color w:val="0D0D0D"/>
          <w:sz w:val="24"/>
        </w:rPr>
        <w:t>learn</w:t>
      </w:r>
      <w:r>
        <w:rPr>
          <w:color w:val="0D0D0D"/>
          <w:spacing w:val="-4"/>
          <w:sz w:val="24"/>
        </w:rPr>
        <w:t> </w:t>
      </w:r>
      <w:r>
        <w:rPr>
          <w:color w:val="0D0D0D"/>
          <w:sz w:val="24"/>
        </w:rPr>
        <w:t>and</w:t>
      </w:r>
      <w:r>
        <w:rPr>
          <w:color w:val="0D0D0D"/>
          <w:spacing w:val="-3"/>
          <w:sz w:val="24"/>
        </w:rPr>
        <w:t> </w:t>
      </w:r>
      <w:r>
        <w:rPr>
          <w:color w:val="0D0D0D"/>
          <w:sz w:val="24"/>
        </w:rPr>
        <w:t>to</w:t>
      </w:r>
      <w:r>
        <w:rPr>
          <w:color w:val="0D0D0D"/>
          <w:spacing w:val="-3"/>
          <w:sz w:val="24"/>
        </w:rPr>
        <w:t> </w:t>
      </w:r>
      <w:r>
        <w:rPr>
          <w:color w:val="0D0D0D"/>
          <w:sz w:val="24"/>
        </w:rPr>
        <w:t>demonstrate</w:t>
      </w:r>
      <w:r>
        <w:rPr>
          <w:color w:val="0D0D0D"/>
          <w:spacing w:val="-3"/>
          <w:sz w:val="24"/>
        </w:rPr>
        <w:t> </w:t>
      </w:r>
      <w:r>
        <w:rPr>
          <w:color w:val="0D0D0D"/>
          <w:sz w:val="24"/>
        </w:rPr>
        <w:t>what</w:t>
      </w:r>
      <w:r>
        <w:rPr>
          <w:color w:val="0D0D0D"/>
          <w:spacing w:val="-4"/>
          <w:sz w:val="24"/>
        </w:rPr>
        <w:t> </w:t>
      </w:r>
      <w:r>
        <w:rPr>
          <w:color w:val="0D0D0D"/>
          <w:sz w:val="24"/>
        </w:rPr>
        <w:t>they</w:t>
      </w:r>
      <w:r>
        <w:rPr>
          <w:color w:val="0D0D0D"/>
          <w:spacing w:val="-3"/>
          <w:sz w:val="24"/>
        </w:rPr>
        <w:t> </w:t>
      </w:r>
      <w:r>
        <w:rPr>
          <w:color w:val="0D0D0D"/>
          <w:sz w:val="24"/>
        </w:rPr>
        <w:t>have </w:t>
      </w:r>
      <w:r>
        <w:rPr>
          <w:color w:val="0D0D0D"/>
          <w:spacing w:val="-2"/>
          <w:sz w:val="24"/>
        </w:rPr>
        <w:t>learned.</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7"/>
        </w:numPr>
        <w:tabs>
          <w:tab w:pos="2166" w:val="left" w:leader="none"/>
        </w:tabs>
        <w:spacing w:line="240" w:lineRule="auto" w:before="0" w:after="0"/>
        <w:ind w:left="2165" w:right="0" w:hanging="361"/>
        <w:jc w:val="left"/>
        <w:rPr>
          <w:sz w:val="24"/>
        </w:rPr>
      </w:pPr>
      <w:r>
        <w:rPr>
          <w:color w:val="0D0D0D"/>
          <w:sz w:val="24"/>
        </w:rPr>
        <w:t>Provide</w:t>
      </w:r>
      <w:r>
        <w:rPr>
          <w:color w:val="0D0D0D"/>
          <w:spacing w:val="-3"/>
          <w:sz w:val="24"/>
        </w:rPr>
        <w:t> </w:t>
      </w:r>
      <w:r>
        <w:rPr>
          <w:color w:val="0D0D0D"/>
          <w:sz w:val="24"/>
        </w:rPr>
        <w:t>multiple</w:t>
      </w:r>
      <w:r>
        <w:rPr>
          <w:color w:val="0D0D0D"/>
          <w:spacing w:val="-2"/>
          <w:sz w:val="24"/>
        </w:rPr>
        <w:t> </w:t>
      </w:r>
      <w:r>
        <w:rPr>
          <w:color w:val="0D0D0D"/>
          <w:sz w:val="24"/>
        </w:rPr>
        <w:t>ways</w:t>
      </w:r>
      <w:r>
        <w:rPr>
          <w:color w:val="0D0D0D"/>
          <w:spacing w:val="-3"/>
          <w:sz w:val="24"/>
        </w:rPr>
        <w:t> </w:t>
      </w:r>
      <w:r>
        <w:rPr>
          <w:color w:val="0D0D0D"/>
          <w:sz w:val="24"/>
        </w:rPr>
        <w:t>to</w:t>
      </w:r>
      <w:r>
        <w:rPr>
          <w:color w:val="0D0D0D"/>
          <w:spacing w:val="-2"/>
          <w:sz w:val="24"/>
        </w:rPr>
        <w:t> engage.</w:t>
      </w:r>
    </w:p>
    <w:p>
      <w:pPr>
        <w:pStyle w:val="BodyText"/>
        <w:spacing w:before="7"/>
        <w:rPr>
          <w:sz w:val="38"/>
        </w:rPr>
      </w:pPr>
    </w:p>
    <w:p>
      <w:pPr>
        <w:pStyle w:val="ListParagraph"/>
        <w:numPr>
          <w:ilvl w:val="0"/>
          <w:numId w:val="7"/>
        </w:numPr>
        <w:tabs>
          <w:tab w:pos="2166" w:val="left" w:leader="none"/>
        </w:tabs>
        <w:spacing w:line="626" w:lineRule="auto" w:before="0" w:after="0"/>
        <w:ind w:left="2165" w:right="1561" w:hanging="360"/>
        <w:jc w:val="left"/>
        <w:rPr>
          <w:sz w:val="24"/>
        </w:rPr>
      </w:pPr>
      <w:r>
        <w:rPr>
          <w:color w:val="0D0D0D"/>
          <w:sz w:val="24"/>
        </w:rPr>
        <w:t>Ensure</w:t>
      </w:r>
      <w:r>
        <w:rPr>
          <w:color w:val="0D0D0D"/>
          <w:spacing w:val="-4"/>
          <w:sz w:val="24"/>
        </w:rPr>
        <w:t> </w:t>
      </w:r>
      <w:r>
        <w:rPr>
          <w:color w:val="0D0D0D"/>
          <w:sz w:val="24"/>
        </w:rPr>
        <w:t>all</w:t>
      </w:r>
      <w:r>
        <w:rPr>
          <w:color w:val="0D0D0D"/>
          <w:spacing w:val="-4"/>
          <w:sz w:val="24"/>
        </w:rPr>
        <w:t> </w:t>
      </w:r>
      <w:r>
        <w:rPr>
          <w:color w:val="0D0D0D"/>
          <w:sz w:val="24"/>
        </w:rPr>
        <w:t>technologies,</w:t>
      </w:r>
      <w:r>
        <w:rPr>
          <w:color w:val="0D0D0D"/>
          <w:spacing w:val="-4"/>
          <w:sz w:val="24"/>
        </w:rPr>
        <w:t> </w:t>
      </w:r>
      <w:r>
        <w:rPr>
          <w:color w:val="0D0D0D"/>
          <w:sz w:val="24"/>
        </w:rPr>
        <w:t>facilities,</w:t>
      </w:r>
      <w:r>
        <w:rPr>
          <w:color w:val="0D0D0D"/>
          <w:spacing w:val="-4"/>
          <w:sz w:val="24"/>
        </w:rPr>
        <w:t> </w:t>
      </w:r>
      <w:r>
        <w:rPr>
          <w:color w:val="0D0D0D"/>
          <w:sz w:val="24"/>
        </w:rPr>
        <w:t>services,</w:t>
      </w:r>
      <w:r>
        <w:rPr>
          <w:color w:val="0D0D0D"/>
          <w:spacing w:val="-5"/>
          <w:sz w:val="24"/>
        </w:rPr>
        <w:t> </w:t>
      </w:r>
      <w:r>
        <w:rPr>
          <w:color w:val="0D0D0D"/>
          <w:sz w:val="24"/>
        </w:rPr>
        <w:t>resources,</w:t>
      </w:r>
      <w:r>
        <w:rPr>
          <w:color w:val="0D0D0D"/>
          <w:spacing w:val="-5"/>
          <w:sz w:val="24"/>
        </w:rPr>
        <w:t> </w:t>
      </w:r>
      <w:r>
        <w:rPr>
          <w:color w:val="0D0D0D"/>
          <w:sz w:val="24"/>
        </w:rPr>
        <w:t>and</w:t>
      </w:r>
      <w:r>
        <w:rPr>
          <w:color w:val="0D0D0D"/>
          <w:spacing w:val="-4"/>
          <w:sz w:val="24"/>
        </w:rPr>
        <w:t> </w:t>
      </w:r>
      <w:r>
        <w:rPr>
          <w:color w:val="0D0D0D"/>
          <w:sz w:val="24"/>
        </w:rPr>
        <w:t>strategies</w:t>
      </w:r>
      <w:r>
        <w:rPr>
          <w:color w:val="0D0D0D"/>
          <w:spacing w:val="-5"/>
          <w:sz w:val="24"/>
        </w:rPr>
        <w:t> </w:t>
      </w:r>
      <w:r>
        <w:rPr>
          <w:color w:val="0D0D0D"/>
          <w:sz w:val="24"/>
        </w:rPr>
        <w:t>are</w:t>
      </w:r>
      <w:r>
        <w:rPr>
          <w:color w:val="0D0D0D"/>
          <w:spacing w:val="-4"/>
          <w:sz w:val="24"/>
        </w:rPr>
        <w:t> </w:t>
      </w:r>
      <w:r>
        <w:rPr>
          <w:color w:val="0D0D0D"/>
          <w:sz w:val="24"/>
        </w:rPr>
        <w:t>accessible</w:t>
      </w:r>
      <w:r>
        <w:rPr>
          <w:color w:val="0D0D0D"/>
          <w:spacing w:val="-4"/>
          <w:sz w:val="24"/>
        </w:rPr>
        <w:t> </w:t>
      </w:r>
      <w:r>
        <w:rPr>
          <w:color w:val="0D0D0D"/>
          <w:sz w:val="24"/>
        </w:rPr>
        <w:t>to individuals with a wide variety of disabilities.</w:t>
      </w:r>
    </w:p>
    <w:p>
      <w:pPr>
        <w:pStyle w:val="BodyText"/>
        <w:spacing w:line="626" w:lineRule="auto"/>
        <w:ind w:left="1445" w:right="1457"/>
      </w:pPr>
      <w:r>
        <w:rPr>
          <w:color w:val="0D0D0D"/>
        </w:rPr>
        <w:t>Although</w:t>
      </w:r>
      <w:r>
        <w:rPr>
          <w:color w:val="0D0D0D"/>
          <w:spacing w:val="-4"/>
        </w:rPr>
        <w:t> </w:t>
      </w:r>
      <w:r>
        <w:rPr>
          <w:color w:val="0D0D0D"/>
        </w:rPr>
        <w:t>the</w:t>
      </w:r>
      <w:r>
        <w:rPr>
          <w:color w:val="0D0D0D"/>
          <w:spacing w:val="-3"/>
        </w:rPr>
        <w:t> </w:t>
      </w:r>
      <w:r>
        <w:rPr>
          <w:color w:val="0D0D0D"/>
        </w:rPr>
        <w:t>need</w:t>
      </w:r>
      <w:r>
        <w:rPr>
          <w:color w:val="0D0D0D"/>
          <w:spacing w:val="-3"/>
        </w:rPr>
        <w:t> </w:t>
      </w:r>
      <w:r>
        <w:rPr>
          <w:color w:val="0D0D0D"/>
        </w:rPr>
        <w:t>is</w:t>
      </w:r>
      <w:r>
        <w:rPr>
          <w:color w:val="0D0D0D"/>
          <w:spacing w:val="-3"/>
        </w:rPr>
        <w:t> </w:t>
      </w:r>
      <w:r>
        <w:rPr>
          <w:color w:val="0D0D0D"/>
        </w:rPr>
        <w:t>minimized</w:t>
      </w:r>
      <w:r>
        <w:rPr>
          <w:color w:val="0D0D0D"/>
          <w:spacing w:val="-3"/>
        </w:rPr>
        <w:t> </w:t>
      </w:r>
      <w:r>
        <w:rPr>
          <w:color w:val="0D0D0D"/>
        </w:rPr>
        <w:t>with</w:t>
      </w:r>
      <w:r>
        <w:rPr>
          <w:color w:val="0D0D0D"/>
          <w:spacing w:val="-4"/>
        </w:rPr>
        <w:t> </w:t>
      </w:r>
      <w:r>
        <w:rPr>
          <w:color w:val="0D0D0D"/>
        </w:rPr>
        <w:t>this</w:t>
      </w:r>
      <w:r>
        <w:rPr>
          <w:color w:val="0D0D0D"/>
          <w:spacing w:val="-3"/>
        </w:rPr>
        <w:t> </w:t>
      </w:r>
      <w:r>
        <w:rPr>
          <w:color w:val="0D0D0D"/>
        </w:rPr>
        <w:t>approach,</w:t>
      </w:r>
      <w:r>
        <w:rPr>
          <w:color w:val="0D0D0D"/>
          <w:spacing w:val="-3"/>
        </w:rPr>
        <w:t> </w:t>
      </w:r>
      <w:r>
        <w:rPr>
          <w:color w:val="0D0D0D"/>
        </w:rPr>
        <w:t>reasonable</w:t>
      </w:r>
      <w:r>
        <w:rPr>
          <w:color w:val="0D0D0D"/>
          <w:spacing w:val="-3"/>
        </w:rPr>
        <w:t> </w:t>
      </w:r>
      <w:r>
        <w:rPr>
          <w:color w:val="0D0D0D"/>
        </w:rPr>
        <w:t>accommodations</w:t>
      </w:r>
      <w:r>
        <w:rPr>
          <w:color w:val="0D0D0D"/>
          <w:spacing w:val="-3"/>
        </w:rPr>
        <w:t> </w:t>
      </w:r>
      <w:r>
        <w:rPr>
          <w:color w:val="0D0D0D"/>
        </w:rPr>
        <w:t>will</w:t>
      </w:r>
      <w:r>
        <w:rPr>
          <w:color w:val="0D0D0D"/>
          <w:spacing w:val="-4"/>
        </w:rPr>
        <w:t> </w:t>
      </w:r>
      <w:r>
        <w:rPr>
          <w:color w:val="0D0D0D"/>
        </w:rPr>
        <w:t>in</w:t>
      </w:r>
      <w:r>
        <w:rPr>
          <w:color w:val="0D0D0D"/>
          <w:spacing w:val="-3"/>
        </w:rPr>
        <w:t> </w:t>
      </w:r>
      <w:r>
        <w:rPr>
          <w:color w:val="0D0D0D"/>
        </w:rPr>
        <w:t>some cases be necessary to ensure full access and engagement for a particular student when the universally designed offering does not already do so. For example, a student with a learning disability engaging in a universally-designed online course may require extra time on examinations as determined by a disability services office.</w:t>
      </w:r>
    </w:p>
    <w:p>
      <w:pPr>
        <w:pStyle w:val="BodyText"/>
        <w:rPr>
          <w:sz w:val="26"/>
        </w:rPr>
      </w:pPr>
    </w:p>
    <w:p>
      <w:pPr>
        <w:pStyle w:val="BodyText"/>
        <w:spacing w:before="2"/>
        <w:rPr>
          <w:sz w:val="27"/>
        </w:rPr>
      </w:pPr>
    </w:p>
    <w:p>
      <w:pPr>
        <w:pStyle w:val="Heading1"/>
        <w:ind w:left="1468"/>
        <w:rPr>
          <w:rFonts w:ascii="Arial"/>
        </w:rPr>
      </w:pPr>
      <w:r>
        <w:rPr>
          <w:rFonts w:ascii="Arial"/>
          <w:spacing w:val="-2"/>
        </w:rPr>
        <w:t>Practices</w:t>
      </w:r>
    </w:p>
    <w:p>
      <w:pPr>
        <w:pStyle w:val="BodyText"/>
        <w:spacing w:before="8"/>
        <w:rPr>
          <w:rFonts w:ascii="Arial"/>
          <w:b/>
          <w:sz w:val="38"/>
        </w:rPr>
      </w:pPr>
    </w:p>
    <w:p>
      <w:pPr>
        <w:pStyle w:val="BodyText"/>
        <w:spacing w:line="626" w:lineRule="auto"/>
        <w:ind w:left="1445" w:right="1457" w:firstLine="990"/>
      </w:pPr>
      <w:r>
        <w:rPr>
          <w:color w:val="0D0D0D"/>
        </w:rPr>
        <w:t>The first widely adopted UD practice is the routine inclusion of curb cuts in sidewalks.</w:t>
      </w:r>
      <w:r>
        <w:rPr>
          <w:color w:val="0D0D0D"/>
          <w:spacing w:val="-4"/>
        </w:rPr>
        <w:t> </w:t>
      </w:r>
      <w:r>
        <w:rPr>
          <w:color w:val="0D0D0D"/>
        </w:rPr>
        <w:t>This</w:t>
      </w:r>
      <w:r>
        <w:rPr>
          <w:color w:val="0D0D0D"/>
          <w:spacing w:val="-3"/>
        </w:rPr>
        <w:t> </w:t>
      </w:r>
      <w:r>
        <w:rPr>
          <w:color w:val="0D0D0D"/>
        </w:rPr>
        <w:t>feature</w:t>
      </w:r>
      <w:r>
        <w:rPr>
          <w:color w:val="0D0D0D"/>
          <w:spacing w:val="-3"/>
        </w:rPr>
        <w:t> </w:t>
      </w:r>
      <w:r>
        <w:rPr>
          <w:color w:val="0D0D0D"/>
        </w:rPr>
        <w:t>allows</w:t>
      </w:r>
      <w:r>
        <w:rPr>
          <w:color w:val="0D0D0D"/>
          <w:spacing w:val="-3"/>
        </w:rPr>
        <w:t> </w:t>
      </w:r>
      <w:r>
        <w:rPr>
          <w:color w:val="0D0D0D"/>
        </w:rPr>
        <w:t>a</w:t>
      </w:r>
      <w:r>
        <w:rPr>
          <w:color w:val="0D0D0D"/>
          <w:spacing w:val="-3"/>
        </w:rPr>
        <w:t> </w:t>
      </w:r>
      <w:r>
        <w:rPr>
          <w:color w:val="0D0D0D"/>
        </w:rPr>
        <w:t>person</w:t>
      </w:r>
      <w:r>
        <w:rPr>
          <w:color w:val="0D0D0D"/>
          <w:spacing w:val="-3"/>
        </w:rPr>
        <w:t> </w:t>
      </w:r>
      <w:r>
        <w:rPr>
          <w:color w:val="0D0D0D"/>
        </w:rPr>
        <w:t>using</w:t>
      </w:r>
      <w:r>
        <w:rPr>
          <w:color w:val="0D0D0D"/>
          <w:spacing w:val="-3"/>
        </w:rPr>
        <w:t> </w:t>
      </w:r>
      <w:r>
        <w:rPr>
          <w:color w:val="0D0D0D"/>
        </w:rPr>
        <w:t>a</w:t>
      </w:r>
      <w:r>
        <w:rPr>
          <w:color w:val="0D0D0D"/>
          <w:spacing w:val="-3"/>
        </w:rPr>
        <w:t> </w:t>
      </w:r>
      <w:r>
        <w:rPr>
          <w:color w:val="0D0D0D"/>
        </w:rPr>
        <w:t>wheelchair</w:t>
      </w:r>
      <w:r>
        <w:rPr>
          <w:color w:val="0D0D0D"/>
          <w:spacing w:val="-4"/>
        </w:rPr>
        <w:t> </w:t>
      </w:r>
      <w:r>
        <w:rPr>
          <w:color w:val="0D0D0D"/>
        </w:rPr>
        <w:t>to</w:t>
      </w:r>
      <w:r>
        <w:rPr>
          <w:color w:val="0D0D0D"/>
          <w:spacing w:val="-3"/>
        </w:rPr>
        <w:t> </w:t>
      </w:r>
      <w:r>
        <w:rPr>
          <w:color w:val="0D0D0D"/>
        </w:rPr>
        <w:t>go</w:t>
      </w:r>
      <w:r>
        <w:rPr>
          <w:color w:val="0D0D0D"/>
          <w:spacing w:val="-3"/>
        </w:rPr>
        <w:t> </w:t>
      </w:r>
      <w:r>
        <w:rPr>
          <w:color w:val="0D0D0D"/>
        </w:rPr>
        <w:t>from</w:t>
      </w:r>
      <w:r>
        <w:rPr>
          <w:color w:val="0D0D0D"/>
          <w:spacing w:val="-3"/>
        </w:rPr>
        <w:t> </w:t>
      </w:r>
      <w:r>
        <w:rPr>
          <w:color w:val="0D0D0D"/>
        </w:rPr>
        <w:t>sidewalk</w:t>
      </w:r>
      <w:r>
        <w:rPr>
          <w:color w:val="0D0D0D"/>
          <w:spacing w:val="-4"/>
        </w:rPr>
        <w:t> </w:t>
      </w:r>
      <w:r>
        <w:rPr>
          <w:color w:val="0D0D0D"/>
        </w:rPr>
        <w:t>to</w:t>
      </w:r>
      <w:r>
        <w:rPr>
          <w:color w:val="0D0D0D"/>
          <w:spacing w:val="-3"/>
        </w:rPr>
        <w:t> </w:t>
      </w:r>
      <w:r>
        <w:rPr>
          <w:color w:val="0D0D0D"/>
        </w:rPr>
        <w:t>street</w:t>
      </w:r>
      <w:r>
        <w:rPr>
          <w:color w:val="0D0D0D"/>
          <w:spacing w:val="-4"/>
        </w:rPr>
        <w:t> </w:t>
      </w:r>
      <w:r>
        <w:rPr>
          <w:color w:val="0D0D0D"/>
        </w:rPr>
        <w:t>level without negotiating a curb. Figure 2 is a sketch of picture that appeared with an article in the UW </w:t>
      </w:r>
      <w:r>
        <w:rPr>
          <w:i/>
          <w:color w:val="0D0D0D"/>
        </w:rPr>
        <w:t>Daily </w:t>
      </w:r>
      <w:r>
        <w:rPr>
          <w:color w:val="0D0D0D"/>
        </w:rPr>
        <w:t>student newspaper in 1970. The picture shows a student with a sign affixed to the back of his wheelchair: "Ramp the curbs. Keep me off the street." In 1970, many people thought this was an unreasonable goal for the UW’s hilly campus. They were wrong. And, those who benefit from the now common practice of including curb cuts when sidewalks 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being</w:t>
      </w:r>
      <w:r>
        <w:rPr>
          <w:color w:val="0D0D0D"/>
          <w:spacing w:val="-3"/>
        </w:rPr>
        <w:t> </w:t>
      </w:r>
      <w:r>
        <w:rPr>
          <w:color w:val="0D0D0D"/>
        </w:rPr>
        <w:t>created</w:t>
      </w:r>
      <w:r>
        <w:rPr>
          <w:color w:val="0D0D0D"/>
          <w:spacing w:val="-3"/>
        </w:rPr>
        <w:t> </w:t>
      </w:r>
      <w:r>
        <w:rPr>
          <w:color w:val="0D0D0D"/>
        </w:rPr>
        <w:t>includes</w:t>
      </w:r>
      <w:r>
        <w:rPr>
          <w:color w:val="0D0D0D"/>
          <w:spacing w:val="-3"/>
        </w:rPr>
        <w:t> </w:t>
      </w:r>
      <w:r>
        <w:rPr>
          <w:color w:val="0D0D0D"/>
        </w:rPr>
        <w:t>parents</w:t>
      </w:r>
      <w:r>
        <w:rPr>
          <w:color w:val="0D0D0D"/>
          <w:spacing w:val="-3"/>
        </w:rPr>
        <w:t> </w:t>
      </w:r>
      <w:r>
        <w:rPr>
          <w:color w:val="0D0D0D"/>
        </w:rPr>
        <w:t>pushing</w:t>
      </w:r>
      <w:r>
        <w:rPr>
          <w:color w:val="0D0D0D"/>
          <w:spacing w:val="-3"/>
        </w:rPr>
        <w:t> </w:t>
      </w:r>
      <w:r>
        <w:rPr>
          <w:color w:val="0D0D0D"/>
        </w:rPr>
        <w:t>baby</w:t>
      </w:r>
      <w:r>
        <w:rPr>
          <w:color w:val="0D0D0D"/>
          <w:spacing w:val="-3"/>
        </w:rPr>
        <w:t> </w:t>
      </w:r>
      <w:r>
        <w:rPr>
          <w:color w:val="0D0D0D"/>
        </w:rPr>
        <w:t>strollers,</w:t>
      </w:r>
      <w:r>
        <w:rPr>
          <w:color w:val="0D0D0D"/>
          <w:spacing w:val="-4"/>
        </w:rPr>
        <w:t> </w:t>
      </w:r>
      <w:r>
        <w:rPr>
          <w:color w:val="0D0D0D"/>
        </w:rPr>
        <w:t>delivery</w:t>
      </w:r>
      <w:r>
        <w:rPr>
          <w:color w:val="0D0D0D"/>
          <w:spacing w:val="-3"/>
        </w:rPr>
        <w:t> </w:t>
      </w:r>
      <w:r>
        <w:rPr>
          <w:color w:val="0D0D0D"/>
        </w:rPr>
        <w:t>carts,</w:t>
      </w:r>
      <w:r>
        <w:rPr>
          <w:color w:val="0D0D0D"/>
          <w:spacing w:val="-3"/>
        </w:rPr>
        <w:t> </w:t>
      </w:r>
      <w:r>
        <w:rPr>
          <w:color w:val="0D0D0D"/>
        </w:rPr>
        <w:t>and</w:t>
      </w:r>
      <w:r>
        <w:rPr>
          <w:color w:val="0D0D0D"/>
          <w:spacing w:val="-3"/>
        </w:rPr>
        <w:t> </w:t>
      </w:r>
      <w:r>
        <w:rPr>
          <w:color w:val="0D0D0D"/>
        </w:rPr>
        <w:t>roller</w:t>
      </w:r>
      <w:r>
        <w:rPr>
          <w:color w:val="0D0D0D"/>
          <w:spacing w:val="-3"/>
        </w:rPr>
        <w:t> </w:t>
      </w:r>
      <w:r>
        <w:rPr>
          <w:color w:val="0D0D0D"/>
        </w:rPr>
        <w:t>bags.</w:t>
      </w:r>
      <w:r>
        <w:rPr>
          <w:color w:val="0D0D0D"/>
          <w:spacing w:val="-3"/>
        </w:rPr>
        <w:t> </w:t>
      </w:r>
      <w:r>
        <w:rPr>
          <w:color w:val="0D0D0D"/>
        </w:rPr>
        <w:t>And,</w:t>
      </w:r>
      <w:r>
        <w:rPr>
          <w:color w:val="0D0D0D"/>
          <w:spacing w:val="-4"/>
        </w:rPr>
        <w:t> </w:t>
      </w:r>
      <w:r>
        <w:rPr>
          <w:color w:val="0D0D0D"/>
        </w:rPr>
        <w:t>as with other universal designs, adding this UD feature to a sidewalk does not </w:t>
      </w:r>
      <w:r>
        <w:rPr>
          <w:i/>
          <w:color w:val="0D0D0D"/>
        </w:rPr>
        <w:t>deny </w:t>
      </w:r>
      <w:r>
        <w:rPr>
          <w:color w:val="0D0D0D"/>
        </w:rPr>
        <w:t>people the choice to step to street level directly from the sidewalk.</w:t>
      </w:r>
    </w:p>
    <w:p>
      <w:pPr>
        <w:spacing w:line="274" w:lineRule="exact" w:before="0"/>
        <w:ind w:left="1445" w:right="0" w:firstLine="0"/>
        <w:jc w:val="left"/>
        <w:rPr>
          <w:rFonts w:ascii="Arial"/>
          <w:b/>
          <w:sz w:val="24"/>
        </w:rPr>
      </w:pPr>
      <w:r>
        <w:rPr>
          <w:rFonts w:ascii="Arial"/>
          <w:b/>
          <w:color w:val="0D0D0D"/>
          <w:sz w:val="24"/>
        </w:rPr>
        <w:t>Figure </w:t>
      </w:r>
      <w:r>
        <w:rPr>
          <w:rFonts w:ascii="Arial"/>
          <w:b/>
          <w:color w:val="0D0D0D"/>
          <w:spacing w:val="-10"/>
          <w:sz w:val="24"/>
        </w:rPr>
        <w:t>2</w:t>
      </w:r>
    </w:p>
    <w:p>
      <w:pPr>
        <w:pStyle w:val="BodyText"/>
        <w:spacing w:before="7"/>
        <w:rPr>
          <w:rFonts w:ascii="Arial"/>
          <w:b/>
          <w:sz w:val="38"/>
        </w:rPr>
      </w:pPr>
    </w:p>
    <w:p>
      <w:pPr>
        <w:spacing w:before="0"/>
        <w:ind w:left="1512" w:right="0" w:firstLine="0"/>
        <w:jc w:val="left"/>
        <w:rPr>
          <w:rFonts w:ascii="Arial"/>
          <w:i/>
          <w:sz w:val="24"/>
        </w:rPr>
      </w:pPr>
      <w:r>
        <w:rPr>
          <w:rFonts w:ascii="Arial"/>
          <w:i/>
          <w:color w:val="0D0D0D"/>
          <w:sz w:val="24"/>
        </w:rPr>
        <w:t>A</w:t>
      </w:r>
      <w:r>
        <w:rPr>
          <w:rFonts w:ascii="Arial"/>
          <w:i/>
          <w:color w:val="0D0D0D"/>
          <w:spacing w:val="-1"/>
          <w:sz w:val="24"/>
        </w:rPr>
        <w:t> </w:t>
      </w:r>
      <w:r>
        <w:rPr>
          <w:rFonts w:ascii="Arial"/>
          <w:i/>
          <w:color w:val="0D0D0D"/>
          <w:sz w:val="24"/>
        </w:rPr>
        <w:t>UW</w:t>
      </w:r>
      <w:r>
        <w:rPr>
          <w:rFonts w:ascii="Arial"/>
          <w:i/>
          <w:color w:val="0D0D0D"/>
          <w:spacing w:val="-2"/>
          <w:sz w:val="24"/>
        </w:rPr>
        <w:t> </w:t>
      </w:r>
      <w:r>
        <w:rPr>
          <w:rFonts w:ascii="Arial"/>
          <w:i/>
          <w:color w:val="0D0D0D"/>
          <w:sz w:val="24"/>
        </w:rPr>
        <w:t>Student Posts</w:t>
      </w:r>
      <w:r>
        <w:rPr>
          <w:rFonts w:ascii="Arial"/>
          <w:i/>
          <w:color w:val="0D0D0D"/>
          <w:spacing w:val="-1"/>
          <w:sz w:val="24"/>
        </w:rPr>
        <w:t> </w:t>
      </w:r>
      <w:r>
        <w:rPr>
          <w:rFonts w:ascii="Arial"/>
          <w:i/>
          <w:color w:val="0D0D0D"/>
          <w:sz w:val="24"/>
        </w:rPr>
        <w:t>a</w:t>
      </w:r>
      <w:r>
        <w:rPr>
          <w:rFonts w:ascii="Arial"/>
          <w:i/>
          <w:color w:val="0D0D0D"/>
          <w:spacing w:val="-2"/>
          <w:sz w:val="24"/>
        </w:rPr>
        <w:t> </w:t>
      </w:r>
      <w:r>
        <w:rPr>
          <w:rFonts w:ascii="Arial"/>
          <w:i/>
          <w:color w:val="0D0D0D"/>
          <w:sz w:val="24"/>
        </w:rPr>
        <w:t>Sign on</w:t>
      </w:r>
      <w:r>
        <w:rPr>
          <w:rFonts w:ascii="Arial"/>
          <w:i/>
          <w:color w:val="0D0D0D"/>
          <w:spacing w:val="-2"/>
          <w:sz w:val="24"/>
        </w:rPr>
        <w:t> </w:t>
      </w:r>
      <w:r>
        <w:rPr>
          <w:rFonts w:ascii="Arial"/>
          <w:i/>
          <w:color w:val="0D0D0D"/>
          <w:sz w:val="24"/>
        </w:rPr>
        <w:t>His</w:t>
      </w:r>
      <w:r>
        <w:rPr>
          <w:rFonts w:ascii="Arial"/>
          <w:i/>
          <w:color w:val="0D0D0D"/>
          <w:spacing w:val="-1"/>
          <w:sz w:val="24"/>
        </w:rPr>
        <w:t> </w:t>
      </w:r>
      <w:r>
        <w:rPr>
          <w:rFonts w:ascii="Arial"/>
          <w:i/>
          <w:color w:val="0D0D0D"/>
          <w:sz w:val="24"/>
        </w:rPr>
        <w:t>Wheelchair</w:t>
      </w:r>
      <w:r>
        <w:rPr>
          <w:rFonts w:ascii="Arial"/>
          <w:i/>
          <w:color w:val="0D0D0D"/>
          <w:spacing w:val="-1"/>
          <w:sz w:val="24"/>
        </w:rPr>
        <w:t> </w:t>
      </w:r>
      <w:r>
        <w:rPr>
          <w:rFonts w:ascii="Arial"/>
          <w:i/>
          <w:color w:val="0D0D0D"/>
          <w:sz w:val="24"/>
        </w:rPr>
        <w:t>That</w:t>
      </w:r>
      <w:r>
        <w:rPr>
          <w:rFonts w:ascii="Arial"/>
          <w:i/>
          <w:color w:val="0D0D0D"/>
          <w:spacing w:val="-1"/>
          <w:sz w:val="24"/>
        </w:rPr>
        <w:t> </w:t>
      </w:r>
      <w:r>
        <w:rPr>
          <w:rFonts w:ascii="Arial"/>
          <w:i/>
          <w:color w:val="0D0D0D"/>
          <w:sz w:val="24"/>
        </w:rPr>
        <w:t>Reads</w:t>
      </w:r>
      <w:r>
        <w:rPr>
          <w:rFonts w:ascii="Arial"/>
          <w:i/>
          <w:color w:val="0D0D0D"/>
          <w:spacing w:val="-1"/>
          <w:sz w:val="24"/>
        </w:rPr>
        <w:t> </w:t>
      </w:r>
      <w:r>
        <w:rPr>
          <w:rFonts w:ascii="Arial"/>
          <w:i/>
          <w:color w:val="0D0D0D"/>
          <w:sz w:val="24"/>
        </w:rPr>
        <w:t>"RAMP</w:t>
      </w:r>
      <w:r>
        <w:rPr>
          <w:rFonts w:ascii="Arial"/>
          <w:i/>
          <w:color w:val="0D0D0D"/>
          <w:spacing w:val="-1"/>
          <w:sz w:val="24"/>
        </w:rPr>
        <w:t> </w:t>
      </w:r>
      <w:r>
        <w:rPr>
          <w:rFonts w:ascii="Arial"/>
          <w:i/>
          <w:color w:val="0D0D0D"/>
          <w:sz w:val="24"/>
        </w:rPr>
        <w:t>THE </w:t>
      </w:r>
      <w:r>
        <w:rPr>
          <w:rFonts w:ascii="Arial"/>
          <w:i/>
          <w:color w:val="0D0D0D"/>
          <w:spacing w:val="-2"/>
          <w:sz w:val="24"/>
        </w:rPr>
        <w:t>CURBS."</w:t>
      </w:r>
    </w:p>
    <w:p>
      <w:pPr>
        <w:pStyle w:val="BodyText"/>
        <w:rPr>
          <w:rFonts w:ascii="Arial"/>
          <w:i/>
          <w:sz w:val="20"/>
        </w:rPr>
      </w:pPr>
    </w:p>
    <w:p>
      <w:pPr>
        <w:pStyle w:val="BodyText"/>
        <w:spacing w:before="6"/>
        <w:rPr>
          <w:rFonts w:ascii="Arial"/>
          <w:i/>
          <w:sz w:val="14"/>
        </w:rPr>
      </w:pPr>
      <w:r>
        <w:rPr/>
        <w:drawing>
          <wp:anchor distT="0" distB="0" distL="0" distR="0" allowOverlap="1" layoutInCell="1" locked="0" behindDoc="0" simplePos="0" relativeHeight="2">
            <wp:simplePos x="0" y="0"/>
            <wp:positionH relativeFrom="page">
              <wp:posOffset>1158239</wp:posOffset>
            </wp:positionH>
            <wp:positionV relativeFrom="paragraph">
              <wp:posOffset>121845</wp:posOffset>
            </wp:positionV>
            <wp:extent cx="1588677" cy="273939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588677" cy="2739390"/>
                    </a:xfrm>
                    <a:prstGeom prst="rect">
                      <a:avLst/>
                    </a:prstGeom>
                  </pic:spPr>
                </pic:pic>
              </a:graphicData>
            </a:graphic>
          </wp:anchor>
        </w:drawing>
      </w:r>
    </w:p>
    <w:p>
      <w:pPr>
        <w:pStyle w:val="BodyText"/>
        <w:spacing w:before="10"/>
        <w:rPr>
          <w:rFonts w:ascii="Arial"/>
          <w:i/>
          <w:sz w:val="33"/>
        </w:rPr>
      </w:pPr>
    </w:p>
    <w:p>
      <w:pPr>
        <w:pStyle w:val="BodyText"/>
        <w:spacing w:line="626" w:lineRule="auto"/>
        <w:ind w:left="1444" w:right="1439" w:firstLine="1"/>
      </w:pPr>
      <w:r>
        <w:rPr>
          <w:color w:val="0D0D0D"/>
        </w:rPr>
        <w:t>An</w:t>
      </w:r>
      <w:r>
        <w:rPr>
          <w:color w:val="0D0D0D"/>
          <w:spacing w:val="19"/>
        </w:rPr>
        <w:t> </w:t>
      </w:r>
      <w:r>
        <w:rPr>
          <w:color w:val="0D0D0D"/>
        </w:rPr>
        <w:t>illustration</w:t>
      </w:r>
      <w:r>
        <w:rPr>
          <w:color w:val="0D0D0D"/>
          <w:spacing w:val="19"/>
        </w:rPr>
        <w:t> </w:t>
      </w:r>
      <w:r>
        <w:rPr>
          <w:color w:val="0D0D0D"/>
        </w:rPr>
        <w:t>of</w:t>
      </w:r>
      <w:r>
        <w:rPr>
          <w:color w:val="0D0D0D"/>
          <w:spacing w:val="19"/>
        </w:rPr>
        <w:t> </w:t>
      </w:r>
      <w:r>
        <w:rPr>
          <w:color w:val="0D0D0D"/>
        </w:rPr>
        <w:t>how</w:t>
      </w:r>
      <w:r>
        <w:rPr>
          <w:color w:val="0D0D0D"/>
          <w:spacing w:val="19"/>
        </w:rPr>
        <w:t> </w:t>
      </w:r>
      <w:r>
        <w:rPr>
          <w:color w:val="0D0D0D"/>
        </w:rPr>
        <w:t>UD</w:t>
      </w:r>
      <w:r>
        <w:rPr>
          <w:color w:val="0D0D0D"/>
          <w:spacing w:val="19"/>
        </w:rPr>
        <w:t> </w:t>
      </w:r>
      <w:r>
        <w:rPr>
          <w:color w:val="0D0D0D"/>
        </w:rPr>
        <w:t>goes</w:t>
      </w:r>
      <w:r>
        <w:rPr>
          <w:color w:val="0D0D0D"/>
          <w:spacing w:val="19"/>
        </w:rPr>
        <w:t> </w:t>
      </w:r>
      <w:r>
        <w:rPr>
          <w:color w:val="0D0D0D"/>
        </w:rPr>
        <w:t>beyond</w:t>
      </w:r>
      <w:r>
        <w:rPr>
          <w:color w:val="0D0D0D"/>
          <w:spacing w:val="19"/>
        </w:rPr>
        <w:t> </w:t>
      </w:r>
      <w:r>
        <w:rPr>
          <w:color w:val="0D0D0D"/>
        </w:rPr>
        <w:t>“ADA</w:t>
      </w:r>
      <w:r>
        <w:rPr>
          <w:color w:val="0D0D0D"/>
          <w:spacing w:val="19"/>
        </w:rPr>
        <w:t> </w:t>
      </w:r>
      <w:r>
        <w:rPr>
          <w:color w:val="0D0D0D"/>
        </w:rPr>
        <w:t>compliance”</w:t>
      </w:r>
      <w:r>
        <w:rPr>
          <w:color w:val="0D0D0D"/>
          <w:spacing w:val="14"/>
        </w:rPr>
        <w:t> </w:t>
      </w:r>
      <w:r>
        <w:rPr>
          <w:color w:val="0D0D0D"/>
        </w:rPr>
        <w:t>can</w:t>
      </w:r>
      <w:r>
        <w:rPr>
          <w:color w:val="0D0D0D"/>
          <w:spacing w:val="19"/>
        </w:rPr>
        <w:t> </w:t>
      </w:r>
      <w:r>
        <w:rPr>
          <w:color w:val="0D0D0D"/>
        </w:rPr>
        <w:t>be</w:t>
      </w:r>
      <w:r>
        <w:rPr>
          <w:color w:val="0D0D0D"/>
          <w:spacing w:val="18"/>
        </w:rPr>
        <w:t> </w:t>
      </w:r>
      <w:r>
        <w:rPr>
          <w:color w:val="0D0D0D"/>
        </w:rPr>
        <w:t>found</w:t>
      </w:r>
      <w:r>
        <w:rPr>
          <w:color w:val="0D0D0D"/>
          <w:spacing w:val="18"/>
        </w:rPr>
        <w:t> </w:t>
      </w:r>
      <w:r>
        <w:rPr>
          <w:color w:val="0D0D0D"/>
        </w:rPr>
        <w:t>in</w:t>
      </w:r>
      <w:r>
        <w:rPr>
          <w:color w:val="0D0D0D"/>
          <w:spacing w:val="19"/>
        </w:rPr>
        <w:t> </w:t>
      </w:r>
      <w:r>
        <w:rPr>
          <w:color w:val="0D0D0D"/>
        </w:rPr>
        <w:t>the</w:t>
      </w:r>
      <w:r>
        <w:rPr>
          <w:color w:val="0D0D0D"/>
          <w:spacing w:val="19"/>
        </w:rPr>
        <w:t> </w:t>
      </w:r>
      <w:r>
        <w:rPr>
          <w:color w:val="0D0D0D"/>
        </w:rPr>
        <w:t>designs</w:t>
      </w:r>
      <w:r>
        <w:rPr>
          <w:color w:val="0D0D0D"/>
          <w:spacing w:val="18"/>
        </w:rPr>
        <w:t> </w:t>
      </w:r>
      <w:r>
        <w:rPr>
          <w:color w:val="0D0D0D"/>
        </w:rPr>
        <w:t>of</w:t>
      </w:r>
      <w:r>
        <w:rPr>
          <w:color w:val="0D0D0D"/>
        </w:rPr>
        <w:t> a main entrance of a campus building. A typical design for an entrance that includes steps is to</w:t>
      </w:r>
      <w:r>
        <w:rPr>
          <w:color w:val="0D0D0D"/>
          <w:spacing w:val="21"/>
        </w:rPr>
        <w:t> </w:t>
      </w:r>
      <w:r>
        <w:rPr>
          <w:color w:val="0D0D0D"/>
        </w:rPr>
        <w:t>provide</w:t>
      </w:r>
      <w:r>
        <w:rPr>
          <w:color w:val="0D0D0D"/>
          <w:spacing w:val="20"/>
        </w:rPr>
        <w:t> </w:t>
      </w:r>
      <w:r>
        <w:rPr>
          <w:color w:val="0D0D0D"/>
        </w:rPr>
        <w:t>an</w:t>
      </w:r>
      <w:r>
        <w:rPr>
          <w:color w:val="0D0D0D"/>
          <w:spacing w:val="21"/>
        </w:rPr>
        <w:t> </w:t>
      </w:r>
      <w:r>
        <w:rPr>
          <w:color w:val="0D0D0D"/>
        </w:rPr>
        <w:t>alternative</w:t>
      </w:r>
      <w:r>
        <w:rPr>
          <w:color w:val="0D0D0D"/>
          <w:spacing w:val="21"/>
        </w:rPr>
        <w:t> </w:t>
      </w:r>
      <w:r>
        <w:rPr>
          <w:color w:val="0D0D0D"/>
        </w:rPr>
        <w:t>for</w:t>
      </w:r>
      <w:r>
        <w:rPr>
          <w:color w:val="0D0D0D"/>
          <w:spacing w:val="20"/>
        </w:rPr>
        <w:t> </w:t>
      </w:r>
      <w:r>
        <w:rPr>
          <w:color w:val="0D0D0D"/>
        </w:rPr>
        <w:t>those</w:t>
      </w:r>
      <w:r>
        <w:rPr>
          <w:color w:val="0D0D0D"/>
          <w:spacing w:val="21"/>
        </w:rPr>
        <w:t> </w:t>
      </w:r>
      <w:r>
        <w:rPr>
          <w:color w:val="0D0D0D"/>
        </w:rPr>
        <w:t>who</w:t>
      </w:r>
      <w:r>
        <w:rPr>
          <w:color w:val="0D0D0D"/>
          <w:spacing w:val="20"/>
        </w:rPr>
        <w:t> </w:t>
      </w:r>
      <w:r>
        <w:rPr>
          <w:color w:val="0D0D0D"/>
        </w:rPr>
        <w:t>cannot</w:t>
      </w:r>
      <w:r>
        <w:rPr>
          <w:color w:val="0D0D0D"/>
          <w:spacing w:val="21"/>
        </w:rPr>
        <w:t> </w:t>
      </w:r>
      <w:r>
        <w:rPr>
          <w:color w:val="0D0D0D"/>
        </w:rPr>
        <w:t>walk</w:t>
      </w:r>
      <w:r>
        <w:rPr>
          <w:color w:val="0D0D0D"/>
          <w:spacing w:val="20"/>
        </w:rPr>
        <w:t> </w:t>
      </w:r>
      <w:r>
        <w:rPr>
          <w:color w:val="0D0D0D"/>
        </w:rPr>
        <w:t>up</w:t>
      </w:r>
      <w:r>
        <w:rPr>
          <w:color w:val="0D0D0D"/>
          <w:spacing w:val="20"/>
        </w:rPr>
        <w:t> </w:t>
      </w:r>
      <w:r>
        <w:rPr>
          <w:color w:val="0D0D0D"/>
        </w:rPr>
        <w:t>the</w:t>
      </w:r>
      <w:r>
        <w:rPr>
          <w:color w:val="0D0D0D"/>
          <w:spacing w:val="21"/>
        </w:rPr>
        <w:t> </w:t>
      </w:r>
      <w:r>
        <w:rPr>
          <w:color w:val="0D0D0D"/>
        </w:rPr>
        <w:t>steps.</w:t>
      </w:r>
      <w:r>
        <w:rPr>
          <w:color w:val="0D0D0D"/>
          <w:spacing w:val="20"/>
        </w:rPr>
        <w:t> </w:t>
      </w:r>
      <w:r>
        <w:rPr>
          <w:color w:val="0D0D0D"/>
        </w:rPr>
        <w:t>This</w:t>
      </w:r>
      <w:r>
        <w:rPr>
          <w:color w:val="0D0D0D"/>
          <w:spacing w:val="21"/>
        </w:rPr>
        <w:t> </w:t>
      </w:r>
      <w:r>
        <w:rPr>
          <w:color w:val="0D0D0D"/>
        </w:rPr>
        <w:t>approach</w:t>
      </w:r>
      <w:r>
        <w:rPr>
          <w:color w:val="0D0D0D"/>
          <w:spacing w:val="21"/>
        </w:rPr>
        <w:t> </w:t>
      </w:r>
      <w:r>
        <w:rPr>
          <w:color w:val="0D0D0D"/>
        </w:rPr>
        <w:t>is accessible and usable, and usually “ADA compliant,” but it is not </w:t>
      </w:r>
      <w:r>
        <w:rPr>
          <w:i/>
          <w:color w:val="0D0D0D"/>
        </w:rPr>
        <w:t>inclusive </w:t>
      </w:r>
      <w:r>
        <w:rPr>
          <w:color w:val="0D0D0D"/>
        </w:rPr>
        <w:t>because people reach the entrance door in different ways. If I walked up to this building with someone who uses a wheelchair or walker I would likely use the steps to avoid the awkward situation of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color w:val="0D0D0D"/>
        </w:rPr>
        <w:t>walking in front of or behind my companion on the ramp. In contrast, a wide, sloping ramp to the main entrance would allow us to approach and enter the building side by side, thus meeting all three characteristics of a space that is universally designed—it is accessible, usable and inclusive.</w:t>
      </w:r>
    </w:p>
    <w:p>
      <w:pPr>
        <w:pStyle w:val="BodyText"/>
        <w:spacing w:line="626" w:lineRule="auto"/>
        <w:ind w:left="1445" w:right="1493" w:firstLine="990"/>
      </w:pPr>
      <w:r>
        <w:rPr>
          <w:color w:val="0D0D0D"/>
        </w:rPr>
        <w:t>Combining the UD approach and the capabilities of digital technology allows a user to customize a product to make it almost unrecognizable with another user’s configuration.</w:t>
      </w:r>
      <w:r>
        <w:rPr>
          <w:color w:val="0D0D0D"/>
          <w:spacing w:val="-3"/>
        </w:rPr>
        <w:t> </w:t>
      </w:r>
      <w:r>
        <w:rPr>
          <w:color w:val="0D0D0D"/>
        </w:rPr>
        <w:t>A</w:t>
      </w:r>
      <w:r>
        <w:rPr>
          <w:color w:val="0D0D0D"/>
          <w:spacing w:val="-4"/>
        </w:rPr>
        <w:t> </w:t>
      </w:r>
      <w:r>
        <w:rPr>
          <w:color w:val="0D0D0D"/>
        </w:rPr>
        <w:t>universally</w:t>
      </w:r>
      <w:r>
        <w:rPr>
          <w:color w:val="0D0D0D"/>
          <w:spacing w:val="-3"/>
        </w:rPr>
        <w:t> </w:t>
      </w:r>
      <w:r>
        <w:rPr>
          <w:color w:val="0D0D0D"/>
        </w:rPr>
        <w:t>designed</w:t>
      </w:r>
      <w:r>
        <w:rPr>
          <w:color w:val="0D0D0D"/>
          <w:spacing w:val="-3"/>
        </w:rPr>
        <w:t> </w:t>
      </w:r>
      <w:r>
        <w:rPr>
          <w:color w:val="0D0D0D"/>
        </w:rPr>
        <w:t>smart</w:t>
      </w:r>
      <w:r>
        <w:rPr>
          <w:color w:val="0D0D0D"/>
          <w:spacing w:val="-4"/>
        </w:rPr>
        <w:t> </w:t>
      </w:r>
      <w:r>
        <w:rPr>
          <w:color w:val="0D0D0D"/>
        </w:rPr>
        <w:t>phone,</w:t>
      </w:r>
      <w:r>
        <w:rPr>
          <w:color w:val="0D0D0D"/>
          <w:spacing w:val="-3"/>
        </w:rPr>
        <w:t> </w:t>
      </w:r>
      <w:r>
        <w:rPr>
          <w:color w:val="0D0D0D"/>
        </w:rPr>
        <w:t>for</w:t>
      </w:r>
      <w:r>
        <w:rPr>
          <w:color w:val="0D0D0D"/>
          <w:spacing w:val="-3"/>
        </w:rPr>
        <w:t> </w:t>
      </w:r>
      <w:r>
        <w:rPr>
          <w:color w:val="0D0D0D"/>
        </w:rPr>
        <w:t>example,</w:t>
      </w:r>
      <w:r>
        <w:rPr>
          <w:color w:val="0D0D0D"/>
          <w:spacing w:val="-3"/>
        </w:rPr>
        <w:t> </w:t>
      </w:r>
      <w:r>
        <w:rPr>
          <w:color w:val="0D0D0D"/>
        </w:rPr>
        <w:t>gives</w:t>
      </w:r>
      <w:r>
        <w:rPr>
          <w:color w:val="0D0D0D"/>
          <w:spacing w:val="-3"/>
        </w:rPr>
        <w:t> </w:t>
      </w:r>
      <w:r>
        <w:rPr>
          <w:color w:val="0D0D0D"/>
        </w:rPr>
        <w:t>users</w:t>
      </w:r>
      <w:r>
        <w:rPr>
          <w:color w:val="0D0D0D"/>
          <w:spacing w:val="-4"/>
        </w:rPr>
        <w:t> </w:t>
      </w:r>
      <w:r>
        <w:rPr>
          <w:color w:val="0D0D0D"/>
        </w:rPr>
        <w:t>myriad</w:t>
      </w:r>
      <w:r>
        <w:rPr>
          <w:color w:val="0D0D0D"/>
          <w:spacing w:val="-3"/>
        </w:rPr>
        <w:t> </w:t>
      </w:r>
      <w:r>
        <w:rPr>
          <w:color w:val="0D0D0D"/>
        </w:rPr>
        <w:t>choices (including text size, background color, speech output) for tailoring an environment to their unique preferences. Unfortunately, most technology developers today do not apply UD and continue to create products that are inaccessible to some potential users with disabilities.</w:t>
      </w:r>
    </w:p>
    <w:p>
      <w:pPr>
        <w:pStyle w:val="BodyText"/>
        <w:spacing w:line="626" w:lineRule="auto"/>
        <w:ind w:left="1445" w:right="1457" w:firstLine="990"/>
      </w:pPr>
      <w:r>
        <w:rPr>
          <w:color w:val="0D0D0D"/>
        </w:rPr>
        <w:t>Infusing UDHE into all aspects of higher education is an important step toward destigmatizing disability and ensuring equity for all groups. Evidence-based practices have been established for all three sets of principles included in the Framework. The list below provides</w:t>
      </w:r>
      <w:r>
        <w:rPr>
          <w:color w:val="0D0D0D"/>
          <w:spacing w:val="-3"/>
        </w:rPr>
        <w:t> </w:t>
      </w:r>
      <w:r>
        <w:rPr>
          <w:color w:val="0D0D0D"/>
        </w:rPr>
        <w:t>examples</w:t>
      </w:r>
      <w:r>
        <w:rPr>
          <w:color w:val="0D0D0D"/>
          <w:spacing w:val="-3"/>
        </w:rPr>
        <w:t> </w:t>
      </w:r>
      <w:r>
        <w:rPr>
          <w:color w:val="0D0D0D"/>
        </w:rPr>
        <w:t>in</w:t>
      </w:r>
      <w:r>
        <w:rPr>
          <w:color w:val="0D0D0D"/>
          <w:spacing w:val="-4"/>
        </w:rPr>
        <w:t> </w:t>
      </w:r>
      <w:r>
        <w:rPr>
          <w:color w:val="0D0D0D"/>
        </w:rPr>
        <w:t>higher</w:t>
      </w:r>
      <w:r>
        <w:rPr>
          <w:color w:val="0D0D0D"/>
          <w:spacing w:val="-3"/>
        </w:rPr>
        <w:t> </w:t>
      </w:r>
      <w:r>
        <w:rPr>
          <w:color w:val="0D0D0D"/>
        </w:rPr>
        <w:t>education</w:t>
      </w:r>
      <w:r>
        <w:rPr>
          <w:color w:val="0D0D0D"/>
          <w:spacing w:val="-3"/>
        </w:rPr>
        <w:t> </w:t>
      </w:r>
      <w:r>
        <w:rPr>
          <w:color w:val="0D0D0D"/>
        </w:rPr>
        <w:t>for</w:t>
      </w:r>
      <w:r>
        <w:rPr>
          <w:color w:val="0D0D0D"/>
          <w:spacing w:val="-4"/>
        </w:rPr>
        <w:t> </w:t>
      </w:r>
      <w:r>
        <w:rPr>
          <w:color w:val="0D0D0D"/>
        </w:rPr>
        <w:t>all</w:t>
      </w:r>
      <w:r>
        <w:rPr>
          <w:color w:val="0D0D0D"/>
          <w:spacing w:val="-3"/>
        </w:rPr>
        <w:t> </w:t>
      </w:r>
      <w:r>
        <w:rPr>
          <w:color w:val="0D0D0D"/>
        </w:rPr>
        <w:t>fourteen</w:t>
      </w:r>
      <w:r>
        <w:rPr>
          <w:color w:val="0D0D0D"/>
          <w:spacing w:val="-3"/>
        </w:rPr>
        <w:t> </w:t>
      </w:r>
      <w:r>
        <w:rPr>
          <w:color w:val="0D0D0D"/>
        </w:rPr>
        <w:t>principles</w:t>
      </w:r>
      <w:r>
        <w:rPr>
          <w:color w:val="0D0D0D"/>
          <w:spacing w:val="-4"/>
        </w:rPr>
        <w:t> </w:t>
      </w:r>
      <w:r>
        <w:rPr>
          <w:color w:val="0D0D0D"/>
        </w:rPr>
        <w:t>(Burgstahler,</w:t>
      </w:r>
      <w:r>
        <w:rPr>
          <w:color w:val="0D0D0D"/>
          <w:spacing w:val="-3"/>
        </w:rPr>
        <w:t> </w:t>
      </w:r>
      <w:r>
        <w:rPr>
          <w:color w:val="0D0D0D"/>
        </w:rPr>
        <w:t>2020,</w:t>
      </w:r>
      <w:r>
        <w:rPr>
          <w:color w:val="0D0D0D"/>
          <w:spacing w:val="-3"/>
        </w:rPr>
        <w:t> </w:t>
      </w:r>
      <w:r>
        <w:rPr>
          <w:color w:val="0D0D0D"/>
        </w:rPr>
        <w:t>p.</w:t>
      </w:r>
      <w:r>
        <w:rPr>
          <w:color w:val="0D0D0D"/>
          <w:spacing w:val="-4"/>
        </w:rPr>
        <w:t> </w:t>
      </w:r>
      <w:r>
        <w:rPr>
          <w:color w:val="0D0D0D"/>
        </w:rPr>
        <w:t>95).</w:t>
      </w:r>
    </w:p>
    <w:p>
      <w:pPr>
        <w:pStyle w:val="ListParagraph"/>
        <w:numPr>
          <w:ilvl w:val="0"/>
          <w:numId w:val="8"/>
        </w:numPr>
        <w:tabs>
          <w:tab w:pos="2165" w:val="left" w:leader="none"/>
          <w:tab w:pos="2166" w:val="left" w:leader="none"/>
        </w:tabs>
        <w:spacing w:line="621" w:lineRule="auto" w:before="5" w:after="0"/>
        <w:ind w:left="2165" w:right="1460" w:hanging="360"/>
        <w:jc w:val="left"/>
        <w:rPr>
          <w:sz w:val="24"/>
        </w:rPr>
      </w:pPr>
      <w:r>
        <w:rPr>
          <w:i/>
          <w:sz w:val="24"/>
        </w:rPr>
        <w:t>UD</w:t>
      </w:r>
      <w:r>
        <w:rPr>
          <w:i/>
          <w:spacing w:val="-4"/>
          <w:sz w:val="24"/>
        </w:rPr>
        <w:t> </w:t>
      </w:r>
      <w:r>
        <w:rPr>
          <w:i/>
          <w:sz w:val="24"/>
        </w:rPr>
        <w:t>1:</w:t>
      </w:r>
      <w:r>
        <w:rPr>
          <w:i/>
          <w:spacing w:val="-3"/>
          <w:sz w:val="24"/>
        </w:rPr>
        <w:t> </w:t>
      </w:r>
      <w:r>
        <w:rPr>
          <w:i/>
          <w:sz w:val="24"/>
        </w:rPr>
        <w:t>Equitable</w:t>
      </w:r>
      <w:r>
        <w:rPr>
          <w:i/>
          <w:spacing w:val="-3"/>
          <w:sz w:val="24"/>
        </w:rPr>
        <w:t> </w:t>
      </w:r>
      <w:r>
        <w:rPr>
          <w:i/>
          <w:sz w:val="24"/>
        </w:rPr>
        <w:t>use</w:t>
      </w:r>
      <w:r>
        <w:rPr>
          <w:sz w:val="24"/>
        </w:rPr>
        <w:t>:</w:t>
      </w:r>
      <w:r>
        <w:rPr>
          <w:spacing w:val="-4"/>
          <w:sz w:val="24"/>
        </w:rPr>
        <w:t> </w:t>
      </w:r>
      <w:r>
        <w:rPr>
          <w:sz w:val="24"/>
        </w:rPr>
        <w:t>Career</w:t>
      </w:r>
      <w:r>
        <w:rPr>
          <w:spacing w:val="-3"/>
          <w:sz w:val="24"/>
        </w:rPr>
        <w:t> </w:t>
      </w:r>
      <w:r>
        <w:rPr>
          <w:sz w:val="24"/>
        </w:rPr>
        <w:t>services:</w:t>
      </w:r>
      <w:r>
        <w:rPr>
          <w:spacing w:val="-4"/>
          <w:sz w:val="24"/>
        </w:rPr>
        <w:t> </w:t>
      </w:r>
      <w:r>
        <w:rPr>
          <w:sz w:val="24"/>
        </w:rPr>
        <w:t>Job</w:t>
      </w:r>
      <w:r>
        <w:rPr>
          <w:spacing w:val="-4"/>
          <w:sz w:val="24"/>
        </w:rPr>
        <w:t> </w:t>
      </w:r>
      <w:r>
        <w:rPr>
          <w:sz w:val="24"/>
        </w:rPr>
        <w:t>postings</w:t>
      </w:r>
      <w:r>
        <w:rPr>
          <w:spacing w:val="-3"/>
          <w:sz w:val="24"/>
        </w:rPr>
        <w:t> </w:t>
      </w:r>
      <w:r>
        <w:rPr>
          <w:sz w:val="24"/>
        </w:rPr>
        <w:t>are</w:t>
      </w:r>
      <w:r>
        <w:rPr>
          <w:spacing w:val="-3"/>
          <w:sz w:val="24"/>
        </w:rPr>
        <w:t> </w:t>
      </w:r>
      <w:r>
        <w:rPr>
          <w:sz w:val="24"/>
        </w:rPr>
        <w:t>in</w:t>
      </w:r>
      <w:r>
        <w:rPr>
          <w:spacing w:val="-3"/>
          <w:sz w:val="24"/>
        </w:rPr>
        <w:t> </w:t>
      </w:r>
      <w:r>
        <w:rPr>
          <w:sz w:val="24"/>
        </w:rPr>
        <w:t>formats</w:t>
      </w:r>
      <w:r>
        <w:rPr>
          <w:spacing w:val="-3"/>
          <w:sz w:val="24"/>
        </w:rPr>
        <w:t> </w:t>
      </w:r>
      <w:r>
        <w:rPr>
          <w:sz w:val="24"/>
        </w:rPr>
        <w:t>accessible</w:t>
      </w:r>
      <w:r>
        <w:rPr>
          <w:spacing w:val="-3"/>
          <w:sz w:val="24"/>
        </w:rPr>
        <w:t> </w:t>
      </w:r>
      <w:r>
        <w:rPr>
          <w:sz w:val="24"/>
        </w:rPr>
        <w:t>to</w:t>
      </w:r>
      <w:r>
        <w:rPr>
          <w:spacing w:val="-3"/>
          <w:sz w:val="24"/>
        </w:rPr>
        <w:t> </w:t>
      </w:r>
      <w:r>
        <w:rPr>
          <w:sz w:val="24"/>
        </w:rPr>
        <w:t>people with a great variety of abilities, disabilities, ages, racial/ethnic backgrounds, and </w:t>
      </w:r>
      <w:r>
        <w:rPr>
          <w:spacing w:val="-2"/>
          <w:sz w:val="24"/>
        </w:rPr>
        <w:t>technologies.</w:t>
      </w:r>
    </w:p>
    <w:p>
      <w:pPr>
        <w:spacing w:after="0" w:line="621" w:lineRule="auto"/>
        <w:jc w:val="left"/>
        <w:rPr>
          <w:sz w:val="24"/>
        </w:rPr>
        <w:sectPr>
          <w:pgSz w:w="11900" w:h="16840"/>
          <w:pgMar w:header="855" w:footer="1841" w:top="1640" w:bottom="2040" w:left="0" w:right="0"/>
        </w:sectPr>
      </w:pPr>
    </w:p>
    <w:p>
      <w:pPr>
        <w:pStyle w:val="BodyText"/>
        <w:rPr>
          <w:sz w:val="20"/>
        </w:rPr>
      </w:pPr>
    </w:p>
    <w:p>
      <w:pPr>
        <w:pStyle w:val="BodyText"/>
        <w:spacing w:before="10"/>
        <w:rPr>
          <w:sz w:val="23"/>
        </w:rPr>
      </w:pPr>
    </w:p>
    <w:p>
      <w:pPr>
        <w:pStyle w:val="ListParagraph"/>
        <w:numPr>
          <w:ilvl w:val="0"/>
          <w:numId w:val="8"/>
        </w:numPr>
        <w:tabs>
          <w:tab w:pos="2165" w:val="left" w:leader="none"/>
          <w:tab w:pos="2166" w:val="left" w:leader="none"/>
        </w:tabs>
        <w:spacing w:line="616" w:lineRule="auto" w:before="0" w:after="0"/>
        <w:ind w:left="2165" w:right="1498" w:hanging="360"/>
        <w:jc w:val="left"/>
        <w:rPr>
          <w:sz w:val="24"/>
        </w:rPr>
      </w:pPr>
      <w:r>
        <w:rPr>
          <w:sz w:val="24"/>
        </w:rPr>
        <w:t>UD</w:t>
      </w:r>
      <w:r>
        <w:rPr>
          <w:spacing w:val="-3"/>
          <w:sz w:val="24"/>
        </w:rPr>
        <w:t> </w:t>
      </w:r>
      <w:r>
        <w:rPr>
          <w:sz w:val="24"/>
        </w:rPr>
        <w:t>2:</w:t>
      </w:r>
      <w:r>
        <w:rPr>
          <w:spacing w:val="-3"/>
          <w:sz w:val="24"/>
        </w:rPr>
        <w:t> </w:t>
      </w:r>
      <w:r>
        <w:rPr>
          <w:sz w:val="24"/>
        </w:rPr>
        <w:t>Flexibility</w:t>
      </w:r>
      <w:r>
        <w:rPr>
          <w:spacing w:val="-3"/>
          <w:sz w:val="24"/>
        </w:rPr>
        <w:t> </w:t>
      </w:r>
      <w:r>
        <w:rPr>
          <w:sz w:val="24"/>
        </w:rPr>
        <w:t>in</w:t>
      </w:r>
      <w:r>
        <w:rPr>
          <w:spacing w:val="-3"/>
          <w:sz w:val="24"/>
        </w:rPr>
        <w:t> </w:t>
      </w:r>
      <w:r>
        <w:rPr>
          <w:sz w:val="24"/>
        </w:rPr>
        <w:t>use.</w:t>
      </w:r>
      <w:r>
        <w:rPr>
          <w:spacing w:val="-3"/>
          <w:sz w:val="24"/>
        </w:rPr>
        <w:t> </w:t>
      </w:r>
      <w:r>
        <w:rPr>
          <w:sz w:val="24"/>
        </w:rPr>
        <w:t>A</w:t>
      </w:r>
      <w:r>
        <w:rPr>
          <w:spacing w:val="-3"/>
          <w:sz w:val="24"/>
        </w:rPr>
        <w:t> </w:t>
      </w:r>
      <w:r>
        <w:rPr>
          <w:sz w:val="24"/>
        </w:rPr>
        <w:t>museum</w:t>
      </w:r>
      <w:r>
        <w:rPr>
          <w:spacing w:val="-3"/>
          <w:sz w:val="24"/>
        </w:rPr>
        <w:t> </w:t>
      </w:r>
      <w:r>
        <w:rPr>
          <w:sz w:val="24"/>
        </w:rPr>
        <w:t>exhibit</w:t>
      </w:r>
      <w:r>
        <w:rPr>
          <w:spacing w:val="-3"/>
          <w:sz w:val="24"/>
        </w:rPr>
        <w:t> </w:t>
      </w:r>
      <w:r>
        <w:rPr>
          <w:sz w:val="24"/>
        </w:rPr>
        <w:t>allows</w:t>
      </w:r>
      <w:r>
        <w:rPr>
          <w:spacing w:val="-3"/>
          <w:sz w:val="24"/>
        </w:rPr>
        <w:t> </w:t>
      </w:r>
      <w:r>
        <w:rPr>
          <w:sz w:val="24"/>
        </w:rPr>
        <w:t>a</w:t>
      </w:r>
      <w:r>
        <w:rPr>
          <w:spacing w:val="-3"/>
          <w:sz w:val="24"/>
        </w:rPr>
        <w:t> </w:t>
      </w:r>
      <w:r>
        <w:rPr>
          <w:sz w:val="24"/>
        </w:rPr>
        <w:t>visitor</w:t>
      </w:r>
      <w:r>
        <w:rPr>
          <w:spacing w:val="-3"/>
          <w:sz w:val="24"/>
        </w:rPr>
        <w:t> </w:t>
      </w:r>
      <w:r>
        <w:rPr>
          <w:sz w:val="24"/>
        </w:rPr>
        <w:t>to</w:t>
      </w:r>
      <w:r>
        <w:rPr>
          <w:spacing w:val="-3"/>
          <w:sz w:val="24"/>
        </w:rPr>
        <w:t> </w:t>
      </w:r>
      <w:r>
        <w:rPr>
          <w:sz w:val="24"/>
        </w:rPr>
        <w:t>choose</w:t>
      </w:r>
      <w:r>
        <w:rPr>
          <w:spacing w:val="-3"/>
          <w:sz w:val="24"/>
        </w:rPr>
        <w:t> </w:t>
      </w:r>
      <w:r>
        <w:rPr>
          <w:sz w:val="24"/>
        </w:rPr>
        <w:t>to</w:t>
      </w:r>
      <w:r>
        <w:rPr>
          <w:spacing w:val="-3"/>
          <w:sz w:val="24"/>
        </w:rPr>
        <w:t> </w:t>
      </w:r>
      <w:r>
        <w:rPr>
          <w:sz w:val="24"/>
        </w:rPr>
        <w:t>read</w:t>
      </w:r>
      <w:r>
        <w:rPr>
          <w:spacing w:val="-3"/>
          <w:sz w:val="24"/>
        </w:rPr>
        <w:t> </w:t>
      </w:r>
      <w:r>
        <w:rPr>
          <w:sz w:val="24"/>
        </w:rPr>
        <w:t>or</w:t>
      </w:r>
      <w:r>
        <w:rPr>
          <w:spacing w:val="-3"/>
          <w:sz w:val="24"/>
        </w:rPr>
        <w:t> </w:t>
      </w:r>
      <w:r>
        <w:rPr>
          <w:sz w:val="24"/>
        </w:rPr>
        <w:t>listen to descriptions of the contents of display cases.</w:t>
      </w:r>
    </w:p>
    <w:p>
      <w:pPr>
        <w:pStyle w:val="ListParagraph"/>
        <w:numPr>
          <w:ilvl w:val="0"/>
          <w:numId w:val="8"/>
        </w:numPr>
        <w:tabs>
          <w:tab w:pos="2165" w:val="left" w:leader="none"/>
          <w:tab w:pos="2166" w:val="left" w:leader="none"/>
        </w:tabs>
        <w:spacing w:line="616" w:lineRule="auto" w:before="20" w:after="0"/>
        <w:ind w:left="2165" w:right="1926" w:hanging="360"/>
        <w:jc w:val="left"/>
        <w:rPr>
          <w:sz w:val="24"/>
        </w:rPr>
      </w:pPr>
      <w:r>
        <w:rPr>
          <w:i/>
          <w:sz w:val="24"/>
        </w:rPr>
        <w:t>UD</w:t>
      </w:r>
      <w:r>
        <w:rPr>
          <w:i/>
          <w:spacing w:val="-3"/>
          <w:sz w:val="24"/>
        </w:rPr>
        <w:t> </w:t>
      </w:r>
      <w:r>
        <w:rPr>
          <w:i/>
          <w:sz w:val="24"/>
        </w:rPr>
        <w:t>3:</w:t>
      </w:r>
      <w:r>
        <w:rPr>
          <w:i/>
          <w:spacing w:val="-3"/>
          <w:sz w:val="24"/>
        </w:rPr>
        <w:t> </w:t>
      </w:r>
      <w:r>
        <w:rPr>
          <w:i/>
          <w:sz w:val="24"/>
        </w:rPr>
        <w:t>Simple</w:t>
      </w:r>
      <w:r>
        <w:rPr>
          <w:i/>
          <w:spacing w:val="-3"/>
          <w:sz w:val="24"/>
        </w:rPr>
        <w:t> </w:t>
      </w:r>
      <w:r>
        <w:rPr>
          <w:i/>
          <w:sz w:val="24"/>
        </w:rPr>
        <w:t>and</w:t>
      </w:r>
      <w:r>
        <w:rPr>
          <w:i/>
          <w:spacing w:val="-3"/>
          <w:sz w:val="24"/>
        </w:rPr>
        <w:t> </w:t>
      </w:r>
      <w:r>
        <w:rPr>
          <w:i/>
          <w:sz w:val="24"/>
        </w:rPr>
        <w:t>intuitive</w:t>
      </w:r>
      <w:r>
        <w:rPr>
          <w:sz w:val="24"/>
        </w:rPr>
        <w:t>.</w:t>
      </w:r>
      <w:r>
        <w:rPr>
          <w:spacing w:val="-3"/>
          <w:sz w:val="24"/>
        </w:rPr>
        <w:t> </w:t>
      </w:r>
      <w:r>
        <w:rPr>
          <w:sz w:val="24"/>
        </w:rPr>
        <w:t>Assessment</w:t>
      </w:r>
      <w:r>
        <w:rPr>
          <w:spacing w:val="-4"/>
          <w:sz w:val="24"/>
        </w:rPr>
        <w:t> </w:t>
      </w:r>
      <w:r>
        <w:rPr>
          <w:sz w:val="24"/>
        </w:rPr>
        <w:t>in</w:t>
      </w:r>
      <w:r>
        <w:rPr>
          <w:spacing w:val="-3"/>
          <w:sz w:val="24"/>
        </w:rPr>
        <w:t> </w:t>
      </w:r>
      <w:r>
        <w:rPr>
          <w:sz w:val="24"/>
        </w:rPr>
        <w:t>a</w:t>
      </w:r>
      <w:r>
        <w:rPr>
          <w:spacing w:val="-3"/>
          <w:sz w:val="24"/>
        </w:rPr>
        <w:t> </w:t>
      </w:r>
      <w:r>
        <w:rPr>
          <w:sz w:val="24"/>
        </w:rPr>
        <w:t>course</w:t>
      </w:r>
      <w:r>
        <w:rPr>
          <w:spacing w:val="-3"/>
          <w:sz w:val="24"/>
        </w:rPr>
        <w:t> </w:t>
      </w:r>
      <w:r>
        <w:rPr>
          <w:sz w:val="24"/>
        </w:rPr>
        <w:t>is</w:t>
      </w:r>
      <w:r>
        <w:rPr>
          <w:spacing w:val="-3"/>
          <w:sz w:val="24"/>
        </w:rPr>
        <w:t> </w:t>
      </w:r>
      <w:r>
        <w:rPr>
          <w:sz w:val="24"/>
        </w:rPr>
        <w:t>conducted</w:t>
      </w:r>
      <w:r>
        <w:rPr>
          <w:spacing w:val="-3"/>
          <w:sz w:val="24"/>
        </w:rPr>
        <w:t> </w:t>
      </w:r>
      <w:r>
        <w:rPr>
          <w:sz w:val="24"/>
        </w:rPr>
        <w:t>in</w:t>
      </w:r>
      <w:r>
        <w:rPr>
          <w:spacing w:val="-3"/>
          <w:sz w:val="24"/>
        </w:rPr>
        <w:t> </w:t>
      </w:r>
      <w:r>
        <w:rPr>
          <w:sz w:val="24"/>
        </w:rPr>
        <w:t>a</w:t>
      </w:r>
      <w:r>
        <w:rPr>
          <w:spacing w:val="-3"/>
          <w:sz w:val="24"/>
        </w:rPr>
        <w:t> </w:t>
      </w:r>
      <w:r>
        <w:rPr>
          <w:sz w:val="24"/>
        </w:rPr>
        <w:t>predictable, straightforward manner.</w:t>
      </w:r>
    </w:p>
    <w:p>
      <w:pPr>
        <w:pStyle w:val="ListParagraph"/>
        <w:numPr>
          <w:ilvl w:val="0"/>
          <w:numId w:val="8"/>
        </w:numPr>
        <w:tabs>
          <w:tab w:pos="2165" w:val="left" w:leader="none"/>
          <w:tab w:pos="2166" w:val="left" w:leader="none"/>
        </w:tabs>
        <w:spacing w:line="616" w:lineRule="auto" w:before="21" w:after="0"/>
        <w:ind w:left="2165" w:right="2092" w:hanging="360"/>
        <w:jc w:val="left"/>
        <w:rPr>
          <w:sz w:val="24"/>
        </w:rPr>
      </w:pPr>
      <w:r>
        <w:rPr>
          <w:i/>
          <w:sz w:val="24"/>
        </w:rPr>
        <w:t>UD</w:t>
      </w:r>
      <w:r>
        <w:rPr>
          <w:i/>
          <w:spacing w:val="-4"/>
          <w:sz w:val="24"/>
        </w:rPr>
        <w:t> </w:t>
      </w:r>
      <w:r>
        <w:rPr>
          <w:i/>
          <w:sz w:val="24"/>
        </w:rPr>
        <w:t>4:</w:t>
      </w:r>
      <w:r>
        <w:rPr>
          <w:i/>
          <w:spacing w:val="-4"/>
          <w:sz w:val="24"/>
        </w:rPr>
        <w:t> </w:t>
      </w:r>
      <w:r>
        <w:rPr>
          <w:i/>
          <w:sz w:val="24"/>
        </w:rPr>
        <w:t>Perceptible</w:t>
      </w:r>
      <w:r>
        <w:rPr>
          <w:i/>
          <w:spacing w:val="-4"/>
          <w:sz w:val="24"/>
        </w:rPr>
        <w:t> </w:t>
      </w:r>
      <w:r>
        <w:rPr>
          <w:i/>
          <w:sz w:val="24"/>
        </w:rPr>
        <w:t>information</w:t>
      </w:r>
      <w:r>
        <w:rPr>
          <w:sz w:val="24"/>
        </w:rPr>
        <w:t>.</w:t>
      </w:r>
      <w:r>
        <w:rPr>
          <w:spacing w:val="-4"/>
          <w:sz w:val="24"/>
        </w:rPr>
        <w:t> </w:t>
      </w:r>
      <w:r>
        <w:rPr>
          <w:sz w:val="24"/>
        </w:rPr>
        <w:t>An</w:t>
      </w:r>
      <w:r>
        <w:rPr>
          <w:spacing w:val="-4"/>
          <w:sz w:val="24"/>
        </w:rPr>
        <w:t> </w:t>
      </w:r>
      <w:r>
        <w:rPr>
          <w:sz w:val="24"/>
        </w:rPr>
        <w:t>emergency</w:t>
      </w:r>
      <w:r>
        <w:rPr>
          <w:spacing w:val="-4"/>
          <w:sz w:val="24"/>
        </w:rPr>
        <w:t> </w:t>
      </w:r>
      <w:r>
        <w:rPr>
          <w:sz w:val="24"/>
        </w:rPr>
        <w:t>alarm</w:t>
      </w:r>
      <w:r>
        <w:rPr>
          <w:spacing w:val="-4"/>
          <w:sz w:val="24"/>
        </w:rPr>
        <w:t> </w:t>
      </w:r>
      <w:r>
        <w:rPr>
          <w:sz w:val="24"/>
        </w:rPr>
        <w:t>system</w:t>
      </w:r>
      <w:r>
        <w:rPr>
          <w:spacing w:val="-4"/>
          <w:sz w:val="24"/>
        </w:rPr>
        <w:t> </w:t>
      </w:r>
      <w:r>
        <w:rPr>
          <w:sz w:val="24"/>
        </w:rPr>
        <w:t>in</w:t>
      </w:r>
      <w:r>
        <w:rPr>
          <w:spacing w:val="-4"/>
          <w:sz w:val="24"/>
        </w:rPr>
        <w:t> </w:t>
      </w:r>
      <w:r>
        <w:rPr>
          <w:sz w:val="24"/>
        </w:rPr>
        <w:t>a</w:t>
      </w:r>
      <w:r>
        <w:rPr>
          <w:spacing w:val="-4"/>
          <w:sz w:val="24"/>
        </w:rPr>
        <w:t> </w:t>
      </w:r>
      <w:r>
        <w:rPr>
          <w:sz w:val="24"/>
        </w:rPr>
        <w:t>dormitory</w:t>
      </w:r>
      <w:r>
        <w:rPr>
          <w:spacing w:val="-4"/>
          <w:sz w:val="24"/>
        </w:rPr>
        <w:t> </w:t>
      </w:r>
      <w:r>
        <w:rPr>
          <w:sz w:val="24"/>
        </w:rPr>
        <w:t>has visual, aural, and kinesthetic characteristics.</w:t>
      </w:r>
    </w:p>
    <w:p>
      <w:pPr>
        <w:pStyle w:val="ListParagraph"/>
        <w:numPr>
          <w:ilvl w:val="0"/>
          <w:numId w:val="8"/>
        </w:numPr>
        <w:tabs>
          <w:tab w:pos="2165" w:val="left" w:leader="none"/>
          <w:tab w:pos="2166" w:val="left" w:leader="none"/>
        </w:tabs>
        <w:spacing w:line="616" w:lineRule="auto" w:before="20" w:after="0"/>
        <w:ind w:left="2165" w:right="1655" w:hanging="360"/>
        <w:jc w:val="left"/>
        <w:rPr>
          <w:sz w:val="24"/>
        </w:rPr>
      </w:pPr>
      <w:r>
        <w:rPr>
          <w:i/>
          <w:sz w:val="24"/>
        </w:rPr>
        <w:t>UD</w:t>
      </w:r>
      <w:r>
        <w:rPr>
          <w:i/>
          <w:spacing w:val="-4"/>
          <w:sz w:val="24"/>
        </w:rPr>
        <w:t> </w:t>
      </w:r>
      <w:r>
        <w:rPr>
          <w:i/>
          <w:sz w:val="24"/>
        </w:rPr>
        <w:t>5:</w:t>
      </w:r>
      <w:r>
        <w:rPr>
          <w:i/>
          <w:spacing w:val="-4"/>
          <w:sz w:val="24"/>
        </w:rPr>
        <w:t> </w:t>
      </w:r>
      <w:r>
        <w:rPr>
          <w:i/>
          <w:sz w:val="24"/>
        </w:rPr>
        <w:t>Tolerance</w:t>
      </w:r>
      <w:r>
        <w:rPr>
          <w:i/>
          <w:spacing w:val="-5"/>
          <w:sz w:val="24"/>
        </w:rPr>
        <w:t> </w:t>
      </w:r>
      <w:r>
        <w:rPr>
          <w:i/>
          <w:sz w:val="24"/>
        </w:rPr>
        <w:t>for</w:t>
      </w:r>
      <w:r>
        <w:rPr>
          <w:i/>
          <w:spacing w:val="-4"/>
          <w:sz w:val="24"/>
        </w:rPr>
        <w:t> </w:t>
      </w:r>
      <w:r>
        <w:rPr>
          <w:i/>
          <w:sz w:val="24"/>
        </w:rPr>
        <w:t>error</w:t>
      </w:r>
      <w:r>
        <w:rPr>
          <w:sz w:val="24"/>
        </w:rPr>
        <w:t>.</w:t>
      </w:r>
      <w:r>
        <w:rPr>
          <w:spacing w:val="-4"/>
          <w:sz w:val="24"/>
        </w:rPr>
        <w:t> </w:t>
      </w:r>
      <w:r>
        <w:rPr>
          <w:sz w:val="24"/>
        </w:rPr>
        <w:t>Instructional</w:t>
      </w:r>
      <w:r>
        <w:rPr>
          <w:spacing w:val="-4"/>
          <w:sz w:val="24"/>
        </w:rPr>
        <w:t> </w:t>
      </w:r>
      <w:r>
        <w:rPr>
          <w:sz w:val="24"/>
        </w:rPr>
        <w:t>software</w:t>
      </w:r>
      <w:r>
        <w:rPr>
          <w:spacing w:val="-5"/>
          <w:sz w:val="24"/>
        </w:rPr>
        <w:t> </w:t>
      </w:r>
      <w:r>
        <w:rPr>
          <w:sz w:val="24"/>
        </w:rPr>
        <w:t>provides</w:t>
      </w:r>
      <w:r>
        <w:rPr>
          <w:spacing w:val="-4"/>
          <w:sz w:val="24"/>
        </w:rPr>
        <w:t> </w:t>
      </w:r>
      <w:r>
        <w:rPr>
          <w:sz w:val="24"/>
        </w:rPr>
        <w:t>guidance</w:t>
      </w:r>
      <w:r>
        <w:rPr>
          <w:spacing w:val="-4"/>
          <w:sz w:val="24"/>
        </w:rPr>
        <w:t> </w:t>
      </w:r>
      <w:r>
        <w:rPr>
          <w:sz w:val="24"/>
        </w:rPr>
        <w:t>when</w:t>
      </w:r>
      <w:r>
        <w:rPr>
          <w:spacing w:val="-5"/>
          <w:sz w:val="24"/>
        </w:rPr>
        <w:t> </w:t>
      </w:r>
      <w:r>
        <w:rPr>
          <w:sz w:val="24"/>
        </w:rPr>
        <w:t>a</w:t>
      </w:r>
      <w:r>
        <w:rPr>
          <w:spacing w:val="-4"/>
          <w:sz w:val="24"/>
        </w:rPr>
        <w:t> </w:t>
      </w:r>
      <w:r>
        <w:rPr>
          <w:sz w:val="24"/>
        </w:rPr>
        <w:t>student makes an inappropriate selection.</w:t>
      </w:r>
    </w:p>
    <w:p>
      <w:pPr>
        <w:pStyle w:val="ListParagraph"/>
        <w:numPr>
          <w:ilvl w:val="0"/>
          <w:numId w:val="8"/>
        </w:numPr>
        <w:tabs>
          <w:tab w:pos="2165" w:val="left" w:leader="none"/>
          <w:tab w:pos="2166" w:val="left" w:leader="none"/>
        </w:tabs>
        <w:spacing w:line="616" w:lineRule="auto" w:before="20" w:after="0"/>
        <w:ind w:left="2165" w:right="1499" w:hanging="360"/>
        <w:jc w:val="left"/>
        <w:rPr>
          <w:sz w:val="24"/>
        </w:rPr>
      </w:pPr>
      <w:r>
        <w:rPr>
          <w:i/>
          <w:sz w:val="24"/>
        </w:rPr>
        <w:t>UD:</w:t>
      </w:r>
      <w:r>
        <w:rPr>
          <w:i/>
          <w:spacing w:val="-4"/>
          <w:sz w:val="24"/>
        </w:rPr>
        <w:t> </w:t>
      </w:r>
      <w:r>
        <w:rPr>
          <w:i/>
          <w:sz w:val="24"/>
        </w:rPr>
        <w:t>Low</w:t>
      </w:r>
      <w:r>
        <w:rPr>
          <w:i/>
          <w:spacing w:val="-5"/>
          <w:sz w:val="24"/>
        </w:rPr>
        <w:t> </w:t>
      </w:r>
      <w:r>
        <w:rPr>
          <w:i/>
          <w:sz w:val="24"/>
        </w:rPr>
        <w:t>physical</w:t>
      </w:r>
      <w:r>
        <w:rPr>
          <w:i/>
          <w:spacing w:val="-4"/>
          <w:sz w:val="24"/>
        </w:rPr>
        <w:t> </w:t>
      </w:r>
      <w:r>
        <w:rPr>
          <w:i/>
          <w:sz w:val="24"/>
        </w:rPr>
        <w:t>effort</w:t>
      </w:r>
      <w:r>
        <w:rPr>
          <w:sz w:val="24"/>
        </w:rPr>
        <w:t>.</w:t>
      </w:r>
      <w:r>
        <w:rPr>
          <w:spacing w:val="-4"/>
          <w:sz w:val="24"/>
        </w:rPr>
        <w:t> </w:t>
      </w:r>
      <w:r>
        <w:rPr>
          <w:sz w:val="24"/>
        </w:rPr>
        <w:t>Curriculum</w:t>
      </w:r>
      <w:r>
        <w:rPr>
          <w:spacing w:val="-4"/>
          <w:sz w:val="24"/>
        </w:rPr>
        <w:t> </w:t>
      </w:r>
      <w:r>
        <w:rPr>
          <w:sz w:val="24"/>
        </w:rPr>
        <w:t>software</w:t>
      </w:r>
      <w:r>
        <w:rPr>
          <w:spacing w:val="-4"/>
          <w:sz w:val="24"/>
        </w:rPr>
        <w:t> </w:t>
      </w:r>
      <w:r>
        <w:rPr>
          <w:sz w:val="24"/>
        </w:rPr>
        <w:t>includes</w:t>
      </w:r>
      <w:r>
        <w:rPr>
          <w:spacing w:val="-4"/>
          <w:sz w:val="24"/>
        </w:rPr>
        <w:t> </w:t>
      </w:r>
      <w:r>
        <w:rPr>
          <w:sz w:val="24"/>
        </w:rPr>
        <w:t>on-screen</w:t>
      </w:r>
      <w:r>
        <w:rPr>
          <w:spacing w:val="-5"/>
          <w:sz w:val="24"/>
        </w:rPr>
        <w:t> </w:t>
      </w:r>
      <w:r>
        <w:rPr>
          <w:sz w:val="24"/>
        </w:rPr>
        <w:t>control</w:t>
      </w:r>
      <w:r>
        <w:rPr>
          <w:spacing w:val="-4"/>
          <w:sz w:val="24"/>
        </w:rPr>
        <w:t> </w:t>
      </w:r>
      <w:r>
        <w:rPr>
          <w:sz w:val="24"/>
        </w:rPr>
        <w:t>buttons</w:t>
      </w:r>
      <w:r>
        <w:rPr>
          <w:spacing w:val="-4"/>
          <w:sz w:val="24"/>
        </w:rPr>
        <w:t> </w:t>
      </w:r>
      <w:r>
        <w:rPr>
          <w:sz w:val="24"/>
        </w:rPr>
        <w:t>that are large enough for students with limited fine motor skills to select.</w:t>
      </w:r>
    </w:p>
    <w:p>
      <w:pPr>
        <w:pStyle w:val="ListParagraph"/>
        <w:numPr>
          <w:ilvl w:val="0"/>
          <w:numId w:val="8"/>
        </w:numPr>
        <w:tabs>
          <w:tab w:pos="2165" w:val="left" w:leader="none"/>
          <w:tab w:pos="2166" w:val="left" w:leader="none"/>
        </w:tabs>
        <w:spacing w:line="621" w:lineRule="auto" w:before="21" w:after="0"/>
        <w:ind w:left="2165" w:right="1502" w:hanging="360"/>
        <w:jc w:val="left"/>
        <w:rPr>
          <w:sz w:val="24"/>
        </w:rPr>
      </w:pPr>
      <w:r>
        <w:rPr>
          <w:i/>
          <w:sz w:val="24"/>
        </w:rPr>
        <w:t>UD 7: Size and space for approach and use</w:t>
      </w:r>
      <w:r>
        <w:rPr>
          <w:sz w:val="24"/>
        </w:rPr>
        <w:t>. In a science lab, an adjustable table and flexible</w:t>
      </w:r>
      <w:r>
        <w:rPr>
          <w:spacing w:val="-3"/>
          <w:sz w:val="24"/>
        </w:rPr>
        <w:t> </w:t>
      </w:r>
      <w:r>
        <w:rPr>
          <w:sz w:val="24"/>
        </w:rPr>
        <w:t>work</w:t>
      </w:r>
      <w:r>
        <w:rPr>
          <w:spacing w:val="-4"/>
          <w:sz w:val="24"/>
        </w:rPr>
        <w:t> </w:t>
      </w:r>
      <w:r>
        <w:rPr>
          <w:sz w:val="24"/>
        </w:rPr>
        <w:t>area</w:t>
      </w:r>
      <w:r>
        <w:rPr>
          <w:spacing w:val="-3"/>
          <w:sz w:val="24"/>
        </w:rPr>
        <w:t> </w:t>
      </w:r>
      <w:r>
        <w:rPr>
          <w:sz w:val="24"/>
        </w:rPr>
        <w:t>is</w:t>
      </w:r>
      <w:r>
        <w:rPr>
          <w:spacing w:val="-3"/>
          <w:sz w:val="24"/>
        </w:rPr>
        <w:t> </w:t>
      </w:r>
      <w:r>
        <w:rPr>
          <w:sz w:val="24"/>
        </w:rPr>
        <w:t>usable</w:t>
      </w:r>
      <w:r>
        <w:rPr>
          <w:spacing w:val="-3"/>
          <w:sz w:val="24"/>
        </w:rPr>
        <w:t> </w:t>
      </w:r>
      <w:r>
        <w:rPr>
          <w:sz w:val="24"/>
        </w:rPr>
        <w:t>by</w:t>
      </w:r>
      <w:r>
        <w:rPr>
          <w:spacing w:val="-3"/>
          <w:sz w:val="24"/>
        </w:rPr>
        <w:t> </w:t>
      </w:r>
      <w:r>
        <w:rPr>
          <w:sz w:val="24"/>
        </w:rPr>
        <w:t>students</w:t>
      </w:r>
      <w:r>
        <w:rPr>
          <w:spacing w:val="-4"/>
          <w:sz w:val="24"/>
        </w:rPr>
        <w:t> </w:t>
      </w:r>
      <w:r>
        <w:rPr>
          <w:sz w:val="24"/>
        </w:rPr>
        <w:t>who</w:t>
      </w:r>
      <w:r>
        <w:rPr>
          <w:spacing w:val="-4"/>
          <w:sz w:val="24"/>
        </w:rPr>
        <w:t> </w:t>
      </w:r>
      <w:r>
        <w:rPr>
          <w:sz w:val="24"/>
        </w:rPr>
        <w:t>are</w:t>
      </w:r>
      <w:r>
        <w:rPr>
          <w:spacing w:val="-3"/>
          <w:sz w:val="24"/>
        </w:rPr>
        <w:t> </w:t>
      </w:r>
      <w:r>
        <w:rPr>
          <w:sz w:val="24"/>
        </w:rPr>
        <w:t>right-</w:t>
      </w:r>
      <w:r>
        <w:rPr>
          <w:spacing w:val="-3"/>
          <w:sz w:val="24"/>
        </w:rPr>
        <w:t> </w:t>
      </w:r>
      <w:r>
        <w:rPr>
          <w:sz w:val="24"/>
        </w:rPr>
        <w:t>or</w:t>
      </w:r>
      <w:r>
        <w:rPr>
          <w:spacing w:val="-3"/>
          <w:sz w:val="24"/>
        </w:rPr>
        <w:t> </w:t>
      </w:r>
      <w:r>
        <w:rPr>
          <w:sz w:val="24"/>
        </w:rPr>
        <w:t>left-handed</w:t>
      </w:r>
      <w:r>
        <w:rPr>
          <w:spacing w:val="-3"/>
          <w:sz w:val="24"/>
        </w:rPr>
        <w:t> </w:t>
      </w:r>
      <w:r>
        <w:rPr>
          <w:sz w:val="24"/>
        </w:rPr>
        <w:t>and</w:t>
      </w:r>
      <w:r>
        <w:rPr>
          <w:spacing w:val="-3"/>
          <w:sz w:val="24"/>
        </w:rPr>
        <w:t> </w:t>
      </w:r>
      <w:r>
        <w:rPr>
          <w:sz w:val="24"/>
        </w:rPr>
        <w:t>have</w:t>
      </w:r>
      <w:r>
        <w:rPr>
          <w:spacing w:val="-3"/>
          <w:sz w:val="24"/>
        </w:rPr>
        <w:t> </w:t>
      </w:r>
      <w:r>
        <w:rPr>
          <w:sz w:val="24"/>
        </w:rPr>
        <w:t>a</w:t>
      </w:r>
      <w:r>
        <w:rPr>
          <w:spacing w:val="-3"/>
          <w:sz w:val="24"/>
        </w:rPr>
        <w:t> </w:t>
      </w:r>
      <w:r>
        <w:rPr>
          <w:sz w:val="24"/>
        </w:rPr>
        <w:t>wide range of physical characteristics.</w:t>
      </w:r>
    </w:p>
    <w:p>
      <w:pPr>
        <w:pStyle w:val="ListParagraph"/>
        <w:numPr>
          <w:ilvl w:val="0"/>
          <w:numId w:val="8"/>
        </w:numPr>
        <w:tabs>
          <w:tab w:pos="2165" w:val="left" w:leader="none"/>
          <w:tab w:pos="2166" w:val="left" w:leader="none"/>
        </w:tabs>
        <w:spacing w:line="616" w:lineRule="auto" w:before="14" w:after="0"/>
        <w:ind w:left="2165" w:right="2233" w:hanging="360"/>
        <w:jc w:val="left"/>
        <w:rPr>
          <w:sz w:val="24"/>
        </w:rPr>
      </w:pPr>
      <w:r>
        <w:rPr>
          <w:i/>
          <w:sz w:val="24"/>
        </w:rPr>
        <w:t>UDL</w:t>
      </w:r>
      <w:r>
        <w:rPr>
          <w:i/>
          <w:spacing w:val="-5"/>
          <w:sz w:val="24"/>
        </w:rPr>
        <w:t> </w:t>
      </w:r>
      <w:r>
        <w:rPr>
          <w:i/>
          <w:sz w:val="24"/>
        </w:rPr>
        <w:t>1:</w:t>
      </w:r>
      <w:r>
        <w:rPr>
          <w:i/>
          <w:spacing w:val="-4"/>
          <w:sz w:val="24"/>
        </w:rPr>
        <w:t> </w:t>
      </w:r>
      <w:r>
        <w:rPr>
          <w:i/>
          <w:sz w:val="24"/>
        </w:rPr>
        <w:t>Multiple</w:t>
      </w:r>
      <w:r>
        <w:rPr>
          <w:i/>
          <w:spacing w:val="-4"/>
          <w:sz w:val="24"/>
        </w:rPr>
        <w:t> </w:t>
      </w:r>
      <w:r>
        <w:rPr>
          <w:i/>
          <w:sz w:val="24"/>
        </w:rPr>
        <w:t>means</w:t>
      </w:r>
      <w:r>
        <w:rPr>
          <w:i/>
          <w:spacing w:val="-5"/>
          <w:sz w:val="24"/>
        </w:rPr>
        <w:t> </w:t>
      </w:r>
      <w:r>
        <w:rPr>
          <w:i/>
          <w:sz w:val="24"/>
        </w:rPr>
        <w:t>of</w:t>
      </w:r>
      <w:r>
        <w:rPr>
          <w:i/>
          <w:spacing w:val="-4"/>
          <w:sz w:val="24"/>
        </w:rPr>
        <w:t> </w:t>
      </w:r>
      <w:r>
        <w:rPr>
          <w:i/>
          <w:sz w:val="24"/>
        </w:rPr>
        <w:t>engagement</w:t>
      </w:r>
      <w:r>
        <w:rPr>
          <w:sz w:val="24"/>
        </w:rPr>
        <w:t>.</w:t>
      </w:r>
      <w:r>
        <w:rPr>
          <w:spacing w:val="-4"/>
          <w:sz w:val="24"/>
        </w:rPr>
        <w:t> </w:t>
      </w:r>
      <w:r>
        <w:rPr>
          <w:sz w:val="24"/>
        </w:rPr>
        <w:t>In</w:t>
      </w:r>
      <w:r>
        <w:rPr>
          <w:spacing w:val="-4"/>
          <w:sz w:val="24"/>
        </w:rPr>
        <w:t> </w:t>
      </w:r>
      <w:r>
        <w:rPr>
          <w:sz w:val="24"/>
        </w:rPr>
        <w:t>a</w:t>
      </w:r>
      <w:r>
        <w:rPr>
          <w:spacing w:val="-4"/>
          <w:sz w:val="24"/>
        </w:rPr>
        <w:t> </w:t>
      </w:r>
      <w:r>
        <w:rPr>
          <w:sz w:val="24"/>
        </w:rPr>
        <w:t>course,</w:t>
      </w:r>
      <w:r>
        <w:rPr>
          <w:spacing w:val="-4"/>
          <w:sz w:val="24"/>
        </w:rPr>
        <w:t> </w:t>
      </w:r>
      <w:r>
        <w:rPr>
          <w:sz w:val="24"/>
        </w:rPr>
        <w:t>multiple</w:t>
      </w:r>
      <w:r>
        <w:rPr>
          <w:spacing w:val="-4"/>
          <w:sz w:val="24"/>
        </w:rPr>
        <w:t> </w:t>
      </w:r>
      <w:r>
        <w:rPr>
          <w:sz w:val="24"/>
        </w:rPr>
        <w:t>examples</w:t>
      </w:r>
      <w:r>
        <w:rPr>
          <w:spacing w:val="-4"/>
          <w:sz w:val="24"/>
        </w:rPr>
        <w:t> </w:t>
      </w:r>
      <w:r>
        <w:rPr>
          <w:sz w:val="24"/>
        </w:rPr>
        <w:t>ensure relevance to a diverse student group.</w:t>
      </w:r>
    </w:p>
    <w:p>
      <w:pPr>
        <w:pStyle w:val="ListParagraph"/>
        <w:numPr>
          <w:ilvl w:val="0"/>
          <w:numId w:val="8"/>
        </w:numPr>
        <w:tabs>
          <w:tab w:pos="2165" w:val="left" w:leader="none"/>
          <w:tab w:pos="2166" w:val="left" w:leader="none"/>
        </w:tabs>
        <w:spacing w:line="616" w:lineRule="auto" w:before="21" w:after="0"/>
        <w:ind w:left="2165" w:right="1953" w:hanging="360"/>
        <w:jc w:val="left"/>
        <w:rPr>
          <w:sz w:val="24"/>
        </w:rPr>
      </w:pPr>
      <w:r>
        <w:rPr>
          <w:i/>
          <w:sz w:val="24"/>
        </w:rPr>
        <w:t>UDL</w:t>
      </w:r>
      <w:r>
        <w:rPr>
          <w:i/>
          <w:spacing w:val="-5"/>
          <w:sz w:val="24"/>
        </w:rPr>
        <w:t> </w:t>
      </w:r>
      <w:r>
        <w:rPr>
          <w:i/>
          <w:sz w:val="24"/>
        </w:rPr>
        <w:t>2:</w:t>
      </w:r>
      <w:r>
        <w:rPr>
          <w:i/>
          <w:spacing w:val="-4"/>
          <w:sz w:val="24"/>
        </w:rPr>
        <w:t> </w:t>
      </w:r>
      <w:r>
        <w:rPr>
          <w:i/>
          <w:sz w:val="24"/>
        </w:rPr>
        <w:t>Multiple</w:t>
      </w:r>
      <w:r>
        <w:rPr>
          <w:i/>
          <w:spacing w:val="-4"/>
          <w:sz w:val="24"/>
        </w:rPr>
        <w:t> </w:t>
      </w:r>
      <w:r>
        <w:rPr>
          <w:i/>
          <w:sz w:val="24"/>
        </w:rPr>
        <w:t>means</w:t>
      </w:r>
      <w:r>
        <w:rPr>
          <w:i/>
          <w:spacing w:val="-5"/>
          <w:sz w:val="24"/>
        </w:rPr>
        <w:t> </w:t>
      </w:r>
      <w:r>
        <w:rPr>
          <w:i/>
          <w:sz w:val="24"/>
        </w:rPr>
        <w:t>of</w:t>
      </w:r>
      <w:r>
        <w:rPr>
          <w:i/>
          <w:spacing w:val="-4"/>
          <w:sz w:val="24"/>
        </w:rPr>
        <w:t> </w:t>
      </w:r>
      <w:r>
        <w:rPr>
          <w:i/>
          <w:sz w:val="24"/>
        </w:rPr>
        <w:t>representation</w:t>
      </w:r>
      <w:r>
        <w:rPr>
          <w:sz w:val="24"/>
        </w:rPr>
        <w:t>.</w:t>
      </w:r>
      <w:r>
        <w:rPr>
          <w:spacing w:val="-4"/>
          <w:sz w:val="24"/>
        </w:rPr>
        <w:t> </w:t>
      </w:r>
      <w:r>
        <w:rPr>
          <w:sz w:val="24"/>
        </w:rPr>
        <w:t>Multiple</w:t>
      </w:r>
      <w:r>
        <w:rPr>
          <w:spacing w:val="-5"/>
          <w:sz w:val="24"/>
        </w:rPr>
        <w:t> </w:t>
      </w:r>
      <w:r>
        <w:rPr>
          <w:sz w:val="24"/>
        </w:rPr>
        <w:t>forms</w:t>
      </w:r>
      <w:r>
        <w:rPr>
          <w:spacing w:val="-4"/>
          <w:sz w:val="24"/>
        </w:rPr>
        <w:t> </w:t>
      </w:r>
      <w:r>
        <w:rPr>
          <w:sz w:val="24"/>
        </w:rPr>
        <w:t>of</w:t>
      </w:r>
      <w:r>
        <w:rPr>
          <w:spacing w:val="-4"/>
          <w:sz w:val="24"/>
        </w:rPr>
        <w:t> </w:t>
      </w:r>
      <w:r>
        <w:rPr>
          <w:sz w:val="24"/>
        </w:rPr>
        <w:t>accessibly</w:t>
      </w:r>
      <w:r>
        <w:rPr>
          <w:spacing w:val="-4"/>
          <w:sz w:val="24"/>
        </w:rPr>
        <w:t> </w:t>
      </w:r>
      <w:r>
        <w:rPr>
          <w:sz w:val="24"/>
        </w:rPr>
        <w:t>designed media are used to communicate what a student service offers.</w:t>
      </w:r>
    </w:p>
    <w:p>
      <w:pPr>
        <w:spacing w:after="0" w:line="616" w:lineRule="auto"/>
        <w:jc w:val="left"/>
        <w:rPr>
          <w:sz w:val="24"/>
        </w:rPr>
        <w:sectPr>
          <w:pgSz w:w="11900" w:h="16840"/>
          <w:pgMar w:header="855" w:footer="1841" w:top="1640" w:bottom="2040" w:left="0" w:right="0"/>
        </w:sectPr>
      </w:pPr>
    </w:p>
    <w:p>
      <w:pPr>
        <w:pStyle w:val="BodyText"/>
        <w:rPr>
          <w:sz w:val="20"/>
        </w:rPr>
      </w:pPr>
    </w:p>
    <w:p>
      <w:pPr>
        <w:pStyle w:val="BodyText"/>
        <w:spacing w:before="10"/>
        <w:rPr>
          <w:sz w:val="23"/>
        </w:rPr>
      </w:pPr>
    </w:p>
    <w:p>
      <w:pPr>
        <w:pStyle w:val="ListParagraph"/>
        <w:numPr>
          <w:ilvl w:val="0"/>
          <w:numId w:val="8"/>
        </w:numPr>
        <w:tabs>
          <w:tab w:pos="2165" w:val="left" w:leader="none"/>
          <w:tab w:pos="2166" w:val="left" w:leader="none"/>
        </w:tabs>
        <w:spacing w:line="616" w:lineRule="auto" w:before="0" w:after="0"/>
        <w:ind w:left="2165" w:right="2320" w:hanging="360"/>
        <w:jc w:val="left"/>
        <w:rPr>
          <w:sz w:val="24"/>
        </w:rPr>
      </w:pPr>
      <w:r>
        <w:rPr>
          <w:i/>
          <w:sz w:val="24"/>
        </w:rPr>
        <w:t>UDL</w:t>
      </w:r>
      <w:r>
        <w:rPr>
          <w:i/>
          <w:spacing w:val="-5"/>
          <w:sz w:val="24"/>
        </w:rPr>
        <w:t> </w:t>
      </w:r>
      <w:r>
        <w:rPr>
          <w:i/>
          <w:sz w:val="24"/>
        </w:rPr>
        <w:t>3:</w:t>
      </w:r>
      <w:r>
        <w:rPr>
          <w:i/>
          <w:spacing w:val="-4"/>
          <w:sz w:val="24"/>
        </w:rPr>
        <w:t> </w:t>
      </w:r>
      <w:r>
        <w:rPr>
          <w:i/>
          <w:sz w:val="24"/>
        </w:rPr>
        <w:t>Multiple</w:t>
      </w:r>
      <w:r>
        <w:rPr>
          <w:i/>
          <w:spacing w:val="-4"/>
          <w:sz w:val="24"/>
        </w:rPr>
        <w:t> </w:t>
      </w:r>
      <w:r>
        <w:rPr>
          <w:i/>
          <w:sz w:val="24"/>
        </w:rPr>
        <w:t>means</w:t>
      </w:r>
      <w:r>
        <w:rPr>
          <w:i/>
          <w:spacing w:val="-5"/>
          <w:sz w:val="24"/>
        </w:rPr>
        <w:t> </w:t>
      </w:r>
      <w:r>
        <w:rPr>
          <w:i/>
          <w:sz w:val="24"/>
        </w:rPr>
        <w:t>of</w:t>
      </w:r>
      <w:r>
        <w:rPr>
          <w:i/>
          <w:spacing w:val="-4"/>
          <w:sz w:val="24"/>
        </w:rPr>
        <w:t> </w:t>
      </w:r>
      <w:r>
        <w:rPr>
          <w:i/>
          <w:sz w:val="24"/>
        </w:rPr>
        <w:t>action</w:t>
      </w:r>
      <w:r>
        <w:rPr>
          <w:i/>
          <w:spacing w:val="-4"/>
          <w:sz w:val="24"/>
        </w:rPr>
        <w:t> </w:t>
      </w:r>
      <w:r>
        <w:rPr>
          <w:i/>
          <w:sz w:val="24"/>
        </w:rPr>
        <w:t>and</w:t>
      </w:r>
      <w:r>
        <w:rPr>
          <w:i/>
          <w:spacing w:val="-4"/>
          <w:sz w:val="24"/>
        </w:rPr>
        <w:t> </w:t>
      </w:r>
      <w:r>
        <w:rPr>
          <w:i/>
          <w:sz w:val="24"/>
        </w:rPr>
        <w:t>expression</w:t>
      </w:r>
      <w:r>
        <w:rPr>
          <w:sz w:val="24"/>
        </w:rPr>
        <w:t>.</w:t>
      </w:r>
      <w:r>
        <w:rPr>
          <w:spacing w:val="-4"/>
          <w:sz w:val="24"/>
        </w:rPr>
        <w:t> </w:t>
      </w:r>
      <w:r>
        <w:rPr>
          <w:sz w:val="24"/>
        </w:rPr>
        <w:t>An</w:t>
      </w:r>
      <w:r>
        <w:rPr>
          <w:spacing w:val="-5"/>
          <w:sz w:val="24"/>
        </w:rPr>
        <w:t> </w:t>
      </w:r>
      <w:r>
        <w:rPr>
          <w:sz w:val="24"/>
        </w:rPr>
        <w:t>assigned</w:t>
      </w:r>
      <w:r>
        <w:rPr>
          <w:spacing w:val="-4"/>
          <w:sz w:val="24"/>
        </w:rPr>
        <w:t> </w:t>
      </w:r>
      <w:r>
        <w:rPr>
          <w:sz w:val="24"/>
        </w:rPr>
        <w:t>course</w:t>
      </w:r>
      <w:r>
        <w:rPr>
          <w:spacing w:val="-4"/>
          <w:sz w:val="24"/>
        </w:rPr>
        <w:t> </w:t>
      </w:r>
      <w:r>
        <w:rPr>
          <w:sz w:val="24"/>
        </w:rPr>
        <w:t>project optimizes individual choice and autonomy.</w:t>
      </w:r>
    </w:p>
    <w:p>
      <w:pPr>
        <w:pStyle w:val="ListParagraph"/>
        <w:numPr>
          <w:ilvl w:val="0"/>
          <w:numId w:val="8"/>
        </w:numPr>
        <w:tabs>
          <w:tab w:pos="2165" w:val="left" w:leader="none"/>
          <w:tab w:pos="2166" w:val="left" w:leader="none"/>
        </w:tabs>
        <w:spacing w:line="616" w:lineRule="auto" w:before="20" w:after="0"/>
        <w:ind w:left="2165" w:right="1441" w:hanging="360"/>
        <w:jc w:val="left"/>
        <w:rPr>
          <w:sz w:val="24"/>
        </w:rPr>
      </w:pPr>
      <w:r>
        <w:rPr>
          <w:i/>
          <w:sz w:val="24"/>
        </w:rPr>
        <w:t>WCAG</w:t>
      </w:r>
      <w:r>
        <w:rPr>
          <w:i/>
          <w:spacing w:val="-3"/>
          <w:sz w:val="24"/>
        </w:rPr>
        <w:t> </w:t>
      </w:r>
      <w:r>
        <w:rPr>
          <w:i/>
          <w:sz w:val="24"/>
        </w:rPr>
        <w:t>1:</w:t>
      </w:r>
      <w:r>
        <w:rPr>
          <w:i/>
          <w:spacing w:val="-3"/>
          <w:sz w:val="24"/>
        </w:rPr>
        <w:t> </w:t>
      </w:r>
      <w:r>
        <w:rPr>
          <w:i/>
          <w:sz w:val="24"/>
        </w:rPr>
        <w:t>Perceivable</w:t>
      </w:r>
      <w:r>
        <w:rPr>
          <w:sz w:val="24"/>
        </w:rPr>
        <w:t>.</w:t>
      </w:r>
      <w:r>
        <w:rPr>
          <w:spacing w:val="-3"/>
          <w:sz w:val="24"/>
        </w:rPr>
        <w:t> </w:t>
      </w:r>
      <w:r>
        <w:rPr>
          <w:sz w:val="24"/>
        </w:rPr>
        <w:t>A</w:t>
      </w:r>
      <w:r>
        <w:rPr>
          <w:spacing w:val="-4"/>
          <w:sz w:val="24"/>
        </w:rPr>
        <w:t> </w:t>
      </w:r>
      <w:r>
        <w:rPr>
          <w:sz w:val="24"/>
        </w:rPr>
        <w:t>person</w:t>
      </w:r>
      <w:r>
        <w:rPr>
          <w:spacing w:val="-3"/>
          <w:sz w:val="24"/>
        </w:rPr>
        <w:t> </w:t>
      </w:r>
      <w:r>
        <w:rPr>
          <w:sz w:val="24"/>
        </w:rPr>
        <w:t>who</w:t>
      </w:r>
      <w:r>
        <w:rPr>
          <w:spacing w:val="-4"/>
          <w:sz w:val="24"/>
        </w:rPr>
        <w:t> </w:t>
      </w:r>
      <w:r>
        <w:rPr>
          <w:sz w:val="24"/>
        </w:rPr>
        <w:t>is</w:t>
      </w:r>
      <w:r>
        <w:rPr>
          <w:spacing w:val="-3"/>
          <w:sz w:val="24"/>
        </w:rPr>
        <w:t> </w:t>
      </w:r>
      <w:r>
        <w:rPr>
          <w:sz w:val="24"/>
        </w:rPr>
        <w:t>blind</w:t>
      </w:r>
      <w:r>
        <w:rPr>
          <w:spacing w:val="-3"/>
          <w:sz w:val="24"/>
        </w:rPr>
        <w:t> </w:t>
      </w:r>
      <w:r>
        <w:rPr>
          <w:sz w:val="24"/>
        </w:rPr>
        <w:t>and</w:t>
      </w:r>
      <w:r>
        <w:rPr>
          <w:spacing w:val="-3"/>
          <w:sz w:val="24"/>
        </w:rPr>
        <w:t> </w:t>
      </w:r>
      <w:r>
        <w:rPr>
          <w:sz w:val="24"/>
        </w:rPr>
        <w:t>using</w:t>
      </w:r>
      <w:r>
        <w:rPr>
          <w:spacing w:val="-3"/>
          <w:sz w:val="24"/>
        </w:rPr>
        <w:t> </w:t>
      </w:r>
      <w:r>
        <w:rPr>
          <w:sz w:val="24"/>
        </w:rPr>
        <w:t>a</w:t>
      </w:r>
      <w:r>
        <w:rPr>
          <w:spacing w:val="-3"/>
          <w:sz w:val="24"/>
        </w:rPr>
        <w:t> </w:t>
      </w:r>
      <w:r>
        <w:rPr>
          <w:sz w:val="24"/>
        </w:rPr>
        <w:t>screen</w:t>
      </w:r>
      <w:r>
        <w:rPr>
          <w:spacing w:val="-4"/>
          <w:sz w:val="24"/>
        </w:rPr>
        <w:t> </w:t>
      </w:r>
      <w:r>
        <w:rPr>
          <w:sz w:val="24"/>
        </w:rPr>
        <w:t>reader</w:t>
      </w:r>
      <w:r>
        <w:rPr>
          <w:spacing w:val="-3"/>
          <w:sz w:val="24"/>
        </w:rPr>
        <w:t> </w:t>
      </w:r>
      <w:r>
        <w:rPr>
          <w:sz w:val="24"/>
        </w:rPr>
        <w:t>can</w:t>
      </w:r>
      <w:r>
        <w:rPr>
          <w:spacing w:val="-3"/>
          <w:sz w:val="24"/>
        </w:rPr>
        <w:t> </w:t>
      </w:r>
      <w:r>
        <w:rPr>
          <w:sz w:val="24"/>
        </w:rPr>
        <w:t>access</w:t>
      </w:r>
      <w:r>
        <w:rPr>
          <w:spacing w:val="-3"/>
          <w:sz w:val="24"/>
        </w:rPr>
        <w:t> </w:t>
      </w:r>
      <w:r>
        <w:rPr>
          <w:sz w:val="24"/>
        </w:rPr>
        <w:t>the content in images on a school website because text descriptions are provided.</w:t>
      </w:r>
    </w:p>
    <w:p>
      <w:pPr>
        <w:pStyle w:val="ListParagraph"/>
        <w:numPr>
          <w:ilvl w:val="0"/>
          <w:numId w:val="8"/>
        </w:numPr>
        <w:tabs>
          <w:tab w:pos="2165" w:val="left" w:leader="none"/>
          <w:tab w:pos="2166" w:val="left" w:leader="none"/>
        </w:tabs>
        <w:spacing w:line="616" w:lineRule="auto" w:before="21" w:after="0"/>
        <w:ind w:left="2165" w:right="1706" w:hanging="360"/>
        <w:jc w:val="left"/>
        <w:rPr>
          <w:sz w:val="24"/>
        </w:rPr>
      </w:pPr>
      <w:r>
        <w:rPr>
          <w:i/>
          <w:sz w:val="24"/>
        </w:rPr>
        <w:t>WCAG</w:t>
      </w:r>
      <w:r>
        <w:rPr>
          <w:i/>
          <w:spacing w:val="-3"/>
          <w:sz w:val="24"/>
        </w:rPr>
        <w:t> </w:t>
      </w:r>
      <w:r>
        <w:rPr>
          <w:i/>
          <w:sz w:val="24"/>
        </w:rPr>
        <w:t>2:</w:t>
      </w:r>
      <w:r>
        <w:rPr>
          <w:i/>
          <w:spacing w:val="-3"/>
          <w:sz w:val="24"/>
        </w:rPr>
        <w:t> </w:t>
      </w:r>
      <w:r>
        <w:rPr>
          <w:i/>
          <w:sz w:val="24"/>
        </w:rPr>
        <w:t>Operable</w:t>
      </w:r>
      <w:r>
        <w:rPr>
          <w:sz w:val="24"/>
        </w:rPr>
        <w:t>.</w:t>
      </w:r>
      <w:r>
        <w:rPr>
          <w:spacing w:val="-3"/>
          <w:sz w:val="24"/>
        </w:rPr>
        <w:t> </w:t>
      </w:r>
      <w:r>
        <w:rPr>
          <w:sz w:val="24"/>
        </w:rPr>
        <w:t>A</w:t>
      </w:r>
      <w:r>
        <w:rPr>
          <w:spacing w:val="-4"/>
          <w:sz w:val="24"/>
        </w:rPr>
        <w:t> </w:t>
      </w:r>
      <w:r>
        <w:rPr>
          <w:sz w:val="24"/>
        </w:rPr>
        <w:t>person</w:t>
      </w:r>
      <w:r>
        <w:rPr>
          <w:spacing w:val="-3"/>
          <w:sz w:val="24"/>
        </w:rPr>
        <w:t> </w:t>
      </w:r>
      <w:r>
        <w:rPr>
          <w:sz w:val="24"/>
        </w:rPr>
        <w:t>who</w:t>
      </w:r>
      <w:r>
        <w:rPr>
          <w:spacing w:val="-4"/>
          <w:sz w:val="24"/>
        </w:rPr>
        <w:t> </w:t>
      </w:r>
      <w:r>
        <w:rPr>
          <w:sz w:val="24"/>
        </w:rPr>
        <w:t>cannot</w:t>
      </w:r>
      <w:r>
        <w:rPr>
          <w:spacing w:val="-3"/>
          <w:sz w:val="24"/>
        </w:rPr>
        <w:t> </w:t>
      </w:r>
      <w:r>
        <w:rPr>
          <w:sz w:val="24"/>
        </w:rPr>
        <w:t>operate</w:t>
      </w:r>
      <w:r>
        <w:rPr>
          <w:spacing w:val="-3"/>
          <w:sz w:val="24"/>
        </w:rPr>
        <w:t> </w:t>
      </w:r>
      <w:r>
        <w:rPr>
          <w:sz w:val="24"/>
        </w:rPr>
        <w:t>a</w:t>
      </w:r>
      <w:r>
        <w:rPr>
          <w:spacing w:val="-3"/>
          <w:sz w:val="24"/>
        </w:rPr>
        <w:t> </w:t>
      </w:r>
      <w:r>
        <w:rPr>
          <w:sz w:val="24"/>
        </w:rPr>
        <w:t>mouse</w:t>
      </w:r>
      <w:r>
        <w:rPr>
          <w:spacing w:val="-3"/>
          <w:sz w:val="24"/>
        </w:rPr>
        <w:t> </w:t>
      </w:r>
      <w:r>
        <w:rPr>
          <w:sz w:val="24"/>
        </w:rPr>
        <w:t>can</w:t>
      </w:r>
      <w:r>
        <w:rPr>
          <w:spacing w:val="-3"/>
          <w:sz w:val="24"/>
        </w:rPr>
        <w:t> </w:t>
      </w:r>
      <w:r>
        <w:rPr>
          <w:sz w:val="24"/>
        </w:rPr>
        <w:t>navigate</w:t>
      </w:r>
      <w:r>
        <w:rPr>
          <w:spacing w:val="-3"/>
          <w:sz w:val="24"/>
        </w:rPr>
        <w:t> </w:t>
      </w:r>
      <w:r>
        <w:rPr>
          <w:sz w:val="24"/>
        </w:rPr>
        <w:t>all</w:t>
      </w:r>
      <w:r>
        <w:rPr>
          <w:spacing w:val="-3"/>
          <w:sz w:val="24"/>
        </w:rPr>
        <w:t> </w:t>
      </w:r>
      <w:r>
        <w:rPr>
          <w:sz w:val="24"/>
        </w:rPr>
        <w:t>content and operate all functions of a learning management system (LMS) by using a</w:t>
      </w:r>
    </w:p>
    <w:p>
      <w:pPr>
        <w:pStyle w:val="BodyText"/>
        <w:spacing w:before="11"/>
        <w:ind w:left="2165"/>
      </w:pPr>
      <w:r>
        <w:rPr/>
        <w:t>keyboard </w:t>
      </w:r>
      <w:r>
        <w:rPr>
          <w:spacing w:val="-2"/>
        </w:rPr>
        <w:t>alone.</w:t>
      </w:r>
    </w:p>
    <w:p>
      <w:pPr>
        <w:pStyle w:val="BodyText"/>
        <w:rPr>
          <w:sz w:val="21"/>
        </w:rPr>
      </w:pPr>
    </w:p>
    <w:p>
      <w:pPr>
        <w:pStyle w:val="ListParagraph"/>
        <w:numPr>
          <w:ilvl w:val="1"/>
          <w:numId w:val="8"/>
        </w:numPr>
        <w:tabs>
          <w:tab w:pos="2271" w:val="left" w:leader="none"/>
          <w:tab w:pos="2272" w:val="left" w:leader="none"/>
        </w:tabs>
        <w:spacing w:line="480" w:lineRule="auto" w:before="0" w:after="0"/>
        <w:ind w:left="2271" w:right="1149" w:hanging="360"/>
        <w:jc w:val="left"/>
        <w:rPr>
          <w:sz w:val="24"/>
        </w:rPr>
      </w:pPr>
      <w:r>
        <w:rPr>
          <w:i/>
          <w:sz w:val="24"/>
        </w:rPr>
        <w:t>WCAG</w:t>
      </w:r>
      <w:r>
        <w:rPr>
          <w:i/>
          <w:spacing w:val="-4"/>
          <w:sz w:val="24"/>
        </w:rPr>
        <w:t> </w:t>
      </w:r>
      <w:r>
        <w:rPr>
          <w:i/>
          <w:sz w:val="24"/>
        </w:rPr>
        <w:t>3:</w:t>
      </w:r>
      <w:r>
        <w:rPr>
          <w:i/>
          <w:spacing w:val="-4"/>
          <w:sz w:val="24"/>
        </w:rPr>
        <w:t> </w:t>
      </w:r>
      <w:r>
        <w:rPr>
          <w:i/>
          <w:sz w:val="24"/>
        </w:rPr>
        <w:t>Understandable</w:t>
      </w:r>
      <w:r>
        <w:rPr>
          <w:sz w:val="24"/>
        </w:rPr>
        <w:t>.</w:t>
      </w:r>
      <w:r>
        <w:rPr>
          <w:spacing w:val="-4"/>
          <w:sz w:val="24"/>
        </w:rPr>
        <w:t> </w:t>
      </w:r>
      <w:r>
        <w:rPr>
          <w:sz w:val="24"/>
        </w:rPr>
        <w:t>Definitions</w:t>
      </w:r>
      <w:r>
        <w:rPr>
          <w:spacing w:val="-5"/>
          <w:sz w:val="24"/>
        </w:rPr>
        <w:t> </w:t>
      </w:r>
      <w:r>
        <w:rPr>
          <w:sz w:val="24"/>
        </w:rPr>
        <w:t>are</w:t>
      </w:r>
      <w:r>
        <w:rPr>
          <w:spacing w:val="-4"/>
          <w:sz w:val="24"/>
        </w:rPr>
        <w:t> </w:t>
      </w:r>
      <w:r>
        <w:rPr>
          <w:sz w:val="24"/>
        </w:rPr>
        <w:t>provided</w:t>
      </w:r>
      <w:r>
        <w:rPr>
          <w:spacing w:val="-4"/>
          <w:sz w:val="24"/>
        </w:rPr>
        <w:t> </w:t>
      </w:r>
      <w:r>
        <w:rPr>
          <w:sz w:val="24"/>
        </w:rPr>
        <w:t>for</w:t>
      </w:r>
      <w:r>
        <w:rPr>
          <w:spacing w:val="-4"/>
          <w:sz w:val="24"/>
        </w:rPr>
        <w:t> </w:t>
      </w:r>
      <w:r>
        <w:rPr>
          <w:sz w:val="24"/>
        </w:rPr>
        <w:t>unusual</w:t>
      </w:r>
      <w:r>
        <w:rPr>
          <w:spacing w:val="-4"/>
          <w:sz w:val="24"/>
        </w:rPr>
        <w:t> </w:t>
      </w:r>
      <w:r>
        <w:rPr>
          <w:sz w:val="24"/>
        </w:rPr>
        <w:t>words,</w:t>
      </w:r>
      <w:r>
        <w:rPr>
          <w:spacing w:val="-5"/>
          <w:sz w:val="24"/>
        </w:rPr>
        <w:t> </w:t>
      </w:r>
      <w:r>
        <w:rPr>
          <w:sz w:val="24"/>
        </w:rPr>
        <w:t>phrases,</w:t>
      </w:r>
      <w:r>
        <w:rPr>
          <w:spacing w:val="-4"/>
          <w:sz w:val="24"/>
        </w:rPr>
        <w:t> </w:t>
      </w:r>
      <w:r>
        <w:rPr>
          <w:sz w:val="24"/>
        </w:rPr>
        <w:t>idioms, and abbreviations used in instructional materials.</w:t>
      </w:r>
    </w:p>
    <w:p>
      <w:pPr>
        <w:pStyle w:val="ListParagraph"/>
        <w:numPr>
          <w:ilvl w:val="1"/>
          <w:numId w:val="8"/>
        </w:numPr>
        <w:tabs>
          <w:tab w:pos="2271" w:val="left" w:leader="none"/>
          <w:tab w:pos="2272" w:val="left" w:leader="none"/>
        </w:tabs>
        <w:spacing w:line="480" w:lineRule="auto" w:before="19" w:after="0"/>
        <w:ind w:left="2271" w:right="1762" w:hanging="360"/>
        <w:jc w:val="left"/>
        <w:rPr>
          <w:sz w:val="24"/>
        </w:rPr>
      </w:pPr>
      <w:r>
        <w:rPr>
          <w:i/>
          <w:sz w:val="24"/>
        </w:rPr>
        <w:t>WCAG</w:t>
      </w:r>
      <w:r>
        <w:rPr>
          <w:i/>
          <w:spacing w:val="-3"/>
          <w:sz w:val="24"/>
        </w:rPr>
        <w:t> </w:t>
      </w:r>
      <w:r>
        <w:rPr>
          <w:i/>
          <w:sz w:val="24"/>
        </w:rPr>
        <w:t>4:</w:t>
      </w:r>
      <w:r>
        <w:rPr>
          <w:i/>
          <w:spacing w:val="-3"/>
          <w:sz w:val="24"/>
        </w:rPr>
        <w:t> </w:t>
      </w:r>
      <w:r>
        <w:rPr>
          <w:i/>
          <w:sz w:val="24"/>
        </w:rPr>
        <w:t>Robust</w:t>
      </w:r>
      <w:r>
        <w:rPr>
          <w:sz w:val="24"/>
        </w:rPr>
        <w:t>.</w:t>
      </w:r>
      <w:r>
        <w:rPr>
          <w:spacing w:val="-3"/>
          <w:sz w:val="24"/>
        </w:rPr>
        <w:t> </w:t>
      </w:r>
      <w:r>
        <w:rPr>
          <w:sz w:val="24"/>
        </w:rPr>
        <w:t>Application</w:t>
      </w:r>
      <w:r>
        <w:rPr>
          <w:spacing w:val="-4"/>
          <w:sz w:val="24"/>
        </w:rPr>
        <w:t> </w:t>
      </w:r>
      <w:r>
        <w:rPr>
          <w:sz w:val="24"/>
        </w:rPr>
        <w:t>forms</w:t>
      </w:r>
      <w:r>
        <w:rPr>
          <w:spacing w:val="-3"/>
          <w:sz w:val="24"/>
        </w:rPr>
        <w:t> </w:t>
      </w:r>
      <w:r>
        <w:rPr>
          <w:sz w:val="24"/>
        </w:rPr>
        <w:t>can</w:t>
      </w:r>
      <w:r>
        <w:rPr>
          <w:spacing w:val="-3"/>
          <w:sz w:val="24"/>
        </w:rPr>
        <w:t> </w:t>
      </w:r>
      <w:r>
        <w:rPr>
          <w:sz w:val="24"/>
        </w:rPr>
        <w:t>be</w:t>
      </w:r>
      <w:r>
        <w:rPr>
          <w:spacing w:val="-3"/>
          <w:sz w:val="24"/>
        </w:rPr>
        <w:t> </w:t>
      </w:r>
      <w:r>
        <w:rPr>
          <w:sz w:val="24"/>
        </w:rPr>
        <w:t>completed</w:t>
      </w:r>
      <w:r>
        <w:rPr>
          <w:spacing w:val="-3"/>
          <w:sz w:val="24"/>
        </w:rPr>
        <w:t> </w:t>
      </w:r>
      <w:r>
        <w:rPr>
          <w:sz w:val="24"/>
        </w:rPr>
        <w:t>using</w:t>
      </w:r>
      <w:r>
        <w:rPr>
          <w:spacing w:val="-3"/>
          <w:sz w:val="24"/>
        </w:rPr>
        <w:t> </w:t>
      </w:r>
      <w:r>
        <w:rPr>
          <w:sz w:val="24"/>
        </w:rPr>
        <w:t>a</w:t>
      </w:r>
      <w:r>
        <w:rPr>
          <w:spacing w:val="-3"/>
          <w:sz w:val="24"/>
        </w:rPr>
        <w:t> </w:t>
      </w:r>
      <w:r>
        <w:rPr>
          <w:sz w:val="24"/>
        </w:rPr>
        <w:t>wide</w:t>
      </w:r>
      <w:r>
        <w:rPr>
          <w:spacing w:val="-4"/>
          <w:sz w:val="24"/>
        </w:rPr>
        <w:t> </w:t>
      </w:r>
      <w:r>
        <w:rPr>
          <w:sz w:val="24"/>
        </w:rPr>
        <w:t>range</w:t>
      </w:r>
      <w:r>
        <w:rPr>
          <w:spacing w:val="-3"/>
          <w:sz w:val="24"/>
        </w:rPr>
        <w:t> </w:t>
      </w:r>
      <w:r>
        <w:rPr>
          <w:sz w:val="24"/>
        </w:rPr>
        <w:t>of</w:t>
      </w:r>
      <w:r>
        <w:rPr>
          <w:spacing w:val="-3"/>
          <w:sz w:val="24"/>
        </w:rPr>
        <w:t> </w:t>
      </w:r>
      <w:r>
        <w:rPr>
          <w:sz w:val="24"/>
        </w:rPr>
        <w:t>web browsers and assistive technologies.</w:t>
      </w:r>
    </w:p>
    <w:p>
      <w:pPr>
        <w:pStyle w:val="BodyText"/>
        <w:rPr>
          <w:sz w:val="26"/>
        </w:rPr>
      </w:pPr>
    </w:p>
    <w:p>
      <w:pPr>
        <w:pStyle w:val="BodyText"/>
        <w:rPr>
          <w:sz w:val="26"/>
        </w:rPr>
      </w:pPr>
    </w:p>
    <w:p>
      <w:pPr>
        <w:pStyle w:val="BodyText"/>
        <w:spacing w:before="8"/>
        <w:rPr>
          <w:sz w:val="29"/>
        </w:rPr>
      </w:pPr>
    </w:p>
    <w:p>
      <w:pPr>
        <w:pStyle w:val="Heading1"/>
        <w:ind w:left="1445"/>
        <w:rPr>
          <w:rFonts w:ascii="Arial"/>
        </w:rPr>
      </w:pPr>
      <w:r>
        <w:rPr>
          <w:rFonts w:ascii="Arial"/>
          <w:spacing w:val="-2"/>
        </w:rPr>
        <w:t>Process</w:t>
      </w:r>
    </w:p>
    <w:p>
      <w:pPr>
        <w:pStyle w:val="BodyText"/>
        <w:spacing w:before="8"/>
        <w:rPr>
          <w:rFonts w:ascii="Arial"/>
          <w:b/>
          <w:sz w:val="38"/>
        </w:rPr>
      </w:pPr>
    </w:p>
    <w:p>
      <w:pPr>
        <w:pStyle w:val="BodyText"/>
        <w:spacing w:line="626" w:lineRule="auto"/>
        <w:ind w:left="1445" w:right="1457" w:firstLine="990"/>
      </w:pPr>
      <w:r>
        <w:rPr>
          <w:color w:val="0D0D0D"/>
        </w:rPr>
        <w:t>The following steps can be followed when applying UDHE. Note that this process suggests that the best designs for products and environments integrate </w:t>
      </w:r>
      <w:r>
        <w:rPr>
          <w:i/>
          <w:color w:val="0D0D0D"/>
        </w:rPr>
        <w:t>both </w:t>
      </w:r>
      <w:r>
        <w:rPr>
          <w:color w:val="0D0D0D"/>
        </w:rPr>
        <w:t>UDHE practices and best practices within the field of application. Putting captions on a movie of poor quality (a</w:t>
      </w:r>
      <w:r>
        <w:rPr>
          <w:color w:val="0D0D0D"/>
          <w:spacing w:val="-3"/>
        </w:rPr>
        <w:t> </w:t>
      </w:r>
      <w:r>
        <w:rPr>
          <w:color w:val="0D0D0D"/>
        </w:rPr>
        <w:t>UDHE</w:t>
      </w:r>
      <w:r>
        <w:rPr>
          <w:color w:val="0D0D0D"/>
          <w:spacing w:val="-4"/>
        </w:rPr>
        <w:t> </w:t>
      </w:r>
      <w:r>
        <w:rPr>
          <w:color w:val="0D0D0D"/>
        </w:rPr>
        <w:t>practice)</w:t>
      </w:r>
      <w:r>
        <w:rPr>
          <w:color w:val="0D0D0D"/>
          <w:spacing w:val="-3"/>
        </w:rPr>
        <w:t> </w:t>
      </w:r>
      <w:r>
        <w:rPr>
          <w:color w:val="0D0D0D"/>
        </w:rPr>
        <w:t>will</w:t>
      </w:r>
      <w:r>
        <w:rPr>
          <w:color w:val="0D0D0D"/>
          <w:spacing w:val="-4"/>
        </w:rPr>
        <w:t> </w:t>
      </w:r>
      <w:r>
        <w:rPr>
          <w:color w:val="0D0D0D"/>
        </w:rPr>
        <w:t>simply</w:t>
      </w:r>
      <w:r>
        <w:rPr>
          <w:color w:val="0D0D0D"/>
          <w:spacing w:val="-4"/>
        </w:rPr>
        <w:t> </w:t>
      </w:r>
      <w:r>
        <w:rPr>
          <w:color w:val="0D0D0D"/>
        </w:rPr>
        <w:t>make</w:t>
      </w:r>
      <w:r>
        <w:rPr>
          <w:color w:val="0D0D0D"/>
          <w:spacing w:val="-3"/>
        </w:rPr>
        <w:t> </w:t>
      </w:r>
      <w:r>
        <w:rPr>
          <w:color w:val="0D0D0D"/>
        </w:rPr>
        <w:t>a</w:t>
      </w:r>
      <w:r>
        <w:rPr>
          <w:color w:val="0D0D0D"/>
          <w:spacing w:val="-3"/>
        </w:rPr>
        <w:t> </w:t>
      </w:r>
      <w:r>
        <w:rPr>
          <w:color w:val="0D0D0D"/>
        </w:rPr>
        <w:t>poor</w:t>
      </w:r>
      <w:r>
        <w:rPr>
          <w:color w:val="0D0D0D"/>
          <w:spacing w:val="-3"/>
        </w:rPr>
        <w:t> </w:t>
      </w:r>
      <w:r>
        <w:rPr>
          <w:color w:val="0D0D0D"/>
        </w:rPr>
        <w:t>movie</w:t>
      </w:r>
      <w:r>
        <w:rPr>
          <w:color w:val="0D0D0D"/>
          <w:spacing w:val="-3"/>
        </w:rPr>
        <w:t> </w:t>
      </w:r>
      <w:r>
        <w:rPr>
          <w:color w:val="0D0D0D"/>
        </w:rPr>
        <w:t>accessible</w:t>
      </w:r>
      <w:r>
        <w:rPr>
          <w:color w:val="0D0D0D"/>
          <w:spacing w:val="-3"/>
        </w:rPr>
        <w:t> </w:t>
      </w:r>
      <w:r>
        <w:rPr>
          <w:color w:val="0D0D0D"/>
        </w:rPr>
        <w:t>to</w:t>
      </w:r>
      <w:r>
        <w:rPr>
          <w:color w:val="0D0D0D"/>
          <w:spacing w:val="-3"/>
        </w:rPr>
        <w:t> </w:t>
      </w:r>
      <w:r>
        <w:rPr>
          <w:color w:val="0D0D0D"/>
        </w:rPr>
        <w:t>more</w:t>
      </w:r>
      <w:r>
        <w:rPr>
          <w:color w:val="0D0D0D"/>
          <w:spacing w:val="-3"/>
        </w:rPr>
        <w:t> </w:t>
      </w:r>
      <w:r>
        <w:rPr>
          <w:color w:val="0D0D0D"/>
        </w:rPr>
        <w:t>people,</w:t>
      </w:r>
      <w:r>
        <w:rPr>
          <w:color w:val="0D0D0D"/>
          <w:spacing w:val="-3"/>
        </w:rPr>
        <w:t> </w:t>
      </w:r>
      <w:r>
        <w:rPr>
          <w:color w:val="0D0D0D"/>
        </w:rPr>
        <w:t>including</w:t>
      </w:r>
      <w:r>
        <w:rPr>
          <w:color w:val="0D0D0D"/>
          <w:spacing w:val="-3"/>
        </w:rPr>
        <w:t> </w:t>
      </w:r>
      <w:r>
        <w:rPr>
          <w:color w:val="0D0D0D"/>
        </w:rPr>
        <w:t>those who are deaf.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9"/>
        </w:numPr>
        <w:tabs>
          <w:tab w:pos="2166" w:val="left" w:leader="none"/>
        </w:tabs>
        <w:spacing w:line="626" w:lineRule="auto" w:before="0" w:after="0"/>
        <w:ind w:left="2165" w:right="1468" w:hanging="360"/>
        <w:jc w:val="left"/>
        <w:rPr>
          <w:i/>
          <w:color w:val="0D0D0D"/>
          <w:sz w:val="24"/>
        </w:rPr>
      </w:pPr>
      <w:r>
        <w:rPr>
          <w:i/>
          <w:color w:val="0D0D0D"/>
          <w:sz w:val="24"/>
        </w:rPr>
        <w:t>Identify the application and best practices in the field. </w:t>
      </w:r>
      <w:r>
        <w:rPr>
          <w:color w:val="0D0D0D"/>
          <w:sz w:val="24"/>
        </w:rPr>
        <w:t>Specify the product or environment to which you wish to apply UDHE. Identify best practices within the field</w:t>
      </w:r>
      <w:r>
        <w:rPr>
          <w:color w:val="0D0D0D"/>
          <w:spacing w:val="-5"/>
          <w:sz w:val="24"/>
        </w:rPr>
        <w:t> </w:t>
      </w:r>
      <w:r>
        <w:rPr>
          <w:color w:val="0D0D0D"/>
          <w:sz w:val="24"/>
        </w:rPr>
        <w:t>of</w:t>
      </w:r>
      <w:r>
        <w:rPr>
          <w:color w:val="0D0D0D"/>
          <w:spacing w:val="-5"/>
          <w:sz w:val="24"/>
        </w:rPr>
        <w:t> </w:t>
      </w:r>
      <w:r>
        <w:rPr>
          <w:color w:val="0D0D0D"/>
          <w:sz w:val="24"/>
        </w:rPr>
        <w:t>the</w:t>
      </w:r>
      <w:r>
        <w:rPr>
          <w:color w:val="0D0D0D"/>
          <w:spacing w:val="-5"/>
          <w:sz w:val="24"/>
        </w:rPr>
        <w:t> </w:t>
      </w:r>
      <w:r>
        <w:rPr>
          <w:color w:val="0D0D0D"/>
          <w:sz w:val="24"/>
        </w:rPr>
        <w:t>application</w:t>
      </w:r>
      <w:r>
        <w:rPr>
          <w:color w:val="0D0D0D"/>
          <w:spacing w:val="-5"/>
          <w:sz w:val="24"/>
        </w:rPr>
        <w:t> </w:t>
      </w:r>
      <w:r>
        <w:rPr>
          <w:color w:val="0D0D0D"/>
          <w:sz w:val="24"/>
        </w:rPr>
        <w:t>(e.g.,</w:t>
      </w:r>
      <w:r>
        <w:rPr>
          <w:color w:val="0D0D0D"/>
          <w:spacing w:val="-5"/>
          <w:sz w:val="24"/>
        </w:rPr>
        <w:t> </w:t>
      </w:r>
      <w:r>
        <w:rPr>
          <w:color w:val="0D0D0D"/>
          <w:sz w:val="24"/>
        </w:rPr>
        <w:t>evidence-based</w:t>
      </w:r>
      <w:r>
        <w:rPr>
          <w:color w:val="0D0D0D"/>
          <w:spacing w:val="-5"/>
          <w:sz w:val="24"/>
        </w:rPr>
        <w:t> </w:t>
      </w:r>
      <w:r>
        <w:rPr>
          <w:color w:val="0D0D0D"/>
          <w:sz w:val="24"/>
        </w:rPr>
        <w:t>teaching</w:t>
      </w:r>
      <w:r>
        <w:rPr>
          <w:color w:val="0D0D0D"/>
          <w:spacing w:val="-5"/>
          <w:sz w:val="24"/>
        </w:rPr>
        <w:t> </w:t>
      </w:r>
      <w:r>
        <w:rPr>
          <w:color w:val="0D0D0D"/>
          <w:sz w:val="24"/>
        </w:rPr>
        <w:t>practices,</w:t>
      </w:r>
      <w:r>
        <w:rPr>
          <w:color w:val="0D0D0D"/>
          <w:spacing w:val="-5"/>
          <w:sz w:val="24"/>
        </w:rPr>
        <w:t> </w:t>
      </w:r>
      <w:r>
        <w:rPr>
          <w:color w:val="0D0D0D"/>
          <w:sz w:val="24"/>
        </w:rPr>
        <w:t>technology</w:t>
      </w:r>
      <w:r>
        <w:rPr>
          <w:color w:val="0D0D0D"/>
          <w:spacing w:val="-5"/>
          <w:sz w:val="24"/>
        </w:rPr>
        <w:t> </w:t>
      </w:r>
      <w:r>
        <w:rPr>
          <w:color w:val="0D0D0D"/>
          <w:sz w:val="24"/>
        </w:rPr>
        <w:t>standards, architectural design specifications).</w:t>
      </w:r>
    </w:p>
    <w:p>
      <w:pPr>
        <w:pStyle w:val="ListParagraph"/>
        <w:numPr>
          <w:ilvl w:val="0"/>
          <w:numId w:val="9"/>
        </w:numPr>
        <w:tabs>
          <w:tab w:pos="2166" w:val="left" w:leader="none"/>
        </w:tabs>
        <w:spacing w:line="626" w:lineRule="auto" w:before="0" w:after="0"/>
        <w:ind w:left="2165" w:right="1446" w:hanging="360"/>
        <w:jc w:val="left"/>
        <w:rPr>
          <w:color w:val="0D0D0D"/>
          <w:sz w:val="24"/>
        </w:rPr>
      </w:pPr>
      <w:r>
        <w:rPr>
          <w:i/>
          <w:color w:val="0D0D0D"/>
          <w:sz w:val="24"/>
        </w:rPr>
        <w:t>Consider</w:t>
      </w:r>
      <w:r>
        <w:rPr>
          <w:i/>
          <w:color w:val="0D0D0D"/>
          <w:spacing w:val="-4"/>
          <w:sz w:val="24"/>
        </w:rPr>
        <w:t> </w:t>
      </w:r>
      <w:r>
        <w:rPr>
          <w:i/>
          <w:color w:val="0D0D0D"/>
          <w:sz w:val="24"/>
        </w:rPr>
        <w:t>the</w:t>
      </w:r>
      <w:r>
        <w:rPr>
          <w:i/>
          <w:color w:val="0D0D0D"/>
          <w:spacing w:val="-4"/>
          <w:sz w:val="24"/>
        </w:rPr>
        <w:t> </w:t>
      </w:r>
      <w:r>
        <w:rPr>
          <w:i/>
          <w:color w:val="0D0D0D"/>
          <w:sz w:val="24"/>
        </w:rPr>
        <w:t>diverse</w:t>
      </w:r>
      <w:r>
        <w:rPr>
          <w:i/>
          <w:color w:val="0D0D0D"/>
          <w:spacing w:val="-4"/>
          <w:sz w:val="24"/>
        </w:rPr>
        <w:t> </w:t>
      </w:r>
      <w:r>
        <w:rPr>
          <w:i/>
          <w:color w:val="0D0D0D"/>
          <w:sz w:val="24"/>
        </w:rPr>
        <w:t>characteristics</w:t>
      </w:r>
      <w:r>
        <w:rPr>
          <w:i/>
          <w:color w:val="0D0D0D"/>
          <w:spacing w:val="-4"/>
          <w:sz w:val="24"/>
        </w:rPr>
        <w:t> </w:t>
      </w:r>
      <w:r>
        <w:rPr>
          <w:i/>
          <w:color w:val="0D0D0D"/>
          <w:sz w:val="24"/>
        </w:rPr>
        <w:t>of</w:t>
      </w:r>
      <w:r>
        <w:rPr>
          <w:i/>
          <w:color w:val="0D0D0D"/>
          <w:spacing w:val="-4"/>
          <w:sz w:val="24"/>
        </w:rPr>
        <w:t> </w:t>
      </w:r>
      <w:r>
        <w:rPr>
          <w:i/>
          <w:color w:val="0D0D0D"/>
          <w:sz w:val="24"/>
        </w:rPr>
        <w:t>potential</w:t>
      </w:r>
      <w:r>
        <w:rPr>
          <w:i/>
          <w:color w:val="0D0D0D"/>
          <w:spacing w:val="-4"/>
          <w:sz w:val="24"/>
        </w:rPr>
        <w:t> </w:t>
      </w:r>
      <w:r>
        <w:rPr>
          <w:i/>
          <w:color w:val="0D0D0D"/>
          <w:sz w:val="24"/>
        </w:rPr>
        <w:t>user:</w:t>
      </w:r>
      <w:r>
        <w:rPr>
          <w:i/>
          <w:color w:val="0D0D0D"/>
          <w:spacing w:val="-4"/>
          <w:sz w:val="24"/>
        </w:rPr>
        <w:t> </w:t>
      </w:r>
      <w:r>
        <w:rPr>
          <w:color w:val="0D0D0D"/>
          <w:sz w:val="24"/>
        </w:rPr>
        <w:t>Describe</w:t>
      </w:r>
      <w:r>
        <w:rPr>
          <w:color w:val="0D0D0D"/>
          <w:spacing w:val="-5"/>
          <w:sz w:val="24"/>
        </w:rPr>
        <w:t> </w:t>
      </w:r>
      <w:r>
        <w:rPr>
          <w:color w:val="0D0D0D"/>
          <w:sz w:val="24"/>
        </w:rPr>
        <w:t>diverse</w:t>
      </w:r>
      <w:r>
        <w:rPr>
          <w:color w:val="0D0D0D"/>
          <w:spacing w:val="-4"/>
          <w:sz w:val="24"/>
        </w:rPr>
        <w:t> </w:t>
      </w:r>
      <w:r>
        <w:rPr>
          <w:color w:val="0D0D0D"/>
          <w:sz w:val="24"/>
        </w:rPr>
        <w:t>characteristics of potential users for which the application is designed—e.g., with respect to gender; age; ethnicity; race; native language; learning preferences; size; abilities to see, hear, walk,</w:t>
      </w:r>
      <w:r>
        <w:rPr>
          <w:color w:val="0D0D0D"/>
          <w:spacing w:val="-5"/>
          <w:sz w:val="24"/>
        </w:rPr>
        <w:t> </w:t>
      </w:r>
      <w:r>
        <w:rPr>
          <w:color w:val="0D0D0D"/>
          <w:sz w:val="24"/>
        </w:rPr>
        <w:t>manipulate</w:t>
      </w:r>
      <w:r>
        <w:rPr>
          <w:color w:val="0D0D0D"/>
          <w:spacing w:val="-4"/>
          <w:sz w:val="24"/>
        </w:rPr>
        <w:t> </w:t>
      </w:r>
      <w:r>
        <w:rPr>
          <w:color w:val="0D0D0D"/>
          <w:sz w:val="24"/>
        </w:rPr>
        <w:t>objects,</w:t>
      </w:r>
      <w:r>
        <w:rPr>
          <w:color w:val="0D0D0D"/>
          <w:spacing w:val="-4"/>
          <w:sz w:val="24"/>
        </w:rPr>
        <w:t> </w:t>
      </w:r>
      <w:r>
        <w:rPr>
          <w:color w:val="0D0D0D"/>
          <w:sz w:val="24"/>
        </w:rPr>
        <w:t>read,</w:t>
      </w:r>
      <w:r>
        <w:rPr>
          <w:color w:val="0D0D0D"/>
          <w:spacing w:val="-4"/>
          <w:sz w:val="24"/>
        </w:rPr>
        <w:t> </w:t>
      </w:r>
      <w:r>
        <w:rPr>
          <w:color w:val="0D0D0D"/>
          <w:sz w:val="24"/>
        </w:rPr>
        <w:t>speak—and</w:t>
      </w:r>
      <w:r>
        <w:rPr>
          <w:color w:val="0D0D0D"/>
          <w:spacing w:val="-4"/>
          <w:sz w:val="24"/>
        </w:rPr>
        <w:t> </w:t>
      </w:r>
      <w:r>
        <w:rPr>
          <w:color w:val="0D0D0D"/>
          <w:sz w:val="24"/>
        </w:rPr>
        <w:t>the</w:t>
      </w:r>
      <w:r>
        <w:rPr>
          <w:color w:val="0D0D0D"/>
          <w:spacing w:val="-4"/>
          <w:sz w:val="24"/>
        </w:rPr>
        <w:t> </w:t>
      </w:r>
      <w:r>
        <w:rPr>
          <w:color w:val="0D0D0D"/>
          <w:sz w:val="24"/>
        </w:rPr>
        <w:t>challenges</w:t>
      </w:r>
      <w:r>
        <w:rPr>
          <w:color w:val="0D0D0D"/>
          <w:spacing w:val="-4"/>
          <w:sz w:val="24"/>
        </w:rPr>
        <w:t> </w:t>
      </w:r>
      <w:r>
        <w:rPr>
          <w:color w:val="0D0D0D"/>
          <w:sz w:val="24"/>
        </w:rPr>
        <w:t>they</w:t>
      </w:r>
      <w:r>
        <w:rPr>
          <w:color w:val="0D0D0D"/>
          <w:spacing w:val="-4"/>
          <w:sz w:val="24"/>
        </w:rPr>
        <w:t> </w:t>
      </w:r>
      <w:r>
        <w:rPr>
          <w:color w:val="0D0D0D"/>
          <w:sz w:val="24"/>
        </w:rPr>
        <w:t>might</w:t>
      </w:r>
      <w:r>
        <w:rPr>
          <w:color w:val="0D0D0D"/>
          <w:spacing w:val="-4"/>
          <w:sz w:val="24"/>
        </w:rPr>
        <w:t> </w:t>
      </w:r>
      <w:r>
        <w:rPr>
          <w:color w:val="0D0D0D"/>
          <w:sz w:val="24"/>
        </w:rPr>
        <w:t>encounter</w:t>
      </w:r>
      <w:r>
        <w:rPr>
          <w:color w:val="0D0D0D"/>
          <w:spacing w:val="-4"/>
          <w:sz w:val="24"/>
        </w:rPr>
        <w:t> </w:t>
      </w:r>
      <w:r>
        <w:rPr>
          <w:color w:val="0D0D0D"/>
          <w:sz w:val="24"/>
        </w:rPr>
        <w:t>when attempting to engage with the product or environment.</w:t>
      </w:r>
    </w:p>
    <w:p>
      <w:pPr>
        <w:pStyle w:val="ListParagraph"/>
        <w:numPr>
          <w:ilvl w:val="0"/>
          <w:numId w:val="9"/>
        </w:numPr>
        <w:tabs>
          <w:tab w:pos="2166" w:val="left" w:leader="none"/>
        </w:tabs>
        <w:spacing w:line="626" w:lineRule="auto" w:before="0" w:after="0"/>
        <w:ind w:left="2165" w:right="1435" w:hanging="360"/>
        <w:jc w:val="left"/>
        <w:rPr>
          <w:i/>
          <w:color w:val="0D0D0D"/>
          <w:sz w:val="24"/>
        </w:rPr>
      </w:pPr>
      <w:r>
        <w:rPr>
          <w:i/>
          <w:color w:val="0D0D0D"/>
          <w:sz w:val="24"/>
        </w:rPr>
        <w:t>Integrate UDHE with best practices in the field: </w:t>
      </w:r>
      <w:r>
        <w:rPr>
          <w:color w:val="0D0D0D"/>
          <w:sz w:val="24"/>
        </w:rPr>
        <w:t>Integrate UDHE practices (underpinned</w:t>
      </w:r>
      <w:r>
        <w:rPr>
          <w:color w:val="0D0D0D"/>
          <w:spacing w:val="-4"/>
          <w:sz w:val="24"/>
        </w:rPr>
        <w:t> </w:t>
      </w:r>
      <w:r>
        <w:rPr>
          <w:color w:val="0D0D0D"/>
          <w:sz w:val="24"/>
        </w:rPr>
        <w:t>by</w:t>
      </w:r>
      <w:r>
        <w:rPr>
          <w:color w:val="0D0D0D"/>
          <w:spacing w:val="-4"/>
          <w:sz w:val="24"/>
        </w:rPr>
        <w:t> </w:t>
      </w:r>
      <w:r>
        <w:rPr>
          <w:color w:val="0D0D0D"/>
          <w:sz w:val="24"/>
        </w:rPr>
        <w:t>relevant</w:t>
      </w:r>
      <w:r>
        <w:rPr>
          <w:color w:val="0D0D0D"/>
          <w:spacing w:val="-4"/>
          <w:sz w:val="24"/>
        </w:rPr>
        <w:t> </w:t>
      </w:r>
      <w:r>
        <w:rPr>
          <w:color w:val="0D0D0D"/>
          <w:sz w:val="24"/>
        </w:rPr>
        <w:t>UD,</w:t>
      </w:r>
      <w:r>
        <w:rPr>
          <w:color w:val="0D0D0D"/>
          <w:spacing w:val="-5"/>
          <w:sz w:val="24"/>
        </w:rPr>
        <w:t> </w:t>
      </w:r>
      <w:r>
        <w:rPr>
          <w:color w:val="0D0D0D"/>
          <w:sz w:val="24"/>
        </w:rPr>
        <w:t>UDL,</w:t>
      </w:r>
      <w:r>
        <w:rPr>
          <w:color w:val="0D0D0D"/>
          <w:spacing w:val="-5"/>
          <w:sz w:val="24"/>
        </w:rPr>
        <w:t> </w:t>
      </w:r>
      <w:r>
        <w:rPr>
          <w:color w:val="0D0D0D"/>
          <w:sz w:val="24"/>
        </w:rPr>
        <w:t>and</w:t>
      </w:r>
      <w:r>
        <w:rPr>
          <w:color w:val="0D0D0D"/>
          <w:spacing w:val="-4"/>
          <w:sz w:val="24"/>
        </w:rPr>
        <w:t> </w:t>
      </w:r>
      <w:r>
        <w:rPr>
          <w:color w:val="0D0D0D"/>
          <w:sz w:val="24"/>
        </w:rPr>
        <w:t>WCAG</w:t>
      </w:r>
      <w:r>
        <w:rPr>
          <w:color w:val="0D0D0D"/>
          <w:spacing w:val="-4"/>
          <w:sz w:val="24"/>
        </w:rPr>
        <w:t> </w:t>
      </w:r>
      <w:r>
        <w:rPr>
          <w:color w:val="0D0D0D"/>
          <w:sz w:val="24"/>
        </w:rPr>
        <w:t>principles)</w:t>
      </w:r>
      <w:r>
        <w:rPr>
          <w:color w:val="0D0D0D"/>
          <w:spacing w:val="-4"/>
          <w:sz w:val="24"/>
        </w:rPr>
        <w:t> </w:t>
      </w:r>
      <w:r>
        <w:rPr>
          <w:color w:val="0D0D0D"/>
          <w:sz w:val="24"/>
        </w:rPr>
        <w:t>with</w:t>
      </w:r>
      <w:r>
        <w:rPr>
          <w:color w:val="0D0D0D"/>
          <w:spacing w:val="-5"/>
          <w:sz w:val="24"/>
        </w:rPr>
        <w:t> </w:t>
      </w:r>
      <w:r>
        <w:rPr>
          <w:color w:val="0D0D0D"/>
          <w:sz w:val="24"/>
        </w:rPr>
        <w:t>best</w:t>
      </w:r>
      <w:r>
        <w:rPr>
          <w:color w:val="0D0D0D"/>
          <w:spacing w:val="-4"/>
          <w:sz w:val="24"/>
        </w:rPr>
        <w:t> </w:t>
      </w:r>
      <w:r>
        <w:rPr>
          <w:color w:val="0D0D0D"/>
          <w:sz w:val="24"/>
        </w:rPr>
        <w:t>practices</w:t>
      </w:r>
      <w:r>
        <w:rPr>
          <w:color w:val="0D0D0D"/>
          <w:spacing w:val="-4"/>
          <w:sz w:val="24"/>
        </w:rPr>
        <w:t> </w:t>
      </w:r>
      <w:r>
        <w:rPr>
          <w:color w:val="0D0D0D"/>
          <w:sz w:val="24"/>
        </w:rPr>
        <w:t>within the field of application to maximize the benefits of the application to individuals with a wide variety of characteristics.</w:t>
      </w:r>
    </w:p>
    <w:p>
      <w:pPr>
        <w:pStyle w:val="ListParagraph"/>
        <w:numPr>
          <w:ilvl w:val="0"/>
          <w:numId w:val="9"/>
        </w:numPr>
        <w:tabs>
          <w:tab w:pos="2166" w:val="left" w:leader="none"/>
        </w:tabs>
        <w:spacing w:line="626" w:lineRule="auto" w:before="0" w:after="0"/>
        <w:ind w:left="2165" w:right="1552" w:hanging="360"/>
        <w:jc w:val="left"/>
        <w:rPr>
          <w:color w:val="0D0D0D"/>
          <w:sz w:val="24"/>
        </w:rPr>
      </w:pPr>
      <w:r>
        <w:rPr>
          <w:i/>
          <w:color w:val="0D0D0D"/>
          <w:sz w:val="24"/>
        </w:rPr>
        <w:t>Plan for accommodations: </w:t>
      </w:r>
      <w:r>
        <w:rPr>
          <w:color w:val="0D0D0D"/>
          <w:sz w:val="24"/>
        </w:rPr>
        <w:t>Develop processes for the provision of accommodations for</w:t>
      </w:r>
      <w:r>
        <w:rPr>
          <w:color w:val="0D0D0D"/>
          <w:spacing w:val="-3"/>
          <w:sz w:val="24"/>
        </w:rPr>
        <w:t> </w:t>
      </w:r>
      <w:r>
        <w:rPr>
          <w:color w:val="0D0D0D"/>
          <w:sz w:val="24"/>
        </w:rPr>
        <w:t>individuals</w:t>
      </w:r>
      <w:r>
        <w:rPr>
          <w:color w:val="0D0D0D"/>
          <w:spacing w:val="-3"/>
          <w:sz w:val="24"/>
        </w:rPr>
        <w:t> </w:t>
      </w:r>
      <w:r>
        <w:rPr>
          <w:color w:val="0D0D0D"/>
          <w:sz w:val="24"/>
        </w:rPr>
        <w:t>for</w:t>
      </w:r>
      <w:r>
        <w:rPr>
          <w:color w:val="0D0D0D"/>
          <w:spacing w:val="-3"/>
          <w:sz w:val="24"/>
        </w:rPr>
        <w:t> </w:t>
      </w:r>
      <w:r>
        <w:rPr>
          <w:color w:val="0D0D0D"/>
          <w:sz w:val="24"/>
        </w:rPr>
        <w:t>whom</w:t>
      </w:r>
      <w:r>
        <w:rPr>
          <w:color w:val="0D0D0D"/>
          <w:spacing w:val="-4"/>
          <w:sz w:val="24"/>
        </w:rPr>
        <w:t> </w:t>
      </w:r>
      <w:r>
        <w:rPr>
          <w:color w:val="0D0D0D"/>
          <w:sz w:val="24"/>
        </w:rPr>
        <w:t>the</w:t>
      </w:r>
      <w:r>
        <w:rPr>
          <w:color w:val="0D0D0D"/>
          <w:spacing w:val="-3"/>
          <w:sz w:val="24"/>
        </w:rPr>
        <w:t> </w:t>
      </w:r>
      <w:r>
        <w:rPr>
          <w:color w:val="0D0D0D"/>
          <w:sz w:val="24"/>
        </w:rPr>
        <w:t>design</w:t>
      </w:r>
      <w:r>
        <w:rPr>
          <w:color w:val="0D0D0D"/>
          <w:spacing w:val="-3"/>
          <w:sz w:val="24"/>
        </w:rPr>
        <w:t> </w:t>
      </w:r>
      <w:r>
        <w:rPr>
          <w:color w:val="0D0D0D"/>
          <w:sz w:val="24"/>
        </w:rPr>
        <w:t>does</w:t>
      </w:r>
      <w:r>
        <w:rPr>
          <w:color w:val="0D0D0D"/>
          <w:spacing w:val="-3"/>
          <w:sz w:val="24"/>
        </w:rPr>
        <w:t> </w:t>
      </w:r>
      <w:r>
        <w:rPr>
          <w:color w:val="0D0D0D"/>
          <w:sz w:val="24"/>
        </w:rPr>
        <w:t>not</w:t>
      </w:r>
      <w:r>
        <w:rPr>
          <w:color w:val="0D0D0D"/>
          <w:spacing w:val="-3"/>
          <w:sz w:val="24"/>
        </w:rPr>
        <w:t> </w:t>
      </w:r>
      <w:r>
        <w:rPr>
          <w:color w:val="0D0D0D"/>
          <w:sz w:val="24"/>
        </w:rPr>
        <w:t>automatically</w:t>
      </w:r>
      <w:r>
        <w:rPr>
          <w:color w:val="0D0D0D"/>
          <w:spacing w:val="-3"/>
          <w:sz w:val="24"/>
        </w:rPr>
        <w:t> </w:t>
      </w:r>
      <w:r>
        <w:rPr>
          <w:color w:val="0D0D0D"/>
          <w:sz w:val="24"/>
        </w:rPr>
        <w:t>provide</w:t>
      </w:r>
      <w:r>
        <w:rPr>
          <w:color w:val="0D0D0D"/>
          <w:spacing w:val="-3"/>
          <w:sz w:val="24"/>
        </w:rPr>
        <w:t> </w:t>
      </w:r>
      <w:r>
        <w:rPr>
          <w:color w:val="0D0D0D"/>
          <w:sz w:val="24"/>
        </w:rPr>
        <w:t>access</w:t>
      </w:r>
      <w:r>
        <w:rPr>
          <w:color w:val="0D0D0D"/>
          <w:spacing w:val="-3"/>
          <w:sz w:val="24"/>
        </w:rPr>
        <w:t> </w:t>
      </w:r>
      <w:r>
        <w:rPr>
          <w:color w:val="0D0D0D"/>
          <w:sz w:val="24"/>
        </w:rPr>
        <w:t>(e.g.,</w:t>
      </w:r>
      <w:r>
        <w:rPr>
          <w:color w:val="0D0D0D"/>
          <w:spacing w:val="-3"/>
          <w:sz w:val="24"/>
        </w:rPr>
        <w:t> </w:t>
      </w:r>
      <w:r>
        <w:rPr>
          <w:color w:val="0D0D0D"/>
          <w:sz w:val="24"/>
        </w:rPr>
        <w:t>with assistive technology or sign language interpreters). Make these processes known through signage, syllabi, publications, or websites.</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9"/>
        </w:numPr>
        <w:tabs>
          <w:tab w:pos="2166" w:val="left" w:leader="none"/>
        </w:tabs>
        <w:spacing w:line="626" w:lineRule="auto" w:before="0" w:after="0"/>
        <w:ind w:left="2165" w:right="1499" w:hanging="360"/>
        <w:jc w:val="left"/>
        <w:rPr>
          <w:color w:val="0D0D0D"/>
          <w:sz w:val="24"/>
        </w:rPr>
      </w:pPr>
      <w:r>
        <w:rPr>
          <w:i/>
          <w:color w:val="0D0D0D"/>
          <w:sz w:val="24"/>
        </w:rPr>
        <w:t>Evaluate: </w:t>
      </w:r>
      <w:r>
        <w:rPr>
          <w:color w:val="0D0D0D"/>
          <w:sz w:val="24"/>
        </w:rPr>
        <w:t>After implementing the product or environment, collect feedback from individuals</w:t>
      </w:r>
      <w:r>
        <w:rPr>
          <w:color w:val="0D0D0D"/>
          <w:spacing w:val="-3"/>
          <w:sz w:val="24"/>
        </w:rPr>
        <w:t> </w:t>
      </w:r>
      <w:r>
        <w:rPr>
          <w:color w:val="0D0D0D"/>
          <w:sz w:val="24"/>
        </w:rPr>
        <w:t>with</w:t>
      </w:r>
      <w:r>
        <w:rPr>
          <w:color w:val="0D0D0D"/>
          <w:spacing w:val="-4"/>
          <w:sz w:val="24"/>
        </w:rPr>
        <w:t> </w:t>
      </w:r>
      <w:r>
        <w:rPr>
          <w:color w:val="0D0D0D"/>
          <w:sz w:val="24"/>
        </w:rPr>
        <w:t>diverse</w:t>
      </w:r>
      <w:r>
        <w:rPr>
          <w:color w:val="0D0D0D"/>
          <w:spacing w:val="-3"/>
          <w:sz w:val="24"/>
        </w:rPr>
        <w:t> </w:t>
      </w:r>
      <w:r>
        <w:rPr>
          <w:color w:val="0D0D0D"/>
          <w:sz w:val="24"/>
        </w:rPr>
        <w:t>characteristics</w:t>
      </w:r>
      <w:r>
        <w:rPr>
          <w:color w:val="0D0D0D"/>
          <w:spacing w:val="-3"/>
          <w:sz w:val="24"/>
        </w:rPr>
        <w:t> </w:t>
      </w:r>
      <w:r>
        <w:rPr>
          <w:color w:val="0D0D0D"/>
          <w:sz w:val="24"/>
        </w:rPr>
        <w:t>who</w:t>
      </w:r>
      <w:r>
        <w:rPr>
          <w:color w:val="0D0D0D"/>
          <w:spacing w:val="-4"/>
          <w:sz w:val="24"/>
        </w:rPr>
        <w:t> </w:t>
      </w:r>
      <w:r>
        <w:rPr>
          <w:color w:val="0D0D0D"/>
          <w:sz w:val="24"/>
        </w:rPr>
        <w:t>use</w:t>
      </w:r>
      <w:r>
        <w:rPr>
          <w:color w:val="0D0D0D"/>
          <w:spacing w:val="-3"/>
          <w:sz w:val="24"/>
        </w:rPr>
        <w:t> </w:t>
      </w:r>
      <w:r>
        <w:rPr>
          <w:color w:val="0D0D0D"/>
          <w:sz w:val="24"/>
        </w:rPr>
        <w:t>it</w:t>
      </w:r>
      <w:r>
        <w:rPr>
          <w:color w:val="0D0D0D"/>
          <w:spacing w:val="-3"/>
          <w:sz w:val="24"/>
        </w:rPr>
        <w:t> </w:t>
      </w:r>
      <w:r>
        <w:rPr>
          <w:color w:val="0D0D0D"/>
          <w:sz w:val="24"/>
        </w:rPr>
        <w:t>(e.g.,</w:t>
      </w:r>
      <w:r>
        <w:rPr>
          <w:color w:val="0D0D0D"/>
          <w:spacing w:val="-3"/>
          <w:sz w:val="24"/>
        </w:rPr>
        <w:t> </w:t>
      </w:r>
      <w:r>
        <w:rPr>
          <w:color w:val="0D0D0D"/>
          <w:sz w:val="24"/>
        </w:rPr>
        <w:t>through</w:t>
      </w:r>
      <w:r>
        <w:rPr>
          <w:color w:val="0D0D0D"/>
          <w:spacing w:val="-3"/>
          <w:sz w:val="24"/>
        </w:rPr>
        <w:t> </w:t>
      </w:r>
      <w:r>
        <w:rPr>
          <w:color w:val="0D0D0D"/>
          <w:sz w:val="24"/>
        </w:rPr>
        <w:t>online</w:t>
      </w:r>
      <w:r>
        <w:rPr>
          <w:color w:val="0D0D0D"/>
          <w:spacing w:val="-3"/>
          <w:sz w:val="24"/>
        </w:rPr>
        <w:t> </w:t>
      </w:r>
      <w:r>
        <w:rPr>
          <w:color w:val="0D0D0D"/>
          <w:sz w:val="24"/>
        </w:rPr>
        <w:t>surveys,</w:t>
      </w:r>
      <w:r>
        <w:rPr>
          <w:color w:val="0D0D0D"/>
          <w:spacing w:val="-4"/>
          <w:sz w:val="24"/>
        </w:rPr>
        <w:t> </w:t>
      </w:r>
      <w:r>
        <w:rPr>
          <w:color w:val="0D0D0D"/>
          <w:sz w:val="24"/>
        </w:rPr>
        <w:t>focus groups). Make modifications based on the results. Return to step 3 if evidence from your evaluation suggests that improvements should be made to your design. (Burgstahler, 2020, pp. 47–48).</w:t>
      </w:r>
    </w:p>
    <w:p>
      <w:pPr>
        <w:pStyle w:val="Heading1"/>
        <w:spacing w:line="273" w:lineRule="exact"/>
        <w:ind w:left="1445"/>
        <w:rPr>
          <w:rFonts w:ascii="Arial"/>
        </w:rPr>
      </w:pPr>
      <w:r>
        <w:rPr>
          <w:rFonts w:ascii="Arial"/>
        </w:rPr>
        <w:t>Example:</w:t>
      </w:r>
      <w:r>
        <w:rPr>
          <w:rFonts w:ascii="Arial"/>
          <w:spacing w:val="-2"/>
        </w:rPr>
        <w:t> </w:t>
      </w:r>
      <w:r>
        <w:rPr>
          <w:rFonts w:ascii="Arial"/>
        </w:rPr>
        <w:t>Application</w:t>
      </w:r>
      <w:r>
        <w:rPr>
          <w:rFonts w:ascii="Arial"/>
          <w:spacing w:val="-3"/>
        </w:rPr>
        <w:t> </w:t>
      </w:r>
      <w:r>
        <w:rPr>
          <w:rFonts w:ascii="Arial"/>
        </w:rPr>
        <w:t>of</w:t>
      </w:r>
      <w:r>
        <w:rPr>
          <w:rFonts w:ascii="Arial"/>
          <w:spacing w:val="-1"/>
        </w:rPr>
        <w:t> </w:t>
      </w:r>
      <w:r>
        <w:rPr>
          <w:rFonts w:ascii="Arial"/>
        </w:rPr>
        <w:t>the</w:t>
      </w:r>
      <w:r>
        <w:rPr>
          <w:rFonts w:ascii="Arial"/>
          <w:spacing w:val="-2"/>
        </w:rPr>
        <w:t> </w:t>
      </w:r>
      <w:r>
        <w:rPr>
          <w:rFonts w:ascii="Arial"/>
        </w:rPr>
        <w:t>UDHE</w:t>
      </w:r>
      <w:r>
        <w:rPr>
          <w:rFonts w:ascii="Arial"/>
          <w:spacing w:val="-3"/>
        </w:rPr>
        <w:t> </w:t>
      </w:r>
      <w:r>
        <w:rPr>
          <w:rFonts w:ascii="Arial"/>
        </w:rPr>
        <w:t>Framework</w:t>
      </w:r>
      <w:r>
        <w:rPr>
          <w:rFonts w:ascii="Arial"/>
          <w:spacing w:val="-1"/>
        </w:rPr>
        <w:t> </w:t>
      </w:r>
      <w:r>
        <w:rPr>
          <w:rFonts w:ascii="Arial"/>
        </w:rPr>
        <w:t>to</w:t>
      </w:r>
      <w:r>
        <w:rPr>
          <w:rFonts w:ascii="Arial"/>
          <w:spacing w:val="-2"/>
        </w:rPr>
        <w:t> </w:t>
      </w:r>
      <w:r>
        <w:rPr>
          <w:rFonts w:ascii="Arial"/>
        </w:rPr>
        <w:t>Online</w:t>
      </w:r>
      <w:r>
        <w:rPr>
          <w:rFonts w:ascii="Arial"/>
          <w:spacing w:val="-1"/>
        </w:rPr>
        <w:t> </w:t>
      </w:r>
      <w:r>
        <w:rPr>
          <w:rFonts w:ascii="Arial"/>
          <w:spacing w:val="-2"/>
        </w:rPr>
        <w:t>Learning</w:t>
      </w:r>
    </w:p>
    <w:p>
      <w:pPr>
        <w:pStyle w:val="BodyText"/>
        <w:spacing w:before="8"/>
        <w:rPr>
          <w:rFonts w:ascii="Arial"/>
          <w:b/>
          <w:sz w:val="38"/>
        </w:rPr>
      </w:pPr>
    </w:p>
    <w:p>
      <w:pPr>
        <w:pStyle w:val="BodyText"/>
        <w:spacing w:line="626" w:lineRule="auto"/>
        <w:ind w:left="1445" w:right="1457" w:firstLine="990"/>
      </w:pPr>
      <w:r>
        <w:rPr>
          <w:color w:val="0D0D0D"/>
        </w:rPr>
        <w:t>We</w:t>
      </w:r>
      <w:r>
        <w:rPr>
          <w:color w:val="0D0D0D"/>
          <w:spacing w:val="-3"/>
        </w:rPr>
        <w:t> </w:t>
      </w:r>
      <w:r>
        <w:rPr>
          <w:color w:val="0D0D0D"/>
        </w:rPr>
        <w:t>have</w:t>
      </w:r>
      <w:r>
        <w:rPr>
          <w:color w:val="0D0D0D"/>
          <w:spacing w:val="-3"/>
        </w:rPr>
        <w:t> </w:t>
      </w:r>
      <w:r>
        <w:rPr>
          <w:color w:val="0D0D0D"/>
        </w:rPr>
        <w:t>witnessed</w:t>
      </w:r>
      <w:r>
        <w:rPr>
          <w:color w:val="0D0D0D"/>
          <w:spacing w:val="-4"/>
        </w:rPr>
        <w:t> </w:t>
      </w:r>
      <w:r>
        <w:rPr>
          <w:color w:val="0D0D0D"/>
        </w:rPr>
        <w:t>with</w:t>
      </w:r>
      <w:r>
        <w:rPr>
          <w:color w:val="0D0D0D"/>
          <w:spacing w:val="-4"/>
        </w:rPr>
        <w:t> </w:t>
      </w:r>
      <w:r>
        <w:rPr>
          <w:color w:val="0D0D0D"/>
        </w:rPr>
        <w:t>the</w:t>
      </w:r>
      <w:r>
        <w:rPr>
          <w:color w:val="0D0D0D"/>
          <w:spacing w:val="-3"/>
        </w:rPr>
        <w:t> </w:t>
      </w:r>
      <w:r>
        <w:rPr>
          <w:color w:val="0D0D0D"/>
        </w:rPr>
        <w:t>explosion</w:t>
      </w:r>
      <w:r>
        <w:rPr>
          <w:color w:val="0D0D0D"/>
          <w:spacing w:val="-3"/>
        </w:rPr>
        <w:t> </w:t>
      </w:r>
      <w:r>
        <w:rPr>
          <w:color w:val="0D0D0D"/>
        </w:rPr>
        <w:t>of</w:t>
      </w:r>
      <w:r>
        <w:rPr>
          <w:color w:val="0D0D0D"/>
          <w:spacing w:val="-3"/>
        </w:rPr>
        <w:t> </w:t>
      </w:r>
      <w:r>
        <w:rPr>
          <w:color w:val="0D0D0D"/>
        </w:rPr>
        <w:t>online</w:t>
      </w:r>
      <w:r>
        <w:rPr>
          <w:color w:val="0D0D0D"/>
          <w:spacing w:val="-3"/>
        </w:rPr>
        <w:t> </w:t>
      </w:r>
      <w:r>
        <w:rPr>
          <w:color w:val="0D0D0D"/>
        </w:rPr>
        <w:t>offerings</w:t>
      </w:r>
      <w:r>
        <w:rPr>
          <w:color w:val="0D0D0D"/>
          <w:spacing w:val="-3"/>
        </w:rPr>
        <w:t> </w:t>
      </w:r>
      <w:r>
        <w:rPr>
          <w:color w:val="0D0D0D"/>
        </w:rPr>
        <w:t>due</w:t>
      </w:r>
      <w:r>
        <w:rPr>
          <w:color w:val="0D0D0D"/>
          <w:spacing w:val="-3"/>
        </w:rPr>
        <w:t> </w:t>
      </w:r>
      <w:r>
        <w:rPr>
          <w:color w:val="0D0D0D"/>
        </w:rPr>
        <w:t>to</w:t>
      </w:r>
      <w:r>
        <w:rPr>
          <w:color w:val="0D0D0D"/>
          <w:spacing w:val="-3"/>
        </w:rPr>
        <w:t> </w:t>
      </w:r>
      <w:r>
        <w:rPr>
          <w:color w:val="0D0D0D"/>
        </w:rPr>
        <w:t>the</w:t>
      </w:r>
      <w:r>
        <w:rPr>
          <w:color w:val="0D0D0D"/>
          <w:spacing w:val="-3"/>
        </w:rPr>
        <w:t> </w:t>
      </w:r>
      <w:r>
        <w:rPr>
          <w:color w:val="0D0D0D"/>
        </w:rPr>
        <w:t>need</w:t>
      </w:r>
      <w:r>
        <w:rPr>
          <w:color w:val="0D0D0D"/>
          <w:spacing w:val="-3"/>
        </w:rPr>
        <w:t> </w:t>
      </w:r>
      <w:r>
        <w:rPr>
          <w:color w:val="0D0D0D"/>
        </w:rPr>
        <w:t>for</w:t>
      </w:r>
      <w:r>
        <w:rPr>
          <w:color w:val="0D0D0D"/>
          <w:spacing w:val="-3"/>
        </w:rPr>
        <w:t> </w:t>
      </w:r>
      <w:r>
        <w:rPr>
          <w:color w:val="0D0D0D"/>
        </w:rPr>
        <w:t>social distancing a corresponding increase in certain types of accommodations that could have been addressed by course designers and instructors as their courses were being developed. The UDHE Framework can be used as a guide for designing more accessible and inclusive fully online as well as hybrid courses in the future.</w:t>
      </w:r>
    </w:p>
    <w:p>
      <w:pPr>
        <w:pStyle w:val="BodyText"/>
        <w:spacing w:line="626" w:lineRule="auto"/>
        <w:ind w:left="1445" w:right="1493" w:firstLine="360"/>
      </w:pPr>
      <w:r>
        <w:rPr>
          <w:color w:val="0D0D0D"/>
        </w:rPr>
        <w:t>Faculty and designers can begin by anticipating that students interacting in online components of a course will have diverse characteristics—one may be blind and using audible output presented by a screen reader of digital content using synthesized speech); a student</w:t>
      </w:r>
      <w:r>
        <w:rPr>
          <w:color w:val="0D0D0D"/>
          <w:spacing w:val="-3"/>
        </w:rPr>
        <w:t> </w:t>
      </w:r>
      <w:r>
        <w:rPr>
          <w:color w:val="0D0D0D"/>
        </w:rPr>
        <w:t>with</w:t>
      </w:r>
      <w:r>
        <w:rPr>
          <w:color w:val="0D0D0D"/>
          <w:spacing w:val="-3"/>
        </w:rPr>
        <w:t> </w:t>
      </w:r>
      <w:r>
        <w:rPr>
          <w:color w:val="0D0D0D"/>
        </w:rPr>
        <w:t>a</w:t>
      </w:r>
      <w:r>
        <w:rPr>
          <w:color w:val="0D0D0D"/>
          <w:spacing w:val="-3"/>
        </w:rPr>
        <w:t> </w:t>
      </w:r>
      <w:r>
        <w:rPr>
          <w:color w:val="0D0D0D"/>
        </w:rPr>
        <w:t>learning</w:t>
      </w:r>
      <w:r>
        <w:rPr>
          <w:color w:val="0D0D0D"/>
          <w:spacing w:val="-3"/>
        </w:rPr>
        <w:t> </w:t>
      </w:r>
      <w:r>
        <w:rPr>
          <w:color w:val="0D0D0D"/>
        </w:rPr>
        <w:t>disability</w:t>
      </w:r>
      <w:r>
        <w:rPr>
          <w:color w:val="0D0D0D"/>
          <w:spacing w:val="-3"/>
        </w:rPr>
        <w:t> </w:t>
      </w:r>
      <w:r>
        <w:rPr>
          <w:color w:val="0D0D0D"/>
        </w:rPr>
        <w:t>such</w:t>
      </w:r>
      <w:r>
        <w:rPr>
          <w:color w:val="0D0D0D"/>
          <w:spacing w:val="-3"/>
        </w:rPr>
        <w:t> </w:t>
      </w:r>
      <w:r>
        <w:rPr>
          <w:color w:val="0D0D0D"/>
        </w:rPr>
        <w:t>as</w:t>
      </w:r>
      <w:r>
        <w:rPr>
          <w:color w:val="0D0D0D"/>
          <w:spacing w:val="-3"/>
        </w:rPr>
        <w:t> </w:t>
      </w:r>
      <w:r>
        <w:rPr>
          <w:color w:val="0D0D0D"/>
        </w:rPr>
        <w:t>dyslexia</w:t>
      </w:r>
      <w:r>
        <w:rPr>
          <w:color w:val="0D0D0D"/>
          <w:spacing w:val="-3"/>
        </w:rPr>
        <w:t> </w:t>
      </w:r>
      <w:r>
        <w:rPr>
          <w:color w:val="0D0D0D"/>
        </w:rPr>
        <w:t>who</w:t>
      </w:r>
      <w:r>
        <w:rPr>
          <w:color w:val="0D0D0D"/>
          <w:spacing w:val="-3"/>
        </w:rPr>
        <w:t> </w:t>
      </w:r>
      <w:r>
        <w:rPr>
          <w:color w:val="0D0D0D"/>
        </w:rPr>
        <w:t>uses</w:t>
      </w:r>
      <w:r>
        <w:rPr>
          <w:color w:val="0D0D0D"/>
          <w:spacing w:val="-3"/>
        </w:rPr>
        <w:t> </w:t>
      </w:r>
      <w:r>
        <w:rPr>
          <w:color w:val="0D0D0D"/>
        </w:rPr>
        <w:t>text</w:t>
      </w:r>
      <w:r>
        <w:rPr>
          <w:color w:val="0D0D0D"/>
          <w:spacing w:val="-3"/>
        </w:rPr>
        <w:t> </w:t>
      </w:r>
      <w:r>
        <w:rPr>
          <w:color w:val="0D0D0D"/>
        </w:rPr>
        <w:t>to</w:t>
      </w:r>
      <w:r>
        <w:rPr>
          <w:color w:val="0D0D0D"/>
          <w:spacing w:val="-3"/>
        </w:rPr>
        <w:t> </w:t>
      </w:r>
      <w:r>
        <w:rPr>
          <w:color w:val="0D0D0D"/>
        </w:rPr>
        <w:t>speech</w:t>
      </w:r>
      <w:r>
        <w:rPr>
          <w:color w:val="0D0D0D"/>
          <w:spacing w:val="-3"/>
        </w:rPr>
        <w:t> </w:t>
      </w:r>
      <w:r>
        <w:rPr>
          <w:color w:val="0D0D0D"/>
        </w:rPr>
        <w:t>technology</w:t>
      </w:r>
      <w:r>
        <w:rPr>
          <w:color w:val="0D0D0D"/>
          <w:spacing w:val="-3"/>
        </w:rPr>
        <w:t> </w:t>
      </w:r>
      <w:r>
        <w:rPr>
          <w:color w:val="0D0D0D"/>
        </w:rPr>
        <w:t>to</w:t>
      </w:r>
      <w:r>
        <w:rPr>
          <w:color w:val="0D0D0D"/>
          <w:spacing w:val="-3"/>
        </w:rPr>
        <w:t> </w:t>
      </w:r>
      <w:r>
        <w:rPr>
          <w:color w:val="0D0D0D"/>
        </w:rPr>
        <w:t>read aloud digital text while visually highlighting each word; a student with low vision who enlarges default fonts or uses screen magnification software; a student with fine motor</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7"/>
      </w:pPr>
      <w:r>
        <w:rPr>
          <w:color w:val="0D0D0D"/>
        </w:rPr>
        <w:t>impairments who uses assistive technology such as speech recognition, a head pointer, a mouth sticks, or eye-gaze tracking systems; a student in a noisy or noise-free environment or who</w:t>
      </w:r>
      <w:r>
        <w:rPr>
          <w:color w:val="0D0D0D"/>
          <w:spacing w:val="-3"/>
        </w:rPr>
        <w:t> </w:t>
      </w:r>
      <w:r>
        <w:rPr>
          <w:color w:val="0D0D0D"/>
        </w:rPr>
        <w:t>is</w:t>
      </w:r>
      <w:r>
        <w:rPr>
          <w:color w:val="0D0D0D"/>
          <w:spacing w:val="-2"/>
        </w:rPr>
        <w:t> </w:t>
      </w:r>
      <w:r>
        <w:rPr>
          <w:color w:val="0D0D0D"/>
        </w:rPr>
        <w:t>deaf</w:t>
      </w:r>
      <w:r>
        <w:rPr>
          <w:color w:val="0D0D0D"/>
          <w:spacing w:val="-2"/>
        </w:rPr>
        <w:t> </w:t>
      </w:r>
      <w:r>
        <w:rPr>
          <w:color w:val="0D0D0D"/>
        </w:rPr>
        <w:t>or</w:t>
      </w:r>
      <w:r>
        <w:rPr>
          <w:color w:val="0D0D0D"/>
          <w:spacing w:val="-2"/>
        </w:rPr>
        <w:t> </w:t>
      </w:r>
      <w:r>
        <w:rPr>
          <w:color w:val="0D0D0D"/>
        </w:rPr>
        <w:t>hard</w:t>
      </w:r>
      <w:r>
        <w:rPr>
          <w:color w:val="0D0D0D"/>
          <w:spacing w:val="-2"/>
        </w:rPr>
        <w:t> </w:t>
      </w:r>
      <w:r>
        <w:rPr>
          <w:color w:val="0D0D0D"/>
        </w:rPr>
        <w:t>of</w:t>
      </w:r>
      <w:r>
        <w:rPr>
          <w:color w:val="0D0D0D"/>
          <w:spacing w:val="-2"/>
        </w:rPr>
        <w:t> </w:t>
      </w:r>
      <w:r>
        <w:rPr>
          <w:color w:val="0D0D0D"/>
        </w:rPr>
        <w:t>hearing</w:t>
      </w:r>
      <w:r>
        <w:rPr>
          <w:color w:val="0D0D0D"/>
          <w:spacing w:val="-2"/>
        </w:rPr>
        <w:t> </w:t>
      </w:r>
      <w:r>
        <w:rPr>
          <w:color w:val="0D0D0D"/>
        </w:rPr>
        <w:t>and</w:t>
      </w:r>
      <w:r>
        <w:rPr>
          <w:color w:val="0D0D0D"/>
          <w:spacing w:val="-2"/>
        </w:rPr>
        <w:t> </w:t>
      </w:r>
      <w:r>
        <w:rPr>
          <w:color w:val="0D0D0D"/>
        </w:rPr>
        <w:t>depends</w:t>
      </w:r>
      <w:r>
        <w:rPr>
          <w:color w:val="0D0D0D"/>
          <w:spacing w:val="-3"/>
        </w:rPr>
        <w:t> </w:t>
      </w:r>
      <w:r>
        <w:rPr>
          <w:color w:val="0D0D0D"/>
        </w:rPr>
        <w:t>on</w:t>
      </w:r>
      <w:r>
        <w:rPr>
          <w:color w:val="0D0D0D"/>
          <w:spacing w:val="-2"/>
        </w:rPr>
        <w:t> </w:t>
      </w:r>
      <w:r>
        <w:rPr>
          <w:color w:val="0D0D0D"/>
        </w:rPr>
        <w:t>captions</w:t>
      </w:r>
      <w:r>
        <w:rPr>
          <w:color w:val="0D0D0D"/>
          <w:spacing w:val="-2"/>
        </w:rPr>
        <w:t> </w:t>
      </w:r>
      <w:r>
        <w:rPr>
          <w:color w:val="0D0D0D"/>
        </w:rPr>
        <w:t>or</w:t>
      </w:r>
      <w:r>
        <w:rPr>
          <w:color w:val="0D0D0D"/>
          <w:spacing w:val="-2"/>
        </w:rPr>
        <w:t> </w:t>
      </w:r>
      <w:r>
        <w:rPr>
          <w:color w:val="0D0D0D"/>
        </w:rPr>
        <w:t>transcripts</w:t>
      </w:r>
      <w:r>
        <w:rPr>
          <w:color w:val="0D0D0D"/>
          <w:spacing w:val="-2"/>
        </w:rPr>
        <w:t> </w:t>
      </w:r>
      <w:r>
        <w:rPr>
          <w:color w:val="0D0D0D"/>
        </w:rPr>
        <w:t>to</w:t>
      </w:r>
      <w:r>
        <w:rPr>
          <w:color w:val="0D0D0D"/>
          <w:spacing w:val="-2"/>
        </w:rPr>
        <w:t> </w:t>
      </w:r>
      <w:r>
        <w:rPr>
          <w:color w:val="0D0D0D"/>
        </w:rPr>
        <w:t>access</w:t>
      </w:r>
      <w:r>
        <w:rPr>
          <w:color w:val="0D0D0D"/>
          <w:spacing w:val="-2"/>
        </w:rPr>
        <w:t> </w:t>
      </w:r>
      <w:r>
        <w:rPr>
          <w:color w:val="0D0D0D"/>
        </w:rPr>
        <w:t>audio</w:t>
      </w:r>
      <w:r>
        <w:rPr>
          <w:color w:val="0D0D0D"/>
          <w:spacing w:val="-2"/>
        </w:rPr>
        <w:t> </w:t>
      </w:r>
      <w:r>
        <w:rPr>
          <w:color w:val="0D0D0D"/>
        </w:rPr>
        <w:t>content; and many students who use mobile smartphones, tablets, or other devices, which have a variety of screen sizes, as well as touch screens or other user interfaces. Although there is an interesting array of assistive technologies for people with disabilities, the good news for faculty and designers is that they do not need to be familiar with specific products in order to make simple decisions about online elements of a new or updated course in order to make it more accessible and inclusive of future students. For example, an assistive technology may emulate the keyboard, but not the mouse; this makes it important that technology used in a course can be operated with the keyboard alone. Assistive technology that reads aloud content for those who are blind or have learning disabilities cannot read words presented in an</w:t>
      </w:r>
      <w:r>
        <w:rPr>
          <w:color w:val="0D0D0D"/>
          <w:spacing w:val="-3"/>
        </w:rPr>
        <w:t> </w:t>
      </w:r>
      <w:r>
        <w:rPr>
          <w:color w:val="0D0D0D"/>
        </w:rPr>
        <w:t>image</w:t>
      </w:r>
      <w:r>
        <w:rPr>
          <w:color w:val="0D0D0D"/>
          <w:spacing w:val="-3"/>
        </w:rPr>
        <w:t> </w:t>
      </w:r>
      <w:r>
        <w:rPr>
          <w:color w:val="0D0D0D"/>
        </w:rPr>
        <w:t>(including</w:t>
      </w:r>
      <w:r>
        <w:rPr>
          <w:color w:val="0D0D0D"/>
          <w:spacing w:val="-3"/>
        </w:rPr>
        <w:t> </w:t>
      </w:r>
      <w:r>
        <w:rPr>
          <w:color w:val="0D0D0D"/>
        </w:rPr>
        <w:t>scanned</w:t>
      </w:r>
      <w:r>
        <w:rPr>
          <w:color w:val="0D0D0D"/>
          <w:spacing w:val="-4"/>
        </w:rPr>
        <w:t> </w:t>
      </w:r>
      <w:r>
        <w:rPr>
          <w:color w:val="0D0D0D"/>
        </w:rPr>
        <w:t>in</w:t>
      </w:r>
      <w:r>
        <w:rPr>
          <w:color w:val="0D0D0D"/>
          <w:spacing w:val="-3"/>
        </w:rPr>
        <w:t> </w:t>
      </w:r>
      <w:r>
        <w:rPr>
          <w:color w:val="0D0D0D"/>
        </w:rPr>
        <w:t>PDFs);</w:t>
      </w:r>
      <w:r>
        <w:rPr>
          <w:color w:val="0D0D0D"/>
          <w:spacing w:val="-4"/>
        </w:rPr>
        <w:t> </w:t>
      </w:r>
      <w:r>
        <w:rPr>
          <w:color w:val="0D0D0D"/>
        </w:rPr>
        <w:t>to</w:t>
      </w:r>
      <w:r>
        <w:rPr>
          <w:color w:val="0D0D0D"/>
          <w:spacing w:val="-3"/>
        </w:rPr>
        <w:t> </w:t>
      </w:r>
      <w:r>
        <w:rPr>
          <w:color w:val="0D0D0D"/>
        </w:rPr>
        <w:t>be</w:t>
      </w:r>
      <w:r>
        <w:rPr>
          <w:color w:val="0D0D0D"/>
          <w:spacing w:val="-3"/>
        </w:rPr>
        <w:t> </w:t>
      </w:r>
      <w:r>
        <w:rPr>
          <w:color w:val="0D0D0D"/>
        </w:rPr>
        <w:t>accessible</w:t>
      </w:r>
      <w:r>
        <w:rPr>
          <w:color w:val="0D0D0D"/>
          <w:spacing w:val="-3"/>
        </w:rPr>
        <w:t> </w:t>
      </w:r>
      <w:r>
        <w:rPr>
          <w:color w:val="0D0D0D"/>
        </w:rPr>
        <w:t>to</w:t>
      </w:r>
      <w:r>
        <w:rPr>
          <w:color w:val="0D0D0D"/>
          <w:spacing w:val="-3"/>
        </w:rPr>
        <w:t> </w:t>
      </w:r>
      <w:r>
        <w:rPr>
          <w:color w:val="0D0D0D"/>
        </w:rPr>
        <w:t>these</w:t>
      </w:r>
      <w:r>
        <w:rPr>
          <w:color w:val="0D0D0D"/>
          <w:spacing w:val="-3"/>
        </w:rPr>
        <w:t> </w:t>
      </w:r>
      <w:r>
        <w:rPr>
          <w:color w:val="0D0D0D"/>
        </w:rPr>
        <w:t>students,</w:t>
      </w:r>
      <w:r>
        <w:rPr>
          <w:color w:val="0D0D0D"/>
          <w:spacing w:val="-3"/>
        </w:rPr>
        <w:t> </w:t>
      </w:r>
      <w:r>
        <w:rPr>
          <w:color w:val="0D0D0D"/>
        </w:rPr>
        <w:t>the</w:t>
      </w:r>
      <w:r>
        <w:rPr>
          <w:color w:val="0D0D0D"/>
          <w:spacing w:val="-3"/>
        </w:rPr>
        <w:t> </w:t>
      </w:r>
      <w:r>
        <w:rPr>
          <w:color w:val="0D0D0D"/>
        </w:rPr>
        <w:t>content</w:t>
      </w:r>
      <w:r>
        <w:rPr>
          <w:color w:val="0D0D0D"/>
          <w:spacing w:val="-3"/>
        </w:rPr>
        <w:t> </w:t>
      </w:r>
      <w:r>
        <w:rPr>
          <w:color w:val="0D0D0D"/>
        </w:rPr>
        <w:t>needs</w:t>
      </w:r>
      <w:r>
        <w:rPr>
          <w:color w:val="0D0D0D"/>
          <w:spacing w:val="-3"/>
        </w:rPr>
        <w:t> </w:t>
      </w:r>
      <w:r>
        <w:rPr>
          <w:color w:val="0D0D0D"/>
        </w:rPr>
        <w:t>to be presented in a text-based format. In addition, screen reader users who are blind benefit from alternative text to describe images and document and web content that is formatted using style features provided within the LMS or word processor and linked text that is </w:t>
      </w:r>
      <w:r>
        <w:rPr>
          <w:color w:val="0D0D0D"/>
          <w:spacing w:val="-2"/>
        </w:rPr>
        <w:t>descriptive.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2" w:firstLine="990"/>
      </w:pPr>
      <w:r>
        <w:rPr>
          <w:color w:val="0D0D0D"/>
        </w:rPr>
        <w:t>With a deep understanding of these and other accessibility issues and an extensive literature review (see NWeLearn, in press), the author of this article, with input from collaborators in projects led by the DO-IT (Disabilities, Opportunities, Internetworking and Technology) Center created a list of 20 tips for helping faculty and designers get started in making online components of a course accessible to students with a wide range of disabilities. Always a work in progress, the list below includes some of the practices suggested in the current list (Burgstahler, 2021). The freely available document, </w:t>
      </w:r>
      <w:r>
        <w:rPr>
          <w:i/>
          <w:color w:val="0D0D0D"/>
        </w:rPr>
        <w:t>20 Tips for Teaching an Accessible Online Course </w:t>
      </w:r>
      <w:r>
        <w:rPr>
          <w:color w:val="0D0D0D"/>
        </w:rPr>
        <w:t>also includes a reference to an online tutorial and other</w:t>
      </w:r>
      <w:r>
        <w:rPr>
          <w:color w:val="0D0D0D"/>
          <w:spacing w:val="-3"/>
        </w:rPr>
        <w:t> </w:t>
      </w:r>
      <w:r>
        <w:rPr>
          <w:color w:val="0D0D0D"/>
        </w:rPr>
        <w:t>resources</w:t>
      </w:r>
      <w:r>
        <w:rPr>
          <w:color w:val="0D0D0D"/>
          <w:spacing w:val="-3"/>
        </w:rPr>
        <w:t> </w:t>
      </w:r>
      <w:r>
        <w:rPr>
          <w:color w:val="0D0D0D"/>
        </w:rPr>
        <w:t>for</w:t>
      </w:r>
      <w:r>
        <w:rPr>
          <w:color w:val="0D0D0D"/>
          <w:spacing w:val="-3"/>
        </w:rPr>
        <w:t> </w:t>
      </w:r>
      <w:r>
        <w:rPr>
          <w:color w:val="0D0D0D"/>
        </w:rPr>
        <w:t>implementation</w:t>
      </w:r>
      <w:r>
        <w:rPr>
          <w:color w:val="0D0D0D"/>
          <w:spacing w:val="-3"/>
        </w:rPr>
        <w:t> </w:t>
      </w:r>
      <w:r>
        <w:rPr>
          <w:color w:val="0D0D0D"/>
        </w:rPr>
        <w:t>of</w:t>
      </w:r>
      <w:r>
        <w:rPr>
          <w:color w:val="0D0D0D"/>
          <w:spacing w:val="-3"/>
        </w:rPr>
        <w:t> </w:t>
      </w:r>
      <w:r>
        <w:rPr>
          <w:color w:val="0D0D0D"/>
        </w:rPr>
        <w:t>the</w:t>
      </w:r>
      <w:r>
        <w:rPr>
          <w:color w:val="0D0D0D"/>
          <w:spacing w:val="-3"/>
        </w:rPr>
        <w:t> </w:t>
      </w:r>
      <w:r>
        <w:rPr>
          <w:color w:val="0D0D0D"/>
        </w:rPr>
        <w:t>tips</w:t>
      </w:r>
      <w:r>
        <w:rPr>
          <w:color w:val="0D0D0D"/>
          <w:spacing w:val="-3"/>
        </w:rPr>
        <w:t> </w:t>
      </w:r>
      <w:r>
        <w:rPr>
          <w:color w:val="0D0D0D"/>
        </w:rPr>
        <w:t>(e.g.,</w:t>
      </w:r>
      <w:r>
        <w:rPr>
          <w:color w:val="0D0D0D"/>
          <w:spacing w:val="-3"/>
        </w:rPr>
        <w:t> </w:t>
      </w:r>
      <w:r>
        <w:rPr>
          <w:color w:val="0D0D0D"/>
        </w:rPr>
        <w:t>UW,</w:t>
      </w:r>
      <w:r>
        <w:rPr>
          <w:color w:val="0D0D0D"/>
          <w:spacing w:val="-4"/>
        </w:rPr>
        <w:t> </w:t>
      </w:r>
      <w:r>
        <w:rPr>
          <w:color w:val="0D0D0D"/>
        </w:rPr>
        <w:t>n.d.b).</w:t>
      </w:r>
      <w:r>
        <w:rPr>
          <w:color w:val="0D0D0D"/>
          <w:spacing w:val="-3"/>
        </w:rPr>
        <w:t> </w:t>
      </w:r>
      <w:r>
        <w:rPr>
          <w:color w:val="0D0D0D"/>
        </w:rPr>
        <w:t>Following</w:t>
      </w:r>
      <w:r>
        <w:rPr>
          <w:color w:val="0D0D0D"/>
          <w:spacing w:val="-4"/>
        </w:rPr>
        <w:t> </w:t>
      </w:r>
      <w:r>
        <w:rPr>
          <w:color w:val="0D0D0D"/>
        </w:rPr>
        <w:t>guidelines</w:t>
      </w:r>
      <w:r>
        <w:rPr>
          <w:color w:val="0D0D0D"/>
          <w:spacing w:val="-3"/>
        </w:rPr>
        <w:t> </w:t>
      </w:r>
      <w:r>
        <w:rPr>
          <w:color w:val="0D0D0D"/>
        </w:rPr>
        <w:t>such</w:t>
      </w:r>
      <w:r>
        <w:rPr>
          <w:color w:val="0D0D0D"/>
          <w:spacing w:val="-4"/>
        </w:rPr>
        <w:t> </w:t>
      </w:r>
      <w:r>
        <w:rPr>
          <w:color w:val="0D0D0D"/>
        </w:rPr>
        <w:t>as these</w:t>
      </w:r>
      <w:r>
        <w:rPr>
          <w:color w:val="0D0D0D"/>
          <w:spacing w:val="-1"/>
        </w:rPr>
        <w:t> </w:t>
      </w:r>
      <w:r>
        <w:rPr>
          <w:color w:val="0D0D0D"/>
        </w:rPr>
        <w:t>reduces</w:t>
      </w:r>
      <w:r>
        <w:rPr>
          <w:color w:val="0D0D0D"/>
          <w:spacing w:val="-1"/>
        </w:rPr>
        <w:t> </w:t>
      </w:r>
      <w:r>
        <w:rPr>
          <w:color w:val="0D0D0D"/>
        </w:rPr>
        <w:t>the</w:t>
      </w:r>
      <w:r>
        <w:rPr>
          <w:color w:val="0D0D0D"/>
          <w:spacing w:val="-2"/>
        </w:rPr>
        <w:t> </w:t>
      </w:r>
      <w:r>
        <w:rPr>
          <w:color w:val="0D0D0D"/>
        </w:rPr>
        <w:t>need</w:t>
      </w:r>
      <w:r>
        <w:rPr>
          <w:color w:val="0D0D0D"/>
          <w:spacing w:val="-1"/>
        </w:rPr>
        <w:t> </w:t>
      </w:r>
      <w:r>
        <w:rPr>
          <w:color w:val="0D0D0D"/>
        </w:rPr>
        <w:t>for</w:t>
      </w:r>
      <w:r>
        <w:rPr>
          <w:color w:val="0D0D0D"/>
          <w:spacing w:val="-1"/>
        </w:rPr>
        <w:t> </w:t>
      </w:r>
      <w:r>
        <w:rPr>
          <w:color w:val="0D0D0D"/>
        </w:rPr>
        <w:t>accommodations</w:t>
      </w:r>
      <w:r>
        <w:rPr>
          <w:color w:val="0D0D0D"/>
          <w:spacing w:val="-1"/>
        </w:rPr>
        <w:t> </w:t>
      </w:r>
      <w:r>
        <w:rPr>
          <w:color w:val="0D0D0D"/>
        </w:rPr>
        <w:t>of</w:t>
      </w:r>
      <w:r>
        <w:rPr>
          <w:color w:val="0D0D0D"/>
          <w:spacing w:val="-1"/>
        </w:rPr>
        <w:t> </w:t>
      </w:r>
      <w:r>
        <w:rPr>
          <w:color w:val="0D0D0D"/>
        </w:rPr>
        <w:t>future</w:t>
      </w:r>
      <w:r>
        <w:rPr>
          <w:color w:val="0D0D0D"/>
          <w:spacing w:val="-1"/>
        </w:rPr>
        <w:t> </w:t>
      </w:r>
      <w:r>
        <w:rPr>
          <w:color w:val="0D0D0D"/>
        </w:rPr>
        <w:t>students</w:t>
      </w:r>
      <w:r>
        <w:rPr>
          <w:color w:val="0D0D0D"/>
          <w:spacing w:val="-2"/>
        </w:rPr>
        <w:t> </w:t>
      </w:r>
      <w:r>
        <w:rPr>
          <w:color w:val="0D0D0D"/>
        </w:rPr>
        <w:t>with</w:t>
      </w:r>
      <w:r>
        <w:rPr>
          <w:color w:val="0D0D0D"/>
          <w:spacing w:val="-1"/>
        </w:rPr>
        <w:t> </w:t>
      </w:r>
      <w:r>
        <w:rPr>
          <w:color w:val="0D0D0D"/>
        </w:rPr>
        <w:t>some</w:t>
      </w:r>
      <w:r>
        <w:rPr>
          <w:color w:val="0D0D0D"/>
          <w:spacing w:val="-2"/>
        </w:rPr>
        <w:t> </w:t>
      </w:r>
      <w:r>
        <w:rPr>
          <w:color w:val="0D0D0D"/>
        </w:rPr>
        <w:t>types</w:t>
      </w:r>
      <w:r>
        <w:rPr>
          <w:color w:val="0D0D0D"/>
          <w:spacing w:val="-1"/>
        </w:rPr>
        <w:t> </w:t>
      </w:r>
      <w:r>
        <w:rPr>
          <w:color w:val="0D0D0D"/>
        </w:rPr>
        <w:t>of</w:t>
      </w:r>
      <w:r>
        <w:rPr>
          <w:color w:val="0D0D0D"/>
          <w:spacing w:val="-1"/>
        </w:rPr>
        <w:t> </w:t>
      </w:r>
      <w:r>
        <w:rPr>
          <w:color w:val="0D0D0D"/>
          <w:spacing w:val="-2"/>
        </w:rPr>
        <w:t>disabilities.</w:t>
      </w:r>
    </w:p>
    <w:p>
      <w:pPr>
        <w:pStyle w:val="ListParagraph"/>
        <w:numPr>
          <w:ilvl w:val="0"/>
          <w:numId w:val="10"/>
        </w:numPr>
        <w:tabs>
          <w:tab w:pos="2166" w:val="left" w:leader="none"/>
        </w:tabs>
        <w:spacing w:line="273" w:lineRule="exact" w:before="0" w:after="0"/>
        <w:ind w:left="2165" w:right="0" w:hanging="361"/>
        <w:jc w:val="left"/>
        <w:rPr>
          <w:sz w:val="24"/>
        </w:rPr>
      </w:pPr>
      <w:r>
        <w:rPr>
          <w:color w:val="0D0D0D"/>
          <w:sz w:val="24"/>
        </w:rPr>
        <w:t>Use</w:t>
      </w:r>
      <w:r>
        <w:rPr>
          <w:color w:val="0D0D0D"/>
          <w:spacing w:val="-1"/>
          <w:sz w:val="24"/>
        </w:rPr>
        <w:t> </w:t>
      </w:r>
      <w:r>
        <w:rPr>
          <w:color w:val="0D0D0D"/>
          <w:sz w:val="24"/>
        </w:rPr>
        <w:t>clear,</w:t>
      </w:r>
      <w:r>
        <w:rPr>
          <w:color w:val="0D0D0D"/>
          <w:spacing w:val="-1"/>
          <w:sz w:val="24"/>
        </w:rPr>
        <w:t> </w:t>
      </w:r>
      <w:r>
        <w:rPr>
          <w:color w:val="0D0D0D"/>
          <w:sz w:val="24"/>
        </w:rPr>
        <w:t>consistent</w:t>
      </w:r>
      <w:r>
        <w:rPr>
          <w:color w:val="0D0D0D"/>
          <w:spacing w:val="-1"/>
          <w:sz w:val="24"/>
        </w:rPr>
        <w:t> </w:t>
      </w:r>
      <w:r>
        <w:rPr>
          <w:color w:val="0D0D0D"/>
          <w:sz w:val="24"/>
        </w:rPr>
        <w:t>layouts</w:t>
      </w:r>
      <w:r>
        <w:rPr>
          <w:color w:val="0D0D0D"/>
          <w:spacing w:val="-1"/>
          <w:sz w:val="24"/>
        </w:rPr>
        <w:t> </w:t>
      </w:r>
      <w:r>
        <w:rPr>
          <w:color w:val="0D0D0D"/>
          <w:sz w:val="24"/>
        </w:rPr>
        <w:t>and</w:t>
      </w:r>
      <w:r>
        <w:rPr>
          <w:color w:val="0D0D0D"/>
          <w:spacing w:val="-1"/>
          <w:sz w:val="24"/>
        </w:rPr>
        <w:t> </w:t>
      </w:r>
      <w:r>
        <w:rPr>
          <w:color w:val="0D0D0D"/>
          <w:sz w:val="24"/>
        </w:rPr>
        <w:t>organization</w:t>
      </w:r>
      <w:r>
        <w:rPr>
          <w:color w:val="0D0D0D"/>
          <w:spacing w:val="-1"/>
          <w:sz w:val="24"/>
        </w:rPr>
        <w:t> </w:t>
      </w:r>
      <w:r>
        <w:rPr>
          <w:color w:val="0D0D0D"/>
          <w:sz w:val="24"/>
        </w:rPr>
        <w:t>schemes</w:t>
      </w:r>
      <w:r>
        <w:rPr>
          <w:color w:val="0D0D0D"/>
          <w:spacing w:val="-2"/>
          <w:sz w:val="24"/>
        </w:rPr>
        <w:t> </w:t>
      </w:r>
      <w:r>
        <w:rPr>
          <w:color w:val="0D0D0D"/>
          <w:sz w:val="24"/>
        </w:rPr>
        <w:t>to</w:t>
      </w:r>
      <w:r>
        <w:rPr>
          <w:color w:val="0D0D0D"/>
          <w:spacing w:val="-1"/>
          <w:sz w:val="24"/>
        </w:rPr>
        <w:t> </w:t>
      </w:r>
      <w:r>
        <w:rPr>
          <w:color w:val="0D0D0D"/>
          <w:sz w:val="24"/>
        </w:rPr>
        <w:t>present </w:t>
      </w:r>
      <w:r>
        <w:rPr>
          <w:color w:val="0D0D0D"/>
          <w:spacing w:val="-2"/>
          <w:sz w:val="24"/>
        </w:rPr>
        <w:t>content.</w:t>
      </w:r>
    </w:p>
    <w:p>
      <w:pPr>
        <w:pStyle w:val="BodyText"/>
        <w:spacing w:before="7"/>
        <w:rPr>
          <w:sz w:val="38"/>
        </w:rPr>
      </w:pPr>
    </w:p>
    <w:p>
      <w:pPr>
        <w:pStyle w:val="ListParagraph"/>
        <w:numPr>
          <w:ilvl w:val="0"/>
          <w:numId w:val="10"/>
        </w:numPr>
        <w:tabs>
          <w:tab w:pos="2166" w:val="left" w:leader="none"/>
        </w:tabs>
        <w:spacing w:line="626" w:lineRule="auto" w:before="0" w:after="0"/>
        <w:ind w:left="2165" w:right="1521" w:hanging="360"/>
        <w:jc w:val="left"/>
        <w:rPr>
          <w:sz w:val="24"/>
        </w:rPr>
      </w:pPr>
      <w:r>
        <w:rPr>
          <w:color w:val="0D0D0D"/>
          <w:sz w:val="24"/>
        </w:rPr>
        <w:t>Use a text-based format and structure headings, lists, and tables using style and formatting features within your LMS and content creation software, such as Microsoft</w:t>
      </w:r>
      <w:r>
        <w:rPr>
          <w:color w:val="0D0D0D"/>
          <w:spacing w:val="-5"/>
          <w:sz w:val="24"/>
        </w:rPr>
        <w:t> </w:t>
      </w:r>
      <w:r>
        <w:rPr>
          <w:color w:val="0D0D0D"/>
          <w:sz w:val="24"/>
        </w:rPr>
        <w:t>Word,</w:t>
      </w:r>
      <w:r>
        <w:rPr>
          <w:color w:val="0D0D0D"/>
          <w:spacing w:val="-4"/>
          <w:sz w:val="24"/>
        </w:rPr>
        <w:t> </w:t>
      </w:r>
      <w:r>
        <w:rPr>
          <w:color w:val="0D0D0D"/>
          <w:sz w:val="24"/>
        </w:rPr>
        <w:t>and</w:t>
      </w:r>
      <w:r>
        <w:rPr>
          <w:color w:val="0D0D0D"/>
          <w:spacing w:val="-4"/>
          <w:sz w:val="24"/>
        </w:rPr>
        <w:t> </w:t>
      </w:r>
      <w:r>
        <w:rPr>
          <w:color w:val="0D0D0D"/>
          <w:sz w:val="24"/>
        </w:rPr>
        <w:t>PowerPoint</w:t>
      </w:r>
      <w:r>
        <w:rPr>
          <w:color w:val="0D0D0D"/>
          <w:spacing w:val="-4"/>
          <w:sz w:val="24"/>
        </w:rPr>
        <w:t> </w:t>
      </w:r>
      <w:r>
        <w:rPr>
          <w:color w:val="0D0D0D"/>
          <w:sz w:val="24"/>
        </w:rPr>
        <w:t>and</w:t>
      </w:r>
      <w:r>
        <w:rPr>
          <w:color w:val="0D0D0D"/>
          <w:spacing w:val="-4"/>
          <w:sz w:val="24"/>
        </w:rPr>
        <w:t> </w:t>
      </w:r>
      <w:r>
        <w:rPr>
          <w:color w:val="0D0D0D"/>
          <w:sz w:val="24"/>
        </w:rPr>
        <w:t>Adobe</w:t>
      </w:r>
      <w:r>
        <w:rPr>
          <w:color w:val="0D0D0D"/>
          <w:spacing w:val="-5"/>
          <w:sz w:val="24"/>
        </w:rPr>
        <w:t> </w:t>
      </w:r>
      <w:r>
        <w:rPr>
          <w:color w:val="0D0D0D"/>
          <w:sz w:val="24"/>
        </w:rPr>
        <w:t>InDesign</w:t>
      </w:r>
      <w:r>
        <w:rPr>
          <w:color w:val="0D0D0D"/>
          <w:spacing w:val="-4"/>
          <w:sz w:val="24"/>
        </w:rPr>
        <w:t> </w:t>
      </w:r>
      <w:r>
        <w:rPr>
          <w:color w:val="0D0D0D"/>
          <w:sz w:val="24"/>
        </w:rPr>
        <w:t>and</w:t>
      </w:r>
      <w:r>
        <w:rPr>
          <w:color w:val="0D0D0D"/>
          <w:spacing w:val="-4"/>
          <w:sz w:val="24"/>
        </w:rPr>
        <w:t> </w:t>
      </w:r>
      <w:r>
        <w:rPr>
          <w:color w:val="0D0D0D"/>
          <w:sz w:val="24"/>
        </w:rPr>
        <w:t>Acrobat;</w:t>
      </w:r>
      <w:r>
        <w:rPr>
          <w:color w:val="0D0D0D"/>
          <w:spacing w:val="-5"/>
          <w:sz w:val="24"/>
        </w:rPr>
        <w:t> </w:t>
      </w:r>
      <w:r>
        <w:rPr>
          <w:color w:val="0D0D0D"/>
          <w:sz w:val="24"/>
        </w:rPr>
        <w:t>use</w:t>
      </w:r>
      <w:r>
        <w:rPr>
          <w:color w:val="0D0D0D"/>
          <w:spacing w:val="-4"/>
          <w:sz w:val="24"/>
        </w:rPr>
        <w:t> </w:t>
      </w:r>
      <w:r>
        <w:rPr>
          <w:color w:val="0D0D0D"/>
          <w:sz w:val="24"/>
        </w:rPr>
        <w:t>built-in</w:t>
      </w:r>
      <w:r>
        <w:rPr>
          <w:color w:val="0D0D0D"/>
          <w:spacing w:val="-4"/>
          <w:sz w:val="24"/>
        </w:rPr>
        <w:t> </w:t>
      </w:r>
      <w:r>
        <w:rPr>
          <w:color w:val="0D0D0D"/>
          <w:sz w:val="24"/>
        </w:rPr>
        <w:t>page layouts where applicable.</w:t>
      </w:r>
    </w:p>
    <w:p>
      <w:pPr>
        <w:pStyle w:val="ListParagraph"/>
        <w:numPr>
          <w:ilvl w:val="0"/>
          <w:numId w:val="10"/>
        </w:numPr>
        <w:tabs>
          <w:tab w:pos="2166" w:val="left" w:leader="none"/>
        </w:tabs>
        <w:spacing w:line="626" w:lineRule="auto" w:before="0" w:after="0"/>
        <w:ind w:left="2165" w:right="1890" w:hanging="360"/>
        <w:jc w:val="left"/>
        <w:rPr>
          <w:sz w:val="24"/>
        </w:rPr>
      </w:pPr>
      <w:r>
        <w:rPr>
          <w:color w:val="0D0D0D"/>
          <w:sz w:val="24"/>
        </w:rPr>
        <w:t>Use</w:t>
      </w:r>
      <w:r>
        <w:rPr>
          <w:color w:val="0D0D0D"/>
          <w:spacing w:val="-5"/>
          <w:sz w:val="24"/>
        </w:rPr>
        <w:t> </w:t>
      </w:r>
      <w:r>
        <w:rPr>
          <w:color w:val="0D0D0D"/>
          <w:sz w:val="24"/>
        </w:rPr>
        <w:t>descriptive</w:t>
      </w:r>
      <w:r>
        <w:rPr>
          <w:color w:val="0D0D0D"/>
          <w:spacing w:val="-4"/>
          <w:sz w:val="24"/>
        </w:rPr>
        <w:t> </w:t>
      </w:r>
      <w:r>
        <w:rPr>
          <w:color w:val="0D0D0D"/>
          <w:sz w:val="24"/>
        </w:rPr>
        <w:t>wording</w:t>
      </w:r>
      <w:r>
        <w:rPr>
          <w:color w:val="0D0D0D"/>
          <w:spacing w:val="-5"/>
          <w:sz w:val="24"/>
        </w:rPr>
        <w:t> </w:t>
      </w:r>
      <w:r>
        <w:rPr>
          <w:color w:val="0D0D0D"/>
          <w:sz w:val="24"/>
        </w:rPr>
        <w:t>for</w:t>
      </w:r>
      <w:r>
        <w:rPr>
          <w:color w:val="0D0D0D"/>
          <w:spacing w:val="-4"/>
          <w:sz w:val="24"/>
        </w:rPr>
        <w:t> </w:t>
      </w:r>
      <w:r>
        <w:rPr>
          <w:color w:val="0D0D0D"/>
          <w:sz w:val="24"/>
        </w:rPr>
        <w:t>hyperlink</w:t>
      </w:r>
      <w:r>
        <w:rPr>
          <w:color w:val="0D0D0D"/>
          <w:spacing w:val="-4"/>
          <w:sz w:val="24"/>
        </w:rPr>
        <w:t> </w:t>
      </w:r>
      <w:r>
        <w:rPr>
          <w:color w:val="0D0D0D"/>
          <w:sz w:val="24"/>
        </w:rPr>
        <w:t>text</w:t>
      </w:r>
      <w:r>
        <w:rPr>
          <w:color w:val="0D0D0D"/>
          <w:spacing w:val="-4"/>
          <w:sz w:val="24"/>
        </w:rPr>
        <w:t> </w:t>
      </w:r>
      <w:r>
        <w:rPr>
          <w:color w:val="0D0D0D"/>
          <w:sz w:val="24"/>
        </w:rPr>
        <w:t>(e.g.,</w:t>
      </w:r>
      <w:r>
        <w:rPr>
          <w:color w:val="0D0D0D"/>
          <w:spacing w:val="-4"/>
          <w:sz w:val="24"/>
        </w:rPr>
        <w:t> </w:t>
      </w:r>
      <w:r>
        <w:rPr>
          <w:color w:val="0D0D0D"/>
          <w:sz w:val="24"/>
        </w:rPr>
        <w:t>“student</w:t>
      </w:r>
      <w:r>
        <w:rPr>
          <w:color w:val="0D0D0D"/>
          <w:spacing w:val="-5"/>
          <w:sz w:val="24"/>
        </w:rPr>
        <w:t> </w:t>
      </w:r>
      <w:r>
        <w:rPr>
          <w:color w:val="0D0D0D"/>
          <w:sz w:val="24"/>
        </w:rPr>
        <w:t>services</w:t>
      </w:r>
      <w:r>
        <w:rPr>
          <w:color w:val="0D0D0D"/>
          <w:spacing w:val="-5"/>
          <w:sz w:val="24"/>
        </w:rPr>
        <w:t> </w:t>
      </w:r>
      <w:r>
        <w:rPr>
          <w:color w:val="0D0D0D"/>
          <w:sz w:val="24"/>
        </w:rPr>
        <w:t>website”</w:t>
      </w:r>
      <w:r>
        <w:rPr>
          <w:color w:val="0D0D0D"/>
          <w:spacing w:val="-5"/>
          <w:sz w:val="24"/>
        </w:rPr>
        <w:t> </w:t>
      </w:r>
      <w:r>
        <w:rPr>
          <w:color w:val="0D0D0D"/>
          <w:sz w:val="24"/>
        </w:rPr>
        <w:t>rather than “click here”).</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10"/>
        </w:numPr>
        <w:tabs>
          <w:tab w:pos="2166" w:val="left" w:leader="none"/>
        </w:tabs>
        <w:spacing w:line="626" w:lineRule="auto" w:before="0" w:after="0"/>
        <w:ind w:left="2165" w:right="1666" w:hanging="360"/>
        <w:jc w:val="left"/>
        <w:rPr>
          <w:sz w:val="24"/>
        </w:rPr>
      </w:pPr>
      <w:r>
        <w:rPr>
          <w:color w:val="0D0D0D"/>
          <w:sz w:val="24"/>
        </w:rPr>
        <w:t>Avoid creating PDF documents. Post most instructor-created content within LMS content</w:t>
      </w:r>
      <w:r>
        <w:rPr>
          <w:color w:val="0D0D0D"/>
          <w:spacing w:val="-3"/>
          <w:sz w:val="24"/>
        </w:rPr>
        <w:t> </w:t>
      </w:r>
      <w:r>
        <w:rPr>
          <w:color w:val="0D0D0D"/>
          <w:sz w:val="24"/>
        </w:rPr>
        <w:t>pages</w:t>
      </w:r>
      <w:r>
        <w:rPr>
          <w:color w:val="0D0D0D"/>
          <w:spacing w:val="-3"/>
          <w:sz w:val="24"/>
        </w:rPr>
        <w:t> </w:t>
      </w:r>
      <w:r>
        <w:rPr>
          <w:color w:val="0D0D0D"/>
          <w:sz w:val="24"/>
        </w:rPr>
        <w:t>(i.e.,</w:t>
      </w:r>
      <w:r>
        <w:rPr>
          <w:color w:val="0D0D0D"/>
          <w:spacing w:val="-3"/>
          <w:sz w:val="24"/>
        </w:rPr>
        <w:t> </w:t>
      </w:r>
      <w:r>
        <w:rPr>
          <w:color w:val="0D0D0D"/>
          <w:sz w:val="24"/>
        </w:rPr>
        <w:t>in</w:t>
      </w:r>
      <w:r>
        <w:rPr>
          <w:color w:val="0D0D0D"/>
          <w:spacing w:val="-3"/>
          <w:sz w:val="24"/>
        </w:rPr>
        <w:t> </w:t>
      </w:r>
      <w:r>
        <w:rPr>
          <w:color w:val="0D0D0D"/>
          <w:sz w:val="24"/>
        </w:rPr>
        <w:t>HTML)</w:t>
      </w:r>
      <w:r>
        <w:rPr>
          <w:color w:val="0D0D0D"/>
          <w:spacing w:val="-3"/>
          <w:sz w:val="24"/>
        </w:rPr>
        <w:t> </w:t>
      </w:r>
      <w:r>
        <w:rPr>
          <w:color w:val="0D0D0D"/>
          <w:sz w:val="24"/>
        </w:rPr>
        <w:t>and,</w:t>
      </w:r>
      <w:r>
        <w:rPr>
          <w:color w:val="0D0D0D"/>
          <w:spacing w:val="-3"/>
          <w:sz w:val="24"/>
        </w:rPr>
        <w:t> </w:t>
      </w:r>
      <w:r>
        <w:rPr>
          <w:color w:val="0D0D0D"/>
          <w:sz w:val="24"/>
        </w:rPr>
        <w:t>if</w:t>
      </w:r>
      <w:r>
        <w:rPr>
          <w:color w:val="0D0D0D"/>
          <w:spacing w:val="-3"/>
          <w:sz w:val="24"/>
        </w:rPr>
        <w:t> </w:t>
      </w:r>
      <w:r>
        <w:rPr>
          <w:color w:val="0D0D0D"/>
          <w:sz w:val="24"/>
        </w:rPr>
        <w:t>a</w:t>
      </w:r>
      <w:r>
        <w:rPr>
          <w:color w:val="0D0D0D"/>
          <w:spacing w:val="-3"/>
          <w:sz w:val="24"/>
        </w:rPr>
        <w:t> </w:t>
      </w:r>
      <w:r>
        <w:rPr>
          <w:color w:val="0D0D0D"/>
          <w:sz w:val="24"/>
        </w:rPr>
        <w:t>PDF</w:t>
      </w:r>
      <w:r>
        <w:rPr>
          <w:color w:val="0D0D0D"/>
          <w:spacing w:val="-3"/>
          <w:sz w:val="24"/>
        </w:rPr>
        <w:t> </w:t>
      </w:r>
      <w:r>
        <w:rPr>
          <w:color w:val="0D0D0D"/>
          <w:sz w:val="24"/>
        </w:rPr>
        <w:t>is</w:t>
      </w:r>
      <w:r>
        <w:rPr>
          <w:color w:val="0D0D0D"/>
          <w:spacing w:val="-3"/>
          <w:sz w:val="24"/>
        </w:rPr>
        <w:t> </w:t>
      </w:r>
      <w:r>
        <w:rPr>
          <w:color w:val="0D0D0D"/>
          <w:sz w:val="24"/>
        </w:rPr>
        <w:t>desired,</w:t>
      </w:r>
      <w:r>
        <w:rPr>
          <w:color w:val="0D0D0D"/>
          <w:spacing w:val="-3"/>
          <w:sz w:val="24"/>
        </w:rPr>
        <w:t> </w:t>
      </w:r>
      <w:r>
        <w:rPr>
          <w:color w:val="0D0D0D"/>
          <w:sz w:val="24"/>
        </w:rPr>
        <w:t>link</w:t>
      </w:r>
      <w:r>
        <w:rPr>
          <w:color w:val="0D0D0D"/>
          <w:spacing w:val="-3"/>
          <w:sz w:val="24"/>
        </w:rPr>
        <w:t> </w:t>
      </w:r>
      <w:r>
        <w:rPr>
          <w:color w:val="0D0D0D"/>
          <w:sz w:val="24"/>
        </w:rPr>
        <w:t>to</w:t>
      </w:r>
      <w:r>
        <w:rPr>
          <w:color w:val="0D0D0D"/>
          <w:spacing w:val="-3"/>
          <w:sz w:val="24"/>
        </w:rPr>
        <w:t> </w:t>
      </w:r>
      <w:r>
        <w:rPr>
          <w:color w:val="0D0D0D"/>
          <w:sz w:val="24"/>
        </w:rPr>
        <w:t>it</w:t>
      </w:r>
      <w:r>
        <w:rPr>
          <w:color w:val="0D0D0D"/>
          <w:spacing w:val="-3"/>
          <w:sz w:val="24"/>
        </w:rPr>
        <w:t> </w:t>
      </w:r>
      <w:r>
        <w:rPr>
          <w:color w:val="0D0D0D"/>
          <w:sz w:val="24"/>
        </w:rPr>
        <w:t>only</w:t>
      </w:r>
      <w:r>
        <w:rPr>
          <w:color w:val="0D0D0D"/>
          <w:spacing w:val="-3"/>
          <w:sz w:val="24"/>
        </w:rPr>
        <w:t> </w:t>
      </w:r>
      <w:r>
        <w:rPr>
          <w:color w:val="0D0D0D"/>
          <w:sz w:val="24"/>
        </w:rPr>
        <w:t>as</w:t>
      </w:r>
      <w:r>
        <w:rPr>
          <w:color w:val="0D0D0D"/>
          <w:spacing w:val="-3"/>
          <w:sz w:val="24"/>
        </w:rPr>
        <w:t> </w:t>
      </w:r>
      <w:r>
        <w:rPr>
          <w:color w:val="0D0D0D"/>
          <w:sz w:val="24"/>
        </w:rPr>
        <w:t>a</w:t>
      </w:r>
      <w:r>
        <w:rPr>
          <w:color w:val="0D0D0D"/>
          <w:spacing w:val="-3"/>
          <w:sz w:val="24"/>
        </w:rPr>
        <w:t> </w:t>
      </w:r>
      <w:r>
        <w:rPr>
          <w:color w:val="0D0D0D"/>
          <w:sz w:val="24"/>
        </w:rPr>
        <w:t>secondary source of the information.</w:t>
      </w:r>
    </w:p>
    <w:p>
      <w:pPr>
        <w:pStyle w:val="ListParagraph"/>
        <w:numPr>
          <w:ilvl w:val="0"/>
          <w:numId w:val="10"/>
        </w:numPr>
        <w:tabs>
          <w:tab w:pos="2166" w:val="left" w:leader="none"/>
        </w:tabs>
        <w:spacing w:line="275" w:lineRule="exact" w:before="0" w:after="0"/>
        <w:ind w:left="2165" w:right="0" w:hanging="361"/>
        <w:jc w:val="left"/>
        <w:rPr>
          <w:sz w:val="24"/>
        </w:rPr>
      </w:pPr>
      <w:r>
        <w:rPr>
          <w:color w:val="0D0D0D"/>
          <w:sz w:val="24"/>
        </w:rPr>
        <w:t>Provide</w:t>
      </w:r>
      <w:r>
        <w:rPr>
          <w:color w:val="0D0D0D"/>
          <w:spacing w:val="-3"/>
          <w:sz w:val="24"/>
        </w:rPr>
        <w:t> </w:t>
      </w:r>
      <w:r>
        <w:rPr>
          <w:color w:val="0D0D0D"/>
          <w:sz w:val="24"/>
        </w:rPr>
        <w:t>concise</w:t>
      </w:r>
      <w:r>
        <w:rPr>
          <w:color w:val="0D0D0D"/>
          <w:spacing w:val="-1"/>
          <w:sz w:val="24"/>
        </w:rPr>
        <w:t> </w:t>
      </w:r>
      <w:r>
        <w:rPr>
          <w:color w:val="0D0D0D"/>
          <w:sz w:val="24"/>
        </w:rPr>
        <w:t>text</w:t>
      </w:r>
      <w:r>
        <w:rPr>
          <w:color w:val="0D0D0D"/>
          <w:spacing w:val="-2"/>
          <w:sz w:val="24"/>
        </w:rPr>
        <w:t> </w:t>
      </w:r>
      <w:r>
        <w:rPr>
          <w:color w:val="0D0D0D"/>
          <w:sz w:val="24"/>
        </w:rPr>
        <w:t>descriptions</w:t>
      </w:r>
      <w:r>
        <w:rPr>
          <w:color w:val="0D0D0D"/>
          <w:spacing w:val="-1"/>
          <w:sz w:val="24"/>
        </w:rPr>
        <w:t> </w:t>
      </w:r>
      <w:r>
        <w:rPr>
          <w:color w:val="0D0D0D"/>
          <w:sz w:val="24"/>
        </w:rPr>
        <w:t>of</w:t>
      </w:r>
      <w:r>
        <w:rPr>
          <w:color w:val="0D0D0D"/>
          <w:spacing w:val="-1"/>
          <w:sz w:val="24"/>
        </w:rPr>
        <w:t> </w:t>
      </w:r>
      <w:r>
        <w:rPr>
          <w:color w:val="0D0D0D"/>
          <w:sz w:val="24"/>
        </w:rPr>
        <w:t>content</w:t>
      </w:r>
      <w:r>
        <w:rPr>
          <w:color w:val="0D0D0D"/>
          <w:spacing w:val="-2"/>
          <w:sz w:val="24"/>
        </w:rPr>
        <w:t> </w:t>
      </w:r>
      <w:r>
        <w:rPr>
          <w:color w:val="0D0D0D"/>
          <w:sz w:val="24"/>
        </w:rPr>
        <w:t>presented</w:t>
      </w:r>
      <w:r>
        <w:rPr>
          <w:color w:val="0D0D0D"/>
          <w:spacing w:val="-1"/>
          <w:sz w:val="24"/>
        </w:rPr>
        <w:t> </w:t>
      </w:r>
      <w:r>
        <w:rPr>
          <w:color w:val="0D0D0D"/>
          <w:sz w:val="24"/>
        </w:rPr>
        <w:t>within</w:t>
      </w:r>
      <w:r>
        <w:rPr>
          <w:color w:val="0D0D0D"/>
          <w:spacing w:val="-2"/>
          <w:sz w:val="24"/>
        </w:rPr>
        <w:t> images.</w:t>
      </w:r>
    </w:p>
    <w:p>
      <w:pPr>
        <w:pStyle w:val="BodyText"/>
        <w:spacing w:before="7"/>
        <w:rPr>
          <w:sz w:val="38"/>
        </w:rPr>
      </w:pPr>
    </w:p>
    <w:p>
      <w:pPr>
        <w:pStyle w:val="ListParagraph"/>
        <w:numPr>
          <w:ilvl w:val="0"/>
          <w:numId w:val="10"/>
        </w:numPr>
        <w:tabs>
          <w:tab w:pos="2166" w:val="left" w:leader="none"/>
        </w:tabs>
        <w:spacing w:line="240" w:lineRule="auto" w:before="0" w:after="0"/>
        <w:ind w:left="2165" w:right="0" w:hanging="361"/>
        <w:jc w:val="left"/>
        <w:rPr>
          <w:sz w:val="24"/>
        </w:rPr>
      </w:pPr>
      <w:r>
        <w:rPr>
          <w:color w:val="0D0D0D"/>
          <w:sz w:val="24"/>
        </w:rPr>
        <w:t>Use</w:t>
      </w:r>
      <w:r>
        <w:rPr>
          <w:color w:val="0D0D0D"/>
          <w:spacing w:val="-3"/>
          <w:sz w:val="24"/>
        </w:rPr>
        <w:t> </w:t>
      </w:r>
      <w:r>
        <w:rPr>
          <w:color w:val="0D0D0D"/>
          <w:sz w:val="24"/>
        </w:rPr>
        <w:t>large,</w:t>
      </w:r>
      <w:r>
        <w:rPr>
          <w:color w:val="0D0D0D"/>
          <w:spacing w:val="-1"/>
          <w:sz w:val="24"/>
        </w:rPr>
        <w:t> </w:t>
      </w:r>
      <w:r>
        <w:rPr>
          <w:color w:val="0D0D0D"/>
          <w:sz w:val="24"/>
        </w:rPr>
        <w:t>bold,</w:t>
      </w:r>
      <w:r>
        <w:rPr>
          <w:color w:val="0D0D0D"/>
          <w:spacing w:val="-1"/>
          <w:sz w:val="24"/>
        </w:rPr>
        <w:t> </w:t>
      </w:r>
      <w:r>
        <w:rPr>
          <w:color w:val="0D0D0D"/>
          <w:sz w:val="24"/>
        </w:rPr>
        <w:t>sans</w:t>
      </w:r>
      <w:r>
        <w:rPr>
          <w:color w:val="0D0D0D"/>
          <w:spacing w:val="-2"/>
          <w:sz w:val="24"/>
        </w:rPr>
        <w:t> </w:t>
      </w:r>
      <w:r>
        <w:rPr>
          <w:color w:val="0D0D0D"/>
          <w:sz w:val="24"/>
        </w:rPr>
        <w:t>serif</w:t>
      </w:r>
      <w:r>
        <w:rPr>
          <w:color w:val="0D0D0D"/>
          <w:spacing w:val="-2"/>
          <w:sz w:val="24"/>
        </w:rPr>
        <w:t> </w:t>
      </w:r>
      <w:r>
        <w:rPr>
          <w:color w:val="0D0D0D"/>
          <w:sz w:val="24"/>
        </w:rPr>
        <w:t>fonts</w:t>
      </w:r>
      <w:r>
        <w:rPr>
          <w:color w:val="0D0D0D"/>
          <w:spacing w:val="-1"/>
          <w:sz w:val="24"/>
        </w:rPr>
        <w:t> </w:t>
      </w:r>
      <w:r>
        <w:rPr>
          <w:color w:val="0D0D0D"/>
          <w:sz w:val="24"/>
        </w:rPr>
        <w:t>on</w:t>
      </w:r>
      <w:r>
        <w:rPr>
          <w:color w:val="0D0D0D"/>
          <w:spacing w:val="-1"/>
          <w:sz w:val="24"/>
        </w:rPr>
        <w:t> </w:t>
      </w:r>
      <w:r>
        <w:rPr>
          <w:color w:val="0D0D0D"/>
          <w:sz w:val="24"/>
        </w:rPr>
        <w:t>uncluttered</w:t>
      </w:r>
      <w:r>
        <w:rPr>
          <w:color w:val="0D0D0D"/>
          <w:spacing w:val="-1"/>
          <w:sz w:val="24"/>
        </w:rPr>
        <w:t> </w:t>
      </w:r>
      <w:r>
        <w:rPr>
          <w:color w:val="0D0D0D"/>
          <w:sz w:val="24"/>
        </w:rPr>
        <w:t>pages</w:t>
      </w:r>
      <w:r>
        <w:rPr>
          <w:color w:val="0D0D0D"/>
          <w:spacing w:val="-1"/>
          <w:sz w:val="24"/>
        </w:rPr>
        <w:t> </w:t>
      </w:r>
      <w:r>
        <w:rPr>
          <w:color w:val="0D0D0D"/>
          <w:sz w:val="24"/>
        </w:rPr>
        <w:t>with</w:t>
      </w:r>
      <w:r>
        <w:rPr>
          <w:color w:val="0D0D0D"/>
          <w:spacing w:val="-2"/>
          <w:sz w:val="24"/>
        </w:rPr>
        <w:t> </w:t>
      </w:r>
      <w:r>
        <w:rPr>
          <w:color w:val="0D0D0D"/>
          <w:sz w:val="24"/>
        </w:rPr>
        <w:t>plain</w:t>
      </w:r>
      <w:r>
        <w:rPr>
          <w:color w:val="0D0D0D"/>
          <w:spacing w:val="-1"/>
          <w:sz w:val="24"/>
        </w:rPr>
        <w:t> </w:t>
      </w:r>
      <w:r>
        <w:rPr>
          <w:color w:val="0D0D0D"/>
          <w:spacing w:val="-2"/>
          <w:sz w:val="24"/>
        </w:rPr>
        <w:t>backgrounds.</w:t>
      </w:r>
    </w:p>
    <w:p>
      <w:pPr>
        <w:pStyle w:val="BodyText"/>
        <w:spacing w:before="7"/>
        <w:rPr>
          <w:sz w:val="38"/>
        </w:rPr>
      </w:pPr>
    </w:p>
    <w:p>
      <w:pPr>
        <w:pStyle w:val="ListParagraph"/>
        <w:numPr>
          <w:ilvl w:val="0"/>
          <w:numId w:val="10"/>
        </w:numPr>
        <w:tabs>
          <w:tab w:pos="2166" w:val="left" w:leader="none"/>
        </w:tabs>
        <w:spacing w:line="626" w:lineRule="auto" w:before="0" w:after="0"/>
        <w:ind w:left="2165" w:right="1604" w:hanging="360"/>
        <w:jc w:val="left"/>
        <w:rPr>
          <w:sz w:val="24"/>
        </w:rPr>
      </w:pPr>
      <w:r>
        <w:rPr>
          <w:color w:val="0D0D0D"/>
          <w:sz w:val="24"/>
        </w:rPr>
        <w:t>Use</w:t>
      </w:r>
      <w:r>
        <w:rPr>
          <w:color w:val="0D0D0D"/>
          <w:spacing w:val="-4"/>
          <w:sz w:val="24"/>
        </w:rPr>
        <w:t> </w:t>
      </w:r>
      <w:r>
        <w:rPr>
          <w:color w:val="0D0D0D"/>
          <w:sz w:val="24"/>
        </w:rPr>
        <w:t>color</w:t>
      </w:r>
      <w:r>
        <w:rPr>
          <w:color w:val="0D0D0D"/>
          <w:spacing w:val="-3"/>
          <w:sz w:val="24"/>
        </w:rPr>
        <w:t> </w:t>
      </w:r>
      <w:r>
        <w:rPr>
          <w:color w:val="0D0D0D"/>
          <w:sz w:val="24"/>
        </w:rPr>
        <w:t>combinations</w:t>
      </w:r>
      <w:r>
        <w:rPr>
          <w:color w:val="0D0D0D"/>
          <w:spacing w:val="-3"/>
          <w:sz w:val="24"/>
        </w:rPr>
        <w:t> </w:t>
      </w:r>
      <w:r>
        <w:rPr>
          <w:color w:val="0D0D0D"/>
          <w:sz w:val="24"/>
        </w:rPr>
        <w:t>that</w:t>
      </w:r>
      <w:r>
        <w:rPr>
          <w:color w:val="0D0D0D"/>
          <w:spacing w:val="-3"/>
          <w:sz w:val="24"/>
        </w:rPr>
        <w:t> </w:t>
      </w:r>
      <w:r>
        <w:rPr>
          <w:color w:val="0D0D0D"/>
          <w:sz w:val="24"/>
        </w:rPr>
        <w:t>are</w:t>
      </w:r>
      <w:r>
        <w:rPr>
          <w:color w:val="0D0D0D"/>
          <w:spacing w:val="-3"/>
          <w:sz w:val="24"/>
        </w:rPr>
        <w:t> </w:t>
      </w:r>
      <w:r>
        <w:rPr>
          <w:color w:val="0D0D0D"/>
          <w:sz w:val="24"/>
        </w:rPr>
        <w:t>high</w:t>
      </w:r>
      <w:r>
        <w:rPr>
          <w:color w:val="0D0D0D"/>
          <w:spacing w:val="-3"/>
          <w:sz w:val="24"/>
        </w:rPr>
        <w:t> </w:t>
      </w:r>
      <w:r>
        <w:rPr>
          <w:color w:val="0D0D0D"/>
          <w:sz w:val="24"/>
        </w:rPr>
        <w:t>contrast</w:t>
      </w:r>
      <w:r>
        <w:rPr>
          <w:color w:val="0D0D0D"/>
          <w:spacing w:val="-3"/>
          <w:sz w:val="24"/>
        </w:rPr>
        <w:t> </w:t>
      </w:r>
      <w:r>
        <w:rPr>
          <w:color w:val="0D0D0D"/>
          <w:sz w:val="24"/>
        </w:rPr>
        <w:t>and</w:t>
      </w:r>
      <w:r>
        <w:rPr>
          <w:color w:val="0D0D0D"/>
          <w:spacing w:val="-3"/>
          <w:sz w:val="24"/>
        </w:rPr>
        <w:t> </w:t>
      </w:r>
      <w:r>
        <w:rPr>
          <w:color w:val="0D0D0D"/>
          <w:sz w:val="24"/>
        </w:rPr>
        <w:t>can</w:t>
      </w:r>
      <w:r>
        <w:rPr>
          <w:color w:val="0D0D0D"/>
          <w:spacing w:val="-3"/>
          <w:sz w:val="24"/>
        </w:rPr>
        <w:t> </w:t>
      </w:r>
      <w:r>
        <w:rPr>
          <w:color w:val="0D0D0D"/>
          <w:sz w:val="24"/>
        </w:rPr>
        <w:t>be</w:t>
      </w:r>
      <w:r>
        <w:rPr>
          <w:color w:val="0D0D0D"/>
          <w:spacing w:val="-3"/>
          <w:sz w:val="24"/>
        </w:rPr>
        <w:t> </w:t>
      </w:r>
      <w:r>
        <w:rPr>
          <w:color w:val="0D0D0D"/>
          <w:sz w:val="24"/>
        </w:rPr>
        <w:t>distinguished</w:t>
      </w:r>
      <w:r>
        <w:rPr>
          <w:color w:val="0D0D0D"/>
          <w:spacing w:val="-3"/>
          <w:sz w:val="24"/>
        </w:rPr>
        <w:t> </w:t>
      </w:r>
      <w:r>
        <w:rPr>
          <w:color w:val="0D0D0D"/>
          <w:sz w:val="24"/>
        </w:rPr>
        <w:t>by</w:t>
      </w:r>
      <w:r>
        <w:rPr>
          <w:color w:val="0D0D0D"/>
          <w:spacing w:val="-3"/>
          <w:sz w:val="24"/>
        </w:rPr>
        <w:t> </w:t>
      </w:r>
      <w:r>
        <w:rPr>
          <w:color w:val="0D0D0D"/>
          <w:sz w:val="24"/>
        </w:rPr>
        <w:t>those</w:t>
      </w:r>
      <w:r>
        <w:rPr>
          <w:color w:val="0D0D0D"/>
          <w:spacing w:val="-3"/>
          <w:sz w:val="24"/>
        </w:rPr>
        <w:t> </w:t>
      </w:r>
      <w:r>
        <w:rPr>
          <w:color w:val="0D0D0D"/>
          <w:sz w:val="24"/>
        </w:rPr>
        <w:t>who are colorblind.</w:t>
      </w:r>
    </w:p>
    <w:p>
      <w:pPr>
        <w:pStyle w:val="ListParagraph"/>
        <w:numPr>
          <w:ilvl w:val="0"/>
          <w:numId w:val="10"/>
        </w:numPr>
        <w:tabs>
          <w:tab w:pos="2166" w:val="left" w:leader="none"/>
        </w:tabs>
        <w:spacing w:line="275" w:lineRule="exact" w:before="0" w:after="0"/>
        <w:ind w:left="2165" w:right="0" w:hanging="361"/>
        <w:jc w:val="left"/>
        <w:rPr>
          <w:sz w:val="24"/>
        </w:rPr>
      </w:pPr>
      <w:r>
        <w:rPr>
          <w:color w:val="0D0D0D"/>
          <w:sz w:val="24"/>
        </w:rPr>
        <w:t>Caption videos and transcribe audio </w:t>
      </w:r>
      <w:r>
        <w:rPr>
          <w:color w:val="0D0D0D"/>
          <w:spacing w:val="-2"/>
          <w:sz w:val="24"/>
        </w:rPr>
        <w:t>content.</w:t>
      </w:r>
    </w:p>
    <w:p>
      <w:pPr>
        <w:pStyle w:val="BodyText"/>
        <w:spacing w:before="7"/>
        <w:rPr>
          <w:sz w:val="38"/>
        </w:rPr>
      </w:pPr>
    </w:p>
    <w:p>
      <w:pPr>
        <w:pStyle w:val="ListParagraph"/>
        <w:numPr>
          <w:ilvl w:val="0"/>
          <w:numId w:val="10"/>
        </w:numPr>
        <w:tabs>
          <w:tab w:pos="2166" w:val="left" w:leader="none"/>
        </w:tabs>
        <w:spacing w:line="626" w:lineRule="auto" w:before="0" w:after="0"/>
        <w:ind w:left="2165" w:right="1844" w:hanging="360"/>
        <w:jc w:val="left"/>
        <w:rPr>
          <w:sz w:val="24"/>
        </w:rPr>
      </w:pPr>
      <w:r>
        <w:rPr>
          <w:color w:val="0D0D0D"/>
          <w:sz w:val="24"/>
        </w:rPr>
        <w:t>Don’t overburden students with learning to operate a large number of technology products</w:t>
      </w:r>
      <w:r>
        <w:rPr>
          <w:color w:val="0D0D0D"/>
          <w:spacing w:val="-3"/>
          <w:sz w:val="24"/>
        </w:rPr>
        <w:t> </w:t>
      </w:r>
      <w:r>
        <w:rPr>
          <w:color w:val="0D0D0D"/>
          <w:sz w:val="24"/>
        </w:rPr>
        <w:t>unless</w:t>
      </w:r>
      <w:r>
        <w:rPr>
          <w:color w:val="0D0D0D"/>
          <w:spacing w:val="-3"/>
          <w:sz w:val="24"/>
        </w:rPr>
        <w:t> </w:t>
      </w:r>
      <w:r>
        <w:rPr>
          <w:color w:val="0D0D0D"/>
          <w:sz w:val="24"/>
        </w:rPr>
        <w:t>they</w:t>
      </w:r>
      <w:r>
        <w:rPr>
          <w:color w:val="0D0D0D"/>
          <w:spacing w:val="-3"/>
          <w:sz w:val="24"/>
        </w:rPr>
        <w:t> </w:t>
      </w:r>
      <w:r>
        <w:rPr>
          <w:color w:val="0D0D0D"/>
          <w:sz w:val="24"/>
        </w:rPr>
        <w:t>are</w:t>
      </w:r>
      <w:r>
        <w:rPr>
          <w:color w:val="0D0D0D"/>
          <w:spacing w:val="-3"/>
          <w:sz w:val="24"/>
        </w:rPr>
        <w:t> </w:t>
      </w:r>
      <w:r>
        <w:rPr>
          <w:color w:val="0D0D0D"/>
          <w:sz w:val="24"/>
        </w:rPr>
        <w:t>related</w:t>
      </w:r>
      <w:r>
        <w:rPr>
          <w:color w:val="0D0D0D"/>
          <w:spacing w:val="-3"/>
          <w:sz w:val="24"/>
        </w:rPr>
        <w:t> </w:t>
      </w:r>
      <w:r>
        <w:rPr>
          <w:color w:val="0D0D0D"/>
          <w:sz w:val="24"/>
        </w:rPr>
        <w:t>to</w:t>
      </w:r>
      <w:r>
        <w:rPr>
          <w:color w:val="0D0D0D"/>
          <w:spacing w:val="-3"/>
          <w:sz w:val="24"/>
        </w:rPr>
        <w:t> </w:t>
      </w:r>
      <w:r>
        <w:rPr>
          <w:color w:val="0D0D0D"/>
          <w:sz w:val="24"/>
        </w:rPr>
        <w:t>the</w:t>
      </w:r>
      <w:r>
        <w:rPr>
          <w:color w:val="0D0D0D"/>
          <w:spacing w:val="-3"/>
          <w:sz w:val="24"/>
        </w:rPr>
        <w:t> </w:t>
      </w:r>
      <w:r>
        <w:rPr>
          <w:color w:val="0D0D0D"/>
          <w:sz w:val="24"/>
        </w:rPr>
        <w:t>topic</w:t>
      </w:r>
      <w:r>
        <w:rPr>
          <w:color w:val="0D0D0D"/>
          <w:spacing w:val="-3"/>
          <w:sz w:val="24"/>
        </w:rPr>
        <w:t> </w:t>
      </w:r>
      <w:r>
        <w:rPr>
          <w:color w:val="0D0D0D"/>
          <w:sz w:val="24"/>
        </w:rPr>
        <w:t>of</w:t>
      </w:r>
      <w:r>
        <w:rPr>
          <w:color w:val="0D0D0D"/>
          <w:spacing w:val="-3"/>
          <w:sz w:val="24"/>
        </w:rPr>
        <w:t> </w:t>
      </w:r>
      <w:r>
        <w:rPr>
          <w:color w:val="0D0D0D"/>
          <w:sz w:val="24"/>
        </w:rPr>
        <w:t>the</w:t>
      </w:r>
      <w:r>
        <w:rPr>
          <w:color w:val="0D0D0D"/>
          <w:spacing w:val="-3"/>
          <w:sz w:val="24"/>
        </w:rPr>
        <w:t> </w:t>
      </w:r>
      <w:r>
        <w:rPr>
          <w:color w:val="0D0D0D"/>
          <w:sz w:val="24"/>
        </w:rPr>
        <w:t>course;</w:t>
      </w:r>
      <w:r>
        <w:rPr>
          <w:color w:val="0D0D0D"/>
          <w:spacing w:val="-3"/>
          <w:sz w:val="24"/>
        </w:rPr>
        <w:t> </w:t>
      </w:r>
      <w:r>
        <w:rPr>
          <w:color w:val="0D0D0D"/>
          <w:sz w:val="24"/>
        </w:rPr>
        <w:t>use</w:t>
      </w:r>
      <w:r>
        <w:rPr>
          <w:color w:val="0D0D0D"/>
          <w:spacing w:val="-3"/>
          <w:sz w:val="24"/>
        </w:rPr>
        <w:t> </w:t>
      </w:r>
      <w:r>
        <w:rPr>
          <w:color w:val="0D0D0D"/>
          <w:sz w:val="24"/>
        </w:rPr>
        <w:t>asynchronous</w:t>
      </w:r>
      <w:r>
        <w:rPr>
          <w:color w:val="0D0D0D"/>
          <w:spacing w:val="-3"/>
          <w:sz w:val="24"/>
        </w:rPr>
        <w:t> </w:t>
      </w:r>
      <w:r>
        <w:rPr>
          <w:color w:val="0D0D0D"/>
          <w:sz w:val="24"/>
        </w:rPr>
        <w:t>tools; make sure IT used requires the use of the keyboard alone and otherwise employs accessible design practices.</w:t>
      </w:r>
    </w:p>
    <w:p>
      <w:pPr>
        <w:pStyle w:val="ListParagraph"/>
        <w:numPr>
          <w:ilvl w:val="0"/>
          <w:numId w:val="10"/>
        </w:numPr>
        <w:tabs>
          <w:tab w:pos="2166" w:val="left" w:leader="none"/>
        </w:tabs>
        <w:spacing w:line="626" w:lineRule="auto" w:before="0" w:after="0"/>
        <w:ind w:left="2165" w:right="1740" w:hanging="360"/>
        <w:jc w:val="left"/>
        <w:rPr>
          <w:sz w:val="24"/>
        </w:rPr>
      </w:pPr>
      <w:r>
        <w:rPr>
          <w:color w:val="0D0D0D"/>
          <w:sz w:val="24"/>
        </w:rPr>
        <w:t>Recommend</w:t>
      </w:r>
      <w:r>
        <w:rPr>
          <w:color w:val="0D0D0D"/>
          <w:spacing w:val="-4"/>
          <w:sz w:val="24"/>
        </w:rPr>
        <w:t> </w:t>
      </w:r>
      <w:r>
        <w:rPr>
          <w:color w:val="0D0D0D"/>
          <w:sz w:val="24"/>
        </w:rPr>
        <w:t>videos</w:t>
      </w:r>
      <w:r>
        <w:rPr>
          <w:color w:val="0D0D0D"/>
          <w:spacing w:val="-4"/>
          <w:sz w:val="24"/>
        </w:rPr>
        <w:t> </w:t>
      </w:r>
      <w:r>
        <w:rPr>
          <w:color w:val="0D0D0D"/>
          <w:sz w:val="24"/>
        </w:rPr>
        <w:t>and</w:t>
      </w:r>
      <w:r>
        <w:rPr>
          <w:color w:val="0D0D0D"/>
          <w:spacing w:val="-4"/>
          <w:sz w:val="24"/>
        </w:rPr>
        <w:t> </w:t>
      </w:r>
      <w:r>
        <w:rPr>
          <w:color w:val="0D0D0D"/>
          <w:sz w:val="24"/>
        </w:rPr>
        <w:t>written</w:t>
      </w:r>
      <w:r>
        <w:rPr>
          <w:color w:val="0D0D0D"/>
          <w:spacing w:val="-4"/>
          <w:sz w:val="24"/>
        </w:rPr>
        <w:t> </w:t>
      </w:r>
      <w:r>
        <w:rPr>
          <w:color w:val="0D0D0D"/>
          <w:sz w:val="24"/>
        </w:rPr>
        <w:t>materials</w:t>
      </w:r>
      <w:r>
        <w:rPr>
          <w:color w:val="0D0D0D"/>
          <w:spacing w:val="-4"/>
          <w:sz w:val="24"/>
        </w:rPr>
        <w:t> </w:t>
      </w:r>
      <w:r>
        <w:rPr>
          <w:color w:val="0D0D0D"/>
          <w:sz w:val="24"/>
        </w:rPr>
        <w:t>to</w:t>
      </w:r>
      <w:r>
        <w:rPr>
          <w:color w:val="0D0D0D"/>
          <w:spacing w:val="-4"/>
          <w:sz w:val="24"/>
        </w:rPr>
        <w:t> </w:t>
      </w:r>
      <w:r>
        <w:rPr>
          <w:color w:val="0D0D0D"/>
          <w:sz w:val="24"/>
        </w:rPr>
        <w:t>students</w:t>
      </w:r>
      <w:r>
        <w:rPr>
          <w:color w:val="0D0D0D"/>
          <w:spacing w:val="-4"/>
          <w:sz w:val="24"/>
        </w:rPr>
        <w:t> </w:t>
      </w:r>
      <w:r>
        <w:rPr>
          <w:color w:val="0D0D0D"/>
          <w:sz w:val="24"/>
        </w:rPr>
        <w:t>where</w:t>
      </w:r>
      <w:r>
        <w:rPr>
          <w:color w:val="0D0D0D"/>
          <w:spacing w:val="-4"/>
          <w:sz w:val="24"/>
        </w:rPr>
        <w:t> </w:t>
      </w:r>
      <w:r>
        <w:rPr>
          <w:color w:val="0D0D0D"/>
          <w:sz w:val="24"/>
        </w:rPr>
        <w:t>they</w:t>
      </w:r>
      <w:r>
        <w:rPr>
          <w:color w:val="0D0D0D"/>
          <w:spacing w:val="-4"/>
          <w:sz w:val="24"/>
        </w:rPr>
        <w:t> </w:t>
      </w:r>
      <w:r>
        <w:rPr>
          <w:color w:val="0D0D0D"/>
          <w:sz w:val="24"/>
        </w:rPr>
        <w:t>can</w:t>
      </w:r>
      <w:r>
        <w:rPr>
          <w:color w:val="0D0D0D"/>
          <w:spacing w:val="-4"/>
          <w:sz w:val="24"/>
        </w:rPr>
        <w:t> </w:t>
      </w:r>
      <w:r>
        <w:rPr>
          <w:color w:val="0D0D0D"/>
          <w:sz w:val="24"/>
        </w:rPr>
        <w:t>gain</w:t>
      </w:r>
      <w:r>
        <w:rPr>
          <w:color w:val="0D0D0D"/>
          <w:spacing w:val="-4"/>
          <w:sz w:val="24"/>
        </w:rPr>
        <w:t> </w:t>
      </w:r>
      <w:r>
        <w:rPr>
          <w:color w:val="0D0D0D"/>
          <w:sz w:val="24"/>
        </w:rPr>
        <w:t>technical skills needed for course participation.</w:t>
      </w:r>
    </w:p>
    <w:p>
      <w:pPr>
        <w:pStyle w:val="ListParagraph"/>
        <w:numPr>
          <w:ilvl w:val="0"/>
          <w:numId w:val="10"/>
        </w:numPr>
        <w:tabs>
          <w:tab w:pos="2166" w:val="left" w:leader="none"/>
        </w:tabs>
        <w:spacing w:line="626" w:lineRule="auto" w:before="0" w:after="0"/>
        <w:ind w:left="2165" w:right="1853" w:hanging="360"/>
        <w:jc w:val="left"/>
        <w:rPr>
          <w:sz w:val="24"/>
        </w:rPr>
      </w:pPr>
      <w:r>
        <w:rPr>
          <w:color w:val="0D0D0D"/>
          <w:sz w:val="24"/>
        </w:rPr>
        <w:t>Provide</w:t>
      </w:r>
      <w:r>
        <w:rPr>
          <w:color w:val="0D0D0D"/>
          <w:spacing w:val="-4"/>
          <w:sz w:val="24"/>
        </w:rPr>
        <w:t> </w:t>
      </w:r>
      <w:r>
        <w:rPr>
          <w:color w:val="0D0D0D"/>
          <w:sz w:val="24"/>
        </w:rPr>
        <w:t>multiple</w:t>
      </w:r>
      <w:r>
        <w:rPr>
          <w:color w:val="0D0D0D"/>
          <w:spacing w:val="-3"/>
          <w:sz w:val="24"/>
        </w:rPr>
        <w:t> </w:t>
      </w:r>
      <w:r>
        <w:rPr>
          <w:color w:val="0D0D0D"/>
          <w:sz w:val="24"/>
        </w:rPr>
        <w:t>ways</w:t>
      </w:r>
      <w:r>
        <w:rPr>
          <w:color w:val="0D0D0D"/>
          <w:spacing w:val="-4"/>
          <w:sz w:val="24"/>
        </w:rPr>
        <w:t> </w:t>
      </w:r>
      <w:r>
        <w:rPr>
          <w:color w:val="0D0D0D"/>
          <w:sz w:val="24"/>
        </w:rPr>
        <w:t>for</w:t>
      </w:r>
      <w:r>
        <w:rPr>
          <w:color w:val="0D0D0D"/>
          <w:spacing w:val="-3"/>
          <w:sz w:val="24"/>
        </w:rPr>
        <w:t> </w:t>
      </w:r>
      <w:r>
        <w:rPr>
          <w:color w:val="0D0D0D"/>
          <w:sz w:val="24"/>
        </w:rPr>
        <w:t>students</w:t>
      </w:r>
      <w:r>
        <w:rPr>
          <w:color w:val="0D0D0D"/>
          <w:spacing w:val="-4"/>
          <w:sz w:val="24"/>
        </w:rPr>
        <w:t> </w:t>
      </w:r>
      <w:r>
        <w:rPr>
          <w:color w:val="0D0D0D"/>
          <w:sz w:val="24"/>
        </w:rPr>
        <w:t>to</w:t>
      </w:r>
      <w:r>
        <w:rPr>
          <w:color w:val="0D0D0D"/>
          <w:spacing w:val="-3"/>
          <w:sz w:val="24"/>
        </w:rPr>
        <w:t> </w:t>
      </w:r>
      <w:r>
        <w:rPr>
          <w:color w:val="0D0D0D"/>
          <w:sz w:val="24"/>
        </w:rPr>
        <w:t>learn</w:t>
      </w:r>
      <w:r>
        <w:rPr>
          <w:color w:val="0D0D0D"/>
          <w:spacing w:val="-3"/>
          <w:sz w:val="24"/>
        </w:rPr>
        <w:t> </w:t>
      </w:r>
      <w:r>
        <w:rPr>
          <w:color w:val="0D0D0D"/>
          <w:sz w:val="24"/>
        </w:rPr>
        <w:t>(e.g.,</w:t>
      </w:r>
      <w:r>
        <w:rPr>
          <w:color w:val="0D0D0D"/>
          <w:spacing w:val="-3"/>
          <w:sz w:val="24"/>
        </w:rPr>
        <w:t> </w:t>
      </w:r>
      <w:r>
        <w:rPr>
          <w:color w:val="0D0D0D"/>
          <w:sz w:val="24"/>
        </w:rPr>
        <w:t>use</w:t>
      </w:r>
      <w:r>
        <w:rPr>
          <w:color w:val="0D0D0D"/>
          <w:spacing w:val="-3"/>
          <w:sz w:val="24"/>
        </w:rPr>
        <w:t> </w:t>
      </w:r>
      <w:r>
        <w:rPr>
          <w:color w:val="0D0D0D"/>
          <w:sz w:val="24"/>
        </w:rPr>
        <w:t>a</w:t>
      </w:r>
      <w:r>
        <w:rPr>
          <w:color w:val="0D0D0D"/>
          <w:spacing w:val="-3"/>
          <w:sz w:val="24"/>
        </w:rPr>
        <w:t> </w:t>
      </w:r>
      <w:r>
        <w:rPr>
          <w:color w:val="0D0D0D"/>
          <w:sz w:val="24"/>
        </w:rPr>
        <w:t>combination</w:t>
      </w:r>
      <w:r>
        <w:rPr>
          <w:color w:val="0D0D0D"/>
          <w:spacing w:val="-3"/>
          <w:sz w:val="24"/>
        </w:rPr>
        <w:t> </w:t>
      </w:r>
      <w:r>
        <w:rPr>
          <w:color w:val="0D0D0D"/>
          <w:sz w:val="24"/>
        </w:rPr>
        <w:t>of</w:t>
      </w:r>
      <w:r>
        <w:rPr>
          <w:color w:val="0D0D0D"/>
          <w:spacing w:val="-3"/>
          <w:sz w:val="24"/>
        </w:rPr>
        <w:t> </w:t>
      </w:r>
      <w:r>
        <w:rPr>
          <w:color w:val="0D0D0D"/>
          <w:sz w:val="24"/>
        </w:rPr>
        <w:t>text,</w:t>
      </w:r>
      <w:r>
        <w:rPr>
          <w:color w:val="0D0D0D"/>
          <w:spacing w:val="-3"/>
          <w:sz w:val="24"/>
        </w:rPr>
        <w:t> </w:t>
      </w:r>
      <w:r>
        <w:rPr>
          <w:color w:val="0D0D0D"/>
          <w:sz w:val="24"/>
        </w:rPr>
        <w:t>video, audio, and/or image; speak aloud all content presented on slides in synchronous presentations and then record them for later viewing).</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0"/>
          <w:numId w:val="10"/>
        </w:numPr>
        <w:tabs>
          <w:tab w:pos="2166" w:val="left" w:leader="none"/>
        </w:tabs>
        <w:spacing w:line="626" w:lineRule="auto" w:before="0" w:after="0"/>
        <w:ind w:left="2165" w:right="2385" w:hanging="360"/>
        <w:jc w:val="left"/>
        <w:rPr>
          <w:sz w:val="24"/>
        </w:rPr>
      </w:pPr>
      <w:r>
        <w:rPr>
          <w:color w:val="0D0D0D"/>
          <w:sz w:val="24"/>
        </w:rPr>
        <w:t>Provide</w:t>
      </w:r>
      <w:r>
        <w:rPr>
          <w:color w:val="0D0D0D"/>
          <w:spacing w:val="-5"/>
          <w:sz w:val="24"/>
        </w:rPr>
        <w:t> </w:t>
      </w:r>
      <w:r>
        <w:rPr>
          <w:color w:val="0D0D0D"/>
          <w:sz w:val="24"/>
        </w:rPr>
        <w:t>multiple</w:t>
      </w:r>
      <w:r>
        <w:rPr>
          <w:color w:val="0D0D0D"/>
          <w:spacing w:val="-4"/>
          <w:sz w:val="24"/>
        </w:rPr>
        <w:t> </w:t>
      </w:r>
      <w:r>
        <w:rPr>
          <w:color w:val="0D0D0D"/>
          <w:sz w:val="24"/>
        </w:rPr>
        <w:t>ways</w:t>
      </w:r>
      <w:r>
        <w:rPr>
          <w:color w:val="0D0D0D"/>
          <w:spacing w:val="-5"/>
          <w:sz w:val="24"/>
        </w:rPr>
        <w:t> </w:t>
      </w:r>
      <w:r>
        <w:rPr>
          <w:color w:val="0D0D0D"/>
          <w:sz w:val="24"/>
        </w:rPr>
        <w:t>to</w:t>
      </w:r>
      <w:r>
        <w:rPr>
          <w:color w:val="0D0D0D"/>
          <w:spacing w:val="-4"/>
          <w:sz w:val="24"/>
        </w:rPr>
        <w:t> </w:t>
      </w:r>
      <w:r>
        <w:rPr>
          <w:color w:val="0D0D0D"/>
          <w:sz w:val="24"/>
        </w:rPr>
        <w:t>communicate</w:t>
      </w:r>
      <w:r>
        <w:rPr>
          <w:color w:val="0D0D0D"/>
          <w:spacing w:val="-4"/>
          <w:sz w:val="24"/>
        </w:rPr>
        <w:t> </w:t>
      </w:r>
      <w:r>
        <w:rPr>
          <w:color w:val="0D0D0D"/>
          <w:sz w:val="24"/>
        </w:rPr>
        <w:t>and</w:t>
      </w:r>
      <w:r>
        <w:rPr>
          <w:color w:val="0D0D0D"/>
          <w:spacing w:val="-4"/>
          <w:sz w:val="24"/>
        </w:rPr>
        <w:t> </w:t>
      </w:r>
      <w:r>
        <w:rPr>
          <w:color w:val="0D0D0D"/>
          <w:sz w:val="24"/>
        </w:rPr>
        <w:t>collaborate</w:t>
      </w:r>
      <w:r>
        <w:rPr>
          <w:color w:val="0D0D0D"/>
          <w:spacing w:val="-4"/>
          <w:sz w:val="24"/>
        </w:rPr>
        <w:t> </w:t>
      </w:r>
      <w:r>
        <w:rPr>
          <w:color w:val="0D0D0D"/>
          <w:sz w:val="24"/>
        </w:rPr>
        <w:t>that</w:t>
      </w:r>
      <w:r>
        <w:rPr>
          <w:color w:val="0D0D0D"/>
          <w:spacing w:val="-4"/>
          <w:sz w:val="24"/>
        </w:rPr>
        <w:t> </w:t>
      </w:r>
      <w:r>
        <w:rPr>
          <w:color w:val="0D0D0D"/>
          <w:sz w:val="24"/>
        </w:rPr>
        <w:t>are</w:t>
      </w:r>
      <w:r>
        <w:rPr>
          <w:color w:val="0D0D0D"/>
          <w:spacing w:val="-4"/>
          <w:sz w:val="24"/>
        </w:rPr>
        <w:t> </w:t>
      </w:r>
      <w:r>
        <w:rPr>
          <w:color w:val="0D0D0D"/>
          <w:sz w:val="24"/>
        </w:rPr>
        <w:t>accessible</w:t>
      </w:r>
      <w:r>
        <w:rPr>
          <w:color w:val="0D0D0D"/>
          <w:spacing w:val="-4"/>
          <w:sz w:val="24"/>
        </w:rPr>
        <w:t> </w:t>
      </w:r>
      <w:r>
        <w:rPr>
          <w:color w:val="0D0D0D"/>
          <w:sz w:val="24"/>
        </w:rPr>
        <w:t>to individuals with a variety of disabilities.</w:t>
      </w:r>
    </w:p>
    <w:p>
      <w:pPr>
        <w:pStyle w:val="ListParagraph"/>
        <w:numPr>
          <w:ilvl w:val="0"/>
          <w:numId w:val="10"/>
        </w:numPr>
        <w:tabs>
          <w:tab w:pos="2166" w:val="left" w:leader="none"/>
        </w:tabs>
        <w:spacing w:line="626" w:lineRule="auto" w:before="0" w:after="0"/>
        <w:ind w:left="2165" w:right="2081" w:hanging="360"/>
        <w:jc w:val="left"/>
        <w:rPr>
          <w:sz w:val="24"/>
        </w:rPr>
      </w:pPr>
      <w:r>
        <w:rPr>
          <w:color w:val="0D0D0D"/>
          <w:sz w:val="24"/>
        </w:rPr>
        <w:t>Provide</w:t>
      </w:r>
      <w:r>
        <w:rPr>
          <w:color w:val="0D0D0D"/>
          <w:spacing w:val="-5"/>
          <w:sz w:val="24"/>
        </w:rPr>
        <w:t> </w:t>
      </w:r>
      <w:r>
        <w:rPr>
          <w:color w:val="0D0D0D"/>
          <w:sz w:val="24"/>
        </w:rPr>
        <w:t>multiple</w:t>
      </w:r>
      <w:r>
        <w:rPr>
          <w:color w:val="0D0D0D"/>
          <w:spacing w:val="-4"/>
          <w:sz w:val="24"/>
        </w:rPr>
        <w:t> </w:t>
      </w:r>
      <w:r>
        <w:rPr>
          <w:color w:val="0D0D0D"/>
          <w:sz w:val="24"/>
        </w:rPr>
        <w:t>ways</w:t>
      </w:r>
      <w:r>
        <w:rPr>
          <w:color w:val="0D0D0D"/>
          <w:spacing w:val="-5"/>
          <w:sz w:val="24"/>
        </w:rPr>
        <w:t> </w:t>
      </w:r>
      <w:r>
        <w:rPr>
          <w:color w:val="0D0D0D"/>
          <w:sz w:val="24"/>
        </w:rPr>
        <w:t>for</w:t>
      </w:r>
      <w:r>
        <w:rPr>
          <w:color w:val="0D0D0D"/>
          <w:spacing w:val="-4"/>
          <w:sz w:val="24"/>
        </w:rPr>
        <w:t> </w:t>
      </w:r>
      <w:r>
        <w:rPr>
          <w:color w:val="0D0D0D"/>
          <w:sz w:val="24"/>
        </w:rPr>
        <w:t>students</w:t>
      </w:r>
      <w:r>
        <w:rPr>
          <w:color w:val="0D0D0D"/>
          <w:spacing w:val="-5"/>
          <w:sz w:val="24"/>
        </w:rPr>
        <w:t> </w:t>
      </w:r>
      <w:r>
        <w:rPr>
          <w:color w:val="0D0D0D"/>
          <w:sz w:val="24"/>
        </w:rPr>
        <w:t>to</w:t>
      </w:r>
      <w:r>
        <w:rPr>
          <w:color w:val="0D0D0D"/>
          <w:spacing w:val="-4"/>
          <w:sz w:val="24"/>
        </w:rPr>
        <w:t> </w:t>
      </w:r>
      <w:r>
        <w:rPr>
          <w:color w:val="0D0D0D"/>
          <w:sz w:val="24"/>
        </w:rPr>
        <w:t>demonstrate</w:t>
      </w:r>
      <w:r>
        <w:rPr>
          <w:color w:val="0D0D0D"/>
          <w:spacing w:val="-4"/>
          <w:sz w:val="24"/>
        </w:rPr>
        <w:t> </w:t>
      </w:r>
      <w:r>
        <w:rPr>
          <w:color w:val="0D0D0D"/>
          <w:sz w:val="24"/>
        </w:rPr>
        <w:t>what</w:t>
      </w:r>
      <w:r>
        <w:rPr>
          <w:color w:val="0D0D0D"/>
          <w:spacing w:val="-5"/>
          <w:sz w:val="24"/>
        </w:rPr>
        <w:t> </w:t>
      </w:r>
      <w:r>
        <w:rPr>
          <w:color w:val="0D0D0D"/>
          <w:sz w:val="24"/>
        </w:rPr>
        <w:t>they</w:t>
      </w:r>
      <w:r>
        <w:rPr>
          <w:color w:val="0D0D0D"/>
          <w:spacing w:val="-4"/>
          <w:sz w:val="24"/>
        </w:rPr>
        <w:t> </w:t>
      </w:r>
      <w:r>
        <w:rPr>
          <w:color w:val="0D0D0D"/>
          <w:sz w:val="24"/>
        </w:rPr>
        <w:t>have</w:t>
      </w:r>
      <w:r>
        <w:rPr>
          <w:color w:val="0D0D0D"/>
          <w:spacing w:val="-4"/>
          <w:sz w:val="24"/>
        </w:rPr>
        <w:t> </w:t>
      </w:r>
      <w:r>
        <w:rPr>
          <w:color w:val="0D0D0D"/>
          <w:sz w:val="24"/>
        </w:rPr>
        <w:t>learned</w:t>
      </w:r>
      <w:r>
        <w:rPr>
          <w:color w:val="0D0D0D"/>
          <w:spacing w:val="-4"/>
          <w:sz w:val="24"/>
        </w:rPr>
        <w:t> </w:t>
      </w:r>
      <w:r>
        <w:rPr>
          <w:color w:val="0D0D0D"/>
          <w:sz w:val="24"/>
        </w:rPr>
        <w:t>(e.g., different types of test items, portfolios, presentations, single-topic discussions).</w:t>
      </w:r>
    </w:p>
    <w:p>
      <w:pPr>
        <w:pStyle w:val="ListParagraph"/>
        <w:numPr>
          <w:ilvl w:val="0"/>
          <w:numId w:val="10"/>
        </w:numPr>
        <w:tabs>
          <w:tab w:pos="2166" w:val="left" w:leader="none"/>
        </w:tabs>
        <w:spacing w:line="626" w:lineRule="auto" w:before="0" w:after="0"/>
        <w:ind w:left="2165" w:right="1587" w:hanging="360"/>
        <w:jc w:val="left"/>
        <w:rPr>
          <w:sz w:val="24"/>
        </w:rPr>
      </w:pPr>
      <w:r>
        <w:rPr>
          <w:color w:val="0D0D0D"/>
          <w:sz w:val="24"/>
        </w:rPr>
        <w:t>Address</w:t>
      </w:r>
      <w:r>
        <w:rPr>
          <w:color w:val="0D0D0D"/>
          <w:spacing w:val="-4"/>
          <w:sz w:val="24"/>
        </w:rPr>
        <w:t> </w:t>
      </w:r>
      <w:r>
        <w:rPr>
          <w:color w:val="0D0D0D"/>
          <w:sz w:val="24"/>
        </w:rPr>
        <w:t>a</w:t>
      </w:r>
      <w:r>
        <w:rPr>
          <w:color w:val="0D0D0D"/>
          <w:spacing w:val="-3"/>
          <w:sz w:val="24"/>
        </w:rPr>
        <w:t> </w:t>
      </w:r>
      <w:r>
        <w:rPr>
          <w:color w:val="0D0D0D"/>
          <w:sz w:val="24"/>
        </w:rPr>
        <w:t>wide</w:t>
      </w:r>
      <w:r>
        <w:rPr>
          <w:color w:val="0D0D0D"/>
          <w:spacing w:val="-4"/>
          <w:sz w:val="24"/>
        </w:rPr>
        <w:t> </w:t>
      </w:r>
      <w:r>
        <w:rPr>
          <w:color w:val="0D0D0D"/>
          <w:sz w:val="24"/>
        </w:rPr>
        <w:t>range</w:t>
      </w:r>
      <w:r>
        <w:rPr>
          <w:color w:val="0D0D0D"/>
          <w:spacing w:val="-3"/>
          <w:sz w:val="24"/>
        </w:rPr>
        <w:t> </w:t>
      </w:r>
      <w:r>
        <w:rPr>
          <w:color w:val="0D0D0D"/>
          <w:sz w:val="24"/>
        </w:rPr>
        <w:t>of</w:t>
      </w:r>
      <w:r>
        <w:rPr>
          <w:color w:val="0D0D0D"/>
          <w:spacing w:val="-3"/>
          <w:sz w:val="24"/>
        </w:rPr>
        <w:t> </w:t>
      </w:r>
      <w:r>
        <w:rPr>
          <w:color w:val="0D0D0D"/>
          <w:sz w:val="24"/>
        </w:rPr>
        <w:t>language</w:t>
      </w:r>
      <w:r>
        <w:rPr>
          <w:color w:val="0D0D0D"/>
          <w:spacing w:val="-3"/>
          <w:sz w:val="24"/>
        </w:rPr>
        <w:t> </w:t>
      </w:r>
      <w:r>
        <w:rPr>
          <w:color w:val="0D0D0D"/>
          <w:sz w:val="24"/>
        </w:rPr>
        <w:t>skills</w:t>
      </w:r>
      <w:r>
        <w:rPr>
          <w:color w:val="0D0D0D"/>
          <w:spacing w:val="-4"/>
          <w:sz w:val="24"/>
        </w:rPr>
        <w:t> </w:t>
      </w:r>
      <w:r>
        <w:rPr>
          <w:color w:val="0D0D0D"/>
          <w:sz w:val="24"/>
        </w:rPr>
        <w:t>as</w:t>
      </w:r>
      <w:r>
        <w:rPr>
          <w:color w:val="0D0D0D"/>
          <w:spacing w:val="-3"/>
          <w:sz w:val="24"/>
        </w:rPr>
        <w:t> </w:t>
      </w:r>
      <w:r>
        <w:rPr>
          <w:color w:val="0D0D0D"/>
          <w:sz w:val="24"/>
        </w:rPr>
        <w:t>you</w:t>
      </w:r>
      <w:r>
        <w:rPr>
          <w:color w:val="0D0D0D"/>
          <w:spacing w:val="-3"/>
          <w:sz w:val="24"/>
        </w:rPr>
        <w:t> </w:t>
      </w:r>
      <w:r>
        <w:rPr>
          <w:color w:val="0D0D0D"/>
          <w:sz w:val="24"/>
        </w:rPr>
        <w:t>write</w:t>
      </w:r>
      <w:r>
        <w:rPr>
          <w:color w:val="0D0D0D"/>
          <w:spacing w:val="-4"/>
          <w:sz w:val="24"/>
        </w:rPr>
        <w:t> </w:t>
      </w:r>
      <w:r>
        <w:rPr>
          <w:color w:val="0D0D0D"/>
          <w:sz w:val="24"/>
        </w:rPr>
        <w:t>content</w:t>
      </w:r>
      <w:r>
        <w:rPr>
          <w:color w:val="0D0D0D"/>
          <w:spacing w:val="-3"/>
          <w:sz w:val="24"/>
        </w:rPr>
        <w:t> </w:t>
      </w:r>
      <w:r>
        <w:rPr>
          <w:color w:val="0D0D0D"/>
          <w:sz w:val="24"/>
        </w:rPr>
        <w:t>(e.g.,</w:t>
      </w:r>
      <w:r>
        <w:rPr>
          <w:color w:val="0D0D0D"/>
          <w:spacing w:val="-3"/>
          <w:sz w:val="24"/>
        </w:rPr>
        <w:t> </w:t>
      </w:r>
      <w:r>
        <w:rPr>
          <w:color w:val="0D0D0D"/>
          <w:sz w:val="24"/>
        </w:rPr>
        <w:t>use</w:t>
      </w:r>
      <w:r>
        <w:rPr>
          <w:color w:val="0D0D0D"/>
          <w:spacing w:val="-3"/>
          <w:sz w:val="24"/>
        </w:rPr>
        <w:t> </w:t>
      </w:r>
      <w:r>
        <w:rPr>
          <w:color w:val="0D0D0D"/>
          <w:sz w:val="24"/>
        </w:rPr>
        <w:t>plain</w:t>
      </w:r>
      <w:r>
        <w:rPr>
          <w:color w:val="0D0D0D"/>
          <w:spacing w:val="-3"/>
          <w:sz w:val="24"/>
        </w:rPr>
        <w:t> </w:t>
      </w:r>
      <w:r>
        <w:rPr>
          <w:color w:val="0D0D0D"/>
          <w:sz w:val="24"/>
        </w:rPr>
        <w:t>English, spell out acronyms, define terms, avoid or define jargon).</w:t>
      </w:r>
    </w:p>
    <w:p>
      <w:pPr>
        <w:pStyle w:val="ListParagraph"/>
        <w:numPr>
          <w:ilvl w:val="0"/>
          <w:numId w:val="10"/>
        </w:numPr>
        <w:tabs>
          <w:tab w:pos="2166" w:val="left" w:leader="none"/>
        </w:tabs>
        <w:spacing w:line="626" w:lineRule="auto" w:before="0" w:after="0"/>
        <w:ind w:left="2165" w:right="2047" w:hanging="360"/>
        <w:jc w:val="left"/>
        <w:rPr>
          <w:sz w:val="24"/>
        </w:rPr>
      </w:pPr>
      <w:r>
        <w:rPr>
          <w:color w:val="0D0D0D"/>
          <w:sz w:val="24"/>
        </w:rPr>
        <w:t>Make</w:t>
      </w:r>
      <w:r>
        <w:rPr>
          <w:color w:val="0D0D0D"/>
          <w:spacing w:val="-5"/>
          <w:sz w:val="24"/>
        </w:rPr>
        <w:t> </w:t>
      </w:r>
      <w:r>
        <w:rPr>
          <w:color w:val="0D0D0D"/>
          <w:sz w:val="24"/>
        </w:rPr>
        <w:t>instructions</w:t>
      </w:r>
      <w:r>
        <w:rPr>
          <w:color w:val="0D0D0D"/>
          <w:spacing w:val="-4"/>
          <w:sz w:val="24"/>
        </w:rPr>
        <w:t> </w:t>
      </w:r>
      <w:r>
        <w:rPr>
          <w:color w:val="0D0D0D"/>
          <w:sz w:val="24"/>
        </w:rPr>
        <w:t>and</w:t>
      </w:r>
      <w:r>
        <w:rPr>
          <w:color w:val="0D0D0D"/>
          <w:spacing w:val="-4"/>
          <w:sz w:val="24"/>
        </w:rPr>
        <w:t> </w:t>
      </w:r>
      <w:r>
        <w:rPr>
          <w:color w:val="0D0D0D"/>
          <w:sz w:val="24"/>
        </w:rPr>
        <w:t>expectations</w:t>
      </w:r>
      <w:r>
        <w:rPr>
          <w:color w:val="0D0D0D"/>
          <w:spacing w:val="-4"/>
          <w:sz w:val="24"/>
        </w:rPr>
        <w:t> </w:t>
      </w:r>
      <w:r>
        <w:rPr>
          <w:color w:val="0D0D0D"/>
          <w:sz w:val="24"/>
        </w:rPr>
        <w:t>clear</w:t>
      </w:r>
      <w:r>
        <w:rPr>
          <w:color w:val="0D0D0D"/>
          <w:spacing w:val="-4"/>
          <w:sz w:val="24"/>
        </w:rPr>
        <w:t> </w:t>
      </w:r>
      <w:r>
        <w:rPr>
          <w:color w:val="0D0D0D"/>
          <w:sz w:val="24"/>
        </w:rPr>
        <w:t>for</w:t>
      </w:r>
      <w:r>
        <w:rPr>
          <w:color w:val="0D0D0D"/>
          <w:spacing w:val="-4"/>
          <w:sz w:val="24"/>
        </w:rPr>
        <w:t> </w:t>
      </w:r>
      <w:r>
        <w:rPr>
          <w:color w:val="0D0D0D"/>
          <w:sz w:val="24"/>
        </w:rPr>
        <w:t>activities,</w:t>
      </w:r>
      <w:r>
        <w:rPr>
          <w:color w:val="0D0D0D"/>
          <w:spacing w:val="-4"/>
          <w:sz w:val="24"/>
        </w:rPr>
        <w:t> </w:t>
      </w:r>
      <w:r>
        <w:rPr>
          <w:color w:val="0D0D0D"/>
          <w:sz w:val="24"/>
        </w:rPr>
        <w:t>projects,</w:t>
      </w:r>
      <w:r>
        <w:rPr>
          <w:color w:val="0D0D0D"/>
          <w:spacing w:val="-4"/>
          <w:sz w:val="24"/>
        </w:rPr>
        <w:t> </w:t>
      </w:r>
      <w:r>
        <w:rPr>
          <w:color w:val="0D0D0D"/>
          <w:sz w:val="24"/>
        </w:rPr>
        <w:t>discussions</w:t>
      </w:r>
      <w:r>
        <w:rPr>
          <w:color w:val="0D0D0D"/>
          <w:spacing w:val="-7"/>
          <w:sz w:val="24"/>
        </w:rPr>
        <w:t> </w:t>
      </w:r>
      <w:r>
        <w:rPr>
          <w:color w:val="0D0D0D"/>
          <w:sz w:val="24"/>
        </w:rPr>
        <w:t>and </w:t>
      </w:r>
      <w:r>
        <w:rPr>
          <w:color w:val="0D0D0D"/>
          <w:spacing w:val="-2"/>
          <w:sz w:val="24"/>
        </w:rPr>
        <w:t>readings.</w:t>
      </w:r>
    </w:p>
    <w:p>
      <w:pPr>
        <w:pStyle w:val="ListParagraph"/>
        <w:numPr>
          <w:ilvl w:val="0"/>
          <w:numId w:val="10"/>
        </w:numPr>
        <w:tabs>
          <w:tab w:pos="2166" w:val="left" w:leader="none"/>
        </w:tabs>
        <w:spacing w:line="626" w:lineRule="auto" w:before="0" w:after="0"/>
        <w:ind w:left="2165" w:right="1652" w:hanging="360"/>
        <w:jc w:val="left"/>
        <w:rPr>
          <w:sz w:val="24"/>
        </w:rPr>
      </w:pPr>
      <w:r>
        <w:rPr>
          <w:color w:val="0D0D0D"/>
          <w:sz w:val="24"/>
        </w:rPr>
        <w:t>Make</w:t>
      </w:r>
      <w:r>
        <w:rPr>
          <w:color w:val="0D0D0D"/>
          <w:spacing w:val="-4"/>
          <w:sz w:val="24"/>
        </w:rPr>
        <w:t> </w:t>
      </w:r>
      <w:r>
        <w:rPr>
          <w:color w:val="0D0D0D"/>
          <w:sz w:val="24"/>
        </w:rPr>
        <w:t>examples</w:t>
      </w:r>
      <w:r>
        <w:rPr>
          <w:color w:val="0D0D0D"/>
          <w:spacing w:val="-3"/>
          <w:sz w:val="24"/>
        </w:rPr>
        <w:t> </w:t>
      </w:r>
      <w:r>
        <w:rPr>
          <w:color w:val="0D0D0D"/>
          <w:sz w:val="24"/>
        </w:rPr>
        <w:t>and</w:t>
      </w:r>
      <w:r>
        <w:rPr>
          <w:color w:val="0D0D0D"/>
          <w:spacing w:val="-3"/>
          <w:sz w:val="24"/>
        </w:rPr>
        <w:t> </w:t>
      </w:r>
      <w:r>
        <w:rPr>
          <w:color w:val="0D0D0D"/>
          <w:sz w:val="24"/>
        </w:rPr>
        <w:t>assignments</w:t>
      </w:r>
      <w:r>
        <w:rPr>
          <w:color w:val="0D0D0D"/>
          <w:spacing w:val="-3"/>
          <w:sz w:val="24"/>
        </w:rPr>
        <w:t> </w:t>
      </w:r>
      <w:r>
        <w:rPr>
          <w:color w:val="0D0D0D"/>
          <w:sz w:val="24"/>
        </w:rPr>
        <w:t>relevant</w:t>
      </w:r>
      <w:r>
        <w:rPr>
          <w:color w:val="0D0D0D"/>
          <w:spacing w:val="-3"/>
          <w:sz w:val="24"/>
        </w:rPr>
        <w:t> </w:t>
      </w:r>
      <w:r>
        <w:rPr>
          <w:color w:val="0D0D0D"/>
          <w:sz w:val="24"/>
        </w:rPr>
        <w:t>to</w:t>
      </w:r>
      <w:r>
        <w:rPr>
          <w:color w:val="0D0D0D"/>
          <w:spacing w:val="-3"/>
          <w:sz w:val="24"/>
        </w:rPr>
        <w:t> </w:t>
      </w:r>
      <w:r>
        <w:rPr>
          <w:color w:val="0D0D0D"/>
          <w:sz w:val="24"/>
        </w:rPr>
        <w:t>learners</w:t>
      </w:r>
      <w:r>
        <w:rPr>
          <w:color w:val="0D0D0D"/>
          <w:spacing w:val="-3"/>
          <w:sz w:val="24"/>
        </w:rPr>
        <w:t> </w:t>
      </w:r>
      <w:r>
        <w:rPr>
          <w:color w:val="0D0D0D"/>
          <w:sz w:val="24"/>
        </w:rPr>
        <w:t>with</w:t>
      </w:r>
      <w:r>
        <w:rPr>
          <w:color w:val="0D0D0D"/>
          <w:spacing w:val="-4"/>
          <w:sz w:val="24"/>
        </w:rPr>
        <w:t> </w:t>
      </w:r>
      <w:r>
        <w:rPr>
          <w:color w:val="0D0D0D"/>
          <w:sz w:val="24"/>
        </w:rPr>
        <w:t>a</w:t>
      </w:r>
      <w:r>
        <w:rPr>
          <w:color w:val="0D0D0D"/>
          <w:spacing w:val="-3"/>
          <w:sz w:val="24"/>
        </w:rPr>
        <w:t> </w:t>
      </w:r>
      <w:r>
        <w:rPr>
          <w:color w:val="0D0D0D"/>
          <w:sz w:val="24"/>
        </w:rPr>
        <w:t>wide</w:t>
      </w:r>
      <w:r>
        <w:rPr>
          <w:color w:val="0D0D0D"/>
          <w:spacing w:val="-4"/>
          <w:sz w:val="24"/>
        </w:rPr>
        <w:t> </w:t>
      </w:r>
      <w:r>
        <w:rPr>
          <w:color w:val="0D0D0D"/>
          <w:sz w:val="24"/>
        </w:rPr>
        <w:t>variety</w:t>
      </w:r>
      <w:r>
        <w:rPr>
          <w:color w:val="0D0D0D"/>
          <w:spacing w:val="-3"/>
          <w:sz w:val="24"/>
        </w:rPr>
        <w:t> </w:t>
      </w:r>
      <w:r>
        <w:rPr>
          <w:color w:val="0D0D0D"/>
          <w:sz w:val="24"/>
        </w:rPr>
        <w:t>of</w:t>
      </w:r>
      <w:r>
        <w:rPr>
          <w:color w:val="0D0D0D"/>
          <w:spacing w:val="-3"/>
          <w:sz w:val="24"/>
        </w:rPr>
        <w:t> </w:t>
      </w:r>
      <w:r>
        <w:rPr>
          <w:color w:val="0D0D0D"/>
          <w:sz w:val="24"/>
        </w:rPr>
        <w:t>interests and backgrounds.</w:t>
      </w:r>
    </w:p>
    <w:p>
      <w:pPr>
        <w:pStyle w:val="ListParagraph"/>
        <w:numPr>
          <w:ilvl w:val="0"/>
          <w:numId w:val="10"/>
        </w:numPr>
        <w:tabs>
          <w:tab w:pos="2166" w:val="left" w:leader="none"/>
        </w:tabs>
        <w:spacing w:line="275" w:lineRule="exact" w:before="0" w:after="0"/>
        <w:ind w:left="2165" w:right="0" w:hanging="361"/>
        <w:jc w:val="left"/>
        <w:rPr>
          <w:sz w:val="24"/>
        </w:rPr>
      </w:pPr>
      <w:r>
        <w:rPr>
          <w:color w:val="0D0D0D"/>
          <w:sz w:val="24"/>
        </w:rPr>
        <w:t>Offer</w:t>
      </w:r>
      <w:r>
        <w:rPr>
          <w:color w:val="0D0D0D"/>
          <w:spacing w:val="-3"/>
          <w:sz w:val="24"/>
        </w:rPr>
        <w:t> </w:t>
      </w:r>
      <w:r>
        <w:rPr>
          <w:color w:val="0D0D0D"/>
          <w:sz w:val="24"/>
        </w:rPr>
        <w:t>outlines</w:t>
      </w:r>
      <w:r>
        <w:rPr>
          <w:color w:val="0D0D0D"/>
          <w:spacing w:val="-2"/>
          <w:sz w:val="24"/>
        </w:rPr>
        <w:t> </w:t>
      </w:r>
      <w:r>
        <w:rPr>
          <w:color w:val="0D0D0D"/>
          <w:sz w:val="24"/>
        </w:rPr>
        <w:t>and</w:t>
      </w:r>
      <w:r>
        <w:rPr>
          <w:color w:val="0D0D0D"/>
          <w:spacing w:val="-2"/>
          <w:sz w:val="24"/>
        </w:rPr>
        <w:t> </w:t>
      </w:r>
      <w:r>
        <w:rPr>
          <w:color w:val="0D0D0D"/>
          <w:sz w:val="24"/>
        </w:rPr>
        <w:t>other</w:t>
      </w:r>
      <w:r>
        <w:rPr>
          <w:color w:val="0D0D0D"/>
          <w:spacing w:val="-2"/>
          <w:sz w:val="24"/>
        </w:rPr>
        <w:t> </w:t>
      </w:r>
      <w:r>
        <w:rPr>
          <w:color w:val="0D0D0D"/>
          <w:sz w:val="24"/>
        </w:rPr>
        <w:t>scaffolding</w:t>
      </w:r>
      <w:r>
        <w:rPr>
          <w:color w:val="0D0D0D"/>
          <w:spacing w:val="-3"/>
          <w:sz w:val="24"/>
        </w:rPr>
        <w:t> </w:t>
      </w:r>
      <w:r>
        <w:rPr>
          <w:color w:val="0D0D0D"/>
          <w:sz w:val="24"/>
        </w:rPr>
        <w:t>tools</w:t>
      </w:r>
      <w:r>
        <w:rPr>
          <w:color w:val="0D0D0D"/>
          <w:spacing w:val="-2"/>
          <w:sz w:val="24"/>
        </w:rPr>
        <w:t> </w:t>
      </w:r>
      <w:r>
        <w:rPr>
          <w:color w:val="0D0D0D"/>
          <w:sz w:val="24"/>
        </w:rPr>
        <w:t>and</w:t>
      </w:r>
      <w:r>
        <w:rPr>
          <w:color w:val="0D0D0D"/>
          <w:spacing w:val="-2"/>
          <w:sz w:val="24"/>
        </w:rPr>
        <w:t> </w:t>
      </w:r>
      <w:r>
        <w:rPr>
          <w:color w:val="0D0D0D"/>
          <w:sz w:val="24"/>
        </w:rPr>
        <w:t>share</w:t>
      </w:r>
      <w:r>
        <w:rPr>
          <w:color w:val="0D0D0D"/>
          <w:spacing w:val="-3"/>
          <w:sz w:val="24"/>
        </w:rPr>
        <w:t> </w:t>
      </w:r>
      <w:r>
        <w:rPr>
          <w:color w:val="0D0D0D"/>
          <w:sz w:val="24"/>
        </w:rPr>
        <w:t>tips</w:t>
      </w:r>
      <w:r>
        <w:rPr>
          <w:color w:val="0D0D0D"/>
          <w:spacing w:val="-2"/>
          <w:sz w:val="24"/>
        </w:rPr>
        <w:t> </w:t>
      </w:r>
      <w:r>
        <w:rPr>
          <w:color w:val="0D0D0D"/>
          <w:sz w:val="24"/>
        </w:rPr>
        <w:t>that</w:t>
      </w:r>
      <w:r>
        <w:rPr>
          <w:color w:val="0D0D0D"/>
          <w:spacing w:val="-2"/>
          <w:sz w:val="24"/>
        </w:rPr>
        <w:t> </w:t>
      </w:r>
      <w:r>
        <w:rPr>
          <w:color w:val="0D0D0D"/>
          <w:sz w:val="24"/>
        </w:rPr>
        <w:t>might</w:t>
      </w:r>
      <w:r>
        <w:rPr>
          <w:color w:val="0D0D0D"/>
          <w:spacing w:val="-2"/>
          <w:sz w:val="24"/>
        </w:rPr>
        <w:t> </w:t>
      </w:r>
      <w:r>
        <w:rPr>
          <w:color w:val="0D0D0D"/>
          <w:sz w:val="24"/>
        </w:rPr>
        <w:t>help</w:t>
      </w:r>
      <w:r>
        <w:rPr>
          <w:color w:val="0D0D0D"/>
          <w:spacing w:val="-2"/>
          <w:sz w:val="24"/>
        </w:rPr>
        <w:t> </w:t>
      </w:r>
      <w:r>
        <w:rPr>
          <w:color w:val="0D0D0D"/>
          <w:sz w:val="24"/>
        </w:rPr>
        <w:t>students</w:t>
      </w:r>
      <w:r>
        <w:rPr>
          <w:color w:val="0D0D0D"/>
          <w:spacing w:val="-2"/>
          <w:sz w:val="24"/>
        </w:rPr>
        <w:t> learn.</w:t>
      </w:r>
    </w:p>
    <w:p>
      <w:pPr>
        <w:pStyle w:val="BodyText"/>
        <w:spacing w:before="5"/>
        <w:rPr>
          <w:sz w:val="38"/>
        </w:rPr>
      </w:pPr>
    </w:p>
    <w:p>
      <w:pPr>
        <w:pStyle w:val="ListParagraph"/>
        <w:numPr>
          <w:ilvl w:val="0"/>
          <w:numId w:val="10"/>
        </w:numPr>
        <w:tabs>
          <w:tab w:pos="2166" w:val="left" w:leader="none"/>
        </w:tabs>
        <w:spacing w:line="240" w:lineRule="auto" w:before="0" w:after="0"/>
        <w:ind w:left="2165" w:right="0" w:hanging="361"/>
        <w:jc w:val="left"/>
        <w:rPr>
          <w:sz w:val="24"/>
        </w:rPr>
      </w:pPr>
      <w:r>
        <w:rPr>
          <w:color w:val="0D0D0D"/>
          <w:sz w:val="24"/>
        </w:rPr>
        <w:t>Provide</w:t>
      </w:r>
      <w:r>
        <w:rPr>
          <w:color w:val="0D0D0D"/>
          <w:spacing w:val="-3"/>
          <w:sz w:val="24"/>
        </w:rPr>
        <w:t> </w:t>
      </w:r>
      <w:r>
        <w:rPr>
          <w:color w:val="0D0D0D"/>
          <w:sz w:val="24"/>
        </w:rPr>
        <w:t>adequate</w:t>
      </w:r>
      <w:r>
        <w:rPr>
          <w:color w:val="0D0D0D"/>
          <w:spacing w:val="-1"/>
          <w:sz w:val="24"/>
        </w:rPr>
        <w:t> </w:t>
      </w:r>
      <w:r>
        <w:rPr>
          <w:color w:val="0D0D0D"/>
          <w:sz w:val="24"/>
        </w:rPr>
        <w:t>opportunities</w:t>
      </w:r>
      <w:r>
        <w:rPr>
          <w:color w:val="0D0D0D"/>
          <w:spacing w:val="-2"/>
          <w:sz w:val="24"/>
        </w:rPr>
        <w:t> </w:t>
      </w:r>
      <w:r>
        <w:rPr>
          <w:color w:val="0D0D0D"/>
          <w:sz w:val="24"/>
        </w:rPr>
        <w:t>to</w:t>
      </w:r>
      <w:r>
        <w:rPr>
          <w:color w:val="0D0D0D"/>
          <w:spacing w:val="-1"/>
          <w:sz w:val="24"/>
        </w:rPr>
        <w:t> </w:t>
      </w:r>
      <w:r>
        <w:rPr>
          <w:color w:val="0D0D0D"/>
          <w:spacing w:val="-2"/>
          <w:sz w:val="24"/>
        </w:rPr>
        <w:t>practice.</w:t>
      </w:r>
    </w:p>
    <w:p>
      <w:pPr>
        <w:pStyle w:val="BodyText"/>
        <w:spacing w:before="7"/>
        <w:rPr>
          <w:sz w:val="38"/>
        </w:rPr>
      </w:pPr>
    </w:p>
    <w:p>
      <w:pPr>
        <w:pStyle w:val="ListParagraph"/>
        <w:numPr>
          <w:ilvl w:val="0"/>
          <w:numId w:val="10"/>
        </w:numPr>
        <w:tabs>
          <w:tab w:pos="2166" w:val="left" w:leader="none"/>
        </w:tabs>
        <w:spacing w:line="626" w:lineRule="auto" w:before="0" w:after="0"/>
        <w:ind w:left="2165" w:right="1639" w:hanging="360"/>
        <w:jc w:val="left"/>
        <w:rPr>
          <w:sz w:val="24"/>
        </w:rPr>
      </w:pPr>
      <w:r>
        <w:rPr>
          <w:color w:val="0D0D0D"/>
          <w:sz w:val="24"/>
        </w:rPr>
        <w:t>Allow</w:t>
      </w:r>
      <w:r>
        <w:rPr>
          <w:color w:val="0D0D0D"/>
          <w:spacing w:val="-4"/>
          <w:sz w:val="24"/>
        </w:rPr>
        <w:t> </w:t>
      </w:r>
      <w:r>
        <w:rPr>
          <w:color w:val="0D0D0D"/>
          <w:sz w:val="24"/>
        </w:rPr>
        <w:t>adequate</w:t>
      </w:r>
      <w:r>
        <w:rPr>
          <w:color w:val="0D0D0D"/>
          <w:spacing w:val="-3"/>
          <w:sz w:val="24"/>
        </w:rPr>
        <w:t> </w:t>
      </w:r>
      <w:r>
        <w:rPr>
          <w:color w:val="0D0D0D"/>
          <w:sz w:val="24"/>
        </w:rPr>
        <w:t>time</w:t>
      </w:r>
      <w:r>
        <w:rPr>
          <w:color w:val="0D0D0D"/>
          <w:spacing w:val="-3"/>
          <w:sz w:val="24"/>
        </w:rPr>
        <w:t> </w:t>
      </w:r>
      <w:r>
        <w:rPr>
          <w:color w:val="0D0D0D"/>
          <w:sz w:val="24"/>
        </w:rPr>
        <w:t>for</w:t>
      </w:r>
      <w:r>
        <w:rPr>
          <w:color w:val="0D0D0D"/>
          <w:spacing w:val="-3"/>
          <w:sz w:val="24"/>
        </w:rPr>
        <w:t> </w:t>
      </w:r>
      <w:r>
        <w:rPr>
          <w:color w:val="0D0D0D"/>
          <w:sz w:val="24"/>
        </w:rPr>
        <w:t>activities,</w:t>
      </w:r>
      <w:r>
        <w:rPr>
          <w:color w:val="0D0D0D"/>
          <w:spacing w:val="-3"/>
          <w:sz w:val="24"/>
        </w:rPr>
        <w:t> </w:t>
      </w:r>
      <w:r>
        <w:rPr>
          <w:color w:val="0D0D0D"/>
          <w:sz w:val="24"/>
        </w:rPr>
        <w:t>projects,</w:t>
      </w:r>
      <w:r>
        <w:rPr>
          <w:color w:val="0D0D0D"/>
          <w:spacing w:val="-3"/>
          <w:sz w:val="24"/>
        </w:rPr>
        <w:t> </w:t>
      </w:r>
      <w:r>
        <w:rPr>
          <w:color w:val="0D0D0D"/>
          <w:sz w:val="24"/>
        </w:rPr>
        <w:t>and</w:t>
      </w:r>
      <w:r>
        <w:rPr>
          <w:color w:val="0D0D0D"/>
          <w:spacing w:val="-3"/>
          <w:sz w:val="24"/>
        </w:rPr>
        <w:t> </w:t>
      </w:r>
      <w:r>
        <w:rPr>
          <w:color w:val="0D0D0D"/>
          <w:sz w:val="24"/>
        </w:rPr>
        <w:t>tests</w:t>
      </w:r>
      <w:r>
        <w:rPr>
          <w:color w:val="0D0D0D"/>
          <w:spacing w:val="-3"/>
          <w:sz w:val="24"/>
        </w:rPr>
        <w:t> </w:t>
      </w:r>
      <w:r>
        <w:rPr>
          <w:color w:val="0D0D0D"/>
          <w:sz w:val="24"/>
        </w:rPr>
        <w:t>(e.g.,</w:t>
      </w:r>
      <w:r>
        <w:rPr>
          <w:color w:val="0D0D0D"/>
          <w:spacing w:val="-3"/>
          <w:sz w:val="24"/>
        </w:rPr>
        <w:t> </w:t>
      </w:r>
      <w:r>
        <w:rPr>
          <w:color w:val="0D0D0D"/>
          <w:sz w:val="24"/>
        </w:rPr>
        <w:t>give</w:t>
      </w:r>
      <w:r>
        <w:rPr>
          <w:color w:val="0D0D0D"/>
          <w:spacing w:val="-3"/>
          <w:sz w:val="24"/>
        </w:rPr>
        <w:t> </w:t>
      </w:r>
      <w:r>
        <w:rPr>
          <w:color w:val="0D0D0D"/>
          <w:sz w:val="24"/>
        </w:rPr>
        <w:t>details</w:t>
      </w:r>
      <w:r>
        <w:rPr>
          <w:color w:val="0D0D0D"/>
          <w:spacing w:val="-3"/>
          <w:sz w:val="24"/>
        </w:rPr>
        <w:t> </w:t>
      </w:r>
      <w:r>
        <w:rPr>
          <w:color w:val="0D0D0D"/>
          <w:sz w:val="24"/>
        </w:rPr>
        <w:t>of</w:t>
      </w:r>
      <w:r>
        <w:rPr>
          <w:color w:val="0D0D0D"/>
          <w:spacing w:val="-3"/>
          <w:sz w:val="24"/>
        </w:rPr>
        <w:t> </w:t>
      </w:r>
      <w:r>
        <w:rPr>
          <w:color w:val="0D0D0D"/>
          <w:sz w:val="24"/>
        </w:rPr>
        <w:t>all</w:t>
      </w:r>
      <w:r>
        <w:rPr>
          <w:color w:val="0D0D0D"/>
          <w:spacing w:val="-3"/>
          <w:sz w:val="24"/>
        </w:rPr>
        <w:t> </w:t>
      </w:r>
      <w:r>
        <w:rPr>
          <w:color w:val="0D0D0D"/>
          <w:sz w:val="24"/>
        </w:rPr>
        <w:t>project assignments at the beginning of the course).</w:t>
      </w:r>
    </w:p>
    <w:p>
      <w:pPr>
        <w:pStyle w:val="ListParagraph"/>
        <w:numPr>
          <w:ilvl w:val="0"/>
          <w:numId w:val="10"/>
        </w:numPr>
        <w:tabs>
          <w:tab w:pos="2166" w:val="left" w:leader="none"/>
        </w:tabs>
        <w:spacing w:line="275" w:lineRule="exact" w:before="0" w:after="0"/>
        <w:ind w:left="2165" w:right="0" w:hanging="361"/>
        <w:jc w:val="left"/>
        <w:rPr>
          <w:sz w:val="24"/>
        </w:rPr>
      </w:pPr>
      <w:r>
        <w:rPr>
          <w:color w:val="0D0D0D"/>
          <w:sz w:val="24"/>
        </w:rPr>
        <w:t>Provide</w:t>
      </w:r>
      <w:r>
        <w:rPr>
          <w:color w:val="0D0D0D"/>
          <w:spacing w:val="-2"/>
          <w:sz w:val="24"/>
        </w:rPr>
        <w:t> </w:t>
      </w:r>
      <w:r>
        <w:rPr>
          <w:color w:val="0D0D0D"/>
          <w:sz w:val="24"/>
        </w:rPr>
        <w:t>feedback</w:t>
      </w:r>
      <w:r>
        <w:rPr>
          <w:color w:val="0D0D0D"/>
          <w:spacing w:val="-1"/>
          <w:sz w:val="24"/>
        </w:rPr>
        <w:t> </w:t>
      </w:r>
      <w:r>
        <w:rPr>
          <w:color w:val="0D0D0D"/>
          <w:sz w:val="24"/>
        </w:rPr>
        <w:t>on</w:t>
      </w:r>
      <w:r>
        <w:rPr>
          <w:color w:val="0D0D0D"/>
          <w:spacing w:val="-1"/>
          <w:sz w:val="24"/>
        </w:rPr>
        <w:t> </w:t>
      </w:r>
      <w:r>
        <w:rPr>
          <w:color w:val="0D0D0D"/>
          <w:sz w:val="24"/>
        </w:rPr>
        <w:t>project parts</w:t>
      </w:r>
      <w:r>
        <w:rPr>
          <w:color w:val="0D0D0D"/>
          <w:spacing w:val="-1"/>
          <w:sz w:val="24"/>
        </w:rPr>
        <w:t> </w:t>
      </w:r>
      <w:r>
        <w:rPr>
          <w:color w:val="0D0D0D"/>
          <w:sz w:val="24"/>
        </w:rPr>
        <w:t>and</w:t>
      </w:r>
      <w:r>
        <w:rPr>
          <w:color w:val="0D0D0D"/>
          <w:spacing w:val="-1"/>
          <w:sz w:val="24"/>
        </w:rPr>
        <w:t> </w:t>
      </w:r>
      <w:r>
        <w:rPr>
          <w:color w:val="0D0D0D"/>
          <w:sz w:val="24"/>
        </w:rPr>
        <w:t>offer</w:t>
      </w:r>
      <w:r>
        <w:rPr>
          <w:color w:val="0D0D0D"/>
          <w:spacing w:val="-1"/>
          <w:sz w:val="24"/>
        </w:rPr>
        <w:t> </w:t>
      </w:r>
      <w:r>
        <w:rPr>
          <w:color w:val="0D0D0D"/>
          <w:sz w:val="24"/>
        </w:rPr>
        <w:t>corrective </w:t>
      </w:r>
      <w:r>
        <w:rPr>
          <w:color w:val="0D0D0D"/>
          <w:spacing w:val="-2"/>
          <w:sz w:val="24"/>
        </w:rPr>
        <w:t>opportunities.</w:t>
      </w:r>
    </w:p>
    <w:p>
      <w:pPr>
        <w:spacing w:after="0" w:line="275" w:lineRule="exact"/>
        <w:jc w:val="left"/>
        <w:rPr>
          <w:sz w:val="24"/>
        </w:rPr>
        <w:sectPr>
          <w:pgSz w:w="11900" w:h="16840"/>
          <w:pgMar w:header="855" w:footer="1841" w:top="1640" w:bottom="2040" w:left="0" w:right="0"/>
        </w:sectPr>
      </w:pPr>
    </w:p>
    <w:p>
      <w:pPr>
        <w:pStyle w:val="BodyText"/>
        <w:rPr>
          <w:sz w:val="20"/>
        </w:rPr>
      </w:pPr>
    </w:p>
    <w:p>
      <w:pPr>
        <w:pStyle w:val="BodyText"/>
        <w:rPr>
          <w:sz w:val="23"/>
        </w:rPr>
      </w:pPr>
    </w:p>
    <w:p>
      <w:pPr>
        <w:pStyle w:val="Heading1"/>
        <w:ind w:left="1445"/>
        <w:rPr>
          <w:rFonts w:ascii="Arial"/>
        </w:rPr>
      </w:pPr>
      <w:r>
        <w:rPr>
          <w:rFonts w:ascii="Arial"/>
        </w:rPr>
        <w:t>A</w:t>
      </w:r>
      <w:r>
        <w:rPr>
          <w:rFonts w:ascii="Arial"/>
          <w:spacing w:val="-2"/>
        </w:rPr>
        <w:t> </w:t>
      </w:r>
      <w:r>
        <w:rPr>
          <w:rFonts w:ascii="Arial"/>
        </w:rPr>
        <w:t>Model for an</w:t>
      </w:r>
      <w:r>
        <w:rPr>
          <w:rFonts w:ascii="Arial"/>
          <w:spacing w:val="-1"/>
        </w:rPr>
        <w:t> </w:t>
      </w:r>
      <w:r>
        <w:rPr>
          <w:rFonts w:ascii="Arial"/>
        </w:rPr>
        <w:t>Inclusive </w:t>
      </w:r>
      <w:r>
        <w:rPr>
          <w:rFonts w:ascii="Arial"/>
          <w:spacing w:val="-2"/>
        </w:rPr>
        <w:t>Campus</w:t>
      </w:r>
    </w:p>
    <w:p>
      <w:pPr>
        <w:pStyle w:val="BodyText"/>
        <w:spacing w:before="8"/>
        <w:rPr>
          <w:rFonts w:ascii="Arial"/>
          <w:b/>
          <w:sz w:val="38"/>
        </w:rPr>
      </w:pPr>
    </w:p>
    <w:p>
      <w:pPr>
        <w:pStyle w:val="BodyText"/>
        <w:spacing w:line="626" w:lineRule="auto"/>
        <w:ind w:left="1445" w:right="1449" w:firstLine="990"/>
      </w:pPr>
      <w:r>
        <w:rPr>
          <w:color w:val="0D0D0D"/>
        </w:rPr>
        <w:t>Institutions can adapt and flesh out each aspect of the UDHE Framework—scope, definition, principles, guidelines, exemplary practices, process—to create a toolkit appropriate for applying UDHE to campus practices as a whole or to those in specific units. An institution, for example, might decide to use a different definition of UD or to choose a different set of principles to apply. The UD Framework can then be used to underpin an Inclusive</w:t>
      </w:r>
      <w:r>
        <w:rPr>
          <w:color w:val="0D0D0D"/>
          <w:spacing w:val="-1"/>
        </w:rPr>
        <w:t> </w:t>
      </w:r>
      <w:r>
        <w:rPr>
          <w:color w:val="0D0D0D"/>
        </w:rPr>
        <w:t>Campus</w:t>
      </w:r>
      <w:r>
        <w:rPr>
          <w:color w:val="0D0D0D"/>
          <w:spacing w:val="-1"/>
        </w:rPr>
        <w:t> </w:t>
      </w:r>
      <w:r>
        <w:rPr>
          <w:color w:val="0D0D0D"/>
        </w:rPr>
        <w:t>Model</w:t>
      </w:r>
      <w:r>
        <w:rPr>
          <w:color w:val="0D0D0D"/>
          <w:spacing w:val="-2"/>
        </w:rPr>
        <w:t> </w:t>
      </w:r>
      <w:r>
        <w:rPr>
          <w:color w:val="0D0D0D"/>
        </w:rPr>
        <w:t>to</w:t>
      </w:r>
      <w:r>
        <w:rPr>
          <w:color w:val="0D0D0D"/>
          <w:spacing w:val="-1"/>
        </w:rPr>
        <w:t> </w:t>
      </w:r>
      <w:r>
        <w:rPr>
          <w:color w:val="0D0D0D"/>
        </w:rPr>
        <w:t>guide</w:t>
      </w:r>
      <w:r>
        <w:rPr>
          <w:color w:val="0D0D0D"/>
          <w:spacing w:val="-1"/>
        </w:rPr>
        <w:t> </w:t>
      </w:r>
      <w:r>
        <w:rPr>
          <w:color w:val="0D0D0D"/>
        </w:rPr>
        <w:t>diversity,</w:t>
      </w:r>
      <w:r>
        <w:rPr>
          <w:color w:val="0D0D0D"/>
          <w:spacing w:val="-1"/>
        </w:rPr>
        <w:t> </w:t>
      </w:r>
      <w:r>
        <w:rPr>
          <w:color w:val="0D0D0D"/>
        </w:rPr>
        <w:t>equity</w:t>
      </w:r>
      <w:r>
        <w:rPr>
          <w:color w:val="0D0D0D"/>
          <w:spacing w:val="-1"/>
        </w:rPr>
        <w:t> </w:t>
      </w:r>
      <w:r>
        <w:rPr>
          <w:color w:val="0D0D0D"/>
        </w:rPr>
        <w:t>and</w:t>
      </w:r>
      <w:r>
        <w:rPr>
          <w:color w:val="0D0D0D"/>
          <w:spacing w:val="-1"/>
        </w:rPr>
        <w:t> </w:t>
      </w:r>
      <w:r>
        <w:rPr>
          <w:color w:val="0D0D0D"/>
        </w:rPr>
        <w:t>inclusion</w:t>
      </w:r>
      <w:r>
        <w:rPr>
          <w:color w:val="0D0D0D"/>
          <w:spacing w:val="-1"/>
        </w:rPr>
        <w:t> </w:t>
      </w:r>
      <w:r>
        <w:rPr>
          <w:color w:val="0D0D0D"/>
        </w:rPr>
        <w:t>narrowly</w:t>
      </w:r>
      <w:r>
        <w:rPr>
          <w:color w:val="0D0D0D"/>
          <w:spacing w:val="-1"/>
        </w:rPr>
        <w:t> </w:t>
      </w:r>
      <w:r>
        <w:rPr>
          <w:color w:val="0D0D0D"/>
        </w:rPr>
        <w:t>or</w:t>
      </w:r>
      <w:r>
        <w:rPr>
          <w:color w:val="0D0D0D"/>
          <w:spacing w:val="-1"/>
        </w:rPr>
        <w:t> </w:t>
      </w:r>
      <w:r>
        <w:rPr>
          <w:color w:val="0D0D0D"/>
        </w:rPr>
        <w:t>broadly</w:t>
      </w:r>
      <w:r>
        <w:rPr>
          <w:color w:val="0D0D0D"/>
          <w:spacing w:val="-1"/>
        </w:rPr>
        <w:t> </w:t>
      </w:r>
      <w:r>
        <w:rPr>
          <w:color w:val="0D0D0D"/>
        </w:rPr>
        <w:t>defined for</w:t>
      </w:r>
      <w:r>
        <w:rPr>
          <w:color w:val="0D0D0D"/>
          <w:spacing w:val="-3"/>
        </w:rPr>
        <w:t> </w:t>
      </w:r>
      <w:r>
        <w:rPr>
          <w:color w:val="0D0D0D"/>
        </w:rPr>
        <w:t>a</w:t>
      </w:r>
      <w:r>
        <w:rPr>
          <w:color w:val="0D0D0D"/>
          <w:spacing w:val="-3"/>
        </w:rPr>
        <w:t> </w:t>
      </w:r>
      <w:r>
        <w:rPr>
          <w:color w:val="0D0D0D"/>
        </w:rPr>
        <w:t>whole</w:t>
      </w:r>
      <w:r>
        <w:rPr>
          <w:color w:val="0D0D0D"/>
          <w:spacing w:val="-4"/>
        </w:rPr>
        <w:t> </w:t>
      </w:r>
      <w:r>
        <w:rPr>
          <w:color w:val="0D0D0D"/>
        </w:rPr>
        <w:t>campus</w:t>
      </w:r>
      <w:r>
        <w:rPr>
          <w:color w:val="0D0D0D"/>
          <w:spacing w:val="-3"/>
        </w:rPr>
        <w:t> </w:t>
      </w:r>
      <w:r>
        <w:rPr>
          <w:color w:val="0D0D0D"/>
        </w:rPr>
        <w:t>or</w:t>
      </w:r>
      <w:r>
        <w:rPr>
          <w:color w:val="0D0D0D"/>
          <w:spacing w:val="-3"/>
        </w:rPr>
        <w:t> </w:t>
      </w:r>
      <w:r>
        <w:rPr>
          <w:color w:val="0D0D0D"/>
        </w:rPr>
        <w:t>specific</w:t>
      </w:r>
      <w:r>
        <w:rPr>
          <w:color w:val="0D0D0D"/>
          <w:spacing w:val="-4"/>
        </w:rPr>
        <w:t> </w:t>
      </w:r>
      <w:r>
        <w:rPr>
          <w:color w:val="0D0D0D"/>
        </w:rPr>
        <w:t>organization.</w:t>
      </w:r>
      <w:r>
        <w:rPr>
          <w:color w:val="0D0D0D"/>
          <w:spacing w:val="-3"/>
        </w:rPr>
        <w:t> </w:t>
      </w:r>
      <w:r>
        <w:rPr>
          <w:color w:val="0D0D0D"/>
        </w:rPr>
        <w:t>The</w:t>
      </w:r>
      <w:r>
        <w:rPr>
          <w:color w:val="0D0D0D"/>
          <w:spacing w:val="-3"/>
        </w:rPr>
        <w:t> </w:t>
      </w:r>
      <w:r>
        <w:rPr>
          <w:color w:val="0D0D0D"/>
        </w:rPr>
        <w:t>Model</w:t>
      </w:r>
      <w:r>
        <w:rPr>
          <w:color w:val="0D0D0D"/>
          <w:spacing w:val="-4"/>
        </w:rPr>
        <w:t> </w:t>
      </w:r>
      <w:r>
        <w:rPr>
          <w:color w:val="0D0D0D"/>
        </w:rPr>
        <w:t>was</w:t>
      </w:r>
      <w:r>
        <w:rPr>
          <w:color w:val="0D0D0D"/>
          <w:spacing w:val="-4"/>
        </w:rPr>
        <w:t> </w:t>
      </w:r>
      <w:r>
        <w:rPr>
          <w:color w:val="0D0D0D"/>
        </w:rPr>
        <w:t>developed</w:t>
      </w:r>
      <w:r>
        <w:rPr>
          <w:color w:val="0D0D0D"/>
          <w:spacing w:val="-3"/>
        </w:rPr>
        <w:t> </w:t>
      </w:r>
      <w:r>
        <w:rPr>
          <w:color w:val="0D0D0D"/>
        </w:rPr>
        <w:t>and</w:t>
      </w:r>
      <w:r>
        <w:rPr>
          <w:color w:val="0D0D0D"/>
          <w:spacing w:val="-3"/>
        </w:rPr>
        <w:t> </w:t>
      </w:r>
      <w:r>
        <w:rPr>
          <w:color w:val="0D0D0D"/>
        </w:rPr>
        <w:t>applied</w:t>
      </w:r>
      <w:r>
        <w:rPr>
          <w:color w:val="0D0D0D"/>
          <w:spacing w:val="-3"/>
        </w:rPr>
        <w:t> </w:t>
      </w:r>
      <w:r>
        <w:rPr>
          <w:color w:val="0D0D0D"/>
        </w:rPr>
        <w:t>within</w:t>
      </w:r>
      <w:r>
        <w:rPr>
          <w:color w:val="0D0D0D"/>
          <w:spacing w:val="-4"/>
        </w:rPr>
        <w:t> </w:t>
      </w:r>
      <w:r>
        <w:rPr>
          <w:color w:val="0D0D0D"/>
        </w:rPr>
        <w:t>an IT unit charged with ensuring the procurement, development, and use of accessible IT campus-wide. The Model format is well known by faculty, researchers, administrators, and evaluators who use it to present the flow of a project being proposed for funding. Such a roadmap can lead to a more accessible and inclusive campus where UDHE is routinely applied. It embraces a vision for an inclusive campus; identifies campus values that support the</w:t>
      </w:r>
      <w:r>
        <w:rPr>
          <w:color w:val="0D0D0D"/>
          <w:spacing w:val="-1"/>
        </w:rPr>
        <w:t> </w:t>
      </w:r>
      <w:r>
        <w:rPr>
          <w:color w:val="0D0D0D"/>
        </w:rPr>
        <w:t>desired</w:t>
      </w:r>
      <w:r>
        <w:rPr>
          <w:color w:val="0D0D0D"/>
          <w:spacing w:val="-1"/>
        </w:rPr>
        <w:t> </w:t>
      </w:r>
      <w:r>
        <w:rPr>
          <w:color w:val="0D0D0D"/>
        </w:rPr>
        <w:t>shift;</w:t>
      </w:r>
      <w:r>
        <w:rPr>
          <w:color w:val="0D0D0D"/>
          <w:spacing w:val="-2"/>
        </w:rPr>
        <w:t> </w:t>
      </w:r>
      <w:r>
        <w:rPr>
          <w:color w:val="0D0D0D"/>
        </w:rPr>
        <w:t>embraces</w:t>
      </w:r>
      <w:r>
        <w:rPr>
          <w:color w:val="0D0D0D"/>
          <w:spacing w:val="-2"/>
        </w:rPr>
        <w:t> </w:t>
      </w:r>
      <w:r>
        <w:rPr>
          <w:color w:val="0D0D0D"/>
        </w:rPr>
        <w:t>the</w:t>
      </w:r>
      <w:r>
        <w:rPr>
          <w:color w:val="0D0D0D"/>
          <w:spacing w:val="-1"/>
        </w:rPr>
        <w:t> </w:t>
      </w:r>
      <w:r>
        <w:rPr>
          <w:color w:val="0D0D0D"/>
        </w:rPr>
        <w:t>UDHE</w:t>
      </w:r>
      <w:r>
        <w:rPr>
          <w:color w:val="0D0D0D"/>
          <w:spacing w:val="-2"/>
        </w:rPr>
        <w:t> </w:t>
      </w:r>
      <w:r>
        <w:rPr>
          <w:color w:val="0D0D0D"/>
        </w:rPr>
        <w:t>Framework</w:t>
      </w:r>
      <w:r>
        <w:rPr>
          <w:color w:val="0D0D0D"/>
          <w:spacing w:val="-2"/>
        </w:rPr>
        <w:t> </w:t>
      </w:r>
      <w:r>
        <w:rPr>
          <w:color w:val="0D0D0D"/>
        </w:rPr>
        <w:t>to</w:t>
      </w:r>
      <w:r>
        <w:rPr>
          <w:color w:val="0D0D0D"/>
          <w:spacing w:val="-1"/>
        </w:rPr>
        <w:t> </w:t>
      </w:r>
      <w:r>
        <w:rPr>
          <w:color w:val="0D0D0D"/>
        </w:rPr>
        <w:t>create</w:t>
      </w:r>
      <w:r>
        <w:rPr>
          <w:color w:val="0D0D0D"/>
          <w:spacing w:val="-1"/>
        </w:rPr>
        <w:t> </w:t>
      </w:r>
      <w:r>
        <w:rPr>
          <w:color w:val="0D0D0D"/>
        </w:rPr>
        <w:t>a</w:t>
      </w:r>
      <w:r>
        <w:rPr>
          <w:color w:val="0D0D0D"/>
          <w:spacing w:val="-1"/>
        </w:rPr>
        <w:t> </w:t>
      </w:r>
      <w:r>
        <w:rPr>
          <w:color w:val="0D0D0D"/>
        </w:rPr>
        <w:t>toolkit</w:t>
      </w:r>
      <w:r>
        <w:rPr>
          <w:color w:val="0D0D0D"/>
          <w:spacing w:val="-1"/>
        </w:rPr>
        <w:t> </w:t>
      </w:r>
      <w:r>
        <w:rPr>
          <w:color w:val="0D0D0D"/>
        </w:rPr>
        <w:t>for</w:t>
      </w:r>
      <w:r>
        <w:rPr>
          <w:color w:val="0D0D0D"/>
          <w:spacing w:val="-1"/>
        </w:rPr>
        <w:t> </w:t>
      </w:r>
      <w:r>
        <w:rPr>
          <w:color w:val="0D0D0D"/>
        </w:rPr>
        <w:t>achieving</w:t>
      </w:r>
      <w:r>
        <w:rPr>
          <w:color w:val="0D0D0D"/>
          <w:spacing w:val="-1"/>
        </w:rPr>
        <w:t> </w:t>
      </w:r>
      <w:r>
        <w:rPr>
          <w:color w:val="0D0D0D"/>
        </w:rPr>
        <w:t>the</w:t>
      </w:r>
      <w:r>
        <w:rPr>
          <w:color w:val="0D0D0D"/>
          <w:spacing w:val="-3"/>
        </w:rPr>
        <w:t> </w:t>
      </w:r>
      <w:r>
        <w:rPr>
          <w:color w:val="0D0D0D"/>
        </w:rPr>
        <w:t>desired change; identifies relevant current practices; identifies and implements modifications to existing practices or new ones that are more in line with the vision, values and adopted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0D0D0D"/>
        </w:rPr>
        <w:t>UDHE</w:t>
      </w:r>
      <w:r>
        <w:rPr>
          <w:color w:val="0D0D0D"/>
          <w:spacing w:val="-5"/>
        </w:rPr>
        <w:t> </w:t>
      </w:r>
      <w:r>
        <w:rPr>
          <w:color w:val="0D0D0D"/>
        </w:rPr>
        <w:t>Framework;</w:t>
      </w:r>
      <w:r>
        <w:rPr>
          <w:color w:val="0D0D0D"/>
          <w:spacing w:val="-5"/>
        </w:rPr>
        <w:t> </w:t>
      </w:r>
      <w:r>
        <w:rPr>
          <w:color w:val="0D0D0D"/>
        </w:rPr>
        <w:t>measures</w:t>
      </w:r>
      <w:r>
        <w:rPr>
          <w:color w:val="0D0D0D"/>
          <w:spacing w:val="-5"/>
        </w:rPr>
        <w:t> </w:t>
      </w:r>
      <w:r>
        <w:rPr>
          <w:color w:val="0D0D0D"/>
        </w:rPr>
        <w:t>and</w:t>
      </w:r>
      <w:r>
        <w:rPr>
          <w:color w:val="0D0D0D"/>
          <w:spacing w:val="-4"/>
        </w:rPr>
        <w:t> </w:t>
      </w:r>
      <w:r>
        <w:rPr>
          <w:color w:val="0D0D0D"/>
        </w:rPr>
        <w:t>analyzes</w:t>
      </w:r>
      <w:r>
        <w:rPr>
          <w:color w:val="0D0D0D"/>
          <w:spacing w:val="-5"/>
        </w:rPr>
        <w:t> </w:t>
      </w:r>
      <w:r>
        <w:rPr>
          <w:color w:val="0D0D0D"/>
        </w:rPr>
        <w:t>outputs,</w:t>
      </w:r>
      <w:r>
        <w:rPr>
          <w:color w:val="0D0D0D"/>
          <w:spacing w:val="-4"/>
        </w:rPr>
        <w:t> </w:t>
      </w:r>
      <w:r>
        <w:rPr>
          <w:color w:val="0D0D0D"/>
        </w:rPr>
        <w:t>outcomes,</w:t>
      </w:r>
      <w:r>
        <w:rPr>
          <w:color w:val="0D0D0D"/>
          <w:spacing w:val="-4"/>
        </w:rPr>
        <w:t> </w:t>
      </w:r>
      <w:r>
        <w:rPr>
          <w:color w:val="0D0D0D"/>
        </w:rPr>
        <w:t>and</w:t>
      </w:r>
      <w:r>
        <w:rPr>
          <w:color w:val="0D0D0D"/>
          <w:spacing w:val="-4"/>
        </w:rPr>
        <w:t> </w:t>
      </w:r>
      <w:r>
        <w:rPr>
          <w:color w:val="0D0D0D"/>
        </w:rPr>
        <w:t>impacts;</w:t>
      </w:r>
      <w:r>
        <w:rPr>
          <w:color w:val="0D0D0D"/>
          <w:spacing w:val="-4"/>
        </w:rPr>
        <w:t> </w:t>
      </w:r>
      <w:r>
        <w:rPr>
          <w:color w:val="0D0D0D"/>
        </w:rPr>
        <w:t>and</w:t>
      </w:r>
      <w:r>
        <w:rPr>
          <w:color w:val="0D0D0D"/>
          <w:spacing w:val="-4"/>
        </w:rPr>
        <w:t> </w:t>
      </w:r>
      <w:r>
        <w:rPr>
          <w:color w:val="0D0D0D"/>
        </w:rPr>
        <w:t>applies results to further improve practices to be more in line with the desired shift.</w:t>
      </w:r>
    </w:p>
    <w:p>
      <w:pPr>
        <w:pStyle w:val="BodyText"/>
        <w:spacing w:line="626" w:lineRule="auto"/>
        <w:ind w:left="1445" w:right="1457" w:firstLine="990"/>
      </w:pPr>
      <w:r>
        <w:rPr>
          <w:color w:val="0D0D0D"/>
        </w:rPr>
        <w:t>Figure 3 presents the Inclusive Campus Model that is underpinned by the UDHE Framework.</w:t>
      </w:r>
      <w:r>
        <w:rPr>
          <w:color w:val="0D0D0D"/>
          <w:spacing w:val="-4"/>
        </w:rPr>
        <w:t> </w:t>
      </w:r>
      <w:r>
        <w:rPr>
          <w:color w:val="0D0D0D"/>
        </w:rPr>
        <w:t>When</w:t>
      </w:r>
      <w:r>
        <w:rPr>
          <w:color w:val="0D0D0D"/>
          <w:spacing w:val="-3"/>
        </w:rPr>
        <w:t> </w:t>
      </w:r>
      <w:r>
        <w:rPr>
          <w:color w:val="0D0D0D"/>
        </w:rPr>
        <w:t>fleshed</w:t>
      </w:r>
      <w:r>
        <w:rPr>
          <w:color w:val="0D0D0D"/>
          <w:spacing w:val="-3"/>
        </w:rPr>
        <w:t> </w:t>
      </w:r>
      <w:r>
        <w:rPr>
          <w:color w:val="0D0D0D"/>
        </w:rPr>
        <w:t>out</w:t>
      </w:r>
      <w:r>
        <w:rPr>
          <w:color w:val="0D0D0D"/>
          <w:spacing w:val="-3"/>
        </w:rPr>
        <w:t> </w:t>
      </w:r>
      <w:r>
        <w:rPr>
          <w:color w:val="0D0D0D"/>
        </w:rPr>
        <w:t>with</w:t>
      </w:r>
      <w:r>
        <w:rPr>
          <w:color w:val="0D0D0D"/>
          <w:spacing w:val="-4"/>
        </w:rPr>
        <w:t> </w:t>
      </w:r>
      <w:r>
        <w:rPr>
          <w:color w:val="0D0D0D"/>
        </w:rPr>
        <w:t>details,</w:t>
      </w:r>
      <w:r>
        <w:rPr>
          <w:color w:val="0D0D0D"/>
          <w:spacing w:val="-3"/>
        </w:rPr>
        <w:t> </w:t>
      </w:r>
      <w:r>
        <w:rPr>
          <w:color w:val="0D0D0D"/>
        </w:rPr>
        <w:t>this</w:t>
      </w:r>
      <w:r>
        <w:rPr>
          <w:color w:val="0D0D0D"/>
          <w:spacing w:val="-3"/>
        </w:rPr>
        <w:t> </w:t>
      </w:r>
      <w:r>
        <w:rPr>
          <w:color w:val="0D0D0D"/>
        </w:rPr>
        <w:t>flexible</w:t>
      </w:r>
      <w:r>
        <w:rPr>
          <w:color w:val="0D0D0D"/>
          <w:spacing w:val="-3"/>
        </w:rPr>
        <w:t> </w:t>
      </w:r>
      <w:r>
        <w:rPr>
          <w:color w:val="0D0D0D"/>
        </w:rPr>
        <w:t>Model</w:t>
      </w:r>
      <w:r>
        <w:rPr>
          <w:color w:val="0D0D0D"/>
          <w:spacing w:val="-4"/>
        </w:rPr>
        <w:t> </w:t>
      </w:r>
      <w:r>
        <w:rPr>
          <w:color w:val="0D0D0D"/>
        </w:rPr>
        <w:t>can</w:t>
      </w:r>
      <w:r>
        <w:rPr>
          <w:color w:val="0D0D0D"/>
          <w:spacing w:val="-3"/>
        </w:rPr>
        <w:t> </w:t>
      </w:r>
      <w:r>
        <w:rPr>
          <w:color w:val="0D0D0D"/>
        </w:rPr>
        <w:t>be</w:t>
      </w:r>
      <w:r>
        <w:rPr>
          <w:color w:val="0D0D0D"/>
          <w:spacing w:val="-3"/>
        </w:rPr>
        <w:t> </w:t>
      </w:r>
      <w:r>
        <w:rPr>
          <w:color w:val="0D0D0D"/>
        </w:rPr>
        <w:t>used</w:t>
      </w:r>
      <w:r>
        <w:rPr>
          <w:color w:val="0D0D0D"/>
          <w:spacing w:val="-3"/>
        </w:rPr>
        <w:t> </w:t>
      </w:r>
      <w:r>
        <w:rPr>
          <w:color w:val="0D0D0D"/>
        </w:rPr>
        <w:t>as</w:t>
      </w:r>
      <w:r>
        <w:rPr>
          <w:color w:val="0D0D0D"/>
          <w:spacing w:val="-3"/>
        </w:rPr>
        <w:t> </w:t>
      </w:r>
      <w:r>
        <w:rPr>
          <w:color w:val="0D0D0D"/>
        </w:rPr>
        <w:t>a</w:t>
      </w:r>
      <w:r>
        <w:rPr>
          <w:color w:val="0D0D0D"/>
          <w:spacing w:val="-3"/>
        </w:rPr>
        <w:t> </w:t>
      </w:r>
      <w:r>
        <w:rPr>
          <w:color w:val="0D0D0D"/>
        </w:rPr>
        <w:t>tool</w:t>
      </w:r>
      <w:r>
        <w:rPr>
          <w:color w:val="0D0D0D"/>
          <w:spacing w:val="-3"/>
        </w:rPr>
        <w:t> </w:t>
      </w:r>
      <w:r>
        <w:rPr>
          <w:color w:val="0D0D0D"/>
        </w:rPr>
        <w:t>to</w:t>
      </w:r>
      <w:r>
        <w:rPr>
          <w:color w:val="0D0D0D"/>
          <w:spacing w:val="-3"/>
        </w:rPr>
        <w:t> </w:t>
      </w:r>
      <w:r>
        <w:rPr>
          <w:color w:val="0D0D0D"/>
        </w:rPr>
        <w:t>guide the creation of a roadmap for making a campus more inclusive.</w:t>
      </w:r>
    </w:p>
    <w:p>
      <w:pPr>
        <w:spacing w:line="274" w:lineRule="exact" w:before="0"/>
        <w:ind w:left="1445" w:right="0" w:firstLine="0"/>
        <w:jc w:val="left"/>
        <w:rPr>
          <w:rFonts w:ascii="Arial"/>
          <w:b/>
          <w:sz w:val="24"/>
        </w:rPr>
      </w:pPr>
      <w:r>
        <w:rPr>
          <w:rFonts w:ascii="Arial"/>
          <w:b/>
          <w:color w:val="0D0D0D"/>
          <w:sz w:val="24"/>
        </w:rPr>
        <w:t>Figure </w:t>
      </w:r>
      <w:r>
        <w:rPr>
          <w:rFonts w:ascii="Arial"/>
          <w:b/>
          <w:color w:val="0D0D0D"/>
          <w:spacing w:val="-10"/>
          <w:sz w:val="24"/>
        </w:rPr>
        <w:t>3</w:t>
      </w:r>
    </w:p>
    <w:p>
      <w:pPr>
        <w:pStyle w:val="BodyText"/>
        <w:spacing w:before="6"/>
        <w:rPr>
          <w:rFonts w:ascii="Arial"/>
          <w:b/>
          <w:sz w:val="38"/>
        </w:rPr>
      </w:pPr>
    </w:p>
    <w:p>
      <w:pPr>
        <w:spacing w:before="1"/>
        <w:ind w:left="1445" w:right="0" w:firstLine="0"/>
        <w:jc w:val="left"/>
        <w:rPr>
          <w:rFonts w:ascii="Arial"/>
          <w:i/>
          <w:sz w:val="24"/>
        </w:rPr>
      </w:pPr>
      <w:r>
        <w:rPr>
          <w:rFonts w:ascii="Arial"/>
          <w:i/>
          <w:color w:val="0D0D0D"/>
          <w:sz w:val="24"/>
        </w:rPr>
        <w:t>An</w:t>
      </w:r>
      <w:r>
        <w:rPr>
          <w:rFonts w:ascii="Arial"/>
          <w:i/>
          <w:color w:val="0D0D0D"/>
          <w:spacing w:val="-5"/>
          <w:sz w:val="24"/>
        </w:rPr>
        <w:t> </w:t>
      </w:r>
      <w:r>
        <w:rPr>
          <w:rFonts w:ascii="Arial"/>
          <w:i/>
          <w:color w:val="0D0D0D"/>
          <w:sz w:val="24"/>
        </w:rPr>
        <w:t>Inclusive</w:t>
      </w:r>
      <w:r>
        <w:rPr>
          <w:rFonts w:ascii="Arial"/>
          <w:i/>
          <w:color w:val="0D0D0D"/>
          <w:spacing w:val="-2"/>
          <w:sz w:val="24"/>
        </w:rPr>
        <w:t> </w:t>
      </w:r>
      <w:r>
        <w:rPr>
          <w:rFonts w:ascii="Arial"/>
          <w:i/>
          <w:color w:val="0D0D0D"/>
          <w:sz w:val="24"/>
        </w:rPr>
        <w:t>Campus</w:t>
      </w:r>
      <w:r>
        <w:rPr>
          <w:rFonts w:ascii="Arial"/>
          <w:i/>
          <w:color w:val="0D0D0D"/>
          <w:spacing w:val="-4"/>
          <w:sz w:val="24"/>
        </w:rPr>
        <w:t> </w:t>
      </w:r>
      <w:r>
        <w:rPr>
          <w:rFonts w:ascii="Arial"/>
          <w:i/>
          <w:color w:val="0D0D0D"/>
          <w:sz w:val="24"/>
        </w:rPr>
        <w:t>Model</w:t>
      </w:r>
      <w:r>
        <w:rPr>
          <w:rFonts w:ascii="Arial"/>
          <w:i/>
          <w:color w:val="0D0D0D"/>
          <w:spacing w:val="-2"/>
          <w:sz w:val="24"/>
        </w:rPr>
        <w:t> </w:t>
      </w:r>
      <w:r>
        <w:rPr>
          <w:rFonts w:ascii="Arial"/>
          <w:i/>
          <w:color w:val="0D0D0D"/>
          <w:sz w:val="24"/>
        </w:rPr>
        <w:t>Underpinned</w:t>
      </w:r>
      <w:r>
        <w:rPr>
          <w:rFonts w:ascii="Arial"/>
          <w:i/>
          <w:color w:val="0D0D0D"/>
          <w:spacing w:val="-3"/>
          <w:sz w:val="24"/>
        </w:rPr>
        <w:t> </w:t>
      </w:r>
      <w:r>
        <w:rPr>
          <w:rFonts w:ascii="Arial"/>
          <w:i/>
          <w:color w:val="0D0D0D"/>
          <w:sz w:val="24"/>
        </w:rPr>
        <w:t>by</w:t>
      </w:r>
      <w:r>
        <w:rPr>
          <w:rFonts w:ascii="Arial"/>
          <w:i/>
          <w:color w:val="0D0D0D"/>
          <w:spacing w:val="-4"/>
          <w:sz w:val="24"/>
        </w:rPr>
        <w:t> </w:t>
      </w:r>
      <w:r>
        <w:rPr>
          <w:rFonts w:ascii="Arial"/>
          <w:i/>
          <w:color w:val="0D0D0D"/>
          <w:sz w:val="24"/>
        </w:rPr>
        <w:t>the</w:t>
      </w:r>
      <w:r>
        <w:rPr>
          <w:rFonts w:ascii="Arial"/>
          <w:i/>
          <w:color w:val="0D0D0D"/>
          <w:spacing w:val="-2"/>
          <w:sz w:val="24"/>
        </w:rPr>
        <w:t> </w:t>
      </w:r>
      <w:r>
        <w:rPr>
          <w:rFonts w:ascii="Arial"/>
          <w:i/>
          <w:color w:val="0D0D0D"/>
          <w:sz w:val="24"/>
        </w:rPr>
        <w:t>UDHE</w:t>
      </w:r>
      <w:r>
        <w:rPr>
          <w:rFonts w:ascii="Arial"/>
          <w:i/>
          <w:color w:val="0D0D0D"/>
          <w:spacing w:val="-3"/>
          <w:sz w:val="24"/>
        </w:rPr>
        <w:t> </w:t>
      </w:r>
      <w:r>
        <w:rPr>
          <w:rFonts w:ascii="Arial"/>
          <w:i/>
          <w:color w:val="0D0D0D"/>
          <w:spacing w:val="-2"/>
          <w:sz w:val="24"/>
        </w:rPr>
        <w:t>Framework</w:t>
      </w:r>
    </w:p>
    <w:p>
      <w:pPr>
        <w:pStyle w:val="BodyText"/>
        <w:spacing w:before="4"/>
        <w:rPr>
          <w:rFonts w:ascii="Arial"/>
          <w:i/>
          <w:sz w:val="27"/>
        </w:rPr>
      </w:pPr>
      <w:r>
        <w:rPr/>
        <w:drawing>
          <wp:anchor distT="0" distB="0" distL="0" distR="0" allowOverlap="1" layoutInCell="1" locked="0" behindDoc="0" simplePos="0" relativeHeight="3">
            <wp:simplePos x="0" y="0"/>
            <wp:positionH relativeFrom="page">
              <wp:posOffset>1075944</wp:posOffset>
            </wp:positionH>
            <wp:positionV relativeFrom="paragraph">
              <wp:posOffset>215418</wp:posOffset>
            </wp:positionV>
            <wp:extent cx="5684757" cy="263347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684757" cy="2633472"/>
                    </a:xfrm>
                    <a:prstGeom prst="rect">
                      <a:avLst/>
                    </a:prstGeom>
                  </pic:spPr>
                </pic:pic>
              </a:graphicData>
            </a:graphic>
          </wp:anchor>
        </w:drawing>
      </w:r>
    </w:p>
    <w:p>
      <w:pPr>
        <w:pStyle w:val="BodyText"/>
        <w:spacing w:before="2"/>
        <w:rPr>
          <w:rFonts w:ascii="Arial"/>
          <w:i/>
        </w:rPr>
      </w:pPr>
    </w:p>
    <w:p>
      <w:pPr>
        <w:pStyle w:val="BodyText"/>
        <w:spacing w:line="626" w:lineRule="auto"/>
        <w:ind w:left="1445" w:right="1457" w:firstLine="990"/>
      </w:pPr>
      <w:r>
        <w:rPr>
          <w:color w:val="0D0D0D"/>
        </w:rPr>
        <w:t>The</w:t>
      </w:r>
      <w:r>
        <w:rPr>
          <w:color w:val="0D0D0D"/>
          <w:spacing w:val="-3"/>
        </w:rPr>
        <w:t> </w:t>
      </w:r>
      <w:r>
        <w:rPr>
          <w:color w:val="0D0D0D"/>
        </w:rPr>
        <w:t>adoption</w:t>
      </w:r>
      <w:r>
        <w:rPr>
          <w:color w:val="0D0D0D"/>
          <w:spacing w:val="-3"/>
        </w:rPr>
        <w:t> </w:t>
      </w:r>
      <w:r>
        <w:rPr>
          <w:color w:val="0D0D0D"/>
        </w:rPr>
        <w:t>of</w:t>
      </w:r>
      <w:r>
        <w:rPr>
          <w:color w:val="0D0D0D"/>
          <w:spacing w:val="-3"/>
        </w:rPr>
        <w:t> </w:t>
      </w:r>
      <w:r>
        <w:rPr>
          <w:color w:val="0D0D0D"/>
        </w:rPr>
        <w:t>the</w:t>
      </w:r>
      <w:r>
        <w:rPr>
          <w:color w:val="0D0D0D"/>
          <w:spacing w:val="-3"/>
        </w:rPr>
        <w:t> </w:t>
      </w:r>
      <w:r>
        <w:rPr>
          <w:color w:val="0D0D0D"/>
        </w:rPr>
        <w:t>Inclusive</w:t>
      </w:r>
      <w:r>
        <w:rPr>
          <w:color w:val="0D0D0D"/>
          <w:spacing w:val="-3"/>
        </w:rPr>
        <w:t> </w:t>
      </w:r>
      <w:r>
        <w:rPr>
          <w:color w:val="0D0D0D"/>
        </w:rPr>
        <w:t>Campus</w:t>
      </w:r>
      <w:r>
        <w:rPr>
          <w:color w:val="0D0D0D"/>
          <w:spacing w:val="-3"/>
        </w:rPr>
        <w:t> </w:t>
      </w:r>
      <w:r>
        <w:rPr>
          <w:color w:val="0D0D0D"/>
        </w:rPr>
        <w:t>Model</w:t>
      </w:r>
      <w:r>
        <w:rPr>
          <w:color w:val="0D0D0D"/>
          <w:spacing w:val="-4"/>
        </w:rPr>
        <w:t> </w:t>
      </w:r>
      <w:r>
        <w:rPr>
          <w:color w:val="0D0D0D"/>
        </w:rPr>
        <w:t>or</w:t>
      </w:r>
      <w:r>
        <w:rPr>
          <w:color w:val="0D0D0D"/>
          <w:spacing w:val="-3"/>
        </w:rPr>
        <w:t> </w:t>
      </w:r>
      <w:r>
        <w:rPr>
          <w:color w:val="0D0D0D"/>
        </w:rPr>
        <w:t>similar</w:t>
      </w:r>
      <w:r>
        <w:rPr>
          <w:color w:val="0D0D0D"/>
          <w:spacing w:val="-4"/>
        </w:rPr>
        <w:t> </w:t>
      </w:r>
      <w:r>
        <w:rPr>
          <w:color w:val="0D0D0D"/>
        </w:rPr>
        <w:t>one</w:t>
      </w:r>
      <w:r>
        <w:rPr>
          <w:color w:val="0D0D0D"/>
          <w:spacing w:val="-3"/>
        </w:rPr>
        <w:t> </w:t>
      </w:r>
      <w:r>
        <w:rPr>
          <w:color w:val="0D0D0D"/>
        </w:rPr>
        <w:t>adapted</w:t>
      </w:r>
      <w:r>
        <w:rPr>
          <w:color w:val="0D0D0D"/>
          <w:spacing w:val="-3"/>
        </w:rPr>
        <w:t> </w:t>
      </w:r>
      <w:r>
        <w:rPr>
          <w:color w:val="0D0D0D"/>
        </w:rPr>
        <w:t>for</w:t>
      </w:r>
      <w:r>
        <w:rPr>
          <w:color w:val="0D0D0D"/>
          <w:spacing w:val="-3"/>
        </w:rPr>
        <w:t> </w:t>
      </w:r>
      <w:r>
        <w:rPr>
          <w:color w:val="0D0D0D"/>
        </w:rPr>
        <w:t>a</w:t>
      </w:r>
      <w:r>
        <w:rPr>
          <w:color w:val="0D0D0D"/>
          <w:spacing w:val="-3"/>
        </w:rPr>
        <w:t> </w:t>
      </w:r>
      <w:r>
        <w:rPr>
          <w:color w:val="0D0D0D"/>
        </w:rPr>
        <w:t>campus identifies practices that can contribute to making a paradigm shift toward a broadly defined inclusive campus. “Paradigm,” in this context refers to “a theory or a group of ideas about how something should be done, made, or thought about” (Merriam-Webster’s Collegiate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63"/>
      </w:pPr>
      <w:r>
        <w:rPr>
          <w:color w:val="0D0D0D"/>
        </w:rPr>
        <w:t>Dictionary, n.d.). A dominant paradigm is a system of thought in a society or organization that</w:t>
      </w:r>
      <w:r>
        <w:rPr>
          <w:color w:val="0D0D0D"/>
          <w:spacing w:val="-1"/>
        </w:rPr>
        <w:t> </w:t>
      </w:r>
      <w:r>
        <w:rPr>
          <w:color w:val="0D0D0D"/>
        </w:rPr>
        <w:t>is</w:t>
      </w:r>
      <w:r>
        <w:rPr>
          <w:color w:val="0D0D0D"/>
          <w:spacing w:val="-1"/>
        </w:rPr>
        <w:t> </w:t>
      </w:r>
      <w:r>
        <w:rPr>
          <w:color w:val="0D0D0D"/>
        </w:rPr>
        <w:t>widely</w:t>
      </w:r>
      <w:r>
        <w:rPr>
          <w:color w:val="0D0D0D"/>
          <w:spacing w:val="-2"/>
        </w:rPr>
        <w:t> </w:t>
      </w:r>
      <w:r>
        <w:rPr>
          <w:color w:val="0D0D0D"/>
        </w:rPr>
        <w:t>held</w:t>
      </w:r>
      <w:r>
        <w:rPr>
          <w:color w:val="0D0D0D"/>
          <w:spacing w:val="-1"/>
        </w:rPr>
        <w:t> </w:t>
      </w:r>
      <w:r>
        <w:rPr>
          <w:color w:val="0D0D0D"/>
        </w:rPr>
        <w:t>at</w:t>
      </w:r>
      <w:r>
        <w:rPr>
          <w:color w:val="0D0D0D"/>
          <w:spacing w:val="-1"/>
        </w:rPr>
        <w:t> </w:t>
      </w:r>
      <w:r>
        <w:rPr>
          <w:color w:val="0D0D0D"/>
        </w:rPr>
        <w:t>a</w:t>
      </w:r>
      <w:r>
        <w:rPr>
          <w:color w:val="0D0D0D"/>
          <w:spacing w:val="-1"/>
        </w:rPr>
        <w:t> </w:t>
      </w:r>
      <w:r>
        <w:rPr>
          <w:color w:val="0D0D0D"/>
        </w:rPr>
        <w:t>given</w:t>
      </w:r>
      <w:r>
        <w:rPr>
          <w:color w:val="0D0D0D"/>
          <w:spacing w:val="-1"/>
        </w:rPr>
        <w:t> </w:t>
      </w:r>
      <w:r>
        <w:rPr>
          <w:color w:val="0D0D0D"/>
        </w:rPr>
        <w:t>time.</w:t>
      </w:r>
      <w:r>
        <w:rPr>
          <w:color w:val="0D0D0D"/>
          <w:spacing w:val="-1"/>
        </w:rPr>
        <w:t> </w:t>
      </w:r>
      <w:r>
        <w:rPr>
          <w:color w:val="0D0D0D"/>
        </w:rPr>
        <w:t>For</w:t>
      </w:r>
      <w:r>
        <w:rPr>
          <w:color w:val="0D0D0D"/>
          <w:spacing w:val="-2"/>
        </w:rPr>
        <w:t> </w:t>
      </w:r>
      <w:r>
        <w:rPr>
          <w:color w:val="0D0D0D"/>
        </w:rPr>
        <w:t>the</w:t>
      </w:r>
      <w:r>
        <w:rPr>
          <w:color w:val="0D0D0D"/>
          <w:spacing w:val="-1"/>
        </w:rPr>
        <w:t> </w:t>
      </w:r>
      <w:r>
        <w:rPr>
          <w:color w:val="0D0D0D"/>
        </w:rPr>
        <w:t>group</w:t>
      </w:r>
      <w:r>
        <w:rPr>
          <w:color w:val="0D0D0D"/>
          <w:spacing w:val="-1"/>
        </w:rPr>
        <w:t> </w:t>
      </w:r>
      <w:r>
        <w:rPr>
          <w:color w:val="0D0D0D"/>
        </w:rPr>
        <w:t>that</w:t>
      </w:r>
      <w:r>
        <w:rPr>
          <w:color w:val="0D0D0D"/>
          <w:spacing w:val="-1"/>
        </w:rPr>
        <w:t> </w:t>
      </w:r>
      <w:r>
        <w:rPr>
          <w:color w:val="0D0D0D"/>
        </w:rPr>
        <w:t>has</w:t>
      </w:r>
      <w:r>
        <w:rPr>
          <w:color w:val="0D0D0D"/>
          <w:spacing w:val="-1"/>
        </w:rPr>
        <w:t> </w:t>
      </w:r>
      <w:r>
        <w:rPr>
          <w:color w:val="0D0D0D"/>
        </w:rPr>
        <w:t>adopted</w:t>
      </w:r>
      <w:r>
        <w:rPr>
          <w:color w:val="0D0D0D"/>
          <w:spacing w:val="-1"/>
        </w:rPr>
        <w:t> </w:t>
      </w:r>
      <w:r>
        <w:rPr>
          <w:color w:val="0D0D0D"/>
        </w:rPr>
        <w:t>the</w:t>
      </w:r>
      <w:r>
        <w:rPr>
          <w:color w:val="0D0D0D"/>
          <w:spacing w:val="-1"/>
        </w:rPr>
        <w:t> </w:t>
      </w:r>
      <w:r>
        <w:rPr>
          <w:color w:val="0D0D0D"/>
        </w:rPr>
        <w:t>paradigm</w:t>
      </w:r>
      <w:r>
        <w:rPr>
          <w:color w:val="0D0D0D"/>
          <w:spacing w:val="-1"/>
        </w:rPr>
        <w:t> </w:t>
      </w:r>
      <w:r>
        <w:rPr>
          <w:color w:val="0D0D0D"/>
        </w:rPr>
        <w:t>it</w:t>
      </w:r>
      <w:r>
        <w:rPr>
          <w:color w:val="0D0D0D"/>
          <w:spacing w:val="-1"/>
        </w:rPr>
        <w:t> </w:t>
      </w:r>
      <w:r>
        <w:rPr>
          <w:color w:val="0D0D0D"/>
        </w:rPr>
        <w:t>provides</w:t>
      </w:r>
      <w:r>
        <w:rPr>
          <w:color w:val="0D0D0D"/>
          <w:spacing w:val="-1"/>
        </w:rPr>
        <w:t> </w:t>
      </w:r>
      <w:r>
        <w:rPr>
          <w:color w:val="0D0D0D"/>
        </w:rPr>
        <w:t>an almost unconscious, internalized framework that affects the way they think things should work and often goes without question. Paradigm shifts—when the dominant system of thought changes—take a long time to develop. Some paradigm shifts are accomplished in the next</w:t>
      </w:r>
      <w:r>
        <w:rPr>
          <w:color w:val="0D0D0D"/>
          <w:spacing w:val="-3"/>
        </w:rPr>
        <w:t> </w:t>
      </w:r>
      <w:r>
        <w:rPr>
          <w:color w:val="0D0D0D"/>
        </w:rPr>
        <w:t>generation</w:t>
      </w:r>
      <w:r>
        <w:rPr>
          <w:color w:val="0D0D0D"/>
          <w:spacing w:val="-3"/>
        </w:rPr>
        <w:t> </w:t>
      </w:r>
      <w:r>
        <w:rPr>
          <w:color w:val="0D0D0D"/>
        </w:rPr>
        <w:t>if</w:t>
      </w:r>
      <w:r>
        <w:rPr>
          <w:color w:val="0D0D0D"/>
          <w:spacing w:val="-3"/>
        </w:rPr>
        <w:t> </w:t>
      </w:r>
      <w:r>
        <w:rPr>
          <w:color w:val="0D0D0D"/>
        </w:rPr>
        <w:t>they</w:t>
      </w:r>
      <w:r>
        <w:rPr>
          <w:color w:val="0D0D0D"/>
          <w:spacing w:val="-3"/>
        </w:rPr>
        <w:t> </w:t>
      </w:r>
      <w:r>
        <w:rPr>
          <w:color w:val="0D0D0D"/>
        </w:rPr>
        <w:t>become</w:t>
      </w:r>
      <w:r>
        <w:rPr>
          <w:color w:val="0D0D0D"/>
          <w:spacing w:val="-3"/>
        </w:rPr>
        <w:t> </w:t>
      </w:r>
      <w:r>
        <w:rPr>
          <w:color w:val="0D0D0D"/>
        </w:rPr>
        <w:t>part</w:t>
      </w:r>
      <w:r>
        <w:rPr>
          <w:color w:val="0D0D0D"/>
          <w:spacing w:val="-3"/>
        </w:rPr>
        <w:t> </w:t>
      </w:r>
      <w:r>
        <w:rPr>
          <w:color w:val="0D0D0D"/>
        </w:rPr>
        <w:t>of</w:t>
      </w:r>
      <w:r>
        <w:rPr>
          <w:color w:val="0D0D0D"/>
          <w:spacing w:val="-3"/>
        </w:rPr>
        <w:t> </w:t>
      </w:r>
      <w:r>
        <w:rPr>
          <w:color w:val="0D0D0D"/>
        </w:rPr>
        <w:t>early</w:t>
      </w:r>
      <w:r>
        <w:rPr>
          <w:color w:val="0D0D0D"/>
          <w:spacing w:val="-3"/>
        </w:rPr>
        <w:t> </w:t>
      </w:r>
      <w:r>
        <w:rPr>
          <w:color w:val="0D0D0D"/>
        </w:rPr>
        <w:t>education</w:t>
      </w:r>
      <w:r>
        <w:rPr>
          <w:color w:val="0D0D0D"/>
          <w:spacing w:val="-3"/>
        </w:rPr>
        <w:t> </w:t>
      </w:r>
      <w:r>
        <w:rPr>
          <w:color w:val="0D0D0D"/>
        </w:rPr>
        <w:t>programs—which</w:t>
      </w:r>
      <w:r>
        <w:rPr>
          <w:color w:val="0D0D0D"/>
          <w:spacing w:val="-4"/>
        </w:rPr>
        <w:t> </w:t>
      </w:r>
      <w:r>
        <w:rPr>
          <w:color w:val="0D0D0D"/>
        </w:rPr>
        <w:t>is</w:t>
      </w:r>
      <w:r>
        <w:rPr>
          <w:color w:val="0D0D0D"/>
          <w:spacing w:val="-3"/>
        </w:rPr>
        <w:t> </w:t>
      </w:r>
      <w:r>
        <w:rPr>
          <w:color w:val="0D0D0D"/>
        </w:rPr>
        <w:t>what</w:t>
      </w:r>
      <w:r>
        <w:rPr>
          <w:color w:val="0D0D0D"/>
          <w:spacing w:val="-4"/>
        </w:rPr>
        <w:t> </w:t>
      </w:r>
      <w:r>
        <w:rPr>
          <w:color w:val="0D0D0D"/>
        </w:rPr>
        <w:t>happened,</w:t>
      </w:r>
      <w:r>
        <w:rPr>
          <w:color w:val="0D0D0D"/>
          <w:spacing w:val="-3"/>
        </w:rPr>
        <w:t> </w:t>
      </w:r>
      <w:r>
        <w:rPr>
          <w:color w:val="0D0D0D"/>
        </w:rPr>
        <w:t>at least in part, when recycling became common practice in many communities. A paradigm shift toward a UDHE approach challenges leaders to work toward constructing an institution in which everyone can fully participate. With the adoption of UDHE, when a product, environment, or social structure is found to be inaccessible to some students, leaders</w:t>
      </w:r>
      <w:r>
        <w:rPr>
          <w:color w:val="0D0D0D"/>
          <w:spacing w:val="40"/>
        </w:rPr>
        <w:t> </w:t>
      </w:r>
      <w:r>
        <w:rPr>
          <w:color w:val="0D0D0D"/>
        </w:rPr>
        <w:t>routinely explore changes that could be made to the product, environment, or social structure so that it contributes to the inclusion of all students.</w:t>
      </w:r>
    </w:p>
    <w:p>
      <w:pPr>
        <w:pStyle w:val="BodyText"/>
        <w:spacing w:line="626" w:lineRule="auto"/>
        <w:ind w:left="1445" w:right="1424" w:firstLine="990"/>
      </w:pPr>
      <w:r>
        <w:rPr>
          <w:color w:val="0D0D0D"/>
        </w:rPr>
        <w:t>An Inclusive Campus Model that is underpinned by the UDHE Framework can be adapted and fleshed out to create a roadmap for implementation of diversity, equity, and inclusion</w:t>
      </w:r>
      <w:r>
        <w:rPr>
          <w:color w:val="0D0D0D"/>
          <w:spacing w:val="-3"/>
        </w:rPr>
        <w:t> </w:t>
      </w:r>
      <w:r>
        <w:rPr>
          <w:color w:val="0D0D0D"/>
        </w:rPr>
        <w:t>initiatives</w:t>
      </w:r>
      <w:r>
        <w:rPr>
          <w:color w:val="0D0D0D"/>
          <w:spacing w:val="-3"/>
        </w:rPr>
        <w:t> </w:t>
      </w:r>
      <w:r>
        <w:rPr>
          <w:color w:val="0D0D0D"/>
        </w:rPr>
        <w:t>for</w:t>
      </w:r>
      <w:r>
        <w:rPr>
          <w:color w:val="0D0D0D"/>
          <w:spacing w:val="-3"/>
        </w:rPr>
        <w:t> </w:t>
      </w:r>
      <w:r>
        <w:rPr>
          <w:color w:val="0D0D0D"/>
        </w:rPr>
        <w:t>the</w:t>
      </w:r>
      <w:r>
        <w:rPr>
          <w:color w:val="0D0D0D"/>
          <w:spacing w:val="-3"/>
        </w:rPr>
        <w:t> </w:t>
      </w:r>
      <w:r>
        <w:rPr>
          <w:color w:val="0D0D0D"/>
        </w:rPr>
        <w:t>institution</w:t>
      </w:r>
      <w:r>
        <w:rPr>
          <w:color w:val="0D0D0D"/>
          <w:spacing w:val="-3"/>
        </w:rPr>
        <w:t> </w:t>
      </w:r>
      <w:r>
        <w:rPr>
          <w:color w:val="0D0D0D"/>
        </w:rPr>
        <w:t>and</w:t>
      </w:r>
      <w:r>
        <w:rPr>
          <w:color w:val="0D0D0D"/>
          <w:spacing w:val="-3"/>
        </w:rPr>
        <w:t> </w:t>
      </w:r>
      <w:r>
        <w:rPr>
          <w:color w:val="0D0D0D"/>
        </w:rPr>
        <w:t>specific</w:t>
      </w:r>
      <w:r>
        <w:rPr>
          <w:color w:val="0D0D0D"/>
          <w:spacing w:val="-4"/>
        </w:rPr>
        <w:t> </w:t>
      </w:r>
      <w:r>
        <w:rPr>
          <w:color w:val="0D0D0D"/>
        </w:rPr>
        <w:t>campus</w:t>
      </w:r>
      <w:r>
        <w:rPr>
          <w:color w:val="0D0D0D"/>
          <w:spacing w:val="-3"/>
        </w:rPr>
        <w:t> </w:t>
      </w:r>
      <w:r>
        <w:rPr>
          <w:color w:val="0D0D0D"/>
        </w:rPr>
        <w:t>units.</w:t>
      </w:r>
      <w:r>
        <w:rPr>
          <w:color w:val="0D0D0D"/>
          <w:spacing w:val="-3"/>
        </w:rPr>
        <w:t> </w:t>
      </w:r>
      <w:r>
        <w:rPr>
          <w:color w:val="0D0D0D"/>
        </w:rPr>
        <w:t>The</w:t>
      </w:r>
      <w:r>
        <w:rPr>
          <w:color w:val="0D0D0D"/>
          <w:spacing w:val="-3"/>
        </w:rPr>
        <w:t> </w:t>
      </w:r>
      <w:r>
        <w:rPr>
          <w:color w:val="0D0D0D"/>
        </w:rPr>
        <w:t>logic</w:t>
      </w:r>
      <w:r>
        <w:rPr>
          <w:color w:val="0D0D0D"/>
          <w:spacing w:val="-3"/>
        </w:rPr>
        <w:t> </w:t>
      </w:r>
      <w:r>
        <w:rPr>
          <w:color w:val="0D0D0D"/>
        </w:rPr>
        <w:t>of</w:t>
      </w:r>
      <w:r>
        <w:rPr>
          <w:color w:val="0D0D0D"/>
          <w:spacing w:val="-3"/>
        </w:rPr>
        <w:t> </w:t>
      </w:r>
      <w:r>
        <w:rPr>
          <w:color w:val="0D0D0D"/>
        </w:rPr>
        <w:t>this</w:t>
      </w:r>
      <w:r>
        <w:rPr>
          <w:color w:val="0D0D0D"/>
          <w:spacing w:val="-3"/>
        </w:rPr>
        <w:t> </w:t>
      </w:r>
      <w:r>
        <w:rPr>
          <w:color w:val="0D0D0D"/>
        </w:rPr>
        <w:t>approach</w:t>
      </w:r>
      <w:r>
        <w:rPr>
          <w:color w:val="0D0D0D"/>
          <w:spacing w:val="-3"/>
        </w:rPr>
        <w:t> </w:t>
      </w:r>
      <w:r>
        <w:rPr>
          <w:color w:val="0D0D0D"/>
        </w:rPr>
        <w:t>is revealed in the following short description of the efforts of a fictitious institution— FirstRateUniversity—that applies the Inclusive Campus Model.</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805" w:right="1449"/>
      </w:pPr>
      <w:r>
        <w:rPr>
          <w:color w:val="0D0D0D"/>
        </w:rPr>
        <w:t>Our FirstRateUniversity’s vision of an inclusive campus culture reflects our values that include</w:t>
      </w:r>
      <w:r>
        <w:rPr>
          <w:color w:val="0D0D0D"/>
          <w:spacing w:val="-2"/>
        </w:rPr>
        <w:t> </w:t>
      </w:r>
      <w:r>
        <w:rPr>
          <w:color w:val="0D0D0D"/>
        </w:rPr>
        <w:t>diversity,</w:t>
      </w:r>
      <w:r>
        <w:rPr>
          <w:color w:val="0D0D0D"/>
          <w:spacing w:val="-2"/>
        </w:rPr>
        <w:t> </w:t>
      </w:r>
      <w:r>
        <w:rPr>
          <w:color w:val="0D0D0D"/>
        </w:rPr>
        <w:t>equity,</w:t>
      </w:r>
      <w:r>
        <w:rPr>
          <w:color w:val="0D0D0D"/>
          <w:spacing w:val="-2"/>
        </w:rPr>
        <w:t> </w:t>
      </w:r>
      <w:r>
        <w:rPr>
          <w:color w:val="0D0D0D"/>
        </w:rPr>
        <w:t>inclusion,</w:t>
      </w:r>
      <w:r>
        <w:rPr>
          <w:color w:val="0D0D0D"/>
          <w:spacing w:val="-2"/>
        </w:rPr>
        <w:t> </w:t>
      </w:r>
      <w:r>
        <w:rPr>
          <w:color w:val="0D0D0D"/>
        </w:rPr>
        <w:t>as</w:t>
      </w:r>
      <w:r>
        <w:rPr>
          <w:color w:val="0D0D0D"/>
          <w:spacing w:val="-2"/>
        </w:rPr>
        <w:t> </w:t>
      </w:r>
      <w:r>
        <w:rPr>
          <w:color w:val="0D0D0D"/>
        </w:rPr>
        <w:t>well</w:t>
      </w:r>
      <w:r>
        <w:rPr>
          <w:color w:val="0D0D0D"/>
          <w:spacing w:val="-3"/>
        </w:rPr>
        <w:t> </w:t>
      </w:r>
      <w:r>
        <w:rPr>
          <w:color w:val="0D0D0D"/>
        </w:rPr>
        <w:t>as</w:t>
      </w:r>
      <w:r>
        <w:rPr>
          <w:color w:val="0D0D0D"/>
          <w:spacing w:val="-2"/>
        </w:rPr>
        <w:t> </w:t>
      </w:r>
      <w:r>
        <w:rPr>
          <w:color w:val="0D0D0D"/>
        </w:rPr>
        <w:t>compliance</w:t>
      </w:r>
      <w:r>
        <w:rPr>
          <w:color w:val="0D0D0D"/>
          <w:spacing w:val="-2"/>
        </w:rPr>
        <w:t> </w:t>
      </w:r>
      <w:r>
        <w:rPr>
          <w:color w:val="0D0D0D"/>
        </w:rPr>
        <w:t>with</w:t>
      </w:r>
      <w:r>
        <w:rPr>
          <w:color w:val="0D0D0D"/>
          <w:spacing w:val="-3"/>
        </w:rPr>
        <w:t> </w:t>
      </w:r>
      <w:r>
        <w:rPr>
          <w:color w:val="0D0D0D"/>
        </w:rPr>
        <w:t>all</w:t>
      </w:r>
      <w:r>
        <w:rPr>
          <w:color w:val="0D0D0D"/>
          <w:spacing w:val="-2"/>
        </w:rPr>
        <w:t> </w:t>
      </w:r>
      <w:r>
        <w:rPr>
          <w:color w:val="0D0D0D"/>
        </w:rPr>
        <w:t>relevant</w:t>
      </w:r>
      <w:r>
        <w:rPr>
          <w:color w:val="0D0D0D"/>
          <w:spacing w:val="-2"/>
        </w:rPr>
        <w:t> </w:t>
      </w:r>
      <w:r>
        <w:rPr>
          <w:color w:val="0D0D0D"/>
        </w:rPr>
        <w:t>legislation</w:t>
      </w:r>
      <w:r>
        <w:rPr>
          <w:color w:val="0D0D0D"/>
          <w:spacing w:val="-2"/>
        </w:rPr>
        <w:t> </w:t>
      </w:r>
      <w:r>
        <w:rPr>
          <w:color w:val="0D0D0D"/>
        </w:rPr>
        <w:t>and policies. Underpinning our model for change is the UDHE Framework, which we fleshed out into a toolkit tailored to our campus; we assigned stakeholder roles; secured funding; developed policies, guidelines and procedures; engaged in training tailored to stakeholder groups; created resources; and made structural changes. Throughout these activities, we updated old practices and created new ones that more closely align with our vision, values,</w:t>
      </w:r>
      <w:r>
        <w:rPr>
          <w:color w:val="0D0D0D"/>
          <w:spacing w:val="-4"/>
        </w:rPr>
        <w:t> </w:t>
      </w:r>
      <w:r>
        <w:rPr>
          <w:color w:val="0D0D0D"/>
        </w:rPr>
        <w:t>and</w:t>
      </w:r>
      <w:r>
        <w:rPr>
          <w:color w:val="0D0D0D"/>
          <w:spacing w:val="-4"/>
        </w:rPr>
        <w:t> </w:t>
      </w:r>
      <w:r>
        <w:rPr>
          <w:color w:val="0D0D0D"/>
        </w:rPr>
        <w:t>the</w:t>
      </w:r>
      <w:r>
        <w:rPr>
          <w:color w:val="0D0D0D"/>
          <w:spacing w:val="-4"/>
        </w:rPr>
        <w:t> </w:t>
      </w:r>
      <w:r>
        <w:rPr>
          <w:color w:val="0D0D0D"/>
        </w:rPr>
        <w:t>UDHE</w:t>
      </w:r>
      <w:r>
        <w:rPr>
          <w:color w:val="0D0D0D"/>
          <w:spacing w:val="-5"/>
        </w:rPr>
        <w:t> </w:t>
      </w:r>
      <w:r>
        <w:rPr>
          <w:color w:val="0D0D0D"/>
        </w:rPr>
        <w:t>Framework.</w:t>
      </w:r>
      <w:r>
        <w:rPr>
          <w:color w:val="0D0D0D"/>
          <w:spacing w:val="-5"/>
        </w:rPr>
        <w:t> </w:t>
      </w:r>
      <w:r>
        <w:rPr>
          <w:color w:val="0D0D0D"/>
        </w:rPr>
        <w:t>We</w:t>
      </w:r>
      <w:r>
        <w:rPr>
          <w:color w:val="0D0D0D"/>
          <w:spacing w:val="-4"/>
        </w:rPr>
        <w:t> </w:t>
      </w:r>
      <w:r>
        <w:rPr>
          <w:color w:val="0D0D0D"/>
        </w:rPr>
        <w:t>regularly</w:t>
      </w:r>
      <w:r>
        <w:rPr>
          <w:color w:val="0D0D0D"/>
          <w:spacing w:val="-4"/>
        </w:rPr>
        <w:t> </w:t>
      </w:r>
      <w:r>
        <w:rPr>
          <w:color w:val="0D0D0D"/>
        </w:rPr>
        <w:t>measure</w:t>
      </w:r>
      <w:r>
        <w:rPr>
          <w:color w:val="0D0D0D"/>
          <w:spacing w:val="-4"/>
        </w:rPr>
        <w:t> </w:t>
      </w:r>
      <w:r>
        <w:rPr>
          <w:color w:val="0D0D0D"/>
        </w:rPr>
        <w:t>outputs,</w:t>
      </w:r>
      <w:r>
        <w:rPr>
          <w:color w:val="0D0D0D"/>
          <w:spacing w:val="-4"/>
        </w:rPr>
        <w:t> </w:t>
      </w:r>
      <w:r>
        <w:rPr>
          <w:color w:val="0D0D0D"/>
        </w:rPr>
        <w:t>outcomes,</w:t>
      </w:r>
      <w:r>
        <w:rPr>
          <w:color w:val="0D0D0D"/>
          <w:spacing w:val="-4"/>
        </w:rPr>
        <w:t> </w:t>
      </w:r>
      <w:r>
        <w:rPr>
          <w:color w:val="0D0D0D"/>
        </w:rPr>
        <w:t>and</w:t>
      </w:r>
      <w:r>
        <w:rPr>
          <w:color w:val="0D0D0D"/>
          <w:spacing w:val="-4"/>
        </w:rPr>
        <w:t> </w:t>
      </w:r>
      <w:r>
        <w:rPr>
          <w:color w:val="0D0D0D"/>
        </w:rPr>
        <w:t>impacts from these efforts and, from lessons learned, revise our practices to ensure continual project improvements. There is clear evidence that our efforts are gradually leading to a paradigm shift toward a more inclusive campus that better reflects our vision and values. (Burgstahler, 2020, p. 189)</w:t>
      </w:r>
    </w:p>
    <w:p>
      <w:pPr>
        <w:pStyle w:val="BodyText"/>
        <w:spacing w:line="626" w:lineRule="auto"/>
        <w:ind w:left="1445" w:right="1457" w:firstLine="990"/>
      </w:pPr>
      <w:r>
        <w:rPr>
          <w:color w:val="0D0D0D"/>
        </w:rPr>
        <w:t>To</w:t>
      </w:r>
      <w:r>
        <w:rPr>
          <w:color w:val="0D0D0D"/>
          <w:spacing w:val="-3"/>
        </w:rPr>
        <w:t> </w:t>
      </w:r>
      <w:r>
        <w:rPr>
          <w:color w:val="0D0D0D"/>
        </w:rPr>
        <w:t>apply</w:t>
      </w:r>
      <w:r>
        <w:rPr>
          <w:color w:val="0D0D0D"/>
          <w:spacing w:val="-3"/>
        </w:rPr>
        <w:t> </w:t>
      </w:r>
      <w:r>
        <w:rPr>
          <w:color w:val="0D0D0D"/>
        </w:rPr>
        <w:t>the</w:t>
      </w:r>
      <w:r>
        <w:rPr>
          <w:color w:val="0D0D0D"/>
          <w:spacing w:val="-3"/>
        </w:rPr>
        <w:t> </w:t>
      </w:r>
      <w:r>
        <w:rPr>
          <w:color w:val="0D0D0D"/>
        </w:rPr>
        <w:t>Inclusive</w:t>
      </w:r>
      <w:r>
        <w:rPr>
          <w:color w:val="0D0D0D"/>
          <w:spacing w:val="-4"/>
        </w:rPr>
        <w:t> </w:t>
      </w:r>
      <w:r>
        <w:rPr>
          <w:color w:val="0D0D0D"/>
        </w:rPr>
        <w:t>Campus</w:t>
      </w:r>
      <w:r>
        <w:rPr>
          <w:color w:val="0D0D0D"/>
          <w:spacing w:val="-3"/>
        </w:rPr>
        <w:t> </w:t>
      </w:r>
      <w:r>
        <w:rPr>
          <w:color w:val="0D0D0D"/>
        </w:rPr>
        <w:t>Model</w:t>
      </w:r>
      <w:r>
        <w:rPr>
          <w:color w:val="0D0D0D"/>
          <w:spacing w:val="-4"/>
        </w:rPr>
        <w:t> </w:t>
      </w:r>
      <w:r>
        <w:rPr>
          <w:color w:val="0D0D0D"/>
        </w:rPr>
        <w:t>or</w:t>
      </w:r>
      <w:r>
        <w:rPr>
          <w:color w:val="0D0D0D"/>
          <w:spacing w:val="-3"/>
        </w:rPr>
        <w:t> </w:t>
      </w:r>
      <w:r>
        <w:rPr>
          <w:color w:val="0D0D0D"/>
        </w:rPr>
        <w:t>similar</w:t>
      </w:r>
      <w:r>
        <w:rPr>
          <w:color w:val="0D0D0D"/>
          <w:spacing w:val="-4"/>
        </w:rPr>
        <w:t> </w:t>
      </w:r>
      <w:r>
        <w:rPr>
          <w:color w:val="0D0D0D"/>
        </w:rPr>
        <w:t>model</w:t>
      </w:r>
      <w:r>
        <w:rPr>
          <w:color w:val="0D0D0D"/>
          <w:spacing w:val="-3"/>
        </w:rPr>
        <w:t> </w:t>
      </w:r>
      <w:r>
        <w:rPr>
          <w:color w:val="0D0D0D"/>
        </w:rPr>
        <w:t>tailored</w:t>
      </w:r>
      <w:r>
        <w:rPr>
          <w:color w:val="0D0D0D"/>
          <w:spacing w:val="-3"/>
        </w:rPr>
        <w:t> </w:t>
      </w:r>
      <w:r>
        <w:rPr>
          <w:color w:val="0D0D0D"/>
        </w:rPr>
        <w:t>to</w:t>
      </w:r>
      <w:r>
        <w:rPr>
          <w:color w:val="0D0D0D"/>
          <w:spacing w:val="-3"/>
        </w:rPr>
        <w:t> </w:t>
      </w:r>
      <w:r>
        <w:rPr>
          <w:color w:val="0D0D0D"/>
        </w:rPr>
        <w:t>your</w:t>
      </w:r>
      <w:r>
        <w:rPr>
          <w:color w:val="0D0D0D"/>
          <w:spacing w:val="-3"/>
        </w:rPr>
        <w:t> </w:t>
      </w:r>
      <w:r>
        <w:rPr>
          <w:color w:val="0D0D0D"/>
        </w:rPr>
        <w:t>campus, create a working document and begin to flesh out key components of your model by answering questions similar to those listed below, which were designed for an informal science learning (ISL) program at a postsecondary institution.</w:t>
      </w:r>
    </w:p>
    <w:p>
      <w:pPr>
        <w:pStyle w:val="ListParagraph"/>
        <w:numPr>
          <w:ilvl w:val="0"/>
          <w:numId w:val="11"/>
        </w:numPr>
        <w:tabs>
          <w:tab w:pos="2165" w:val="left" w:leader="none"/>
          <w:tab w:pos="2166" w:val="left" w:leader="none"/>
        </w:tabs>
        <w:spacing w:line="240" w:lineRule="auto" w:before="4" w:after="0"/>
        <w:ind w:left="2165" w:right="0" w:hanging="361"/>
        <w:jc w:val="left"/>
        <w:rPr>
          <w:sz w:val="24"/>
        </w:rPr>
      </w:pPr>
      <w:r>
        <w:rPr>
          <w:i/>
          <w:sz w:val="24"/>
        </w:rPr>
        <w:t>Vision</w:t>
      </w:r>
      <w:r>
        <w:rPr>
          <w:sz w:val="24"/>
        </w:rPr>
        <w:t>: What is our vision for an inclusive campus</w:t>
      </w:r>
      <w:r>
        <w:rPr>
          <w:spacing w:val="-2"/>
          <w:sz w:val="24"/>
        </w:rPr>
        <w:t> </w:t>
      </w:r>
      <w:r>
        <w:rPr>
          <w:sz w:val="24"/>
        </w:rPr>
        <w:t>and ISL </w:t>
      </w:r>
      <w:r>
        <w:rPr>
          <w:spacing w:val="-2"/>
          <w:sz w:val="24"/>
        </w:rPr>
        <w:t>program?</w:t>
      </w:r>
    </w:p>
    <w:p>
      <w:pPr>
        <w:spacing w:after="0" w:line="240" w:lineRule="auto"/>
        <w:jc w:val="left"/>
        <w:rPr>
          <w:sz w:val="24"/>
        </w:rPr>
        <w:sectPr>
          <w:pgSz w:w="11900" w:h="16840"/>
          <w:pgMar w:header="855" w:footer="1841" w:top="1640" w:bottom="2040" w:left="0" w:right="0"/>
        </w:sectPr>
      </w:pPr>
    </w:p>
    <w:p>
      <w:pPr>
        <w:pStyle w:val="BodyText"/>
        <w:rPr>
          <w:sz w:val="20"/>
        </w:rPr>
      </w:pPr>
    </w:p>
    <w:p>
      <w:pPr>
        <w:pStyle w:val="BodyText"/>
        <w:spacing w:before="10"/>
        <w:rPr>
          <w:sz w:val="23"/>
        </w:rPr>
      </w:pPr>
    </w:p>
    <w:p>
      <w:pPr>
        <w:pStyle w:val="ListParagraph"/>
        <w:numPr>
          <w:ilvl w:val="0"/>
          <w:numId w:val="11"/>
        </w:numPr>
        <w:tabs>
          <w:tab w:pos="2165" w:val="left" w:leader="none"/>
          <w:tab w:pos="2166" w:val="left" w:leader="none"/>
        </w:tabs>
        <w:spacing w:line="616" w:lineRule="auto" w:before="0" w:after="0"/>
        <w:ind w:left="2165" w:right="1610" w:hanging="360"/>
        <w:jc w:val="left"/>
        <w:rPr>
          <w:sz w:val="24"/>
        </w:rPr>
      </w:pPr>
      <w:r>
        <w:rPr>
          <w:i/>
          <w:sz w:val="24"/>
        </w:rPr>
        <w:t>Values</w:t>
      </w:r>
      <w:r>
        <w:rPr>
          <w:sz w:val="24"/>
        </w:rPr>
        <w:t>:</w:t>
      </w:r>
      <w:r>
        <w:rPr>
          <w:spacing w:val="-4"/>
          <w:sz w:val="24"/>
        </w:rPr>
        <w:t> </w:t>
      </w:r>
      <w:r>
        <w:rPr>
          <w:sz w:val="24"/>
        </w:rPr>
        <w:t>What</w:t>
      </w:r>
      <w:r>
        <w:rPr>
          <w:spacing w:val="-4"/>
          <w:sz w:val="24"/>
        </w:rPr>
        <w:t> </w:t>
      </w:r>
      <w:r>
        <w:rPr>
          <w:sz w:val="24"/>
        </w:rPr>
        <w:t>campus</w:t>
      </w:r>
      <w:r>
        <w:rPr>
          <w:spacing w:val="-4"/>
          <w:sz w:val="24"/>
        </w:rPr>
        <w:t> </w:t>
      </w:r>
      <w:r>
        <w:rPr>
          <w:sz w:val="24"/>
        </w:rPr>
        <w:t>values</w:t>
      </w:r>
      <w:r>
        <w:rPr>
          <w:spacing w:val="-4"/>
          <w:sz w:val="24"/>
        </w:rPr>
        <w:t> </w:t>
      </w:r>
      <w:r>
        <w:rPr>
          <w:sz w:val="24"/>
        </w:rPr>
        <w:t>(e.g.,</w:t>
      </w:r>
      <w:r>
        <w:rPr>
          <w:spacing w:val="-4"/>
          <w:sz w:val="24"/>
        </w:rPr>
        <w:t> </w:t>
      </w:r>
      <w:r>
        <w:rPr>
          <w:sz w:val="24"/>
        </w:rPr>
        <w:t>diversity,</w:t>
      </w:r>
      <w:r>
        <w:rPr>
          <w:spacing w:val="-4"/>
          <w:sz w:val="24"/>
        </w:rPr>
        <w:t> </w:t>
      </w:r>
      <w:r>
        <w:rPr>
          <w:sz w:val="24"/>
        </w:rPr>
        <w:t>equity,</w:t>
      </w:r>
      <w:r>
        <w:rPr>
          <w:spacing w:val="-4"/>
          <w:sz w:val="24"/>
        </w:rPr>
        <w:t> </w:t>
      </w:r>
      <w:r>
        <w:rPr>
          <w:sz w:val="24"/>
        </w:rPr>
        <w:t>inclusion,</w:t>
      </w:r>
      <w:r>
        <w:rPr>
          <w:spacing w:val="-4"/>
          <w:sz w:val="24"/>
        </w:rPr>
        <w:t> </w:t>
      </w:r>
      <w:r>
        <w:rPr>
          <w:sz w:val="24"/>
        </w:rPr>
        <w:t>compliance)</w:t>
      </w:r>
      <w:r>
        <w:rPr>
          <w:spacing w:val="-4"/>
          <w:sz w:val="24"/>
        </w:rPr>
        <w:t> </w:t>
      </w:r>
      <w:r>
        <w:rPr>
          <w:sz w:val="24"/>
        </w:rPr>
        <w:t>are</w:t>
      </w:r>
      <w:r>
        <w:rPr>
          <w:spacing w:val="-4"/>
          <w:sz w:val="24"/>
        </w:rPr>
        <w:t> </w:t>
      </w:r>
      <w:r>
        <w:rPr>
          <w:sz w:val="24"/>
        </w:rPr>
        <w:t>most relevant to making our campus and ISL program more inclusive?</w:t>
      </w:r>
    </w:p>
    <w:p>
      <w:pPr>
        <w:pStyle w:val="ListParagraph"/>
        <w:numPr>
          <w:ilvl w:val="0"/>
          <w:numId w:val="11"/>
        </w:numPr>
        <w:tabs>
          <w:tab w:pos="2165" w:val="left" w:leader="none"/>
          <w:tab w:pos="2166" w:val="left" w:leader="none"/>
        </w:tabs>
        <w:spacing w:line="621" w:lineRule="auto" w:before="20" w:after="0"/>
        <w:ind w:left="2165" w:right="1534" w:hanging="360"/>
        <w:jc w:val="left"/>
        <w:rPr>
          <w:sz w:val="24"/>
        </w:rPr>
      </w:pPr>
      <w:r>
        <w:rPr>
          <w:i/>
          <w:sz w:val="24"/>
        </w:rPr>
        <w:t>Framework</w:t>
      </w:r>
      <w:r>
        <w:rPr>
          <w:sz w:val="24"/>
        </w:rPr>
        <w:t>: What framework (e.g., the UDHE Framework along with principles, guidelines,</w:t>
      </w:r>
      <w:r>
        <w:rPr>
          <w:spacing w:val="-4"/>
          <w:sz w:val="24"/>
        </w:rPr>
        <w:t> </w:t>
      </w:r>
      <w:r>
        <w:rPr>
          <w:sz w:val="24"/>
        </w:rPr>
        <w:t>practices,</w:t>
      </w:r>
      <w:r>
        <w:rPr>
          <w:spacing w:val="-4"/>
          <w:sz w:val="24"/>
        </w:rPr>
        <w:t> </w:t>
      </w:r>
      <w:r>
        <w:rPr>
          <w:sz w:val="24"/>
        </w:rPr>
        <w:t>and</w:t>
      </w:r>
      <w:r>
        <w:rPr>
          <w:spacing w:val="-4"/>
          <w:sz w:val="24"/>
        </w:rPr>
        <w:t> </w:t>
      </w:r>
      <w:r>
        <w:rPr>
          <w:sz w:val="24"/>
        </w:rPr>
        <w:t>processes)</w:t>
      </w:r>
      <w:r>
        <w:rPr>
          <w:spacing w:val="-4"/>
          <w:sz w:val="24"/>
        </w:rPr>
        <w:t> </w:t>
      </w:r>
      <w:r>
        <w:rPr>
          <w:sz w:val="24"/>
        </w:rPr>
        <w:t>reflects</w:t>
      </w:r>
      <w:r>
        <w:rPr>
          <w:spacing w:val="-4"/>
          <w:sz w:val="24"/>
        </w:rPr>
        <w:t> </w:t>
      </w:r>
      <w:r>
        <w:rPr>
          <w:sz w:val="24"/>
        </w:rPr>
        <w:t>our</w:t>
      </w:r>
      <w:r>
        <w:rPr>
          <w:spacing w:val="-4"/>
          <w:sz w:val="24"/>
        </w:rPr>
        <w:t> </w:t>
      </w:r>
      <w:r>
        <w:rPr>
          <w:sz w:val="24"/>
        </w:rPr>
        <w:t>vision</w:t>
      </w:r>
      <w:r>
        <w:rPr>
          <w:spacing w:val="-4"/>
          <w:sz w:val="24"/>
        </w:rPr>
        <w:t> </w:t>
      </w:r>
      <w:r>
        <w:rPr>
          <w:sz w:val="24"/>
        </w:rPr>
        <w:t>and</w:t>
      </w:r>
      <w:r>
        <w:rPr>
          <w:spacing w:val="-4"/>
          <w:sz w:val="24"/>
        </w:rPr>
        <w:t> </w:t>
      </w:r>
      <w:r>
        <w:rPr>
          <w:sz w:val="24"/>
        </w:rPr>
        <w:t>values</w:t>
      </w:r>
      <w:r>
        <w:rPr>
          <w:spacing w:val="-4"/>
          <w:sz w:val="24"/>
        </w:rPr>
        <w:t> </w:t>
      </w:r>
      <w:r>
        <w:rPr>
          <w:sz w:val="24"/>
        </w:rPr>
        <w:t>and</w:t>
      </w:r>
      <w:r>
        <w:rPr>
          <w:spacing w:val="-4"/>
          <w:sz w:val="24"/>
        </w:rPr>
        <w:t> </w:t>
      </w:r>
      <w:r>
        <w:rPr>
          <w:sz w:val="24"/>
        </w:rPr>
        <w:t>can</w:t>
      </w:r>
      <w:r>
        <w:rPr>
          <w:spacing w:val="-4"/>
          <w:sz w:val="24"/>
        </w:rPr>
        <w:t> </w:t>
      </w:r>
      <w:r>
        <w:rPr>
          <w:sz w:val="24"/>
        </w:rPr>
        <w:t>be</w:t>
      </w:r>
      <w:r>
        <w:rPr>
          <w:spacing w:val="-4"/>
          <w:sz w:val="24"/>
        </w:rPr>
        <w:t> </w:t>
      </w:r>
      <w:r>
        <w:rPr>
          <w:sz w:val="24"/>
        </w:rPr>
        <w:t>fleshed out to helps us work toward making our campus more inclusive?</w:t>
      </w:r>
    </w:p>
    <w:p>
      <w:pPr>
        <w:pStyle w:val="ListParagraph"/>
        <w:numPr>
          <w:ilvl w:val="0"/>
          <w:numId w:val="11"/>
        </w:numPr>
        <w:tabs>
          <w:tab w:pos="2166" w:val="left" w:leader="none"/>
        </w:tabs>
        <w:spacing w:line="621" w:lineRule="auto" w:before="15" w:after="0"/>
        <w:ind w:left="2165" w:right="1914" w:hanging="360"/>
        <w:jc w:val="both"/>
        <w:rPr>
          <w:sz w:val="24"/>
        </w:rPr>
      </w:pPr>
      <w:r>
        <w:rPr>
          <w:i/>
          <w:sz w:val="24"/>
        </w:rPr>
        <w:t>Current Practices</w:t>
      </w:r>
      <w:r>
        <w:rPr>
          <w:sz w:val="24"/>
        </w:rPr>
        <w:t>: What are current practices in our ISL program with</w:t>
      </w:r>
      <w:r>
        <w:rPr>
          <w:spacing w:val="-1"/>
          <w:sz w:val="24"/>
        </w:rPr>
        <w:t> </w:t>
      </w:r>
      <w:r>
        <w:rPr>
          <w:sz w:val="24"/>
        </w:rPr>
        <w:t>respect to stakeholder</w:t>
      </w:r>
      <w:r>
        <w:rPr>
          <w:spacing w:val="-6"/>
          <w:sz w:val="24"/>
        </w:rPr>
        <w:t> </w:t>
      </w:r>
      <w:r>
        <w:rPr>
          <w:sz w:val="24"/>
        </w:rPr>
        <w:t>roles,</w:t>
      </w:r>
      <w:r>
        <w:rPr>
          <w:spacing w:val="-5"/>
          <w:sz w:val="24"/>
        </w:rPr>
        <w:t> </w:t>
      </w:r>
      <w:r>
        <w:rPr>
          <w:sz w:val="24"/>
        </w:rPr>
        <w:t>funding,</w:t>
      </w:r>
      <w:r>
        <w:rPr>
          <w:spacing w:val="-5"/>
          <w:sz w:val="24"/>
        </w:rPr>
        <w:t> </w:t>
      </w:r>
      <w:r>
        <w:rPr>
          <w:sz w:val="24"/>
        </w:rPr>
        <w:t>policies,</w:t>
      </w:r>
      <w:r>
        <w:rPr>
          <w:spacing w:val="-5"/>
          <w:sz w:val="24"/>
        </w:rPr>
        <w:t> </w:t>
      </w:r>
      <w:r>
        <w:rPr>
          <w:sz w:val="24"/>
        </w:rPr>
        <w:t>guidelines,</w:t>
      </w:r>
      <w:r>
        <w:rPr>
          <w:spacing w:val="-5"/>
          <w:sz w:val="24"/>
        </w:rPr>
        <w:t> </w:t>
      </w:r>
      <w:r>
        <w:rPr>
          <w:sz w:val="24"/>
        </w:rPr>
        <w:t>procedures,</w:t>
      </w:r>
      <w:r>
        <w:rPr>
          <w:spacing w:val="-5"/>
          <w:sz w:val="24"/>
        </w:rPr>
        <w:t> </w:t>
      </w:r>
      <w:r>
        <w:rPr>
          <w:sz w:val="24"/>
        </w:rPr>
        <w:t>training,</w:t>
      </w:r>
      <w:r>
        <w:rPr>
          <w:spacing w:val="-5"/>
          <w:sz w:val="24"/>
        </w:rPr>
        <w:t> </w:t>
      </w:r>
      <w:r>
        <w:rPr>
          <w:sz w:val="24"/>
        </w:rPr>
        <w:t>support,</w:t>
      </w:r>
      <w:r>
        <w:rPr>
          <w:spacing w:val="-6"/>
          <w:sz w:val="24"/>
        </w:rPr>
        <w:t> </w:t>
      </w:r>
      <w:r>
        <w:rPr>
          <w:sz w:val="24"/>
        </w:rPr>
        <w:t>and other relevant issues?</w:t>
      </w:r>
    </w:p>
    <w:p>
      <w:pPr>
        <w:pStyle w:val="ListParagraph"/>
        <w:numPr>
          <w:ilvl w:val="0"/>
          <w:numId w:val="11"/>
        </w:numPr>
        <w:tabs>
          <w:tab w:pos="2165" w:val="left" w:leader="none"/>
          <w:tab w:pos="2166" w:val="left" w:leader="none"/>
        </w:tabs>
        <w:spacing w:line="621" w:lineRule="auto" w:before="14" w:after="0"/>
        <w:ind w:left="2165" w:right="1500" w:hanging="360"/>
        <w:jc w:val="left"/>
        <w:rPr>
          <w:sz w:val="24"/>
        </w:rPr>
      </w:pPr>
      <w:r>
        <w:rPr>
          <w:i/>
          <w:sz w:val="24"/>
        </w:rPr>
        <w:t>New Practices</w:t>
      </w:r>
      <w:r>
        <w:rPr>
          <w:sz w:val="24"/>
        </w:rPr>
        <w:t>: What existing practices for our ISL program should we modify and which</w:t>
      </w:r>
      <w:r>
        <w:rPr>
          <w:spacing w:val="-4"/>
          <w:sz w:val="24"/>
        </w:rPr>
        <w:t> </w:t>
      </w:r>
      <w:r>
        <w:rPr>
          <w:sz w:val="24"/>
        </w:rPr>
        <w:t>new</w:t>
      </w:r>
      <w:r>
        <w:rPr>
          <w:spacing w:val="-3"/>
          <w:sz w:val="24"/>
        </w:rPr>
        <w:t> </w:t>
      </w:r>
      <w:r>
        <w:rPr>
          <w:sz w:val="24"/>
        </w:rPr>
        <w:t>practices</w:t>
      </w:r>
      <w:r>
        <w:rPr>
          <w:spacing w:val="-3"/>
          <w:sz w:val="24"/>
        </w:rPr>
        <w:t> </w:t>
      </w:r>
      <w:r>
        <w:rPr>
          <w:sz w:val="24"/>
        </w:rPr>
        <w:t>should</w:t>
      </w:r>
      <w:r>
        <w:rPr>
          <w:spacing w:val="-3"/>
          <w:sz w:val="24"/>
        </w:rPr>
        <w:t> </w:t>
      </w:r>
      <w:r>
        <w:rPr>
          <w:sz w:val="24"/>
        </w:rPr>
        <w:t>we</w:t>
      </w:r>
      <w:r>
        <w:rPr>
          <w:spacing w:val="-4"/>
          <w:sz w:val="24"/>
        </w:rPr>
        <w:t> </w:t>
      </w:r>
      <w:r>
        <w:rPr>
          <w:sz w:val="24"/>
        </w:rPr>
        <w:t>develop</w:t>
      </w:r>
      <w:r>
        <w:rPr>
          <w:spacing w:val="-3"/>
          <w:sz w:val="24"/>
        </w:rPr>
        <w:t> </w:t>
      </w:r>
      <w:r>
        <w:rPr>
          <w:sz w:val="24"/>
        </w:rPr>
        <w:t>to</w:t>
      </w:r>
      <w:r>
        <w:rPr>
          <w:spacing w:val="-3"/>
          <w:sz w:val="24"/>
        </w:rPr>
        <w:t> </w:t>
      </w:r>
      <w:r>
        <w:rPr>
          <w:sz w:val="24"/>
        </w:rPr>
        <w:t>be</w:t>
      </w:r>
      <w:r>
        <w:rPr>
          <w:spacing w:val="-3"/>
          <w:sz w:val="24"/>
        </w:rPr>
        <w:t> </w:t>
      </w:r>
      <w:r>
        <w:rPr>
          <w:sz w:val="24"/>
        </w:rPr>
        <w:t>more</w:t>
      </w:r>
      <w:r>
        <w:rPr>
          <w:spacing w:val="-3"/>
          <w:sz w:val="24"/>
        </w:rPr>
        <w:t> </w:t>
      </w:r>
      <w:r>
        <w:rPr>
          <w:sz w:val="24"/>
        </w:rPr>
        <w:t>consistent</w:t>
      </w:r>
      <w:r>
        <w:rPr>
          <w:spacing w:val="-3"/>
          <w:sz w:val="24"/>
        </w:rPr>
        <w:t> </w:t>
      </w:r>
      <w:r>
        <w:rPr>
          <w:sz w:val="24"/>
        </w:rPr>
        <w:t>with</w:t>
      </w:r>
      <w:r>
        <w:rPr>
          <w:spacing w:val="-4"/>
          <w:sz w:val="24"/>
        </w:rPr>
        <w:t> </w:t>
      </w:r>
      <w:r>
        <w:rPr>
          <w:sz w:val="24"/>
        </w:rPr>
        <w:t>our</w:t>
      </w:r>
      <w:r>
        <w:rPr>
          <w:spacing w:val="-3"/>
          <w:sz w:val="24"/>
        </w:rPr>
        <w:t> </w:t>
      </w:r>
      <w:r>
        <w:rPr>
          <w:sz w:val="24"/>
        </w:rPr>
        <w:t>vision,</w:t>
      </w:r>
      <w:r>
        <w:rPr>
          <w:spacing w:val="-3"/>
          <w:sz w:val="24"/>
        </w:rPr>
        <w:t> </w:t>
      </w:r>
      <w:r>
        <w:rPr>
          <w:sz w:val="24"/>
        </w:rPr>
        <w:t>values, and Framework?</w:t>
      </w:r>
    </w:p>
    <w:p>
      <w:pPr>
        <w:pStyle w:val="ListParagraph"/>
        <w:numPr>
          <w:ilvl w:val="0"/>
          <w:numId w:val="11"/>
        </w:numPr>
        <w:tabs>
          <w:tab w:pos="2165" w:val="left" w:leader="none"/>
          <w:tab w:pos="2166" w:val="left" w:leader="none"/>
        </w:tabs>
        <w:spacing w:line="616" w:lineRule="auto" w:before="15" w:after="0"/>
        <w:ind w:left="2165" w:right="1460" w:hanging="360"/>
        <w:jc w:val="left"/>
        <w:rPr>
          <w:sz w:val="24"/>
        </w:rPr>
      </w:pPr>
      <w:r>
        <w:rPr>
          <w:i/>
          <w:sz w:val="24"/>
        </w:rPr>
        <w:t>Outputs</w:t>
      </w:r>
      <w:r>
        <w:rPr>
          <w:i/>
          <w:spacing w:val="-5"/>
          <w:sz w:val="24"/>
        </w:rPr>
        <w:t> </w:t>
      </w:r>
      <w:r>
        <w:rPr>
          <w:i/>
          <w:sz w:val="24"/>
        </w:rPr>
        <w:t>and</w:t>
      </w:r>
      <w:r>
        <w:rPr>
          <w:i/>
          <w:spacing w:val="-4"/>
          <w:sz w:val="24"/>
        </w:rPr>
        <w:t> </w:t>
      </w:r>
      <w:r>
        <w:rPr>
          <w:i/>
          <w:sz w:val="24"/>
        </w:rPr>
        <w:t>Outcomes</w:t>
      </w:r>
      <w:r>
        <w:rPr>
          <w:sz w:val="24"/>
        </w:rPr>
        <w:t>:</w:t>
      </w:r>
      <w:r>
        <w:rPr>
          <w:spacing w:val="-4"/>
          <w:sz w:val="24"/>
        </w:rPr>
        <w:t> </w:t>
      </w:r>
      <w:r>
        <w:rPr>
          <w:sz w:val="24"/>
        </w:rPr>
        <w:t>What</w:t>
      </w:r>
      <w:r>
        <w:rPr>
          <w:spacing w:val="-4"/>
          <w:sz w:val="24"/>
        </w:rPr>
        <w:t> </w:t>
      </w:r>
      <w:r>
        <w:rPr>
          <w:sz w:val="24"/>
        </w:rPr>
        <w:t>measures</w:t>
      </w:r>
      <w:r>
        <w:rPr>
          <w:spacing w:val="-4"/>
          <w:sz w:val="24"/>
        </w:rPr>
        <w:t> </w:t>
      </w:r>
      <w:r>
        <w:rPr>
          <w:sz w:val="24"/>
        </w:rPr>
        <w:t>should</w:t>
      </w:r>
      <w:r>
        <w:rPr>
          <w:spacing w:val="-5"/>
          <w:sz w:val="24"/>
        </w:rPr>
        <w:t> </w:t>
      </w:r>
      <w:r>
        <w:rPr>
          <w:sz w:val="24"/>
        </w:rPr>
        <w:t>be</w:t>
      </w:r>
      <w:r>
        <w:rPr>
          <w:spacing w:val="-4"/>
          <w:sz w:val="24"/>
        </w:rPr>
        <w:t> </w:t>
      </w:r>
      <w:r>
        <w:rPr>
          <w:sz w:val="24"/>
        </w:rPr>
        <w:t>identified,</w:t>
      </w:r>
      <w:r>
        <w:rPr>
          <w:spacing w:val="-4"/>
          <w:sz w:val="24"/>
        </w:rPr>
        <w:t> </w:t>
      </w:r>
      <w:r>
        <w:rPr>
          <w:sz w:val="24"/>
        </w:rPr>
        <w:t>what</w:t>
      </w:r>
      <w:r>
        <w:rPr>
          <w:spacing w:val="-5"/>
          <w:sz w:val="24"/>
        </w:rPr>
        <w:t> </w:t>
      </w:r>
      <w:r>
        <w:rPr>
          <w:sz w:val="24"/>
        </w:rPr>
        <w:t>benchmarks</w:t>
      </w:r>
      <w:r>
        <w:rPr>
          <w:spacing w:val="-4"/>
          <w:sz w:val="24"/>
        </w:rPr>
        <w:t> </w:t>
      </w:r>
      <w:r>
        <w:rPr>
          <w:sz w:val="24"/>
        </w:rPr>
        <w:t>should be set, what data should be collected and analyzed, and what reports should be made?</w:t>
      </w:r>
    </w:p>
    <w:p>
      <w:pPr>
        <w:pStyle w:val="ListParagraph"/>
        <w:numPr>
          <w:ilvl w:val="0"/>
          <w:numId w:val="11"/>
        </w:numPr>
        <w:tabs>
          <w:tab w:pos="2165" w:val="left" w:leader="none"/>
          <w:tab w:pos="2166" w:val="left" w:leader="none"/>
        </w:tabs>
        <w:spacing w:line="621" w:lineRule="auto" w:before="20" w:after="0"/>
        <w:ind w:left="2165" w:right="1654" w:hanging="360"/>
        <w:jc w:val="left"/>
        <w:rPr>
          <w:sz w:val="24"/>
        </w:rPr>
      </w:pPr>
      <w:r>
        <w:rPr>
          <w:i/>
          <w:sz w:val="24"/>
        </w:rPr>
        <w:t>Impact</w:t>
      </w:r>
      <w:r>
        <w:rPr>
          <w:sz w:val="24"/>
        </w:rPr>
        <w:t>:</w:t>
      </w:r>
      <w:r>
        <w:rPr>
          <w:spacing w:val="-3"/>
          <w:sz w:val="24"/>
        </w:rPr>
        <w:t> </w:t>
      </w:r>
      <w:r>
        <w:rPr>
          <w:sz w:val="24"/>
        </w:rPr>
        <w:t>What</w:t>
      </w:r>
      <w:r>
        <w:rPr>
          <w:spacing w:val="-3"/>
          <w:sz w:val="24"/>
        </w:rPr>
        <w:t> </w:t>
      </w:r>
      <w:r>
        <w:rPr>
          <w:sz w:val="24"/>
        </w:rPr>
        <w:t>evidence</w:t>
      </w:r>
      <w:r>
        <w:rPr>
          <w:spacing w:val="-3"/>
          <w:sz w:val="24"/>
        </w:rPr>
        <w:t> </w:t>
      </w:r>
      <w:r>
        <w:rPr>
          <w:sz w:val="24"/>
        </w:rPr>
        <w:t>suggests</w:t>
      </w:r>
      <w:r>
        <w:rPr>
          <w:spacing w:val="-4"/>
          <w:sz w:val="24"/>
        </w:rPr>
        <w:t> </w:t>
      </w:r>
      <w:r>
        <w:rPr>
          <w:sz w:val="24"/>
        </w:rPr>
        <w:t>a</w:t>
      </w:r>
      <w:r>
        <w:rPr>
          <w:spacing w:val="-3"/>
          <w:sz w:val="24"/>
        </w:rPr>
        <w:t> </w:t>
      </w:r>
      <w:r>
        <w:rPr>
          <w:sz w:val="24"/>
        </w:rPr>
        <w:t>positive</w:t>
      </w:r>
      <w:r>
        <w:rPr>
          <w:spacing w:val="-3"/>
          <w:sz w:val="24"/>
        </w:rPr>
        <w:t> </w:t>
      </w:r>
      <w:r>
        <w:rPr>
          <w:sz w:val="24"/>
        </w:rPr>
        <w:t>impact</w:t>
      </w:r>
      <w:r>
        <w:rPr>
          <w:spacing w:val="-3"/>
          <w:sz w:val="24"/>
        </w:rPr>
        <w:t> </w:t>
      </w:r>
      <w:r>
        <w:rPr>
          <w:sz w:val="24"/>
        </w:rPr>
        <w:t>of</w:t>
      </w:r>
      <w:r>
        <w:rPr>
          <w:spacing w:val="-3"/>
          <w:sz w:val="24"/>
        </w:rPr>
        <w:t> </w:t>
      </w:r>
      <w:r>
        <w:rPr>
          <w:sz w:val="24"/>
        </w:rPr>
        <w:t>our</w:t>
      </w:r>
      <w:r>
        <w:rPr>
          <w:spacing w:val="-3"/>
          <w:sz w:val="24"/>
        </w:rPr>
        <w:t> </w:t>
      </w:r>
      <w:r>
        <w:rPr>
          <w:sz w:val="24"/>
        </w:rPr>
        <w:t>UDHE</w:t>
      </w:r>
      <w:r>
        <w:rPr>
          <w:spacing w:val="-4"/>
          <w:sz w:val="24"/>
        </w:rPr>
        <w:t> </w:t>
      </w:r>
      <w:r>
        <w:rPr>
          <w:sz w:val="24"/>
        </w:rPr>
        <w:t>efforts</w:t>
      </w:r>
      <w:r>
        <w:rPr>
          <w:spacing w:val="-3"/>
          <w:sz w:val="24"/>
        </w:rPr>
        <w:t> </w:t>
      </w:r>
      <w:r>
        <w:rPr>
          <w:sz w:val="24"/>
        </w:rPr>
        <w:t>with</w:t>
      </w:r>
      <w:r>
        <w:rPr>
          <w:spacing w:val="-4"/>
          <w:sz w:val="24"/>
        </w:rPr>
        <w:t> </w:t>
      </w:r>
      <w:r>
        <w:rPr>
          <w:sz w:val="24"/>
        </w:rPr>
        <w:t>respect to a more inclusive ISL program and campus that better reflects our vision and </w:t>
      </w:r>
      <w:r>
        <w:rPr>
          <w:spacing w:val="-2"/>
          <w:sz w:val="24"/>
        </w:rPr>
        <w:t>values?</w:t>
      </w:r>
    </w:p>
    <w:p>
      <w:pPr>
        <w:spacing w:after="0" w:line="621" w:lineRule="auto"/>
        <w:jc w:val="left"/>
        <w:rPr>
          <w:sz w:val="24"/>
        </w:rPr>
        <w:sectPr>
          <w:pgSz w:w="11900" w:h="16840"/>
          <w:pgMar w:header="855" w:footer="1841" w:top="1640" w:bottom="2040" w:left="0" w:right="0"/>
        </w:sectPr>
      </w:pPr>
    </w:p>
    <w:p>
      <w:pPr>
        <w:pStyle w:val="BodyText"/>
        <w:rPr>
          <w:sz w:val="20"/>
        </w:rPr>
      </w:pPr>
    </w:p>
    <w:p>
      <w:pPr>
        <w:pStyle w:val="BodyText"/>
        <w:rPr>
          <w:sz w:val="23"/>
        </w:rPr>
      </w:pPr>
    </w:p>
    <w:p>
      <w:pPr>
        <w:pStyle w:val="Heading1"/>
        <w:ind w:left="1468"/>
        <w:rPr>
          <w:rFonts w:ascii="Arial"/>
        </w:rPr>
      </w:pPr>
      <w:r>
        <w:rPr>
          <w:rFonts w:ascii="Arial"/>
        </w:rPr>
        <w:t>Implications for </w:t>
      </w:r>
      <w:r>
        <w:rPr>
          <w:rFonts w:ascii="Arial"/>
          <w:spacing w:val="-2"/>
        </w:rPr>
        <w:t>Practice</w:t>
      </w:r>
    </w:p>
    <w:p>
      <w:pPr>
        <w:pStyle w:val="BodyText"/>
        <w:spacing w:before="8"/>
        <w:rPr>
          <w:rFonts w:ascii="Arial"/>
          <w:b/>
          <w:sz w:val="38"/>
        </w:rPr>
      </w:pPr>
    </w:p>
    <w:p>
      <w:pPr>
        <w:pStyle w:val="BodyText"/>
        <w:spacing w:line="626" w:lineRule="auto"/>
        <w:ind w:left="1445" w:right="1457" w:firstLine="360"/>
      </w:pPr>
      <w:r>
        <w:rPr>
          <w:color w:val="0D0D0D"/>
        </w:rPr>
        <w:t>Applying UDHE enhances the quality of campus offerings, but may impact the roles of faculty, staff, and disability service personnel when it comes to serving students with disabilities. In an accommodation approach, a student typically presents documentation to a disability service counselor who approves reasonable accommodations and tells faculty and staff members how to implement them. With a UDHE Framework, faculty, staff, and disability service personnel share responsibility for creating accessible, usable, and inclusive products and environments. For example, under the guidance of a UD Framework, disability service</w:t>
      </w:r>
      <w:r>
        <w:rPr>
          <w:color w:val="0D0D0D"/>
          <w:spacing w:val="-4"/>
        </w:rPr>
        <w:t> </w:t>
      </w:r>
      <w:r>
        <w:rPr>
          <w:color w:val="0D0D0D"/>
        </w:rPr>
        <w:t>staff</w:t>
      </w:r>
      <w:r>
        <w:rPr>
          <w:color w:val="0D0D0D"/>
          <w:spacing w:val="-4"/>
        </w:rPr>
        <w:t> </w:t>
      </w:r>
      <w:r>
        <w:rPr>
          <w:color w:val="0D0D0D"/>
        </w:rPr>
        <w:t>might</w:t>
      </w:r>
      <w:r>
        <w:rPr>
          <w:color w:val="0D0D0D"/>
          <w:spacing w:val="-3"/>
        </w:rPr>
        <w:t> </w:t>
      </w:r>
      <w:r>
        <w:rPr>
          <w:color w:val="0D0D0D"/>
        </w:rPr>
        <w:t>continue</w:t>
      </w:r>
      <w:r>
        <w:rPr>
          <w:color w:val="0D0D0D"/>
          <w:spacing w:val="-3"/>
        </w:rPr>
        <w:t> </w:t>
      </w:r>
      <w:r>
        <w:rPr>
          <w:color w:val="0D0D0D"/>
        </w:rPr>
        <w:t>to</w:t>
      </w:r>
      <w:r>
        <w:rPr>
          <w:color w:val="0D0D0D"/>
          <w:spacing w:val="-3"/>
        </w:rPr>
        <w:t> </w:t>
      </w:r>
      <w:r>
        <w:rPr>
          <w:color w:val="0D0D0D"/>
        </w:rPr>
        <w:t>authorize</w:t>
      </w:r>
      <w:r>
        <w:rPr>
          <w:color w:val="0D0D0D"/>
          <w:spacing w:val="-3"/>
        </w:rPr>
        <w:t> </w:t>
      </w:r>
      <w:r>
        <w:rPr>
          <w:color w:val="0D0D0D"/>
        </w:rPr>
        <w:t>and</w:t>
      </w:r>
      <w:r>
        <w:rPr>
          <w:color w:val="0D0D0D"/>
          <w:spacing w:val="-3"/>
        </w:rPr>
        <w:t> </w:t>
      </w:r>
      <w:r>
        <w:rPr>
          <w:color w:val="0D0D0D"/>
        </w:rPr>
        <w:t>arrange</w:t>
      </w:r>
      <w:r>
        <w:rPr>
          <w:color w:val="0D0D0D"/>
          <w:spacing w:val="-3"/>
        </w:rPr>
        <w:t> </w:t>
      </w:r>
      <w:r>
        <w:rPr>
          <w:color w:val="0D0D0D"/>
        </w:rPr>
        <w:t>for</w:t>
      </w:r>
      <w:r>
        <w:rPr>
          <w:color w:val="0D0D0D"/>
          <w:spacing w:val="-3"/>
        </w:rPr>
        <w:t> </w:t>
      </w:r>
      <w:r>
        <w:rPr>
          <w:color w:val="0D0D0D"/>
        </w:rPr>
        <w:t>reasonable</w:t>
      </w:r>
      <w:r>
        <w:rPr>
          <w:color w:val="0D0D0D"/>
          <w:spacing w:val="-3"/>
        </w:rPr>
        <w:t> </w:t>
      </w:r>
      <w:r>
        <w:rPr>
          <w:color w:val="0D0D0D"/>
        </w:rPr>
        <w:t>accommodation,</w:t>
      </w:r>
      <w:r>
        <w:rPr>
          <w:color w:val="0D0D0D"/>
          <w:spacing w:val="-3"/>
        </w:rPr>
        <w:t> </w:t>
      </w:r>
      <w:r>
        <w:rPr>
          <w:color w:val="0D0D0D"/>
        </w:rPr>
        <w:t>but</w:t>
      </w:r>
      <w:r>
        <w:rPr>
          <w:color w:val="0D0D0D"/>
          <w:spacing w:val="-3"/>
        </w:rPr>
        <w:t> </w:t>
      </w:r>
      <w:r>
        <w:rPr>
          <w:color w:val="0D0D0D"/>
        </w:rPr>
        <w:t>also be funded to consult with faculty and staff about UDHE practices relevant to their positions; faculty members would apply UDHE practices to their courses and implement reasonable accommodations</w:t>
      </w:r>
      <w:r>
        <w:rPr>
          <w:color w:val="0D0D0D"/>
          <w:spacing w:val="-2"/>
        </w:rPr>
        <w:t> </w:t>
      </w:r>
      <w:r>
        <w:rPr>
          <w:color w:val="0D0D0D"/>
        </w:rPr>
        <w:t>determined</w:t>
      </w:r>
      <w:r>
        <w:rPr>
          <w:color w:val="0D0D0D"/>
          <w:spacing w:val="-2"/>
        </w:rPr>
        <w:t> </w:t>
      </w:r>
      <w:r>
        <w:rPr>
          <w:color w:val="0D0D0D"/>
        </w:rPr>
        <w:t>by</w:t>
      </w:r>
      <w:r>
        <w:rPr>
          <w:color w:val="0D0D0D"/>
          <w:spacing w:val="-2"/>
        </w:rPr>
        <w:t> </w:t>
      </w:r>
      <w:r>
        <w:rPr>
          <w:color w:val="0D0D0D"/>
        </w:rPr>
        <w:t>disability</w:t>
      </w:r>
      <w:r>
        <w:rPr>
          <w:color w:val="0D0D0D"/>
          <w:spacing w:val="-2"/>
        </w:rPr>
        <w:t> </w:t>
      </w:r>
      <w:r>
        <w:rPr>
          <w:color w:val="0D0D0D"/>
        </w:rPr>
        <w:t>service</w:t>
      </w:r>
      <w:r>
        <w:rPr>
          <w:color w:val="0D0D0D"/>
          <w:spacing w:val="-3"/>
        </w:rPr>
        <w:t> </w:t>
      </w:r>
      <w:r>
        <w:rPr>
          <w:color w:val="0D0D0D"/>
        </w:rPr>
        <w:t>staff;</w:t>
      </w:r>
      <w:r>
        <w:rPr>
          <w:color w:val="0D0D0D"/>
          <w:spacing w:val="-2"/>
        </w:rPr>
        <w:t> </w:t>
      </w:r>
      <w:r>
        <w:rPr>
          <w:color w:val="0D0D0D"/>
        </w:rPr>
        <w:t>IT</w:t>
      </w:r>
      <w:r>
        <w:rPr>
          <w:color w:val="0D0D0D"/>
          <w:spacing w:val="-2"/>
        </w:rPr>
        <w:t> </w:t>
      </w:r>
      <w:r>
        <w:rPr>
          <w:color w:val="0D0D0D"/>
        </w:rPr>
        <w:t>staff</w:t>
      </w:r>
      <w:r>
        <w:rPr>
          <w:color w:val="0D0D0D"/>
          <w:spacing w:val="-3"/>
        </w:rPr>
        <w:t> </w:t>
      </w:r>
      <w:r>
        <w:rPr>
          <w:color w:val="0D0D0D"/>
        </w:rPr>
        <w:t>would</w:t>
      </w:r>
      <w:r>
        <w:rPr>
          <w:color w:val="0D0D0D"/>
          <w:spacing w:val="-3"/>
        </w:rPr>
        <w:t> </w:t>
      </w:r>
      <w:r>
        <w:rPr>
          <w:color w:val="0D0D0D"/>
        </w:rPr>
        <w:t>work</w:t>
      </w:r>
      <w:r>
        <w:rPr>
          <w:color w:val="0D0D0D"/>
          <w:spacing w:val="-3"/>
        </w:rPr>
        <w:t> </w:t>
      </w:r>
      <w:r>
        <w:rPr>
          <w:color w:val="0D0D0D"/>
        </w:rPr>
        <w:t>to</w:t>
      </w:r>
      <w:r>
        <w:rPr>
          <w:color w:val="0D0D0D"/>
          <w:spacing w:val="-2"/>
        </w:rPr>
        <w:t> </w:t>
      </w:r>
      <w:r>
        <w:rPr>
          <w:color w:val="0D0D0D"/>
        </w:rPr>
        <w:t>ensure</w:t>
      </w:r>
      <w:r>
        <w:rPr>
          <w:color w:val="0D0D0D"/>
          <w:spacing w:val="-2"/>
        </w:rPr>
        <w:t> </w:t>
      </w:r>
      <w:r>
        <w:rPr>
          <w:color w:val="0D0D0D"/>
        </w:rPr>
        <w:t>that</w:t>
      </w:r>
      <w:r>
        <w:rPr>
          <w:color w:val="0D0D0D"/>
          <w:spacing w:val="-2"/>
        </w:rPr>
        <w:t> </w:t>
      </w:r>
      <w:r>
        <w:rPr>
          <w:color w:val="0D0D0D"/>
        </w:rPr>
        <w:t>IT procured, developed, and used at the institution is accessible to people with disabilities and consult</w:t>
      </w:r>
      <w:r>
        <w:rPr>
          <w:color w:val="0D0D0D"/>
          <w:spacing w:val="-3"/>
        </w:rPr>
        <w:t> </w:t>
      </w:r>
      <w:r>
        <w:rPr>
          <w:color w:val="0D0D0D"/>
        </w:rPr>
        <w:t>on</w:t>
      </w:r>
      <w:r>
        <w:rPr>
          <w:color w:val="0D0D0D"/>
          <w:spacing w:val="-3"/>
        </w:rPr>
        <w:t> </w:t>
      </w:r>
      <w:r>
        <w:rPr>
          <w:color w:val="0D0D0D"/>
        </w:rPr>
        <w:t>assistive</w:t>
      </w:r>
      <w:r>
        <w:rPr>
          <w:color w:val="0D0D0D"/>
          <w:spacing w:val="-3"/>
        </w:rPr>
        <w:t> </w:t>
      </w:r>
      <w:r>
        <w:rPr>
          <w:color w:val="0D0D0D"/>
        </w:rPr>
        <w:t>technology</w:t>
      </w:r>
      <w:r>
        <w:rPr>
          <w:color w:val="0D0D0D"/>
          <w:spacing w:val="-3"/>
        </w:rPr>
        <w:t> </w:t>
      </w:r>
      <w:r>
        <w:rPr>
          <w:color w:val="0D0D0D"/>
        </w:rPr>
        <w:t>and</w:t>
      </w:r>
      <w:r>
        <w:rPr>
          <w:color w:val="0D0D0D"/>
          <w:spacing w:val="-3"/>
        </w:rPr>
        <w:t> </w:t>
      </w:r>
      <w:r>
        <w:rPr>
          <w:color w:val="0D0D0D"/>
        </w:rPr>
        <w:t>the</w:t>
      </w:r>
      <w:r>
        <w:rPr>
          <w:color w:val="0D0D0D"/>
          <w:spacing w:val="-3"/>
        </w:rPr>
        <w:t> </w:t>
      </w:r>
      <w:r>
        <w:rPr>
          <w:color w:val="0D0D0D"/>
        </w:rPr>
        <w:t>accessible</w:t>
      </w:r>
      <w:r>
        <w:rPr>
          <w:color w:val="0D0D0D"/>
          <w:spacing w:val="-3"/>
        </w:rPr>
        <w:t> </w:t>
      </w:r>
      <w:r>
        <w:rPr>
          <w:color w:val="0D0D0D"/>
        </w:rPr>
        <w:t>design</w:t>
      </w:r>
      <w:r>
        <w:rPr>
          <w:color w:val="0D0D0D"/>
          <w:spacing w:val="-3"/>
        </w:rPr>
        <w:t> </w:t>
      </w:r>
      <w:r>
        <w:rPr>
          <w:color w:val="0D0D0D"/>
        </w:rPr>
        <w:t>of</w:t>
      </w:r>
      <w:r>
        <w:rPr>
          <w:color w:val="0D0D0D"/>
          <w:spacing w:val="-3"/>
        </w:rPr>
        <w:t> </w:t>
      </w:r>
      <w:r>
        <w:rPr>
          <w:color w:val="0D0D0D"/>
        </w:rPr>
        <w:t>documents,</w:t>
      </w:r>
      <w:r>
        <w:rPr>
          <w:color w:val="0D0D0D"/>
          <w:spacing w:val="-3"/>
        </w:rPr>
        <w:t> </w:t>
      </w:r>
      <w:r>
        <w:rPr>
          <w:color w:val="0D0D0D"/>
        </w:rPr>
        <w:t>videos,</w:t>
      </w:r>
      <w:r>
        <w:rPr>
          <w:color w:val="0D0D0D"/>
          <w:spacing w:val="-3"/>
        </w:rPr>
        <w:t> </w:t>
      </w:r>
      <w:r>
        <w:rPr>
          <w:color w:val="0D0D0D"/>
        </w:rPr>
        <w:t>and</w:t>
      </w:r>
      <w:r>
        <w:rPr>
          <w:color w:val="0D0D0D"/>
          <w:spacing w:val="-3"/>
        </w:rPr>
        <w:t> </w:t>
      </w:r>
      <w:r>
        <w:rPr>
          <w:color w:val="0D0D0D"/>
        </w:rPr>
        <w:t>other</w:t>
      </w:r>
      <w:r>
        <w:rPr>
          <w:color w:val="0D0D0D"/>
          <w:spacing w:val="-3"/>
        </w:rPr>
        <w:t> </w:t>
      </w:r>
      <w:r>
        <w:rPr>
          <w:color w:val="0D0D0D"/>
        </w:rPr>
        <w:t>IT; and administrators of student service units would apply UDHE practices and implement reasonable accommodations determined by disability service staff.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37" w:firstLine="360"/>
      </w:pPr>
      <w:r>
        <w:rPr>
          <w:color w:val="0D0D0D"/>
        </w:rPr>
        <w:t>A</w:t>
      </w:r>
      <w:r>
        <w:rPr>
          <w:color w:val="0D0D0D"/>
          <w:spacing w:val="-3"/>
        </w:rPr>
        <w:t> </w:t>
      </w:r>
      <w:r>
        <w:rPr>
          <w:color w:val="0D0D0D"/>
        </w:rPr>
        <w:t>common</w:t>
      </w:r>
      <w:r>
        <w:rPr>
          <w:color w:val="0D0D0D"/>
          <w:spacing w:val="-2"/>
        </w:rPr>
        <w:t> </w:t>
      </w:r>
      <w:r>
        <w:rPr>
          <w:color w:val="0D0D0D"/>
        </w:rPr>
        <w:t>inhibitor</w:t>
      </w:r>
      <w:r>
        <w:rPr>
          <w:color w:val="0D0D0D"/>
          <w:spacing w:val="-3"/>
        </w:rPr>
        <w:t> </w:t>
      </w:r>
      <w:r>
        <w:rPr>
          <w:color w:val="0D0D0D"/>
        </w:rPr>
        <w:t>to</w:t>
      </w:r>
      <w:r>
        <w:rPr>
          <w:color w:val="0D0D0D"/>
          <w:spacing w:val="-2"/>
        </w:rPr>
        <w:t> </w:t>
      </w:r>
      <w:r>
        <w:rPr>
          <w:color w:val="0D0D0D"/>
        </w:rPr>
        <w:t>the</w:t>
      </w:r>
      <w:r>
        <w:rPr>
          <w:color w:val="0D0D0D"/>
          <w:spacing w:val="-3"/>
        </w:rPr>
        <w:t> </w:t>
      </w:r>
      <w:r>
        <w:rPr>
          <w:color w:val="0D0D0D"/>
        </w:rPr>
        <w:t>acceptance</w:t>
      </w:r>
      <w:r>
        <w:rPr>
          <w:color w:val="0D0D0D"/>
          <w:spacing w:val="-2"/>
        </w:rPr>
        <w:t> </w:t>
      </w:r>
      <w:r>
        <w:rPr>
          <w:color w:val="0D0D0D"/>
        </w:rPr>
        <w:t>of</w:t>
      </w:r>
      <w:r>
        <w:rPr>
          <w:color w:val="0D0D0D"/>
          <w:spacing w:val="-3"/>
        </w:rPr>
        <w:t> </w:t>
      </w:r>
      <w:r>
        <w:rPr>
          <w:color w:val="0D0D0D"/>
        </w:rPr>
        <w:t>UDHE</w:t>
      </w:r>
      <w:r>
        <w:rPr>
          <w:color w:val="0D0D0D"/>
          <w:spacing w:val="-3"/>
        </w:rPr>
        <w:t> </w:t>
      </w:r>
      <w:r>
        <w:rPr>
          <w:color w:val="0D0D0D"/>
        </w:rPr>
        <w:t>is</w:t>
      </w:r>
      <w:r>
        <w:rPr>
          <w:color w:val="0D0D0D"/>
          <w:spacing w:val="-2"/>
        </w:rPr>
        <w:t> </w:t>
      </w:r>
      <w:r>
        <w:rPr>
          <w:color w:val="0D0D0D"/>
        </w:rPr>
        <w:t>adherence</w:t>
      </w:r>
      <w:r>
        <w:rPr>
          <w:color w:val="0D0D0D"/>
          <w:spacing w:val="-3"/>
        </w:rPr>
        <w:t> </w:t>
      </w:r>
      <w:r>
        <w:rPr>
          <w:color w:val="0D0D0D"/>
        </w:rPr>
        <w:t>to</w:t>
      </w:r>
      <w:r>
        <w:rPr>
          <w:color w:val="0D0D0D"/>
          <w:spacing w:val="-2"/>
        </w:rPr>
        <w:t> </w:t>
      </w:r>
      <w:r>
        <w:rPr>
          <w:color w:val="0D0D0D"/>
        </w:rPr>
        <w:t>“the</w:t>
      </w:r>
      <w:r>
        <w:rPr>
          <w:color w:val="0D0D0D"/>
          <w:spacing w:val="-3"/>
        </w:rPr>
        <w:t> </w:t>
      </w:r>
      <w:r>
        <w:rPr>
          <w:color w:val="0D0D0D"/>
        </w:rPr>
        <w:t>way</w:t>
      </w:r>
      <w:r>
        <w:rPr>
          <w:color w:val="0D0D0D"/>
          <w:spacing w:val="-3"/>
        </w:rPr>
        <w:t> </w:t>
      </w:r>
      <w:r>
        <w:rPr>
          <w:color w:val="0D0D0D"/>
        </w:rPr>
        <w:t>we</w:t>
      </w:r>
      <w:r>
        <w:rPr>
          <w:color w:val="0D0D0D"/>
          <w:spacing w:val="-3"/>
        </w:rPr>
        <w:t> </w:t>
      </w:r>
      <w:r>
        <w:rPr>
          <w:color w:val="0D0D0D"/>
        </w:rPr>
        <w:t>have</w:t>
      </w:r>
      <w:r>
        <w:rPr>
          <w:color w:val="0D0D0D"/>
          <w:spacing w:val="-2"/>
        </w:rPr>
        <w:t> </w:t>
      </w:r>
      <w:r>
        <w:rPr>
          <w:color w:val="0D0D0D"/>
        </w:rPr>
        <w:t>always done things” (e.g., reactively providing accommodations for students with disabilities rather than employing proactive practices). A paradigm shift to the UDHE Framework may require no less than a different way of thinking about every campus offering in order to nudge a campus toward the ideal of UDHE. To implement UDHE campus-wide effectively, efforts should be made to engage units throughout the institution (e.g., faculty, physical plant, libraries, centers for teaching and learning, student services, IT units). Potential efforts include disseminating UDHE guidelines customized to specific audiences (e.g., webmasters, administrators, faculty), publishing articles on UD in campus periodicals, and delivering presentations on UDHE. All stakeholders should have access to training that is tailored to their specific application areas.</w:t>
      </w:r>
    </w:p>
    <w:p>
      <w:pPr>
        <w:pStyle w:val="Heading1"/>
        <w:spacing w:line="272" w:lineRule="exact"/>
        <w:ind w:right="1396"/>
        <w:jc w:val="center"/>
        <w:rPr>
          <w:rFonts w:ascii="Arial"/>
        </w:rPr>
      </w:pPr>
      <w:r>
        <w:rPr>
          <w:rFonts w:ascii="Arial"/>
          <w:spacing w:val="-2"/>
        </w:rPr>
        <w:t>Conclusion</w:t>
      </w:r>
    </w:p>
    <w:p>
      <w:pPr>
        <w:pStyle w:val="BodyText"/>
        <w:spacing w:before="8"/>
        <w:rPr>
          <w:rFonts w:ascii="Arial"/>
          <w:b/>
          <w:sz w:val="38"/>
        </w:rPr>
      </w:pPr>
    </w:p>
    <w:p>
      <w:pPr>
        <w:pStyle w:val="BodyText"/>
        <w:spacing w:line="626" w:lineRule="auto"/>
        <w:ind w:left="1445" w:right="1457" w:firstLine="990"/>
      </w:pPr>
      <w:r>
        <w:rPr>
          <w:color w:val="0D0D0D"/>
        </w:rPr>
        <w:t>When it comes to human beings, variability is not the exception, it is the norm. Every field, every project, every initiative can benefit from the engagement of people with diverse expertise and experiences, including those with disabilities. In contrast to one size does</w:t>
      </w:r>
      <w:r>
        <w:rPr>
          <w:color w:val="0D0D0D"/>
          <w:spacing w:val="-3"/>
        </w:rPr>
        <w:t> </w:t>
      </w:r>
      <w:r>
        <w:rPr>
          <w:color w:val="0D0D0D"/>
        </w:rPr>
        <w:t>not</w:t>
      </w:r>
      <w:r>
        <w:rPr>
          <w:color w:val="0D0D0D"/>
          <w:spacing w:val="-3"/>
        </w:rPr>
        <w:t> </w:t>
      </w:r>
      <w:r>
        <w:rPr>
          <w:color w:val="0D0D0D"/>
        </w:rPr>
        <w:t>fit</w:t>
      </w:r>
      <w:r>
        <w:rPr>
          <w:color w:val="0D0D0D"/>
          <w:spacing w:val="-3"/>
        </w:rPr>
        <w:t> </w:t>
      </w:r>
      <w:r>
        <w:rPr>
          <w:color w:val="0D0D0D"/>
        </w:rPr>
        <w:t>all,</w:t>
      </w:r>
      <w:r>
        <w:rPr>
          <w:color w:val="0D0D0D"/>
          <w:spacing w:val="-3"/>
        </w:rPr>
        <w:t> </w:t>
      </w:r>
      <w:r>
        <w:rPr>
          <w:color w:val="0D0D0D"/>
        </w:rPr>
        <w:t>UD</w:t>
      </w:r>
      <w:r>
        <w:rPr>
          <w:color w:val="0D0D0D"/>
          <w:spacing w:val="-4"/>
        </w:rPr>
        <w:t> </w:t>
      </w:r>
      <w:r>
        <w:rPr>
          <w:color w:val="0D0D0D"/>
        </w:rPr>
        <w:t>has</w:t>
      </w:r>
      <w:r>
        <w:rPr>
          <w:color w:val="0D0D0D"/>
          <w:spacing w:val="-3"/>
        </w:rPr>
        <w:t> </w:t>
      </w:r>
      <w:r>
        <w:rPr>
          <w:color w:val="0D0D0D"/>
        </w:rPr>
        <w:t>a</w:t>
      </w:r>
      <w:r>
        <w:rPr>
          <w:color w:val="0D0D0D"/>
          <w:spacing w:val="-3"/>
        </w:rPr>
        <w:t> </w:t>
      </w:r>
      <w:r>
        <w:rPr>
          <w:color w:val="0D0D0D"/>
        </w:rPr>
        <w:t>simple</w:t>
      </w:r>
      <w:r>
        <w:rPr>
          <w:color w:val="0D0D0D"/>
          <w:spacing w:val="-4"/>
        </w:rPr>
        <w:t> </w:t>
      </w:r>
      <w:r>
        <w:rPr>
          <w:color w:val="0D0D0D"/>
        </w:rPr>
        <w:t>goal:</w:t>
      </w:r>
      <w:r>
        <w:rPr>
          <w:color w:val="0D0D0D"/>
          <w:spacing w:val="-3"/>
        </w:rPr>
        <w:t> </w:t>
      </w:r>
      <w:r>
        <w:rPr>
          <w:color w:val="0D0D0D"/>
        </w:rPr>
        <w:t>to</w:t>
      </w:r>
      <w:r>
        <w:rPr>
          <w:color w:val="0D0D0D"/>
          <w:spacing w:val="-3"/>
        </w:rPr>
        <w:t> </w:t>
      </w:r>
      <w:r>
        <w:rPr>
          <w:color w:val="0D0D0D"/>
        </w:rPr>
        <w:t>design</w:t>
      </w:r>
      <w:r>
        <w:rPr>
          <w:color w:val="0D0D0D"/>
          <w:spacing w:val="-3"/>
        </w:rPr>
        <w:t> </w:t>
      </w:r>
      <w:r>
        <w:rPr>
          <w:color w:val="0D0D0D"/>
        </w:rPr>
        <w:t>flexible</w:t>
      </w:r>
      <w:r>
        <w:rPr>
          <w:color w:val="0D0D0D"/>
          <w:spacing w:val="-3"/>
        </w:rPr>
        <w:t> </w:t>
      </w:r>
      <w:r>
        <w:rPr>
          <w:color w:val="0D0D0D"/>
        </w:rPr>
        <w:t>products</w:t>
      </w:r>
      <w:r>
        <w:rPr>
          <w:color w:val="0D0D0D"/>
          <w:spacing w:val="-3"/>
        </w:rPr>
        <w:t> </w:t>
      </w:r>
      <w:r>
        <w:rPr>
          <w:color w:val="0D0D0D"/>
        </w:rPr>
        <w:t>and</w:t>
      </w:r>
      <w:r>
        <w:rPr>
          <w:color w:val="0D0D0D"/>
          <w:spacing w:val="-3"/>
        </w:rPr>
        <w:t> </w:t>
      </w:r>
      <w:r>
        <w:rPr>
          <w:color w:val="0D0D0D"/>
        </w:rPr>
        <w:t>environments</w:t>
      </w:r>
      <w:r>
        <w:rPr>
          <w:color w:val="0D0D0D"/>
          <w:spacing w:val="-3"/>
        </w:rPr>
        <w:t> </w:t>
      </w:r>
      <w:r>
        <w:rPr>
          <w:color w:val="0D0D0D"/>
        </w:rPr>
        <w:t>that</w:t>
      </w:r>
      <w:r>
        <w:rPr>
          <w:color w:val="0D0D0D"/>
          <w:spacing w:val="-3"/>
        </w:rPr>
        <w:t> </w:t>
      </w:r>
      <w:r>
        <w:rPr>
          <w:color w:val="0D0D0D"/>
        </w:rPr>
        <w:t>are accessible to and usable by everyone and, when they are not, provide reasonable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color w:val="0D0D0D"/>
        </w:rPr>
        <w:t>accommodations. On many campuses today, embracing UDHE requires a shift from a deficit to</w:t>
      </w:r>
      <w:r>
        <w:rPr>
          <w:color w:val="0D0D0D"/>
          <w:spacing w:val="-2"/>
        </w:rPr>
        <w:t> </w:t>
      </w:r>
      <w:r>
        <w:rPr>
          <w:color w:val="0D0D0D"/>
        </w:rPr>
        <w:t>a</w:t>
      </w:r>
      <w:r>
        <w:rPr>
          <w:color w:val="0D0D0D"/>
          <w:spacing w:val="-2"/>
        </w:rPr>
        <w:t> </w:t>
      </w:r>
      <w:r>
        <w:rPr>
          <w:color w:val="0D0D0D"/>
        </w:rPr>
        <w:t>social</w:t>
      </w:r>
      <w:r>
        <w:rPr>
          <w:color w:val="0D0D0D"/>
          <w:spacing w:val="-3"/>
        </w:rPr>
        <w:t> </w:t>
      </w:r>
      <w:r>
        <w:rPr>
          <w:color w:val="0D0D0D"/>
        </w:rPr>
        <w:t>model</w:t>
      </w:r>
      <w:r>
        <w:rPr>
          <w:color w:val="0D0D0D"/>
          <w:spacing w:val="-2"/>
        </w:rPr>
        <w:t> </w:t>
      </w:r>
      <w:r>
        <w:rPr>
          <w:color w:val="0D0D0D"/>
        </w:rPr>
        <w:t>of</w:t>
      </w:r>
      <w:r>
        <w:rPr>
          <w:color w:val="0D0D0D"/>
          <w:spacing w:val="-2"/>
        </w:rPr>
        <w:t> </w:t>
      </w:r>
      <w:r>
        <w:rPr>
          <w:color w:val="0D0D0D"/>
        </w:rPr>
        <w:t>disability;</w:t>
      </w:r>
      <w:r>
        <w:rPr>
          <w:color w:val="0D0D0D"/>
          <w:spacing w:val="-2"/>
        </w:rPr>
        <w:t> </w:t>
      </w:r>
      <w:r>
        <w:rPr>
          <w:color w:val="0D0D0D"/>
        </w:rPr>
        <w:t>from</w:t>
      </w:r>
      <w:r>
        <w:rPr>
          <w:color w:val="0D0D0D"/>
          <w:spacing w:val="-2"/>
        </w:rPr>
        <w:t> </w:t>
      </w:r>
      <w:r>
        <w:rPr>
          <w:color w:val="0D0D0D"/>
        </w:rPr>
        <w:t>a</w:t>
      </w:r>
      <w:r>
        <w:rPr>
          <w:color w:val="0D0D0D"/>
          <w:spacing w:val="-2"/>
        </w:rPr>
        <w:t> </w:t>
      </w:r>
      <w:r>
        <w:rPr>
          <w:color w:val="0D0D0D"/>
        </w:rPr>
        <w:t>view</w:t>
      </w:r>
      <w:r>
        <w:rPr>
          <w:color w:val="0D0D0D"/>
          <w:spacing w:val="-2"/>
        </w:rPr>
        <w:t> </w:t>
      </w:r>
      <w:r>
        <w:rPr>
          <w:color w:val="0D0D0D"/>
        </w:rPr>
        <w:t>of</w:t>
      </w:r>
      <w:r>
        <w:rPr>
          <w:color w:val="0D0D0D"/>
          <w:spacing w:val="-2"/>
        </w:rPr>
        <w:t> </w:t>
      </w:r>
      <w:r>
        <w:rPr>
          <w:color w:val="0D0D0D"/>
        </w:rPr>
        <w:t>disability</w:t>
      </w:r>
      <w:r>
        <w:rPr>
          <w:color w:val="0D0D0D"/>
          <w:spacing w:val="-2"/>
        </w:rPr>
        <w:t> </w:t>
      </w:r>
      <w:r>
        <w:rPr>
          <w:color w:val="0D0D0D"/>
        </w:rPr>
        <w:t>as</w:t>
      </w:r>
      <w:r>
        <w:rPr>
          <w:color w:val="0D0D0D"/>
          <w:spacing w:val="-2"/>
        </w:rPr>
        <w:t> </w:t>
      </w:r>
      <w:r>
        <w:rPr>
          <w:color w:val="0D0D0D"/>
        </w:rPr>
        <w:t>a</w:t>
      </w:r>
      <w:r>
        <w:rPr>
          <w:color w:val="0D0D0D"/>
          <w:spacing w:val="-2"/>
        </w:rPr>
        <w:t> </w:t>
      </w:r>
      <w:r>
        <w:rPr>
          <w:color w:val="0D0D0D"/>
        </w:rPr>
        <w:t>deficit</w:t>
      </w:r>
      <w:r>
        <w:rPr>
          <w:color w:val="0D0D0D"/>
          <w:spacing w:val="-2"/>
        </w:rPr>
        <w:t> </w:t>
      </w:r>
      <w:r>
        <w:rPr>
          <w:color w:val="0D0D0D"/>
        </w:rPr>
        <w:t>to</w:t>
      </w:r>
      <w:r>
        <w:rPr>
          <w:color w:val="0D0D0D"/>
          <w:spacing w:val="-2"/>
        </w:rPr>
        <w:t> </w:t>
      </w:r>
      <w:r>
        <w:rPr>
          <w:color w:val="0D0D0D"/>
        </w:rPr>
        <w:t>a</w:t>
      </w:r>
      <w:r>
        <w:rPr>
          <w:color w:val="0D0D0D"/>
          <w:spacing w:val="-2"/>
        </w:rPr>
        <w:t> </w:t>
      </w:r>
      <w:r>
        <w:rPr>
          <w:color w:val="0D0D0D"/>
        </w:rPr>
        <w:t>view</w:t>
      </w:r>
      <w:r>
        <w:rPr>
          <w:color w:val="0D0D0D"/>
          <w:spacing w:val="-2"/>
        </w:rPr>
        <w:t> </w:t>
      </w:r>
      <w:r>
        <w:rPr>
          <w:color w:val="0D0D0D"/>
        </w:rPr>
        <w:t>of</w:t>
      </w:r>
      <w:r>
        <w:rPr>
          <w:color w:val="0D0D0D"/>
          <w:spacing w:val="-2"/>
        </w:rPr>
        <w:t> </w:t>
      </w:r>
      <w:r>
        <w:rPr>
          <w:color w:val="0D0D0D"/>
        </w:rPr>
        <w:t>disability</w:t>
      </w:r>
      <w:r>
        <w:rPr>
          <w:color w:val="0D0D0D"/>
          <w:spacing w:val="-2"/>
        </w:rPr>
        <w:t> </w:t>
      </w:r>
      <w:r>
        <w:rPr>
          <w:color w:val="0D0D0D"/>
        </w:rPr>
        <w:t>as</w:t>
      </w:r>
      <w:r>
        <w:rPr>
          <w:color w:val="0D0D0D"/>
          <w:spacing w:val="-2"/>
        </w:rPr>
        <w:t> </w:t>
      </w:r>
      <w:r>
        <w:rPr>
          <w:color w:val="0D0D0D"/>
        </w:rPr>
        <w:t>a diversity characteristic; from considering inaccessibility as a problem caused by a person’s impairment to a problem that may be the result of design flaws in a product or environment; from a focus on the average person to a focus on individuals with diverse characteristics; and from a reactive accommodation approach to proactive design practices that minimize the</w:t>
      </w:r>
      <w:r>
        <w:rPr>
          <w:color w:val="0D0D0D"/>
          <w:spacing w:val="40"/>
        </w:rPr>
        <w:t> </w:t>
      </w:r>
      <w:r>
        <w:rPr>
          <w:color w:val="0D0D0D"/>
        </w:rPr>
        <w:t>need for accommodations. Multiple stakeholders</w:t>
      </w:r>
      <w:r>
        <w:rPr>
          <w:color w:val="0D0D0D"/>
          <w:spacing w:val="-1"/>
        </w:rPr>
        <w:t> </w:t>
      </w:r>
      <w:r>
        <w:rPr>
          <w:color w:val="0D0D0D"/>
        </w:rPr>
        <w:t>have roles to play in making a campus more inclusive, but it takes strong leadership to draw them together and identify ways for everyone to</w:t>
      </w:r>
      <w:r>
        <w:rPr>
          <w:color w:val="0D0D0D"/>
          <w:spacing w:val="-1"/>
        </w:rPr>
        <w:t> </w:t>
      </w:r>
      <w:r>
        <w:rPr>
          <w:color w:val="0D0D0D"/>
        </w:rPr>
        <w:t>receive</w:t>
      </w:r>
      <w:r>
        <w:rPr>
          <w:color w:val="0D0D0D"/>
          <w:spacing w:val="-1"/>
        </w:rPr>
        <w:t> </w:t>
      </w:r>
      <w:r>
        <w:rPr>
          <w:color w:val="0D0D0D"/>
        </w:rPr>
        <w:t>the</w:t>
      </w:r>
      <w:r>
        <w:rPr>
          <w:color w:val="0D0D0D"/>
          <w:spacing w:val="-1"/>
        </w:rPr>
        <w:t> </w:t>
      </w:r>
      <w:r>
        <w:rPr>
          <w:color w:val="0D0D0D"/>
        </w:rPr>
        <w:t>support</w:t>
      </w:r>
      <w:r>
        <w:rPr>
          <w:color w:val="0D0D0D"/>
          <w:spacing w:val="-2"/>
        </w:rPr>
        <w:t> </w:t>
      </w:r>
      <w:r>
        <w:rPr>
          <w:color w:val="0D0D0D"/>
        </w:rPr>
        <w:t>they</w:t>
      </w:r>
      <w:r>
        <w:rPr>
          <w:color w:val="0D0D0D"/>
          <w:spacing w:val="-1"/>
        </w:rPr>
        <w:t> </w:t>
      </w:r>
      <w:r>
        <w:rPr>
          <w:color w:val="0D0D0D"/>
        </w:rPr>
        <w:t>need</w:t>
      </w:r>
      <w:r>
        <w:rPr>
          <w:color w:val="0D0D0D"/>
          <w:spacing w:val="-1"/>
        </w:rPr>
        <w:t> </w:t>
      </w:r>
      <w:r>
        <w:rPr>
          <w:color w:val="0D0D0D"/>
        </w:rPr>
        <w:t>in</w:t>
      </w:r>
      <w:r>
        <w:rPr>
          <w:color w:val="0D0D0D"/>
          <w:spacing w:val="-1"/>
        </w:rPr>
        <w:t> </w:t>
      </w:r>
      <w:r>
        <w:rPr>
          <w:color w:val="0D0D0D"/>
        </w:rPr>
        <w:t>order</w:t>
      </w:r>
      <w:r>
        <w:rPr>
          <w:color w:val="0D0D0D"/>
          <w:spacing w:val="-1"/>
        </w:rPr>
        <w:t> </w:t>
      </w:r>
      <w:r>
        <w:rPr>
          <w:color w:val="0D0D0D"/>
        </w:rPr>
        <w:t>to</w:t>
      </w:r>
      <w:r>
        <w:rPr>
          <w:color w:val="0D0D0D"/>
          <w:spacing w:val="-2"/>
        </w:rPr>
        <w:t> </w:t>
      </w:r>
      <w:r>
        <w:rPr>
          <w:color w:val="0D0D0D"/>
        </w:rPr>
        <w:t>contribute.</w:t>
      </w:r>
      <w:r>
        <w:rPr>
          <w:color w:val="0D0D0D"/>
          <w:spacing w:val="-1"/>
        </w:rPr>
        <w:t> </w:t>
      </w:r>
      <w:r>
        <w:rPr>
          <w:color w:val="0D0D0D"/>
        </w:rPr>
        <w:t>Looking</w:t>
      </w:r>
      <w:r>
        <w:rPr>
          <w:color w:val="0D0D0D"/>
          <w:spacing w:val="-1"/>
        </w:rPr>
        <w:t> </w:t>
      </w:r>
      <w:r>
        <w:rPr>
          <w:color w:val="0D0D0D"/>
        </w:rPr>
        <w:t>through</w:t>
      </w:r>
      <w:r>
        <w:rPr>
          <w:color w:val="0D0D0D"/>
          <w:spacing w:val="-1"/>
        </w:rPr>
        <w:t> </w:t>
      </w:r>
      <w:r>
        <w:rPr>
          <w:color w:val="0D0D0D"/>
        </w:rPr>
        <w:t>a</w:t>
      </w:r>
      <w:r>
        <w:rPr>
          <w:color w:val="0D0D0D"/>
          <w:spacing w:val="-1"/>
        </w:rPr>
        <w:t> </w:t>
      </w:r>
      <w:r>
        <w:rPr>
          <w:color w:val="0D0D0D"/>
        </w:rPr>
        <w:t>UD</w:t>
      </w:r>
      <w:r>
        <w:rPr>
          <w:color w:val="0D0D0D"/>
          <w:spacing w:val="-2"/>
        </w:rPr>
        <w:t> </w:t>
      </w:r>
      <w:r>
        <w:rPr>
          <w:color w:val="0D0D0D"/>
        </w:rPr>
        <w:t>lens</w:t>
      </w:r>
      <w:r>
        <w:rPr>
          <w:color w:val="0D0D0D"/>
          <w:spacing w:val="-1"/>
        </w:rPr>
        <w:t> </w:t>
      </w:r>
      <w:r>
        <w:rPr>
          <w:color w:val="0D0D0D"/>
        </w:rPr>
        <w:t>can</w:t>
      </w:r>
      <w:r>
        <w:rPr>
          <w:color w:val="0D0D0D"/>
          <w:spacing w:val="-1"/>
        </w:rPr>
        <w:t> </w:t>
      </w:r>
      <w:r>
        <w:rPr>
          <w:color w:val="0D0D0D"/>
        </w:rPr>
        <w:t>lead</w:t>
      </w:r>
      <w:r>
        <w:rPr>
          <w:color w:val="0D0D0D"/>
          <w:spacing w:val="-1"/>
        </w:rPr>
        <w:t> </w:t>
      </w:r>
      <w:r>
        <w:rPr>
          <w:color w:val="0D0D0D"/>
        </w:rPr>
        <w:t>to making curriculum and instruction and other offerings better for everyone. When those of us who</w:t>
      </w:r>
      <w:r>
        <w:rPr>
          <w:color w:val="0D0D0D"/>
          <w:spacing w:val="-3"/>
        </w:rPr>
        <w:t> </w:t>
      </w:r>
      <w:r>
        <w:rPr>
          <w:color w:val="0D0D0D"/>
        </w:rPr>
        <w:t>teach</w:t>
      </w:r>
      <w:r>
        <w:rPr>
          <w:color w:val="0D0D0D"/>
          <w:spacing w:val="-2"/>
        </w:rPr>
        <w:t> </w:t>
      </w:r>
      <w:r>
        <w:rPr>
          <w:color w:val="0D0D0D"/>
        </w:rPr>
        <w:t>include</w:t>
      </w:r>
      <w:r>
        <w:rPr>
          <w:color w:val="0D0D0D"/>
          <w:spacing w:val="-2"/>
        </w:rPr>
        <w:t> </w:t>
      </w:r>
      <w:r>
        <w:rPr>
          <w:color w:val="0D0D0D"/>
        </w:rPr>
        <w:t>UD</w:t>
      </w:r>
      <w:r>
        <w:rPr>
          <w:color w:val="0D0D0D"/>
          <w:spacing w:val="-3"/>
        </w:rPr>
        <w:t> </w:t>
      </w:r>
      <w:r>
        <w:rPr>
          <w:color w:val="0D0D0D"/>
        </w:rPr>
        <w:t>topics</w:t>
      </w:r>
      <w:r>
        <w:rPr>
          <w:color w:val="0D0D0D"/>
          <w:spacing w:val="-2"/>
        </w:rPr>
        <w:t> </w:t>
      </w:r>
      <w:r>
        <w:rPr>
          <w:color w:val="0D0D0D"/>
        </w:rPr>
        <w:t>in</w:t>
      </w:r>
      <w:r>
        <w:rPr>
          <w:color w:val="0D0D0D"/>
          <w:spacing w:val="-2"/>
        </w:rPr>
        <w:t> </w:t>
      </w:r>
      <w:r>
        <w:rPr>
          <w:color w:val="0D0D0D"/>
        </w:rPr>
        <w:t>our</w:t>
      </w:r>
      <w:r>
        <w:rPr>
          <w:color w:val="0D0D0D"/>
          <w:spacing w:val="-2"/>
        </w:rPr>
        <w:t> </w:t>
      </w:r>
      <w:r>
        <w:rPr>
          <w:color w:val="0D0D0D"/>
        </w:rPr>
        <w:t>curriculum,</w:t>
      </w:r>
      <w:r>
        <w:rPr>
          <w:color w:val="0D0D0D"/>
          <w:spacing w:val="-2"/>
        </w:rPr>
        <w:t> </w:t>
      </w:r>
      <w:r>
        <w:rPr>
          <w:color w:val="0D0D0D"/>
        </w:rPr>
        <w:t>we</w:t>
      </w:r>
      <w:r>
        <w:rPr>
          <w:color w:val="0D0D0D"/>
          <w:spacing w:val="-3"/>
        </w:rPr>
        <w:t> </w:t>
      </w:r>
      <w:r>
        <w:rPr>
          <w:color w:val="0D0D0D"/>
        </w:rPr>
        <w:t>can</w:t>
      </w:r>
      <w:r>
        <w:rPr>
          <w:color w:val="0D0D0D"/>
          <w:spacing w:val="-2"/>
        </w:rPr>
        <w:t> </w:t>
      </w:r>
      <w:r>
        <w:rPr>
          <w:color w:val="0D0D0D"/>
        </w:rPr>
        <w:t>also</w:t>
      </w:r>
      <w:r>
        <w:rPr>
          <w:color w:val="0D0D0D"/>
          <w:spacing w:val="-2"/>
        </w:rPr>
        <w:t> </w:t>
      </w:r>
      <w:r>
        <w:rPr>
          <w:color w:val="0D0D0D"/>
        </w:rPr>
        <w:t>contribute</w:t>
      </w:r>
      <w:r>
        <w:rPr>
          <w:color w:val="0D0D0D"/>
          <w:spacing w:val="-2"/>
        </w:rPr>
        <w:t> </w:t>
      </w:r>
      <w:r>
        <w:rPr>
          <w:color w:val="0D0D0D"/>
        </w:rPr>
        <w:t>to</w:t>
      </w:r>
      <w:r>
        <w:rPr>
          <w:color w:val="0D0D0D"/>
          <w:spacing w:val="-2"/>
        </w:rPr>
        <w:t> </w:t>
      </w:r>
      <w:r>
        <w:rPr>
          <w:color w:val="0D0D0D"/>
        </w:rPr>
        <w:t>a</w:t>
      </w:r>
      <w:r>
        <w:rPr>
          <w:color w:val="0D0D0D"/>
          <w:spacing w:val="-2"/>
        </w:rPr>
        <w:t> </w:t>
      </w:r>
      <w:r>
        <w:rPr>
          <w:color w:val="0D0D0D"/>
        </w:rPr>
        <w:t>world</w:t>
      </w:r>
      <w:r>
        <w:rPr>
          <w:color w:val="0D0D0D"/>
          <w:spacing w:val="-3"/>
        </w:rPr>
        <w:t> </w:t>
      </w:r>
      <w:r>
        <w:rPr>
          <w:color w:val="0D0D0D"/>
        </w:rPr>
        <w:t>that</w:t>
      </w:r>
      <w:r>
        <w:rPr>
          <w:color w:val="0D0D0D"/>
          <w:spacing w:val="-2"/>
        </w:rPr>
        <w:t> </w:t>
      </w:r>
      <w:r>
        <w:rPr>
          <w:color w:val="0D0D0D"/>
        </w:rPr>
        <w:t>is</w:t>
      </w:r>
      <w:r>
        <w:rPr>
          <w:color w:val="0D0D0D"/>
          <w:spacing w:val="-2"/>
        </w:rPr>
        <w:t> </w:t>
      </w:r>
      <w:r>
        <w:rPr>
          <w:color w:val="0D0D0D"/>
        </w:rPr>
        <w:t>more inclusive of everyone through the future careers of our students. Among the beneficiaries of this paradigm shift to UD are students who disclose their disabilities, those who have disabilities but do not disclose, students with various learning preferences and technological expertise, those whose native language is not English, people who are older than the average student, members of specific racial and ethnic groups, and everybody else!</w:t>
      </w:r>
    </w:p>
    <w:p>
      <w:pPr>
        <w:spacing w:after="0" w:line="626" w:lineRule="auto"/>
        <w:sectPr>
          <w:pgSz w:w="11900" w:h="16840"/>
          <w:pgMar w:header="855" w:footer="1841" w:top="1640" w:bottom="2040" w:left="0" w:right="0"/>
        </w:sectPr>
      </w:pPr>
    </w:p>
    <w:p>
      <w:pPr>
        <w:pStyle w:val="BodyText"/>
        <w:rPr>
          <w:sz w:val="20"/>
        </w:rPr>
      </w:pPr>
    </w:p>
    <w:p>
      <w:pPr>
        <w:pStyle w:val="BodyText"/>
        <w:rPr>
          <w:sz w:val="23"/>
        </w:rPr>
      </w:pPr>
    </w:p>
    <w:p>
      <w:pPr>
        <w:pStyle w:val="Heading1"/>
        <w:ind w:right="1396"/>
        <w:jc w:val="center"/>
        <w:rPr>
          <w:rFonts w:ascii="Arial"/>
        </w:rPr>
      </w:pPr>
      <w:r>
        <w:rPr>
          <w:rFonts w:ascii="Arial"/>
          <w:spacing w:val="-2"/>
        </w:rPr>
        <w:t>References</w:t>
      </w:r>
    </w:p>
    <w:p>
      <w:pPr>
        <w:pStyle w:val="BodyText"/>
        <w:spacing w:before="8"/>
        <w:rPr>
          <w:rFonts w:ascii="Arial"/>
          <w:b/>
          <w:sz w:val="38"/>
        </w:rPr>
      </w:pPr>
    </w:p>
    <w:p>
      <w:pPr>
        <w:spacing w:line="626" w:lineRule="auto" w:before="0"/>
        <w:ind w:left="2165" w:right="1591" w:hanging="720"/>
        <w:jc w:val="left"/>
        <w:rPr>
          <w:i/>
          <w:sz w:val="24"/>
        </w:rPr>
      </w:pPr>
      <w:r>
        <w:rPr>
          <w:color w:val="0D0D0D"/>
          <w:sz w:val="24"/>
        </w:rPr>
        <w:t>Burgstahler, S. (in press). Creating online instruction that is accessible, usable, and inclusive. </w:t>
      </w:r>
      <w:r>
        <w:rPr>
          <w:i/>
          <w:color w:val="0D0D0D"/>
          <w:sz w:val="24"/>
        </w:rPr>
        <w:t>Northwest eLearning Journal.</w:t>
      </w:r>
    </w:p>
    <w:p>
      <w:pPr>
        <w:pStyle w:val="BodyText"/>
        <w:spacing w:line="275" w:lineRule="exact"/>
        <w:ind w:left="1418" w:right="1431"/>
        <w:jc w:val="center"/>
      </w:pPr>
      <w:r>
        <w:rPr>
          <w:color w:val="0D0D0D"/>
        </w:rPr>
        <w:t>Burgstahler,</w:t>
      </w:r>
      <w:r>
        <w:rPr>
          <w:color w:val="0D0D0D"/>
          <w:spacing w:val="11"/>
        </w:rPr>
        <w:t> </w:t>
      </w:r>
      <w:r>
        <w:rPr>
          <w:color w:val="0D0D0D"/>
        </w:rPr>
        <w:t>S.</w:t>
      </w:r>
      <w:r>
        <w:rPr>
          <w:color w:val="0D0D0D"/>
          <w:spacing w:val="12"/>
        </w:rPr>
        <w:t> </w:t>
      </w:r>
      <w:r>
        <w:rPr>
          <w:color w:val="0D0D0D"/>
        </w:rPr>
        <w:t>(Ed).</w:t>
      </w:r>
      <w:r>
        <w:rPr>
          <w:color w:val="0D0D0D"/>
          <w:spacing w:val="12"/>
        </w:rPr>
        <w:t> </w:t>
      </w:r>
      <w:r>
        <w:rPr>
          <w:color w:val="0D0D0D"/>
        </w:rPr>
        <w:t>(2015).</w:t>
      </w:r>
      <w:r>
        <w:rPr>
          <w:color w:val="0D0D0D"/>
          <w:spacing w:val="11"/>
        </w:rPr>
        <w:t> </w:t>
      </w:r>
      <w:r>
        <w:rPr>
          <w:color w:val="0D0D0D"/>
        </w:rPr>
        <w:t>Universal</w:t>
      </w:r>
      <w:r>
        <w:rPr>
          <w:color w:val="0D0D0D"/>
          <w:spacing w:val="13"/>
        </w:rPr>
        <w:t> </w:t>
      </w:r>
      <w:r>
        <w:rPr>
          <w:color w:val="0D0D0D"/>
        </w:rPr>
        <w:t>design</w:t>
      </w:r>
      <w:r>
        <w:rPr>
          <w:color w:val="0D0D0D"/>
          <w:spacing w:val="13"/>
        </w:rPr>
        <w:t> </w:t>
      </w:r>
      <w:r>
        <w:rPr>
          <w:color w:val="0D0D0D"/>
        </w:rPr>
        <w:t>of</w:t>
      </w:r>
      <w:r>
        <w:rPr>
          <w:color w:val="0D0D0D"/>
          <w:spacing w:val="13"/>
        </w:rPr>
        <w:t> </w:t>
      </w:r>
      <w:r>
        <w:rPr>
          <w:color w:val="0D0D0D"/>
        </w:rPr>
        <w:t>instruction:</w:t>
      </w:r>
      <w:r>
        <w:rPr>
          <w:color w:val="0D0D0D"/>
          <w:spacing w:val="13"/>
        </w:rPr>
        <w:t> </w:t>
      </w:r>
      <w:r>
        <w:rPr>
          <w:color w:val="0D0D0D"/>
        </w:rPr>
        <w:t>From</w:t>
      </w:r>
      <w:r>
        <w:rPr>
          <w:color w:val="0D0D0D"/>
          <w:spacing w:val="12"/>
        </w:rPr>
        <w:t> </w:t>
      </w:r>
      <w:r>
        <w:rPr>
          <w:color w:val="0D0D0D"/>
        </w:rPr>
        <w:t>principles</w:t>
      </w:r>
      <w:r>
        <w:rPr>
          <w:color w:val="0D0D0D"/>
          <w:spacing w:val="13"/>
        </w:rPr>
        <w:t> </w:t>
      </w:r>
      <w:r>
        <w:rPr>
          <w:color w:val="0D0D0D"/>
        </w:rPr>
        <w:t>to</w:t>
      </w:r>
      <w:r>
        <w:rPr>
          <w:color w:val="0D0D0D"/>
          <w:spacing w:val="13"/>
        </w:rPr>
        <w:t> </w:t>
      </w:r>
      <w:r>
        <w:rPr>
          <w:color w:val="0D0D0D"/>
        </w:rPr>
        <w:t>practice.</w:t>
      </w:r>
      <w:r>
        <w:rPr>
          <w:color w:val="0D0D0D"/>
          <w:spacing w:val="11"/>
        </w:rPr>
        <w:t> </w:t>
      </w:r>
      <w:r>
        <w:rPr>
          <w:color w:val="0D0D0D"/>
          <w:spacing w:val="-5"/>
        </w:rPr>
        <w:t>In</w:t>
      </w:r>
    </w:p>
    <w:p>
      <w:pPr>
        <w:pStyle w:val="BodyText"/>
        <w:spacing w:before="7"/>
        <w:rPr>
          <w:sz w:val="38"/>
        </w:rPr>
      </w:pPr>
    </w:p>
    <w:p>
      <w:pPr>
        <w:spacing w:line="626" w:lineRule="auto" w:before="0"/>
        <w:ind w:left="2165" w:right="1457" w:firstLine="0"/>
        <w:jc w:val="left"/>
        <w:rPr>
          <w:sz w:val="24"/>
        </w:rPr>
      </w:pPr>
      <w:r>
        <w:rPr/>
        <w:pict>
          <v:rect style="position:absolute;margin-left:148.360001pt;margin-top:48.403099pt;width:3.12pt;height:.48pt;mso-position-horizontal-relative:page;mso-position-vertical-relative:paragraph;z-index:15730688" id="docshape16" filled="true" fillcolor="#0000ff" stroked="false">
            <v:fill type="solid"/>
            <w10:wrap type="none"/>
          </v:rect>
        </w:pict>
      </w:r>
      <w:r>
        <w:rPr>
          <w:color w:val="0D0D0D"/>
          <w:sz w:val="24"/>
        </w:rPr>
        <w:t>S. Burgstahler (Ed.), </w:t>
      </w:r>
      <w:r>
        <w:rPr>
          <w:i/>
          <w:color w:val="0D0D0D"/>
          <w:sz w:val="24"/>
        </w:rPr>
        <w:t>Universal design in higher education: From principles to practice </w:t>
      </w:r>
      <w:r>
        <w:rPr>
          <w:color w:val="0D0D0D"/>
          <w:sz w:val="24"/>
        </w:rPr>
        <w:t>(pp. 31–64). Harvard Education Press.</w:t>
      </w:r>
    </w:p>
    <w:p>
      <w:pPr>
        <w:spacing w:line="626" w:lineRule="auto" w:before="0"/>
        <w:ind w:left="2165" w:right="1457" w:hanging="720"/>
        <w:jc w:val="left"/>
        <w:rPr>
          <w:sz w:val="24"/>
        </w:rPr>
      </w:pPr>
      <w:r>
        <w:rPr>
          <w:color w:val="0D0D0D"/>
          <w:sz w:val="24"/>
        </w:rPr>
        <w:t>Burgstahler, S. (2020). </w:t>
      </w:r>
      <w:r>
        <w:rPr>
          <w:i/>
          <w:color w:val="0D0D0D"/>
          <w:sz w:val="24"/>
        </w:rPr>
        <w:t>Creating inclusive learning opportunities in higher education: A universal design toolkit. </w:t>
      </w:r>
      <w:r>
        <w:rPr>
          <w:color w:val="0D0D0D"/>
          <w:sz w:val="24"/>
        </w:rPr>
        <w:t>Harvard Education Press.</w:t>
      </w:r>
    </w:p>
    <w:p>
      <w:pPr>
        <w:spacing w:line="626" w:lineRule="auto" w:before="0"/>
        <w:ind w:left="2165" w:right="1457" w:hanging="720"/>
        <w:jc w:val="left"/>
        <w:rPr>
          <w:sz w:val="24"/>
        </w:rPr>
      </w:pPr>
      <w:r>
        <w:rPr>
          <w:color w:val="0D0D0D"/>
          <w:sz w:val="24"/>
        </w:rPr>
        <w:t>Burgstahler, S. (2021). </w:t>
      </w:r>
      <w:r>
        <w:rPr>
          <w:i/>
          <w:color w:val="0D0D0D"/>
          <w:sz w:val="24"/>
        </w:rPr>
        <w:t>20 for teaching an accessible online course</w:t>
      </w:r>
      <w:r>
        <w:rPr>
          <w:color w:val="0D0D0D"/>
          <w:sz w:val="24"/>
        </w:rPr>
        <w:t>. University of Washington. </w:t>
      </w:r>
      <w:hyperlink r:id="rId12">
        <w:r>
          <w:rPr>
            <w:color w:val="0D0D0D"/>
            <w:sz w:val="24"/>
          </w:rPr>
          <w:t>https://www.washington.edu/doit/20</w:t>
        </w:r>
      </w:hyperlink>
      <w:r>
        <w:rPr>
          <w:color w:val="0D0D0D"/>
          <w:sz w:val="24"/>
        </w:rPr>
        <w:t>-tips-</w:t>
      </w:r>
      <w:hyperlink r:id="rId12">
        <w:r>
          <w:rPr>
            <w:color w:val="0D0D0D"/>
            <w:sz w:val="24"/>
          </w:rPr>
          <w:t>teaching</w:t>
        </w:r>
      </w:hyperlink>
      <w:r>
        <w:rPr>
          <w:color w:val="0D0D0D"/>
          <w:sz w:val="24"/>
        </w:rPr>
        <w:t>-</w:t>
      </w:r>
      <w:hyperlink r:id="rId12">
        <w:r>
          <w:rPr>
            <w:color w:val="0D0D0D"/>
            <w:sz w:val="24"/>
          </w:rPr>
          <w:t>accessible</w:t>
        </w:r>
      </w:hyperlink>
      <w:r>
        <w:rPr>
          <w:color w:val="0D0D0D"/>
          <w:sz w:val="24"/>
        </w:rPr>
        <w:t>-</w:t>
      </w:r>
      <w:hyperlink r:id="rId12">
        <w:r>
          <w:rPr>
            <w:color w:val="0D0D0D"/>
            <w:sz w:val="24"/>
          </w:rPr>
          <w:t>online-</w:t>
        </w:r>
      </w:hyperlink>
      <w:r>
        <w:rPr>
          <w:color w:val="0D0D0D"/>
          <w:sz w:val="24"/>
        </w:rPr>
        <w:t> </w:t>
      </w:r>
      <w:r>
        <w:rPr>
          <w:color w:val="0D0D0D"/>
          <w:spacing w:val="-2"/>
          <w:sz w:val="24"/>
        </w:rPr>
        <w:t>course</w:t>
      </w:r>
    </w:p>
    <w:p>
      <w:pPr>
        <w:pStyle w:val="BodyText"/>
        <w:spacing w:line="626" w:lineRule="auto"/>
        <w:ind w:left="2166" w:right="2121" w:hanging="720"/>
      </w:pPr>
      <w:r>
        <w:rPr>
          <w:color w:val="0D0D0D"/>
        </w:rPr>
        <w:t>Burgstahler, S., &amp; Thompson, T. (Eds). (2019). Designing accessible cyberlearning: Current state and pathway forward. University of Washington. </w:t>
      </w:r>
      <w:hyperlink r:id="rId13">
        <w:r>
          <w:rPr>
            <w:color w:val="0D0D0D"/>
            <w:spacing w:val="-2"/>
          </w:rPr>
          <w:t>https://www.washington.edu/doit/accessible</w:t>
        </w:r>
      </w:hyperlink>
      <w:r>
        <w:rPr>
          <w:color w:val="0D0D0D"/>
          <w:spacing w:val="-2"/>
        </w:rPr>
        <w:t>-</w:t>
      </w:r>
      <w:hyperlink r:id="rId13">
        <w:r>
          <w:rPr>
            <w:color w:val="0D0D0D"/>
            <w:spacing w:val="-2"/>
          </w:rPr>
          <w:t>cyberlearning</w:t>
        </w:r>
      </w:hyperlink>
      <w:r>
        <w:rPr>
          <w:color w:val="0D0D0D"/>
          <w:spacing w:val="-2"/>
        </w:rPr>
        <w:t>-</w:t>
      </w:r>
      <w:hyperlink r:id="rId13">
        <w:r>
          <w:rPr>
            <w:color w:val="0D0D0D"/>
            <w:spacing w:val="-2"/>
          </w:rPr>
          <w:t>community</w:t>
        </w:r>
      </w:hyperlink>
      <w:r>
        <w:rPr>
          <w:color w:val="0D0D0D"/>
          <w:spacing w:val="-2"/>
        </w:rPr>
        <w:t>-</w:t>
      </w:r>
      <w:hyperlink r:id="rId13">
        <w:r>
          <w:rPr>
            <w:color w:val="0D0D0D"/>
            <w:spacing w:val="-2"/>
          </w:rPr>
          <w:t>report</w:t>
        </w:r>
      </w:hyperlink>
      <w:r>
        <w:rPr>
          <w:color w:val="0D0D0D"/>
          <w:spacing w:val="80"/>
        </w:rPr>
        <w:t> </w:t>
      </w:r>
      <w:r>
        <w:rPr>
          <w:color w:val="0D0D0D"/>
        </w:rPr>
        <w:t>Center for Universal Design. (n.d.). History of universal design. </w:t>
      </w:r>
      <w:r>
        <w:rPr>
          <w:color w:val="0000FF"/>
          <w:spacing w:val="-2"/>
          <w:u w:val="single" w:color="0000FF"/>
        </w:rPr>
        <w:t>https://projects.ncsu.edu/design/cud/about_ud/udhistory.htm</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26" w:hanging="720"/>
      </w:pPr>
      <w:r>
        <w:rPr>
          <w:color w:val="0D0D0D"/>
        </w:rPr>
        <w:t>The Centre for Excellence in Universal Design. (n.d.). 10 things to know about UD. Dublin: National Disability Authority. universaldesign.ie/what-is-universal-design/the-10- </w:t>
      </w:r>
      <w:r>
        <w:rPr>
          <w:color w:val="0D0D0D"/>
          <w:spacing w:val="-2"/>
        </w:rPr>
        <w:t>things-to-know-about-ud/10-things-to-know-about-ud.html</w:t>
      </w:r>
    </w:p>
    <w:p>
      <w:pPr>
        <w:pStyle w:val="BodyText"/>
        <w:spacing w:line="626" w:lineRule="auto"/>
        <w:ind w:left="2165" w:right="1493" w:hanging="720"/>
        <w:rPr>
          <w:i/>
        </w:rPr>
      </w:pPr>
      <w:r>
        <w:rPr>
          <w:color w:val="0D0D0D"/>
        </w:rPr>
        <w:t>Gravel, J. W., Edwards, L. A., But timer, C. J., &amp; Rose, D. H. (2015). Universal design for learning</w:t>
      </w:r>
      <w:r>
        <w:rPr>
          <w:color w:val="0D0D0D"/>
          <w:spacing w:val="34"/>
        </w:rPr>
        <w:t> </w:t>
      </w:r>
      <w:r>
        <w:rPr>
          <w:color w:val="0D0D0D"/>
        </w:rPr>
        <w:t>in</w:t>
      </w:r>
      <w:r>
        <w:rPr>
          <w:color w:val="0D0D0D"/>
          <w:spacing w:val="34"/>
        </w:rPr>
        <w:t> </w:t>
      </w:r>
      <w:r>
        <w:rPr>
          <w:color w:val="0D0D0D"/>
        </w:rPr>
        <w:t>postsecondary</w:t>
      </w:r>
      <w:r>
        <w:rPr>
          <w:color w:val="0D0D0D"/>
          <w:spacing w:val="32"/>
        </w:rPr>
        <w:t> </w:t>
      </w:r>
      <w:r>
        <w:rPr>
          <w:color w:val="0D0D0D"/>
        </w:rPr>
        <w:t>education:</w:t>
      </w:r>
      <w:r>
        <w:rPr>
          <w:color w:val="0D0D0D"/>
          <w:spacing w:val="34"/>
        </w:rPr>
        <w:t> </w:t>
      </w:r>
      <w:r>
        <w:rPr>
          <w:color w:val="0D0D0D"/>
        </w:rPr>
        <w:t>Reflections</w:t>
      </w:r>
      <w:r>
        <w:rPr>
          <w:color w:val="0D0D0D"/>
          <w:spacing w:val="32"/>
        </w:rPr>
        <w:t> </w:t>
      </w:r>
      <w:r>
        <w:rPr>
          <w:color w:val="0D0D0D"/>
        </w:rPr>
        <w:t>on</w:t>
      </w:r>
      <w:r>
        <w:rPr>
          <w:color w:val="0D0D0D"/>
          <w:spacing w:val="32"/>
        </w:rPr>
        <w:t> </w:t>
      </w:r>
      <w:r>
        <w:rPr>
          <w:color w:val="0D0D0D"/>
        </w:rPr>
        <w:t>principles</w:t>
      </w:r>
      <w:r>
        <w:rPr>
          <w:color w:val="0D0D0D"/>
          <w:spacing w:val="32"/>
        </w:rPr>
        <w:t> </w:t>
      </w:r>
      <w:r>
        <w:rPr>
          <w:color w:val="0D0D0D"/>
        </w:rPr>
        <w:t>and</w:t>
      </w:r>
      <w:r>
        <w:rPr>
          <w:color w:val="0D0D0D"/>
          <w:spacing w:val="34"/>
        </w:rPr>
        <w:t> </w:t>
      </w:r>
      <w:r>
        <w:rPr>
          <w:color w:val="0D0D0D"/>
        </w:rPr>
        <w:t>their application. In S. Burgstahler (Ed.), </w:t>
      </w:r>
      <w:r>
        <w:rPr>
          <w:i/>
          <w:color w:val="0000FF"/>
          <w:u w:val="single" w:color="0000FF"/>
        </w:rPr>
        <w:t>Universal design in higher education: From</w:t>
      </w:r>
    </w:p>
    <w:p>
      <w:pPr>
        <w:spacing w:line="275" w:lineRule="exact" w:before="0"/>
        <w:ind w:left="2165" w:right="0" w:firstLine="0"/>
        <w:jc w:val="left"/>
        <w:rPr>
          <w:sz w:val="24"/>
        </w:rPr>
      </w:pPr>
      <w:r>
        <w:rPr>
          <w:i/>
          <w:color w:val="0000FF"/>
          <w:sz w:val="24"/>
          <w:u w:val="single" w:color="0000FF"/>
        </w:rPr>
        <w:t>principles</w:t>
      </w:r>
      <w:r>
        <w:rPr>
          <w:i/>
          <w:color w:val="0000FF"/>
          <w:spacing w:val="13"/>
          <w:sz w:val="24"/>
          <w:u w:val="single" w:color="0000FF"/>
        </w:rPr>
        <w:t> </w:t>
      </w:r>
      <w:r>
        <w:rPr>
          <w:i/>
          <w:color w:val="0000FF"/>
          <w:sz w:val="24"/>
          <w:u w:val="single" w:color="0000FF"/>
        </w:rPr>
        <w:t>to</w:t>
      </w:r>
      <w:r>
        <w:rPr>
          <w:i/>
          <w:color w:val="0000FF"/>
          <w:spacing w:val="14"/>
          <w:sz w:val="24"/>
          <w:u w:val="single" w:color="0000FF"/>
        </w:rPr>
        <w:t> </w:t>
      </w:r>
      <w:r>
        <w:rPr>
          <w:i/>
          <w:color w:val="0000FF"/>
          <w:sz w:val="24"/>
          <w:u w:val="single" w:color="0000FF"/>
        </w:rPr>
        <w:t>practice</w:t>
      </w:r>
      <w:r>
        <w:rPr>
          <w:i/>
          <w:color w:val="0000FF"/>
          <w:spacing w:val="13"/>
          <w:sz w:val="24"/>
        </w:rPr>
        <w:t> </w:t>
      </w:r>
      <w:r>
        <w:rPr>
          <w:color w:val="0D0D0D"/>
          <w:sz w:val="24"/>
        </w:rPr>
        <w:t>(pp.</w:t>
      </w:r>
      <w:r>
        <w:rPr>
          <w:color w:val="0D0D0D"/>
          <w:spacing w:val="13"/>
          <w:sz w:val="24"/>
        </w:rPr>
        <w:t> </w:t>
      </w:r>
      <w:r>
        <w:rPr>
          <w:color w:val="0D0D0D"/>
          <w:sz w:val="24"/>
        </w:rPr>
        <w:t>81–100).</w:t>
      </w:r>
      <w:r>
        <w:rPr>
          <w:color w:val="0D0D0D"/>
          <w:spacing w:val="14"/>
          <w:sz w:val="24"/>
        </w:rPr>
        <w:t> </w:t>
      </w:r>
      <w:r>
        <w:rPr>
          <w:color w:val="0D0D0D"/>
          <w:sz w:val="24"/>
        </w:rPr>
        <w:t>Harvard</w:t>
      </w:r>
      <w:r>
        <w:rPr>
          <w:color w:val="0D0D0D"/>
          <w:spacing w:val="13"/>
          <w:sz w:val="24"/>
        </w:rPr>
        <w:t> </w:t>
      </w:r>
      <w:r>
        <w:rPr>
          <w:color w:val="0D0D0D"/>
          <w:sz w:val="24"/>
        </w:rPr>
        <w:t>Education</w:t>
      </w:r>
      <w:r>
        <w:rPr>
          <w:color w:val="0D0D0D"/>
          <w:spacing w:val="15"/>
          <w:sz w:val="24"/>
        </w:rPr>
        <w:t> </w:t>
      </w:r>
      <w:r>
        <w:rPr>
          <w:color w:val="0D0D0D"/>
          <w:spacing w:val="-2"/>
          <w:sz w:val="24"/>
        </w:rPr>
        <w:t>Press.</w:t>
      </w:r>
    </w:p>
    <w:p>
      <w:pPr>
        <w:pStyle w:val="BodyText"/>
        <w:rPr>
          <w:sz w:val="20"/>
        </w:rPr>
      </w:pPr>
    </w:p>
    <w:p>
      <w:pPr>
        <w:pStyle w:val="BodyText"/>
        <w:spacing w:line="626" w:lineRule="auto" w:before="214"/>
        <w:ind w:left="2165" w:right="1531" w:hanging="720"/>
      </w:pPr>
      <w:r>
        <w:rPr>
          <w:color w:val="0D0D0D"/>
        </w:rPr>
        <w:t>Merriam-Webster’s Collegiate Dictionary (11th ed.). (n.d.). Paradigm. In Merriam- Webster’s Collegiate Dictionary. Encyclopedia Britannica Company. merriam- </w:t>
      </w:r>
      <w:r>
        <w:rPr>
          <w:color w:val="0D0D0D"/>
          <w:spacing w:val="-2"/>
        </w:rPr>
        <w:t>webster.com/dictionary/paradigm</w:t>
      </w:r>
    </w:p>
    <w:p>
      <w:pPr>
        <w:pStyle w:val="BodyText"/>
        <w:spacing w:line="626" w:lineRule="auto"/>
        <w:ind w:left="2164" w:right="1457" w:hanging="720"/>
      </w:pPr>
      <w:r>
        <w:rPr>
          <w:color w:val="0D0D0D"/>
        </w:rPr>
        <w:t>Story, M. F., Mueller, J. L., &amp; Mace, R. L. (1998). The principles of universal design and their application. In M. F. Story, M. L. Mueller, &amp; R. L. Mace (Eds.), The universal design file: Designing for people of all ages and abilities (pp. 32–36). Center for Universal Design. </w:t>
      </w:r>
      <w:hyperlink r:id="rId14">
        <w:r>
          <w:rPr>
            <w:color w:val="0000FF"/>
            <w:spacing w:val="-2"/>
            <w:u w:val="single" w:color="0000FF"/>
          </w:rPr>
          <w:t>http://www.ncsu.edu/ncsu/design/cud/pubs_p/docs/udffile/chap_3.pdf</w:t>
        </w:r>
      </w:hyperlink>
    </w:p>
    <w:p>
      <w:pPr>
        <w:pStyle w:val="BodyText"/>
        <w:spacing w:line="626" w:lineRule="auto"/>
        <w:ind w:left="2165" w:right="1457" w:hanging="720"/>
      </w:pPr>
      <w:r>
        <w:rPr>
          <w:color w:val="0D0D0D"/>
        </w:rPr>
        <w:t>University of Washington. (n.d.a). Disabilities, Opportunities, Internetworking, and Technology. </w:t>
      </w:r>
      <w:hyperlink r:id="rId15">
        <w:r>
          <w:rPr>
            <w:color w:val="0000FF"/>
            <w:u w:val="single" w:color="0000FF"/>
          </w:rPr>
          <w:t>https://www.washington.edu/doit</w:t>
        </w:r>
      </w:hyperlink>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color w:val="0D0D0D"/>
        </w:rPr>
        <w:t>University of Washington. (n.d.b). Accessible technology. </w:t>
      </w:r>
      <w:hyperlink r:id="rId16">
        <w:r>
          <w:rPr>
            <w:color w:val="0D0D0D"/>
            <w:spacing w:val="-2"/>
          </w:rPr>
          <w:t>https://www.washington.edu/accessibility/</w:t>
        </w:r>
      </w:hyperlink>
    </w:p>
    <w:p>
      <w:pPr>
        <w:pStyle w:val="BodyText"/>
        <w:spacing w:line="626" w:lineRule="auto"/>
        <w:ind w:left="2165" w:right="1457" w:hanging="720"/>
      </w:pPr>
      <w:r>
        <w:rPr>
          <w:color w:val="0D0D0D"/>
        </w:rPr>
        <w:t>World Wide Web Consortium. (2018). Web content accessibility guidelines, 2.1. </w:t>
      </w:r>
      <w:hyperlink r:id="rId17">
        <w:r>
          <w:rPr>
            <w:color w:val="0000FF"/>
            <w:spacing w:val="-2"/>
            <w:u w:val="single" w:color="0000FF"/>
          </w:rPr>
          <w:t>http://www.w3.org/TR/wcag21/</w:t>
        </w:r>
      </w:hyperlink>
    </w:p>
    <w:p>
      <w:pPr>
        <w:pStyle w:val="BodyText"/>
        <w:spacing w:line="626" w:lineRule="auto"/>
        <w:ind w:left="2165" w:right="1457" w:hanging="720"/>
      </w:pPr>
      <w:r>
        <w:rPr>
          <w:color w:val="0D0D0D"/>
        </w:rPr>
        <w:t>World Wide Web Consortium. (2013). Guidance on applying WCAG 2.0 to non-web information and communications technologies. </w:t>
      </w:r>
      <w:hyperlink r:id="rId18">
        <w:r>
          <w:rPr>
            <w:color w:val="0000FF"/>
            <w:u w:val="single" w:color="0000FF"/>
          </w:rPr>
          <w:t>https://www.w3.org/TR/wcag2ict/</w:t>
        </w:r>
      </w:hyperlink>
    </w:p>
    <w:p>
      <w:pPr>
        <w:pStyle w:val="BodyText"/>
        <w:rPr>
          <w:sz w:val="20"/>
        </w:rPr>
      </w:pPr>
    </w:p>
    <w:p>
      <w:pPr>
        <w:pStyle w:val="BodyText"/>
        <w:spacing w:before="2"/>
        <w:rPr>
          <w:sz w:val="27"/>
        </w:rPr>
      </w:pPr>
    </w:p>
    <w:p>
      <w:pPr>
        <w:spacing w:before="90"/>
        <w:ind w:left="5065" w:right="0" w:firstLine="0"/>
        <w:jc w:val="left"/>
        <w:rPr>
          <w:b/>
          <w:sz w:val="24"/>
        </w:rPr>
      </w:pPr>
      <w:r>
        <w:rPr>
          <w:b/>
          <w:color w:val="0D0D0D"/>
          <w:spacing w:val="-2"/>
          <w:sz w:val="24"/>
        </w:rPr>
        <w:t>Acknowledgment</w:t>
      </w:r>
    </w:p>
    <w:p>
      <w:pPr>
        <w:pStyle w:val="BodyText"/>
        <w:spacing w:before="1"/>
        <w:rPr>
          <w:b/>
          <w:sz w:val="23"/>
        </w:rPr>
      </w:pPr>
    </w:p>
    <w:p>
      <w:pPr>
        <w:pStyle w:val="BodyText"/>
        <w:spacing w:line="470" w:lineRule="auto"/>
        <w:ind w:left="1445" w:right="1457" w:firstLine="720"/>
      </w:pPr>
      <w:r>
        <w:rPr/>
        <w:t>Some</w:t>
      </w:r>
      <w:r>
        <w:rPr>
          <w:spacing w:val="-4"/>
        </w:rPr>
        <w:t> </w:t>
      </w:r>
      <w:r>
        <w:rPr/>
        <w:t>of</w:t>
      </w:r>
      <w:r>
        <w:rPr>
          <w:spacing w:val="-3"/>
        </w:rPr>
        <w:t> </w:t>
      </w:r>
      <w:r>
        <w:rPr/>
        <w:t>the</w:t>
      </w:r>
      <w:r>
        <w:rPr>
          <w:spacing w:val="-3"/>
        </w:rPr>
        <w:t> </w:t>
      </w:r>
      <w:r>
        <w:rPr/>
        <w:t>content</w:t>
      </w:r>
      <w:r>
        <w:rPr>
          <w:spacing w:val="-3"/>
        </w:rPr>
        <w:t> </w:t>
      </w:r>
      <w:r>
        <w:rPr/>
        <w:t>of</w:t>
      </w:r>
      <w:r>
        <w:rPr>
          <w:spacing w:val="-3"/>
        </w:rPr>
        <w:t> </w:t>
      </w:r>
      <w:r>
        <w:rPr/>
        <w:t>this</w:t>
      </w:r>
      <w:r>
        <w:rPr>
          <w:spacing w:val="-3"/>
        </w:rPr>
        <w:t> </w:t>
      </w:r>
      <w:r>
        <w:rPr/>
        <w:t>article</w:t>
      </w:r>
      <w:r>
        <w:rPr>
          <w:spacing w:val="-3"/>
        </w:rPr>
        <w:t> </w:t>
      </w:r>
      <w:r>
        <w:rPr/>
        <w:t>is</w:t>
      </w:r>
      <w:r>
        <w:rPr>
          <w:spacing w:val="-3"/>
        </w:rPr>
        <w:t> </w:t>
      </w:r>
      <w:r>
        <w:rPr/>
        <w:t>based</w:t>
      </w:r>
      <w:r>
        <w:rPr>
          <w:spacing w:val="-3"/>
        </w:rPr>
        <w:t> </w:t>
      </w:r>
      <w:r>
        <w:rPr/>
        <w:t>on</w:t>
      </w:r>
      <w:r>
        <w:rPr>
          <w:spacing w:val="-3"/>
        </w:rPr>
        <w:t> </w:t>
      </w:r>
      <w:r>
        <w:rPr/>
        <w:t>work</w:t>
      </w:r>
      <w:r>
        <w:rPr>
          <w:spacing w:val="-4"/>
        </w:rPr>
        <w:t> </w:t>
      </w:r>
      <w:r>
        <w:rPr/>
        <w:t>supported</w:t>
      </w:r>
      <w:r>
        <w:rPr>
          <w:spacing w:val="-4"/>
        </w:rPr>
        <w:t> </w:t>
      </w:r>
      <w:r>
        <w:rPr/>
        <w:t>by</w:t>
      </w:r>
      <w:r>
        <w:rPr>
          <w:spacing w:val="-3"/>
        </w:rPr>
        <w:t> </w:t>
      </w:r>
      <w:r>
        <w:rPr/>
        <w:t>the</w:t>
      </w:r>
      <w:r>
        <w:rPr>
          <w:spacing w:val="-3"/>
        </w:rPr>
        <w:t> </w:t>
      </w:r>
      <w:r>
        <w:rPr/>
        <w:t>National</w:t>
      </w:r>
      <w:r>
        <w:rPr>
          <w:spacing w:val="-4"/>
        </w:rPr>
        <w:t> </w:t>
      </w:r>
      <w:r>
        <w:rPr/>
        <w:t>Science Foundation (grant numbers </w:t>
      </w:r>
      <w:r>
        <w:rPr>
          <w:color w:val="0D0D0D"/>
        </w:rPr>
        <w:t>1539179, 1834924, 1906147). Any </w:t>
      </w:r>
      <w:r>
        <w:rPr/>
        <w:t>opinions, findings, and conclusions or recommendations are those of the author and do not necessarily reflect the policy or views of the federal government. The Principles of Universal Design were conceived and developed by the Center for Universal Design at North Carolina State University. Use or application of the Principles in any form is separate and distinct from the Principles and does not constitute or imply acceptance or endorsement by the Center for Universal Design of the use or application.</w:t>
      </w:r>
    </w:p>
    <w:p>
      <w:pPr>
        <w:pStyle w:val="BodyText"/>
        <w:rPr>
          <w:sz w:val="26"/>
        </w:rPr>
      </w:pPr>
    </w:p>
    <w:p>
      <w:pPr>
        <w:pStyle w:val="BodyText"/>
        <w:spacing w:before="9"/>
        <w:rPr>
          <w:sz w:val="31"/>
        </w:rPr>
      </w:pPr>
    </w:p>
    <w:p>
      <w:pPr>
        <w:pStyle w:val="BodyText"/>
        <w:spacing w:line="360" w:lineRule="auto"/>
        <w:ind w:left="1445" w:right="1424" w:firstLine="18"/>
      </w:pPr>
      <w:r>
        <w:rPr/>
        <w:drawing>
          <wp:inline distT="0" distB="0" distL="0" distR="0">
            <wp:extent cx="761999" cy="142873"/>
            <wp:effectExtent l="0" t="0" r="0" b="0"/>
            <wp:docPr id="9" name="image1.png"/>
            <wp:cNvGraphicFramePr>
              <a:graphicFrameLocks noChangeAspect="1"/>
            </wp:cNvGraphicFramePr>
            <a:graphic>
              <a:graphicData uri="http://schemas.openxmlformats.org/drawingml/2006/picture">
                <pic:pic>
                  <pic:nvPicPr>
                    <pic:cNvPr id="10"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spacing w:val="-7"/>
          <w:position w:val="2"/>
          <w:sz w:val="20"/>
        </w:rPr>
        <w:t> </w:t>
      </w:r>
      <w:r>
        <w:rPr>
          <w:position w:val="2"/>
        </w:rPr>
        <w:t>A Universal Design Framework for Addressing Diversity, Equity, and Inclusion </w:t>
      </w:r>
      <w:r>
        <w:rPr/>
        <w:t>on Postsecondary Campuses </w:t>
      </w:r>
      <w:r>
        <w:rPr>
          <w:color w:val="1155CC"/>
          <w:u w:val="single" w:color="1155CC"/>
        </w:rPr>
        <w:t>https://rdsjournal.org/index.php/journal/article/view/1071</w:t>
      </w:r>
      <w:r>
        <w:rPr>
          <w:color w:val="1155CC"/>
        </w:rPr>
        <w:t> </w:t>
      </w:r>
      <w:r>
        <w:rPr/>
        <w:t>is licensed</w:t>
      </w:r>
      <w:r>
        <w:rPr>
          <w:spacing w:val="-3"/>
        </w:rPr>
        <w:t> </w:t>
      </w:r>
      <w:r>
        <w:rPr/>
        <w:t>under</w:t>
      </w:r>
      <w:r>
        <w:rPr>
          <w:spacing w:val="-3"/>
        </w:rPr>
        <w:t> </w:t>
      </w:r>
      <w:r>
        <w:rPr/>
        <w:t>a</w:t>
      </w:r>
      <w:r>
        <w:rPr>
          <w:spacing w:val="-3"/>
        </w:rPr>
        <w:t> </w:t>
      </w:r>
      <w:r>
        <w:rPr>
          <w:color w:val="1155CC"/>
          <w:u w:val="single" w:color="1155CC"/>
        </w:rPr>
        <w:t>Creative</w:t>
      </w:r>
      <w:r>
        <w:rPr>
          <w:color w:val="1155CC"/>
          <w:spacing w:val="-3"/>
          <w:u w:val="single" w:color="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4"/>
          <w:u w:val="single" w:color="1155CC"/>
        </w:rPr>
        <w:t> </w:t>
      </w:r>
      <w:r>
        <w:rPr>
          <w:color w:val="1155CC"/>
          <w:u w:val="single" w:color="1155CC"/>
        </w:rPr>
        <w:t>4.0</w:t>
      </w:r>
      <w:r>
        <w:rPr>
          <w:color w:val="1155CC"/>
          <w:spacing w:val="-3"/>
          <w:u w:val="single" w:color="1155CC"/>
        </w:rPr>
        <w:t> </w:t>
      </w:r>
      <w:r>
        <w:rPr>
          <w:color w:val="1155CC"/>
          <w:u w:val="single" w:color="1155CC"/>
        </w:rPr>
        <w:t>International</w:t>
      </w:r>
      <w:r>
        <w:rPr>
          <w:color w:val="1155CC"/>
          <w:spacing w:val="-3"/>
          <w:u w:val="single" w:color="1155CC"/>
        </w:rPr>
        <w:t> </w:t>
      </w:r>
      <w:r>
        <w:rPr>
          <w:color w:val="1155CC"/>
          <w:u w:val="single" w:color="1155CC"/>
        </w:rPr>
        <w:t>License</w:t>
      </w:r>
      <w:r>
        <w:rPr/>
        <w:t>.</w:t>
      </w:r>
      <w:r>
        <w:rPr>
          <w:spacing w:val="-3"/>
        </w:rPr>
        <w:t> </w:t>
      </w:r>
      <w:r>
        <w:rPr/>
        <w:t>Based</w:t>
      </w:r>
      <w:r>
        <w:rPr>
          <w:spacing w:val="-3"/>
        </w:rPr>
        <w:t> </w:t>
      </w:r>
      <w:r>
        <w:rPr/>
        <w:t>on</w:t>
      </w:r>
      <w:r>
        <w:rPr>
          <w:spacing w:val="-3"/>
        </w:rPr>
        <w:t> </w:t>
      </w:r>
      <w:r>
        <w:rPr/>
        <w:t>a</w:t>
      </w:r>
      <w:r>
        <w:rPr>
          <w:spacing w:val="-3"/>
        </w:rPr>
        <w:t> </w:t>
      </w:r>
      <w:r>
        <w:rPr/>
        <w:t>work</w:t>
      </w:r>
      <w:r>
        <w:rPr>
          <w:spacing w:val="-4"/>
        </w:rPr>
        <w:t> </w:t>
      </w:r>
      <w:r>
        <w:rPr/>
        <w:t>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0"/>
        <w:ind w:left="1435" w:right="1420" w:firstLine="0"/>
        <w:jc w:val="center"/>
        <w:rPr>
          <w:rFonts w:ascii="Arial"/>
          <w:b/>
          <w:sz w:val="24"/>
        </w:rPr>
      </w:pPr>
      <w:r>
        <w:rPr>
          <w:rFonts w:ascii="Arial"/>
          <w:b/>
          <w:sz w:val="24"/>
        </w:rPr>
        <w:t>Research</w:t>
      </w:r>
      <w:r>
        <w:rPr>
          <w:rFonts w:ascii="Arial"/>
          <w:b/>
          <w:spacing w:val="-7"/>
          <w:sz w:val="24"/>
        </w:rPr>
        <w:t> </w:t>
      </w:r>
      <w:r>
        <w:rPr>
          <w:rFonts w:ascii="Arial"/>
          <w:b/>
          <w:sz w:val="24"/>
        </w:rPr>
        <w:t>Articles</w:t>
      </w:r>
      <w:r>
        <w:rPr>
          <w:rFonts w:ascii="Arial"/>
          <w:b/>
          <w:spacing w:val="-6"/>
          <w:sz w:val="24"/>
        </w:rPr>
        <w:t> </w:t>
      </w:r>
      <w:r>
        <w:rPr>
          <w:rFonts w:ascii="Arial"/>
          <w:b/>
          <w:sz w:val="24"/>
        </w:rPr>
        <w:t>and</w:t>
      </w:r>
      <w:r>
        <w:rPr>
          <w:rFonts w:ascii="Arial"/>
          <w:b/>
          <w:spacing w:val="-6"/>
          <w:sz w:val="24"/>
        </w:rPr>
        <w:t> </w:t>
      </w:r>
      <w:r>
        <w:rPr>
          <w:rFonts w:ascii="Arial"/>
          <w:b/>
          <w:spacing w:val="-2"/>
          <w:sz w:val="24"/>
        </w:rPr>
        <w:t>Essays</w:t>
      </w:r>
    </w:p>
    <w:p>
      <w:pPr>
        <w:pStyle w:val="BodyText"/>
        <w:spacing w:before="5"/>
        <w:rPr>
          <w:rFonts w:ascii="Arial"/>
          <w:b/>
          <w:sz w:val="29"/>
        </w:rPr>
      </w:pPr>
    </w:p>
    <w:p>
      <w:pPr>
        <w:spacing w:line="362" w:lineRule="auto" w:before="0"/>
        <w:ind w:left="4151" w:right="1366" w:hanging="1574"/>
        <w:jc w:val="left"/>
        <w:rPr>
          <w:rFonts w:ascii="Arial"/>
          <w:b/>
          <w:sz w:val="24"/>
        </w:rPr>
      </w:pPr>
      <w:r>
        <w:rPr>
          <w:rFonts w:ascii="Arial"/>
          <w:b/>
          <w:sz w:val="24"/>
        </w:rPr>
        <w:t>The</w:t>
      </w:r>
      <w:r>
        <w:rPr>
          <w:rFonts w:ascii="Arial"/>
          <w:b/>
          <w:spacing w:val="-3"/>
          <w:sz w:val="24"/>
        </w:rPr>
        <w:t> </w:t>
      </w:r>
      <w:r>
        <w:rPr>
          <w:rFonts w:ascii="Arial"/>
          <w:b/>
          <w:sz w:val="24"/>
        </w:rPr>
        <w:t>Role</w:t>
      </w:r>
      <w:r>
        <w:rPr>
          <w:rFonts w:ascii="Arial"/>
          <w:b/>
          <w:spacing w:val="-4"/>
          <w:sz w:val="24"/>
        </w:rPr>
        <w:t> </w:t>
      </w:r>
      <w:r>
        <w:rPr>
          <w:rFonts w:ascii="Arial"/>
          <w:b/>
          <w:sz w:val="24"/>
        </w:rPr>
        <w:t>of</w:t>
      </w:r>
      <w:r>
        <w:rPr>
          <w:rFonts w:ascii="Arial"/>
          <w:b/>
          <w:spacing w:val="-3"/>
          <w:sz w:val="24"/>
        </w:rPr>
        <w:t> </w:t>
      </w:r>
      <w:r>
        <w:rPr>
          <w:rFonts w:ascii="Arial"/>
          <w:b/>
          <w:sz w:val="24"/>
        </w:rPr>
        <w:t>Teachers</w:t>
      </w:r>
      <w:r>
        <w:rPr>
          <w:rFonts w:ascii="Arial"/>
          <w:b/>
          <w:spacing w:val="-3"/>
          <w:sz w:val="24"/>
        </w:rPr>
        <w:t> </w:t>
      </w:r>
      <w:r>
        <w:rPr>
          <w:rFonts w:ascii="Arial"/>
          <w:b/>
          <w:sz w:val="24"/>
        </w:rPr>
        <w:t>who</w:t>
      </w:r>
      <w:r>
        <w:rPr>
          <w:rFonts w:ascii="Arial"/>
          <w:b/>
          <w:spacing w:val="-3"/>
          <w:sz w:val="24"/>
        </w:rPr>
        <w:t> </w:t>
      </w:r>
      <w:r>
        <w:rPr>
          <w:rFonts w:ascii="Arial"/>
          <w:b/>
          <w:sz w:val="24"/>
        </w:rPr>
        <w:t>are</w:t>
      </w:r>
      <w:r>
        <w:rPr>
          <w:rFonts w:ascii="Arial"/>
          <w:b/>
          <w:spacing w:val="-4"/>
          <w:sz w:val="24"/>
        </w:rPr>
        <w:t> </w:t>
      </w:r>
      <w:r>
        <w:rPr>
          <w:rFonts w:ascii="Arial"/>
          <w:b/>
          <w:sz w:val="24"/>
        </w:rPr>
        <w:t>Deaf/Hard</w:t>
      </w:r>
      <w:r>
        <w:rPr>
          <w:rFonts w:ascii="Arial"/>
          <w:b/>
          <w:spacing w:val="-4"/>
          <w:sz w:val="24"/>
        </w:rPr>
        <w:t> </w:t>
      </w:r>
      <w:r>
        <w:rPr>
          <w:rFonts w:ascii="Arial"/>
          <w:b/>
          <w:sz w:val="24"/>
        </w:rPr>
        <w:t>of</w:t>
      </w:r>
      <w:r>
        <w:rPr>
          <w:rFonts w:ascii="Arial"/>
          <w:b/>
          <w:spacing w:val="-3"/>
          <w:sz w:val="24"/>
        </w:rPr>
        <w:t> </w:t>
      </w:r>
      <w:r>
        <w:rPr>
          <w:rFonts w:ascii="Arial"/>
          <w:b/>
          <w:sz w:val="24"/>
        </w:rPr>
        <w:t>Hearing</w:t>
      </w:r>
      <w:r>
        <w:rPr>
          <w:rFonts w:ascii="Arial"/>
          <w:b/>
          <w:spacing w:val="-4"/>
          <w:sz w:val="24"/>
        </w:rPr>
        <w:t> </w:t>
      </w:r>
      <w:r>
        <w:rPr>
          <w:rFonts w:ascii="Arial"/>
          <w:b/>
          <w:sz w:val="24"/>
        </w:rPr>
        <w:t>in</w:t>
      </w:r>
      <w:r>
        <w:rPr>
          <w:rFonts w:ascii="Arial"/>
          <w:b/>
          <w:spacing w:val="-3"/>
          <w:sz w:val="24"/>
        </w:rPr>
        <w:t> </w:t>
      </w:r>
      <w:r>
        <w:rPr>
          <w:rFonts w:ascii="Arial"/>
          <w:b/>
          <w:sz w:val="24"/>
        </w:rPr>
        <w:t>the</w:t>
      </w:r>
      <w:r>
        <w:rPr>
          <w:rFonts w:ascii="Arial"/>
          <w:b/>
          <w:spacing w:val="-3"/>
          <w:sz w:val="24"/>
        </w:rPr>
        <w:t> </w:t>
      </w:r>
      <w:r>
        <w:rPr>
          <w:rFonts w:ascii="Arial"/>
          <w:b/>
          <w:sz w:val="24"/>
        </w:rPr>
        <w:t>Field</w:t>
      </w:r>
      <w:r>
        <w:rPr>
          <w:rFonts w:ascii="Arial"/>
          <w:b/>
          <w:spacing w:val="-3"/>
          <w:sz w:val="24"/>
        </w:rPr>
        <w:t> </w:t>
      </w:r>
      <w:r>
        <w:rPr>
          <w:rFonts w:ascii="Arial"/>
          <w:b/>
          <w:sz w:val="24"/>
        </w:rPr>
        <w:t>of Deaf/Hard of Hearing Education</w:t>
      </w:r>
    </w:p>
    <w:p>
      <w:pPr>
        <w:pStyle w:val="BodyText"/>
        <w:ind w:left="2760"/>
        <w:rPr>
          <w:rFonts w:ascii="Arial"/>
          <w:sz w:val="20"/>
        </w:rPr>
      </w:pPr>
      <w:r>
        <w:rPr>
          <w:rFonts w:ascii="Arial"/>
          <w:sz w:val="20"/>
        </w:rPr>
        <w:pict>
          <v:shape style="width:319.45pt;height:14.4pt;mso-position-horizontal-relative:char;mso-position-vertical-relative:line" type="#_x0000_t202" id="docshape17" filled="false" stroked="true" strokeweight=".48pt" strokecolor="#000000">
            <w10:anchorlock/>
            <v:textbox inset="0,0,0,0">
              <w:txbxContent>
                <w:p>
                  <w:pPr>
                    <w:pStyle w:val="BodyText"/>
                    <w:spacing w:before="1"/>
                    <w:ind w:left="-2"/>
                  </w:pPr>
                  <w:r>
                    <w:rPr/>
                    <w:t>Holly</w:t>
                  </w:r>
                  <w:r>
                    <w:rPr>
                      <w:spacing w:val="-6"/>
                    </w:rPr>
                    <w:t> </w:t>
                  </w:r>
                  <w:r>
                    <w:rPr/>
                    <w:t>Pedersen</w:t>
                  </w:r>
                  <w:r>
                    <w:rPr>
                      <w:vertAlign w:val="superscript"/>
                    </w:rPr>
                    <w:t>1</w:t>
                  </w:r>
                  <w:r>
                    <w:rPr>
                      <w:vertAlign w:val="baseline"/>
                    </w:rPr>
                    <w:t>,</w:t>
                  </w:r>
                  <w:r>
                    <w:rPr>
                      <w:spacing w:val="1"/>
                      <w:vertAlign w:val="baseline"/>
                    </w:rPr>
                    <w:t> </w:t>
                  </w:r>
                  <w:r>
                    <w:rPr>
                      <w:vertAlign w:val="baseline"/>
                    </w:rPr>
                    <w:t>Diane</w:t>
                  </w:r>
                  <w:r>
                    <w:rPr>
                      <w:spacing w:val="-5"/>
                      <w:vertAlign w:val="baseline"/>
                    </w:rPr>
                    <w:t> </w:t>
                  </w:r>
                  <w:r>
                    <w:rPr>
                      <w:vertAlign w:val="baseline"/>
                    </w:rPr>
                    <w:t>Gard</w:t>
                  </w:r>
                  <w:r>
                    <w:rPr>
                      <w:vertAlign w:val="superscript"/>
                    </w:rPr>
                    <w:t>2</w:t>
                  </w:r>
                  <w:r>
                    <w:rPr>
                      <w:vertAlign w:val="baseline"/>
                    </w:rPr>
                    <w:t>,</w:t>
                  </w:r>
                  <w:r>
                    <w:rPr>
                      <w:spacing w:val="-5"/>
                      <w:vertAlign w:val="baseline"/>
                    </w:rPr>
                    <w:t> </w:t>
                  </w:r>
                  <w:r>
                    <w:rPr>
                      <w:vertAlign w:val="baseline"/>
                    </w:rPr>
                    <w:t>Monica</w:t>
                  </w:r>
                  <w:r>
                    <w:rPr>
                      <w:spacing w:val="-5"/>
                      <w:vertAlign w:val="baseline"/>
                    </w:rPr>
                    <w:t> </w:t>
                  </w:r>
                  <w:r>
                    <w:rPr>
                      <w:vertAlign w:val="baseline"/>
                    </w:rPr>
                    <w:t>Soukup</w:t>
                  </w:r>
                  <w:r>
                    <w:rPr>
                      <w:vertAlign w:val="superscript"/>
                    </w:rPr>
                    <w:t>3</w:t>
                  </w:r>
                  <w:r>
                    <w:rPr>
                      <w:vertAlign w:val="baseline"/>
                    </w:rPr>
                    <w:t>,</w:t>
                  </w:r>
                  <w:r>
                    <w:rPr>
                      <w:spacing w:val="-4"/>
                      <w:vertAlign w:val="baseline"/>
                    </w:rPr>
                    <w:t> </w:t>
                  </w:r>
                  <w:r>
                    <w:rPr>
                      <w:vertAlign w:val="baseline"/>
                    </w:rPr>
                    <w:t>&amp;</w:t>
                  </w:r>
                  <w:r>
                    <w:rPr>
                      <w:spacing w:val="-5"/>
                      <w:vertAlign w:val="baseline"/>
                    </w:rPr>
                    <w:t> </w:t>
                  </w:r>
                  <w:r>
                    <w:rPr>
                      <w:vertAlign w:val="baseline"/>
                    </w:rPr>
                    <w:t>Mary</w:t>
                  </w:r>
                  <w:r>
                    <w:rPr>
                      <w:spacing w:val="-5"/>
                      <w:vertAlign w:val="baseline"/>
                    </w:rPr>
                    <w:t> </w:t>
                  </w:r>
                  <w:r>
                    <w:rPr>
                      <w:spacing w:val="-2"/>
                      <w:vertAlign w:val="baseline"/>
                    </w:rPr>
                    <w:t>Huston,</w:t>
                  </w:r>
                  <w:r>
                    <w:rPr>
                      <w:spacing w:val="-2"/>
                      <w:vertAlign w:val="superscript"/>
                    </w:rPr>
                    <w:t>4</w:t>
                  </w:r>
                </w:p>
              </w:txbxContent>
            </v:textbox>
            <v:stroke dashstyle="solid"/>
          </v:shape>
        </w:pict>
      </w:r>
      <w:r>
        <w:rPr>
          <w:rFonts w:ascii="Arial"/>
          <w:sz w:val="20"/>
        </w:rPr>
      </w:r>
    </w:p>
    <w:p>
      <w:pPr>
        <w:pStyle w:val="BodyText"/>
        <w:spacing w:before="4"/>
        <w:rPr>
          <w:rFonts w:ascii="Arial"/>
          <w:b/>
          <w:sz w:val="4"/>
        </w:rPr>
      </w:pPr>
      <w:r>
        <w:rPr/>
        <w:pict>
          <v:shape style="position:absolute;margin-left:227.559998pt;margin-top:3.96418pt;width:140.4pt;height:14.4pt;mso-position-horizontal-relative:page;mso-position-vertical-relative:paragraph;z-index:-15725568;mso-wrap-distance-left:0;mso-wrap-distance-right:0" type="#_x0000_t202" id="docshape18" filled="false" stroked="true" strokeweight=".48pt" strokecolor="#000000">
            <v:textbox inset="0,0,0,0">
              <w:txbxContent>
                <w:p>
                  <w:pPr>
                    <w:spacing w:line="278" w:lineRule="exact" w:before="0"/>
                    <w:ind w:left="2" w:right="-15" w:firstLine="0"/>
                    <w:jc w:val="left"/>
                    <w:rPr>
                      <w:sz w:val="24"/>
                    </w:rPr>
                  </w:pPr>
                  <w:r>
                    <w:rPr>
                      <w:position w:val="8"/>
                      <w:sz w:val="16"/>
                    </w:rPr>
                    <w:t>1,</w:t>
                  </w:r>
                  <w:r>
                    <w:rPr>
                      <w:spacing w:val="-2"/>
                      <w:position w:val="8"/>
                      <w:sz w:val="16"/>
                    </w:rPr>
                    <w:t> </w:t>
                  </w:r>
                  <w:r>
                    <w:rPr>
                      <w:position w:val="8"/>
                      <w:sz w:val="16"/>
                    </w:rPr>
                    <w:t>2,</w:t>
                  </w:r>
                  <w:r>
                    <w:rPr>
                      <w:spacing w:val="-1"/>
                      <w:position w:val="8"/>
                      <w:sz w:val="16"/>
                    </w:rPr>
                    <w:t> </w:t>
                  </w:r>
                  <w:r>
                    <w:rPr>
                      <w:position w:val="8"/>
                      <w:sz w:val="16"/>
                    </w:rPr>
                    <w:t>3,</w:t>
                  </w:r>
                  <w:r>
                    <w:rPr>
                      <w:spacing w:val="-1"/>
                      <w:position w:val="8"/>
                      <w:sz w:val="16"/>
                    </w:rPr>
                    <w:t> </w:t>
                  </w:r>
                  <w:r>
                    <w:rPr>
                      <w:position w:val="8"/>
                      <w:sz w:val="16"/>
                    </w:rPr>
                    <w:t>4</w:t>
                  </w:r>
                  <w:r>
                    <w:rPr>
                      <w:spacing w:val="-1"/>
                      <w:position w:val="8"/>
                      <w:sz w:val="16"/>
                    </w:rPr>
                    <w:t> </w:t>
                  </w:r>
                  <w:r>
                    <w:rPr>
                      <w:sz w:val="24"/>
                    </w:rPr>
                    <w:t>Minot</w:t>
                  </w:r>
                  <w:r>
                    <w:rPr>
                      <w:spacing w:val="-3"/>
                      <w:sz w:val="24"/>
                    </w:rPr>
                    <w:t> </w:t>
                  </w:r>
                  <w:r>
                    <w:rPr>
                      <w:sz w:val="24"/>
                    </w:rPr>
                    <w:t>State</w:t>
                  </w:r>
                  <w:r>
                    <w:rPr>
                      <w:spacing w:val="-2"/>
                      <w:sz w:val="24"/>
                    </w:rPr>
                    <w:t> University</w:t>
                  </w:r>
                </w:p>
              </w:txbxContent>
            </v:textbox>
            <v:stroke dashstyle="solid"/>
            <w10:wrap type="topAndBottom"/>
          </v:shape>
        </w:pict>
      </w:r>
    </w:p>
    <w:p>
      <w:pPr>
        <w:pStyle w:val="BodyText"/>
        <w:rPr>
          <w:rFonts w:ascii="Arial"/>
          <w:b/>
          <w:sz w:val="20"/>
        </w:rPr>
      </w:pPr>
    </w:p>
    <w:p>
      <w:pPr>
        <w:pStyle w:val="BodyText"/>
        <w:spacing w:before="10"/>
        <w:rPr>
          <w:rFonts w:ascii="Arial"/>
          <w:b/>
          <w:sz w:val="19"/>
        </w:rPr>
      </w:pPr>
    </w:p>
    <w:p>
      <w:pPr>
        <w:spacing w:before="90"/>
        <w:ind w:left="1435" w:right="1419" w:firstLine="0"/>
        <w:jc w:val="center"/>
        <w:rPr>
          <w:b/>
          <w:sz w:val="24"/>
        </w:rPr>
      </w:pPr>
      <w:r>
        <w:rPr>
          <w:b/>
          <w:spacing w:val="-2"/>
          <w:sz w:val="24"/>
        </w:rPr>
        <w:t>Abstract</w:t>
      </w:r>
    </w:p>
    <w:p>
      <w:pPr>
        <w:pStyle w:val="BodyText"/>
        <w:rPr>
          <w:b/>
          <w:sz w:val="29"/>
        </w:rPr>
      </w:pPr>
    </w:p>
    <w:p>
      <w:pPr>
        <w:pStyle w:val="BodyText"/>
        <w:spacing w:line="360" w:lineRule="auto"/>
        <w:ind w:left="1445" w:right="1438"/>
      </w:pPr>
      <w:r>
        <w:rPr/>
        <w:t>There is a diversity gap between teachers of students who are deaf and hard of hearing and</w:t>
      </w:r>
      <w:r>
        <w:rPr>
          <w:spacing w:val="40"/>
        </w:rPr>
        <w:t> </w:t>
      </w:r>
      <w:r>
        <w:rPr/>
        <w:t>the students that they teach. Teachers of students who are deaf or hard of hearing who are deaf or hard of hearing themselves are underrepresented in the profession. Within a multicultural educational framework, evidence supports the benefits of diversity for all students. Further, some research suggests teachers with disabilities bring a unique lived experience to the students they teach both with and without disabilities. Little research exists specifically</w:t>
      </w:r>
      <w:r>
        <w:rPr>
          <w:spacing w:val="-3"/>
        </w:rPr>
        <w:t> </w:t>
      </w:r>
      <w:r>
        <w:rPr/>
        <w:t>addressing</w:t>
      </w:r>
      <w:r>
        <w:rPr>
          <w:spacing w:val="-2"/>
        </w:rPr>
        <w:t> </w:t>
      </w:r>
      <w:r>
        <w:rPr/>
        <w:t>teachers</w:t>
      </w:r>
      <w:r>
        <w:rPr>
          <w:spacing w:val="-2"/>
        </w:rPr>
        <w:t> </w:t>
      </w:r>
      <w:r>
        <w:rPr/>
        <w:t>who</w:t>
      </w:r>
      <w:r>
        <w:rPr>
          <w:spacing w:val="-3"/>
        </w:rPr>
        <w:t> </w:t>
      </w:r>
      <w:r>
        <w:rPr/>
        <w:t>are</w:t>
      </w:r>
      <w:r>
        <w:rPr>
          <w:spacing w:val="-2"/>
        </w:rPr>
        <w:t> </w:t>
      </w:r>
      <w:r>
        <w:rPr/>
        <w:t>deaf</w:t>
      </w:r>
      <w:r>
        <w:rPr>
          <w:spacing w:val="-2"/>
        </w:rPr>
        <w:t> </w:t>
      </w:r>
      <w:r>
        <w:rPr/>
        <w:t>or</w:t>
      </w:r>
      <w:r>
        <w:rPr>
          <w:spacing w:val="-2"/>
        </w:rPr>
        <w:t> </w:t>
      </w:r>
      <w:r>
        <w:rPr/>
        <w:t>hard</w:t>
      </w:r>
      <w:r>
        <w:rPr>
          <w:spacing w:val="-2"/>
        </w:rPr>
        <w:t> </w:t>
      </w:r>
      <w:r>
        <w:rPr/>
        <w:t>of</w:t>
      </w:r>
      <w:r>
        <w:rPr>
          <w:spacing w:val="-2"/>
        </w:rPr>
        <w:t> </w:t>
      </w:r>
      <w:r>
        <w:rPr/>
        <w:t>hearing</w:t>
      </w:r>
      <w:r>
        <w:rPr>
          <w:spacing w:val="-2"/>
        </w:rPr>
        <w:t> </w:t>
      </w:r>
      <w:r>
        <w:rPr/>
        <w:t>in</w:t>
      </w:r>
      <w:r>
        <w:rPr>
          <w:spacing w:val="-2"/>
        </w:rPr>
        <w:t> </w:t>
      </w:r>
      <w:r>
        <w:rPr/>
        <w:t>the</w:t>
      </w:r>
      <w:r>
        <w:rPr>
          <w:spacing w:val="-2"/>
        </w:rPr>
        <w:t> </w:t>
      </w:r>
      <w:r>
        <w:rPr/>
        <w:t>field</w:t>
      </w:r>
      <w:r>
        <w:rPr>
          <w:spacing w:val="-2"/>
        </w:rPr>
        <w:t> </w:t>
      </w:r>
      <w:r>
        <w:rPr/>
        <w:t>of</w:t>
      </w:r>
      <w:r>
        <w:rPr>
          <w:spacing w:val="-2"/>
        </w:rPr>
        <w:t> </w:t>
      </w:r>
      <w:r>
        <w:rPr/>
        <w:t>deaf</w:t>
      </w:r>
      <w:r>
        <w:rPr>
          <w:spacing w:val="-2"/>
        </w:rPr>
        <w:t> </w:t>
      </w:r>
      <w:r>
        <w:rPr/>
        <w:t>education. This</w:t>
      </w:r>
      <w:r>
        <w:rPr>
          <w:spacing w:val="-3"/>
        </w:rPr>
        <w:t> </w:t>
      </w:r>
      <w:r>
        <w:rPr/>
        <w:t>qualitative</w:t>
      </w:r>
      <w:r>
        <w:rPr>
          <w:spacing w:val="-3"/>
        </w:rPr>
        <w:t> </w:t>
      </w:r>
      <w:r>
        <w:rPr/>
        <w:t>survey</w:t>
      </w:r>
      <w:r>
        <w:rPr>
          <w:spacing w:val="-4"/>
        </w:rPr>
        <w:t> </w:t>
      </w:r>
      <w:r>
        <w:rPr/>
        <w:t>study</w:t>
      </w:r>
      <w:r>
        <w:rPr>
          <w:spacing w:val="-4"/>
        </w:rPr>
        <w:t> </w:t>
      </w:r>
      <w:r>
        <w:rPr/>
        <w:t>explored</w:t>
      </w:r>
      <w:r>
        <w:rPr>
          <w:spacing w:val="-3"/>
        </w:rPr>
        <w:t> </w:t>
      </w:r>
      <w:r>
        <w:rPr/>
        <w:t>the</w:t>
      </w:r>
      <w:r>
        <w:rPr>
          <w:spacing w:val="-3"/>
        </w:rPr>
        <w:t> </w:t>
      </w:r>
      <w:r>
        <w:rPr/>
        <w:t>perceptions</w:t>
      </w:r>
      <w:r>
        <w:rPr>
          <w:spacing w:val="-3"/>
        </w:rPr>
        <w:t> </w:t>
      </w:r>
      <w:r>
        <w:rPr/>
        <w:t>of</w:t>
      </w:r>
      <w:r>
        <w:rPr>
          <w:spacing w:val="-3"/>
        </w:rPr>
        <w:t> </w:t>
      </w:r>
      <w:r>
        <w:rPr/>
        <w:t>fifty</w:t>
      </w:r>
      <w:r>
        <w:rPr>
          <w:spacing w:val="-3"/>
        </w:rPr>
        <w:t> </w:t>
      </w:r>
      <w:r>
        <w:rPr/>
        <w:t>teachers</w:t>
      </w:r>
      <w:r>
        <w:rPr>
          <w:spacing w:val="-3"/>
        </w:rPr>
        <w:t> </w:t>
      </w:r>
      <w:r>
        <w:rPr/>
        <w:t>of</w:t>
      </w:r>
      <w:r>
        <w:rPr>
          <w:spacing w:val="-3"/>
        </w:rPr>
        <w:t> </w:t>
      </w:r>
      <w:r>
        <w:rPr/>
        <w:t>the</w:t>
      </w:r>
      <w:r>
        <w:rPr>
          <w:spacing w:val="-3"/>
        </w:rPr>
        <w:t> </w:t>
      </w:r>
      <w:r>
        <w:rPr/>
        <w:t>deaf</w:t>
      </w:r>
      <w:r>
        <w:rPr>
          <w:spacing w:val="-3"/>
        </w:rPr>
        <w:t> </w:t>
      </w:r>
      <w:r>
        <w:rPr/>
        <w:t>and</w:t>
      </w:r>
      <w:r>
        <w:rPr>
          <w:spacing w:val="-3"/>
        </w:rPr>
        <w:t> </w:t>
      </w:r>
      <w:r>
        <w:rPr/>
        <w:t>hard</w:t>
      </w:r>
      <w:r>
        <w:rPr>
          <w:spacing w:val="-3"/>
        </w:rPr>
        <w:t> </w:t>
      </w:r>
      <w:r>
        <w:rPr/>
        <w:t>of hearing who are deaf or hard of hearing themselves regarding their role and value in the profession. Through electronic open-ended interview questions and qualitative thematic analysis, the findings are discussed in length with comparisons and suggested</w:t>
      </w:r>
    </w:p>
    <w:p>
      <w:pPr>
        <w:pStyle w:val="BodyText"/>
        <w:spacing w:before="2"/>
        <w:ind w:left="1445"/>
      </w:pPr>
      <w:r>
        <w:rPr/>
        <w:t>solutions.</w:t>
      </w:r>
      <w:r>
        <w:rPr>
          <w:spacing w:val="-2"/>
        </w:rPr>
        <w:t> </w:t>
      </w:r>
      <w:r>
        <w:rPr/>
        <w:t>Implications</w:t>
      </w:r>
      <w:r>
        <w:rPr>
          <w:spacing w:val="-1"/>
        </w:rPr>
        <w:t> </w:t>
      </w:r>
      <w:r>
        <w:rPr/>
        <w:t>of</w:t>
      </w:r>
      <w:r>
        <w:rPr>
          <w:spacing w:val="-1"/>
        </w:rPr>
        <w:t> </w:t>
      </w:r>
      <w:r>
        <w:rPr/>
        <w:t>the</w:t>
      </w:r>
      <w:r>
        <w:rPr>
          <w:spacing w:val="-1"/>
        </w:rPr>
        <w:t> </w:t>
      </w:r>
      <w:r>
        <w:rPr/>
        <w:t>findings</w:t>
      </w:r>
      <w:r>
        <w:rPr>
          <w:spacing w:val="-1"/>
        </w:rPr>
        <w:t> </w:t>
      </w:r>
      <w:r>
        <w:rPr/>
        <w:t>and recommendation</w:t>
      </w:r>
      <w:r>
        <w:rPr>
          <w:spacing w:val="-1"/>
        </w:rPr>
        <w:t> </w:t>
      </w:r>
      <w:r>
        <w:rPr/>
        <w:t>for</w:t>
      </w:r>
      <w:r>
        <w:rPr>
          <w:spacing w:val="-1"/>
        </w:rPr>
        <w:t> </w:t>
      </w:r>
      <w:r>
        <w:rPr/>
        <w:t>future</w:t>
      </w:r>
      <w:r>
        <w:rPr>
          <w:spacing w:val="-1"/>
        </w:rPr>
        <w:t> </w:t>
      </w:r>
      <w:r>
        <w:rPr/>
        <w:t>action</w:t>
      </w:r>
      <w:r>
        <w:rPr>
          <w:spacing w:val="-1"/>
        </w:rPr>
        <w:t> </w:t>
      </w:r>
      <w:r>
        <w:rPr/>
        <w:t>are </w:t>
      </w:r>
      <w:r>
        <w:rPr>
          <w:spacing w:val="-2"/>
        </w:rPr>
        <w:t>discussed.</w:t>
      </w:r>
    </w:p>
    <w:p>
      <w:pPr>
        <w:pStyle w:val="BodyText"/>
        <w:spacing w:before="4"/>
        <w:rPr>
          <w:sz w:val="29"/>
        </w:rPr>
      </w:pPr>
    </w:p>
    <w:p>
      <w:pPr>
        <w:pStyle w:val="BodyText"/>
        <w:spacing w:before="1"/>
        <w:ind w:left="2165"/>
      </w:pPr>
      <w:r>
        <w:rPr>
          <w:i/>
        </w:rPr>
        <w:t>Keywords:</w:t>
      </w:r>
      <w:r>
        <w:rPr>
          <w:i/>
          <w:spacing w:val="-1"/>
        </w:rPr>
        <w:t> </w:t>
      </w:r>
      <w:r>
        <w:rPr/>
        <w:t>Deaf,</w:t>
      </w:r>
      <w:r>
        <w:rPr>
          <w:spacing w:val="-2"/>
        </w:rPr>
        <w:t> </w:t>
      </w:r>
      <w:r>
        <w:rPr/>
        <w:t>education,</w:t>
      </w:r>
      <w:r>
        <w:rPr>
          <w:spacing w:val="-1"/>
        </w:rPr>
        <w:t> </w:t>
      </w:r>
      <w:r>
        <w:rPr/>
        <w:t>multicultural</w:t>
      </w:r>
      <w:r>
        <w:rPr>
          <w:spacing w:val="-1"/>
        </w:rPr>
        <w:t> </w:t>
      </w:r>
      <w:r>
        <w:rPr>
          <w:spacing w:val="-2"/>
        </w:rPr>
        <w:t>education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spacing w:before="0"/>
        <w:ind w:left="2805" w:right="0" w:firstLine="0"/>
        <w:jc w:val="left"/>
        <w:rPr>
          <w:i/>
          <w:sz w:val="24"/>
        </w:rPr>
      </w:pPr>
      <w:r>
        <w:rPr>
          <w:i/>
          <w:sz w:val="24"/>
        </w:rPr>
        <w:t>If</w:t>
      </w:r>
      <w:r>
        <w:rPr>
          <w:i/>
          <w:spacing w:val="-2"/>
          <w:sz w:val="24"/>
        </w:rPr>
        <w:t> </w:t>
      </w:r>
      <w:r>
        <w:rPr>
          <w:i/>
          <w:sz w:val="24"/>
        </w:rPr>
        <w:t>you</w:t>
      </w:r>
      <w:r>
        <w:rPr>
          <w:i/>
          <w:spacing w:val="-2"/>
          <w:sz w:val="24"/>
        </w:rPr>
        <w:t> </w:t>
      </w:r>
      <w:r>
        <w:rPr>
          <w:i/>
          <w:sz w:val="24"/>
        </w:rPr>
        <w:t>want</w:t>
      </w:r>
      <w:r>
        <w:rPr>
          <w:i/>
          <w:spacing w:val="-2"/>
          <w:sz w:val="24"/>
        </w:rPr>
        <w:t> </w:t>
      </w:r>
      <w:r>
        <w:rPr>
          <w:i/>
          <w:sz w:val="24"/>
        </w:rPr>
        <w:t>to</w:t>
      </w:r>
      <w:r>
        <w:rPr>
          <w:i/>
          <w:spacing w:val="-2"/>
          <w:sz w:val="24"/>
        </w:rPr>
        <w:t> </w:t>
      </w:r>
      <w:r>
        <w:rPr>
          <w:i/>
          <w:sz w:val="24"/>
        </w:rPr>
        <w:t>change</w:t>
      </w:r>
      <w:r>
        <w:rPr>
          <w:i/>
          <w:spacing w:val="-1"/>
          <w:sz w:val="24"/>
        </w:rPr>
        <w:t> </w:t>
      </w:r>
      <w:r>
        <w:rPr>
          <w:i/>
          <w:sz w:val="24"/>
        </w:rPr>
        <w:t>the</w:t>
      </w:r>
      <w:r>
        <w:rPr>
          <w:i/>
          <w:spacing w:val="-2"/>
          <w:sz w:val="24"/>
        </w:rPr>
        <w:t> </w:t>
      </w:r>
      <w:r>
        <w:rPr>
          <w:i/>
          <w:sz w:val="24"/>
        </w:rPr>
        <w:t>story,</w:t>
      </w:r>
      <w:r>
        <w:rPr>
          <w:i/>
          <w:spacing w:val="-3"/>
          <w:sz w:val="24"/>
        </w:rPr>
        <w:t> </w:t>
      </w:r>
      <w:r>
        <w:rPr>
          <w:i/>
          <w:sz w:val="24"/>
        </w:rPr>
        <w:t>change</w:t>
      </w:r>
      <w:r>
        <w:rPr>
          <w:i/>
          <w:spacing w:val="-2"/>
          <w:sz w:val="24"/>
        </w:rPr>
        <w:t> </w:t>
      </w:r>
      <w:r>
        <w:rPr>
          <w:i/>
          <w:sz w:val="24"/>
        </w:rPr>
        <w:t>the</w:t>
      </w:r>
      <w:r>
        <w:rPr>
          <w:i/>
          <w:spacing w:val="-1"/>
          <w:sz w:val="24"/>
        </w:rPr>
        <w:t> </w:t>
      </w:r>
      <w:r>
        <w:rPr>
          <w:i/>
          <w:sz w:val="24"/>
        </w:rPr>
        <w:t>storytellers.</w:t>
      </w:r>
      <w:r>
        <w:rPr>
          <w:i/>
          <w:spacing w:val="-3"/>
          <w:sz w:val="24"/>
        </w:rPr>
        <w:t> </w:t>
      </w:r>
      <w:r>
        <w:rPr>
          <w:i/>
          <w:sz w:val="24"/>
        </w:rPr>
        <w:t>–</w:t>
      </w:r>
      <w:r>
        <w:rPr>
          <w:i/>
          <w:spacing w:val="-2"/>
          <w:sz w:val="24"/>
        </w:rPr>
        <w:t> </w:t>
      </w:r>
      <w:r>
        <w:rPr>
          <w:i/>
          <w:sz w:val="24"/>
        </w:rPr>
        <w:t>Oprah</w:t>
      </w:r>
      <w:r>
        <w:rPr>
          <w:i/>
          <w:spacing w:val="-2"/>
          <w:sz w:val="24"/>
        </w:rPr>
        <w:t> Winfrey</w:t>
      </w:r>
    </w:p>
    <w:p>
      <w:pPr>
        <w:pStyle w:val="BodyText"/>
        <w:rPr>
          <w:i/>
          <w:sz w:val="26"/>
        </w:rPr>
      </w:pPr>
    </w:p>
    <w:p>
      <w:pPr>
        <w:pStyle w:val="BodyText"/>
        <w:spacing w:before="2"/>
        <w:rPr>
          <w:i/>
          <w:sz w:val="30"/>
        </w:rPr>
      </w:pPr>
    </w:p>
    <w:p>
      <w:pPr>
        <w:pStyle w:val="BodyText"/>
        <w:spacing w:line="626" w:lineRule="auto"/>
        <w:ind w:left="1445" w:right="1485" w:firstLine="720"/>
      </w:pPr>
      <w:r>
        <w:rPr/>
        <w:t>The</w:t>
      </w:r>
      <w:r>
        <w:rPr>
          <w:spacing w:val="-4"/>
        </w:rPr>
        <w:t> </w:t>
      </w:r>
      <w:r>
        <w:rPr/>
        <w:t>student</w:t>
      </w:r>
      <w:r>
        <w:rPr>
          <w:spacing w:val="-5"/>
        </w:rPr>
        <w:t> </w:t>
      </w:r>
      <w:r>
        <w:rPr/>
        <w:t>make-up</w:t>
      </w:r>
      <w:r>
        <w:rPr>
          <w:spacing w:val="-4"/>
        </w:rPr>
        <w:t> </w:t>
      </w:r>
      <w:r>
        <w:rPr/>
        <w:t>in</w:t>
      </w:r>
      <w:r>
        <w:rPr>
          <w:spacing w:val="-4"/>
        </w:rPr>
        <w:t> </w:t>
      </w:r>
      <w:r>
        <w:rPr/>
        <w:t>classrooms</w:t>
      </w:r>
      <w:r>
        <w:rPr>
          <w:spacing w:val="-4"/>
        </w:rPr>
        <w:t> </w:t>
      </w:r>
      <w:r>
        <w:rPr/>
        <w:t>has</w:t>
      </w:r>
      <w:r>
        <w:rPr>
          <w:spacing w:val="-4"/>
        </w:rPr>
        <w:t> </w:t>
      </w:r>
      <w:r>
        <w:rPr/>
        <w:t>changed,</w:t>
      </w:r>
      <w:r>
        <w:rPr>
          <w:spacing w:val="-4"/>
        </w:rPr>
        <w:t> </w:t>
      </w:r>
      <w:r>
        <w:rPr/>
        <w:t>becoming</w:t>
      </w:r>
      <w:r>
        <w:rPr>
          <w:spacing w:val="-4"/>
        </w:rPr>
        <w:t> </w:t>
      </w:r>
      <w:r>
        <w:rPr/>
        <w:t>increasingly</w:t>
      </w:r>
      <w:r>
        <w:rPr>
          <w:spacing w:val="-4"/>
        </w:rPr>
        <w:t> </w:t>
      </w:r>
      <w:r>
        <w:rPr/>
        <w:t>more</w:t>
      </w:r>
      <w:r>
        <w:rPr>
          <w:spacing w:val="-4"/>
        </w:rPr>
        <w:t> </w:t>
      </w:r>
      <w:r>
        <w:rPr/>
        <w:t>diverse across a number of factors. For example, in the United States, racial and ethnic diversity is highlighted by the U.S. Census Bureau who reported that in 2007, about 57% of elementary and middle school students were non-Hispanic white (Anderson, 2006). Ten years later that number</w:t>
      </w:r>
      <w:r>
        <w:rPr>
          <w:spacing w:val="-1"/>
        </w:rPr>
        <w:t> </w:t>
      </w:r>
      <w:r>
        <w:rPr/>
        <w:t>had</w:t>
      </w:r>
      <w:r>
        <w:rPr>
          <w:spacing w:val="-1"/>
        </w:rPr>
        <w:t> </w:t>
      </w:r>
      <w:r>
        <w:rPr/>
        <w:t>decreased</w:t>
      </w:r>
      <w:r>
        <w:rPr>
          <w:spacing w:val="-1"/>
        </w:rPr>
        <w:t> </w:t>
      </w:r>
      <w:r>
        <w:rPr/>
        <w:t>to</w:t>
      </w:r>
      <w:r>
        <w:rPr>
          <w:spacing w:val="-1"/>
        </w:rPr>
        <w:t> </w:t>
      </w:r>
      <w:r>
        <w:rPr/>
        <w:t>less</w:t>
      </w:r>
      <w:r>
        <w:rPr>
          <w:spacing w:val="-1"/>
        </w:rPr>
        <w:t> </w:t>
      </w:r>
      <w:r>
        <w:rPr/>
        <w:t>than</w:t>
      </w:r>
      <w:r>
        <w:rPr>
          <w:spacing w:val="-1"/>
        </w:rPr>
        <w:t> </w:t>
      </w:r>
      <w:r>
        <w:rPr/>
        <w:t>50%.</w:t>
      </w:r>
      <w:r>
        <w:rPr>
          <w:spacing w:val="-1"/>
        </w:rPr>
        <w:t> </w:t>
      </w:r>
      <w:r>
        <w:rPr/>
        <w:t>Numerous</w:t>
      </w:r>
      <w:r>
        <w:rPr>
          <w:spacing w:val="-1"/>
        </w:rPr>
        <w:t> </w:t>
      </w:r>
      <w:r>
        <w:rPr/>
        <w:t>aspects</w:t>
      </w:r>
      <w:r>
        <w:rPr>
          <w:spacing w:val="-1"/>
        </w:rPr>
        <w:t> </w:t>
      </w:r>
      <w:r>
        <w:rPr/>
        <w:t>of</w:t>
      </w:r>
      <w:r>
        <w:rPr>
          <w:spacing w:val="-1"/>
        </w:rPr>
        <w:t> </w:t>
      </w:r>
      <w:r>
        <w:rPr/>
        <w:t>student</w:t>
      </w:r>
      <w:r>
        <w:rPr>
          <w:spacing w:val="-2"/>
        </w:rPr>
        <w:t> </w:t>
      </w:r>
      <w:r>
        <w:rPr/>
        <w:t>diversity</w:t>
      </w:r>
      <w:r>
        <w:rPr>
          <w:spacing w:val="-1"/>
        </w:rPr>
        <w:t> </w:t>
      </w:r>
      <w:r>
        <w:rPr/>
        <w:t>are</w:t>
      </w:r>
      <w:r>
        <w:rPr>
          <w:spacing w:val="-1"/>
        </w:rPr>
        <w:t> </w:t>
      </w:r>
      <w:r>
        <w:rPr/>
        <w:t>evident</w:t>
      </w:r>
      <w:r>
        <w:rPr>
          <w:spacing w:val="-1"/>
        </w:rPr>
        <w:t> </w:t>
      </w:r>
      <w:r>
        <w:rPr/>
        <w:t>in today’s schools including migrant status, socio-economic status, homelessness, English language learners and more. Not only must teachers become equipped to respond to the diverse characteristics of their students, the teaching profession recognizes the need for the make-up of teachers themselves to become more diverse and better reflect the population of students they serve. However, the gap between teacher diversity and student diversity remains large and widening (Boser, 2014).</w:t>
      </w:r>
    </w:p>
    <w:p>
      <w:pPr>
        <w:pStyle w:val="BodyText"/>
        <w:spacing w:line="626" w:lineRule="auto" w:before="198"/>
        <w:ind w:left="1445" w:right="1457" w:firstLine="720"/>
      </w:pPr>
      <w:r>
        <w:rPr/>
        <w:t>This gap is also evident in the field of Special Education and calls to action for addressing</w:t>
      </w:r>
      <w:r>
        <w:rPr>
          <w:spacing w:val="-1"/>
        </w:rPr>
        <w:t> </w:t>
      </w:r>
      <w:r>
        <w:rPr/>
        <w:t>it</w:t>
      </w:r>
      <w:r>
        <w:rPr>
          <w:spacing w:val="-1"/>
        </w:rPr>
        <w:t> </w:t>
      </w:r>
      <w:r>
        <w:rPr/>
        <w:t>have</w:t>
      </w:r>
      <w:r>
        <w:rPr>
          <w:spacing w:val="-1"/>
        </w:rPr>
        <w:t> </w:t>
      </w:r>
      <w:r>
        <w:rPr/>
        <w:t>appeared</w:t>
      </w:r>
      <w:r>
        <w:rPr>
          <w:spacing w:val="-1"/>
        </w:rPr>
        <w:t> </w:t>
      </w:r>
      <w:r>
        <w:rPr/>
        <w:t>in</w:t>
      </w:r>
      <w:r>
        <w:rPr>
          <w:spacing w:val="-1"/>
        </w:rPr>
        <w:t> </w:t>
      </w:r>
      <w:r>
        <w:rPr/>
        <w:t>the</w:t>
      </w:r>
      <w:r>
        <w:rPr>
          <w:spacing w:val="-1"/>
        </w:rPr>
        <w:t> </w:t>
      </w:r>
      <w:r>
        <w:rPr/>
        <w:t>literature</w:t>
      </w:r>
      <w:r>
        <w:rPr>
          <w:spacing w:val="-1"/>
        </w:rPr>
        <w:t> </w:t>
      </w:r>
      <w:r>
        <w:rPr/>
        <w:t>for</w:t>
      </w:r>
      <w:r>
        <w:rPr>
          <w:spacing w:val="-1"/>
        </w:rPr>
        <w:t> </w:t>
      </w:r>
      <w:r>
        <w:rPr/>
        <w:t>more</w:t>
      </w:r>
      <w:r>
        <w:rPr>
          <w:spacing w:val="-1"/>
        </w:rPr>
        <w:t> </w:t>
      </w:r>
      <w:r>
        <w:rPr/>
        <w:t>than</w:t>
      </w:r>
      <w:r>
        <w:rPr>
          <w:spacing w:val="-1"/>
        </w:rPr>
        <w:t> </w:t>
      </w:r>
      <w:r>
        <w:rPr/>
        <w:t>10</w:t>
      </w:r>
      <w:r>
        <w:rPr>
          <w:spacing w:val="-1"/>
        </w:rPr>
        <w:t> </w:t>
      </w:r>
      <w:r>
        <w:rPr/>
        <w:t>years</w:t>
      </w:r>
      <w:r>
        <w:rPr>
          <w:spacing w:val="-1"/>
        </w:rPr>
        <w:t> </w:t>
      </w:r>
      <w:r>
        <w:rPr/>
        <w:t>(Nichols</w:t>
      </w:r>
      <w:r>
        <w:rPr>
          <w:spacing w:val="-5"/>
        </w:rPr>
        <w:t> </w:t>
      </w:r>
      <w:r>
        <w:rPr/>
        <w:t>et</w:t>
      </w:r>
      <w:r>
        <w:rPr>
          <w:spacing w:val="-1"/>
        </w:rPr>
        <w:t> </w:t>
      </w:r>
      <w:r>
        <w:rPr/>
        <w:t>al.,</w:t>
      </w:r>
      <w:r>
        <w:rPr>
          <w:spacing w:val="-1"/>
        </w:rPr>
        <w:t> </w:t>
      </w:r>
      <w:r>
        <w:rPr/>
        <w:t>2008).</w:t>
      </w:r>
      <w:r>
        <w:rPr>
          <w:spacing w:val="-1"/>
        </w:rPr>
        <w:t> </w:t>
      </w:r>
      <w:r>
        <w:rPr/>
        <w:t>For the</w:t>
      </w:r>
      <w:r>
        <w:rPr>
          <w:spacing w:val="-5"/>
        </w:rPr>
        <w:t> </w:t>
      </w:r>
      <w:r>
        <w:rPr/>
        <w:t>current</w:t>
      </w:r>
      <w:r>
        <w:rPr>
          <w:spacing w:val="-2"/>
        </w:rPr>
        <w:t> </w:t>
      </w:r>
      <w:r>
        <w:rPr/>
        <w:t>study,</w:t>
      </w:r>
      <w:r>
        <w:rPr>
          <w:spacing w:val="-3"/>
        </w:rPr>
        <w:t> </w:t>
      </w:r>
      <w:r>
        <w:rPr/>
        <w:t>the</w:t>
      </w:r>
      <w:r>
        <w:rPr>
          <w:spacing w:val="-2"/>
        </w:rPr>
        <w:t> </w:t>
      </w:r>
      <w:r>
        <w:rPr/>
        <w:t>following</w:t>
      </w:r>
      <w:r>
        <w:rPr>
          <w:spacing w:val="-2"/>
        </w:rPr>
        <w:t> </w:t>
      </w:r>
      <w:r>
        <w:rPr/>
        <w:t>statistics</w:t>
      </w:r>
      <w:r>
        <w:rPr>
          <w:spacing w:val="-3"/>
        </w:rPr>
        <w:t> </w:t>
      </w:r>
      <w:r>
        <w:rPr/>
        <w:t>related</w:t>
      </w:r>
      <w:r>
        <w:rPr>
          <w:spacing w:val="-2"/>
        </w:rPr>
        <w:t> </w:t>
      </w:r>
      <w:r>
        <w:rPr/>
        <w:t>to</w:t>
      </w:r>
      <w:r>
        <w:rPr>
          <w:spacing w:val="-2"/>
        </w:rPr>
        <w:t> </w:t>
      </w:r>
      <w:r>
        <w:rPr/>
        <w:t>students</w:t>
      </w:r>
      <w:r>
        <w:rPr>
          <w:spacing w:val="-3"/>
        </w:rPr>
        <w:t> </w:t>
      </w:r>
      <w:r>
        <w:rPr/>
        <w:t>receiving</w:t>
      </w:r>
      <w:r>
        <w:rPr>
          <w:spacing w:val="-2"/>
        </w:rPr>
        <w:t> </w:t>
      </w:r>
      <w:r>
        <w:rPr/>
        <w:t>special</w:t>
      </w:r>
      <w:r>
        <w:rPr>
          <w:spacing w:val="-3"/>
        </w:rPr>
        <w:t> </w:t>
      </w:r>
      <w:r>
        <w:rPr/>
        <w:t>education</w:t>
      </w:r>
      <w:r>
        <w:rPr>
          <w:spacing w:val="-2"/>
        </w:rPr>
        <w:t> </w:t>
      </w:r>
      <w:r>
        <w:rPr/>
        <w:t>in</w:t>
      </w:r>
      <w:r>
        <w:rPr>
          <w:spacing w:val="-2"/>
        </w:rPr>
        <w:t> </w:t>
      </w:r>
      <w:r>
        <w:rPr>
          <w:spacing w:val="-5"/>
        </w:rPr>
        <w:t>the</w:t>
      </w:r>
    </w:p>
    <w:p>
      <w:pPr>
        <w:pStyle w:val="BodyText"/>
        <w:spacing w:line="626" w:lineRule="auto"/>
        <w:ind w:left="1445" w:right="1457"/>
      </w:pPr>
      <w:r>
        <w:rPr/>
        <w:t>U.S.</w:t>
      </w:r>
      <w:r>
        <w:rPr>
          <w:spacing w:val="-4"/>
        </w:rPr>
        <w:t> </w:t>
      </w:r>
      <w:r>
        <w:rPr/>
        <w:t>are</w:t>
      </w:r>
      <w:r>
        <w:rPr>
          <w:spacing w:val="-3"/>
        </w:rPr>
        <w:t> </w:t>
      </w:r>
      <w:r>
        <w:rPr/>
        <w:t>helpful:</w:t>
      </w:r>
      <w:r>
        <w:rPr>
          <w:spacing w:val="-3"/>
        </w:rPr>
        <w:t> </w:t>
      </w:r>
      <w:r>
        <w:rPr/>
        <w:t>(a)</w:t>
      </w:r>
      <w:r>
        <w:rPr>
          <w:spacing w:val="-3"/>
        </w:rPr>
        <w:t> </w:t>
      </w:r>
      <w:r>
        <w:rPr/>
        <w:t>Students</w:t>
      </w:r>
      <w:r>
        <w:rPr>
          <w:spacing w:val="-4"/>
        </w:rPr>
        <w:t> </w:t>
      </w:r>
      <w:r>
        <w:rPr/>
        <w:t>ages</w:t>
      </w:r>
      <w:r>
        <w:rPr>
          <w:spacing w:val="-3"/>
        </w:rPr>
        <w:t> </w:t>
      </w:r>
      <w:r>
        <w:rPr/>
        <w:t>3-21</w:t>
      </w:r>
      <w:r>
        <w:rPr>
          <w:spacing w:val="-3"/>
        </w:rPr>
        <w:t> </w:t>
      </w:r>
      <w:r>
        <w:rPr/>
        <w:t>years</w:t>
      </w:r>
      <w:r>
        <w:rPr>
          <w:spacing w:val="-3"/>
        </w:rPr>
        <w:t> </w:t>
      </w:r>
      <w:r>
        <w:rPr/>
        <w:t>receiving</w:t>
      </w:r>
      <w:r>
        <w:rPr>
          <w:spacing w:val="-3"/>
        </w:rPr>
        <w:t> </w:t>
      </w:r>
      <w:r>
        <w:rPr/>
        <w:t>special</w:t>
      </w:r>
      <w:r>
        <w:rPr>
          <w:spacing w:val="-4"/>
        </w:rPr>
        <w:t> </w:t>
      </w:r>
      <w:r>
        <w:rPr/>
        <w:t>education</w:t>
      </w:r>
      <w:r>
        <w:rPr>
          <w:spacing w:val="-3"/>
        </w:rPr>
        <w:t> </w:t>
      </w:r>
      <w:r>
        <w:rPr/>
        <w:t>services</w:t>
      </w:r>
      <w:r>
        <w:rPr>
          <w:spacing w:val="-4"/>
        </w:rPr>
        <w:t> </w:t>
      </w:r>
      <w:r>
        <w:rPr/>
        <w:t>make</w:t>
      </w:r>
      <w:r>
        <w:rPr>
          <w:spacing w:val="-3"/>
        </w:rPr>
        <w:t> </w:t>
      </w:r>
      <w:r>
        <w:rPr/>
        <w:t>up about 14% of the total school-age population, (b) of these students, about 8.5% are also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39"/>
      </w:pPr>
      <w:r>
        <w:rPr/>
        <w:t>English Language Learners, (c) 17% are male and 9% are female, and (d) students who are DHH represent only about 1% of students receiving special education services in other disability</w:t>
      </w:r>
      <w:r>
        <w:rPr>
          <w:spacing w:val="-3"/>
        </w:rPr>
        <w:t> </w:t>
      </w:r>
      <w:r>
        <w:rPr/>
        <w:t>categories</w:t>
      </w:r>
      <w:r>
        <w:rPr>
          <w:spacing w:val="-3"/>
        </w:rPr>
        <w:t> </w:t>
      </w:r>
      <w:r>
        <w:rPr/>
        <w:t>(US</w:t>
      </w:r>
      <w:r>
        <w:rPr>
          <w:spacing w:val="-3"/>
        </w:rPr>
        <w:t> </w:t>
      </w:r>
      <w:r>
        <w:rPr/>
        <w:t>Department</w:t>
      </w:r>
      <w:r>
        <w:rPr>
          <w:spacing w:val="-4"/>
        </w:rPr>
        <w:t> </w:t>
      </w:r>
      <w:r>
        <w:rPr/>
        <w:t>of</w:t>
      </w:r>
      <w:r>
        <w:rPr>
          <w:spacing w:val="-3"/>
        </w:rPr>
        <w:t> </w:t>
      </w:r>
      <w:r>
        <w:rPr/>
        <w:t>Education,</w:t>
      </w:r>
      <w:r>
        <w:rPr>
          <w:spacing w:val="-3"/>
        </w:rPr>
        <w:t> </w:t>
      </w:r>
      <w:r>
        <w:rPr/>
        <w:t>2018).</w:t>
      </w:r>
      <w:r>
        <w:rPr>
          <w:spacing w:val="-4"/>
        </w:rPr>
        <w:t> </w:t>
      </w:r>
      <w:r>
        <w:rPr/>
        <w:t>While</w:t>
      </w:r>
      <w:r>
        <w:rPr>
          <w:spacing w:val="-3"/>
        </w:rPr>
        <w:t> </w:t>
      </w:r>
      <w:r>
        <w:rPr/>
        <w:t>the</w:t>
      </w:r>
      <w:r>
        <w:rPr>
          <w:spacing w:val="-3"/>
        </w:rPr>
        <w:t> </w:t>
      </w:r>
      <w:r>
        <w:rPr/>
        <w:t>majority</w:t>
      </w:r>
      <w:r>
        <w:rPr>
          <w:spacing w:val="-3"/>
        </w:rPr>
        <w:t> </w:t>
      </w:r>
      <w:r>
        <w:rPr/>
        <w:t>of</w:t>
      </w:r>
      <w:r>
        <w:rPr>
          <w:spacing w:val="-3"/>
        </w:rPr>
        <w:t> </w:t>
      </w:r>
      <w:r>
        <w:rPr/>
        <w:t>the</w:t>
      </w:r>
      <w:r>
        <w:rPr>
          <w:spacing w:val="-3"/>
        </w:rPr>
        <w:t> </w:t>
      </w:r>
      <w:r>
        <w:rPr/>
        <w:t>literature on teacher diversity pertains to race and cultural/linguistic diversity, it is particularly important to remember a) that disability is a form of diversity, and b) Deaf and hard of hearing (DHH) students using a bilingual/bicultural communication approach, including American Sign Language (ASL), may also be considered culturally/linguistically diverse (Holcomb,</w:t>
      </w:r>
      <w:r>
        <w:rPr>
          <w:spacing w:val="-2"/>
        </w:rPr>
        <w:t> </w:t>
      </w:r>
      <w:r>
        <w:rPr/>
        <w:t>2013).</w:t>
      </w:r>
      <w:r>
        <w:rPr>
          <w:spacing w:val="-2"/>
        </w:rPr>
        <w:t> </w:t>
      </w:r>
      <w:r>
        <w:rPr/>
        <w:t>It</w:t>
      </w:r>
      <w:r>
        <w:rPr>
          <w:spacing w:val="-2"/>
        </w:rPr>
        <w:t> </w:t>
      </w:r>
      <w:r>
        <w:rPr/>
        <w:t>is</w:t>
      </w:r>
      <w:r>
        <w:rPr>
          <w:spacing w:val="-2"/>
        </w:rPr>
        <w:t> </w:t>
      </w:r>
      <w:r>
        <w:rPr/>
        <w:t>logical</w:t>
      </w:r>
      <w:r>
        <w:rPr>
          <w:spacing w:val="-2"/>
        </w:rPr>
        <w:t> </w:t>
      </w:r>
      <w:r>
        <w:rPr/>
        <w:t>then,</w:t>
      </w:r>
      <w:r>
        <w:rPr>
          <w:spacing w:val="-2"/>
        </w:rPr>
        <w:t> </w:t>
      </w:r>
      <w:r>
        <w:rPr/>
        <w:t>that</w:t>
      </w:r>
      <w:r>
        <w:rPr>
          <w:spacing w:val="-2"/>
        </w:rPr>
        <w:t> </w:t>
      </w:r>
      <w:r>
        <w:rPr/>
        <w:t>the</w:t>
      </w:r>
      <w:r>
        <w:rPr>
          <w:spacing w:val="-2"/>
        </w:rPr>
        <w:t> </w:t>
      </w:r>
      <w:r>
        <w:rPr/>
        <w:t>make-up</w:t>
      </w:r>
      <w:r>
        <w:rPr>
          <w:spacing w:val="-2"/>
        </w:rPr>
        <w:t> </w:t>
      </w:r>
      <w:r>
        <w:rPr/>
        <w:t>of</w:t>
      </w:r>
      <w:r>
        <w:rPr>
          <w:spacing w:val="-2"/>
        </w:rPr>
        <w:t> </w:t>
      </w:r>
      <w:r>
        <w:rPr/>
        <w:t>Special</w:t>
      </w:r>
      <w:r>
        <w:rPr>
          <w:spacing w:val="-3"/>
        </w:rPr>
        <w:t> </w:t>
      </w:r>
      <w:r>
        <w:rPr/>
        <w:t>Education</w:t>
      </w:r>
      <w:r>
        <w:rPr>
          <w:spacing w:val="-2"/>
        </w:rPr>
        <w:t> </w:t>
      </w:r>
      <w:r>
        <w:rPr/>
        <w:t>teachers,</w:t>
      </w:r>
      <w:r>
        <w:rPr>
          <w:spacing w:val="-2"/>
        </w:rPr>
        <w:t> </w:t>
      </w:r>
      <w:r>
        <w:rPr/>
        <w:t>including teachers of students who are DHH (TODHHs), should reflect the diversity characteristics of the students they serve. There is ample literature describing the population of students who are DHH as diverse. Ausbrooks et al., (2012) state, “Deaf Education has become a beautiful mosaic comprised of unique images of ethnicity, etiology, communication preference, and educational need” (p. 369). By contrast, a recent study including 365 TODHHs in the United States found that this group was 96% female, 92% white, 10% DHH, with a mean age of 44 (Luckner &amp; Ayantoye, 2013). Clearly, these statistics illustrate the gap between the diversity characteristics of TODHHs and the students they serve.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t>Literature </w:t>
      </w:r>
      <w:r>
        <w:rPr>
          <w:spacing w:val="-2"/>
        </w:rPr>
        <w:t>Review</w:t>
      </w:r>
    </w:p>
    <w:p>
      <w:pPr>
        <w:pStyle w:val="BodyText"/>
        <w:rPr>
          <w:b/>
          <w:sz w:val="26"/>
        </w:rPr>
      </w:pPr>
    </w:p>
    <w:p>
      <w:pPr>
        <w:pStyle w:val="BodyText"/>
        <w:spacing w:before="2"/>
        <w:rPr>
          <w:b/>
          <w:sz w:val="30"/>
        </w:rPr>
      </w:pPr>
    </w:p>
    <w:p>
      <w:pPr>
        <w:pStyle w:val="Heading2"/>
      </w:pPr>
      <w:r>
        <w:rPr/>
        <w:t>Linguistic</w:t>
      </w:r>
      <w:r>
        <w:rPr>
          <w:spacing w:val="-4"/>
        </w:rPr>
        <w:t> </w:t>
      </w:r>
      <w:r>
        <w:rPr/>
        <w:t>&amp;</w:t>
      </w:r>
      <w:r>
        <w:rPr>
          <w:spacing w:val="-2"/>
        </w:rPr>
        <w:t> </w:t>
      </w:r>
      <w:r>
        <w:rPr/>
        <w:t>Cultural</w:t>
      </w:r>
      <w:r>
        <w:rPr>
          <w:spacing w:val="-2"/>
        </w:rPr>
        <w:t> </w:t>
      </w:r>
      <w:r>
        <w:rPr/>
        <w:t>Diversity</w:t>
      </w:r>
      <w:r>
        <w:rPr>
          <w:spacing w:val="-2"/>
        </w:rPr>
        <w:t> </w:t>
      </w:r>
      <w:r>
        <w:rPr/>
        <w:t>in</w:t>
      </w:r>
      <w:r>
        <w:rPr>
          <w:spacing w:val="-2"/>
        </w:rPr>
        <w:t> </w:t>
      </w:r>
      <w:r>
        <w:rPr/>
        <w:t>DHH</w:t>
      </w:r>
      <w:r>
        <w:rPr>
          <w:spacing w:val="-2"/>
        </w:rPr>
        <w:t> Education</w:t>
      </w:r>
    </w:p>
    <w:p>
      <w:pPr>
        <w:pStyle w:val="BodyText"/>
        <w:rPr>
          <w:rFonts w:ascii="TimesNewRomanPS-BoldItalicMT"/>
          <w:b/>
          <w:i/>
          <w:sz w:val="26"/>
        </w:rPr>
      </w:pPr>
    </w:p>
    <w:p>
      <w:pPr>
        <w:pStyle w:val="BodyText"/>
        <w:spacing w:before="1"/>
        <w:rPr>
          <w:rFonts w:ascii="TimesNewRomanPS-BoldItalicMT"/>
          <w:b/>
          <w:i/>
          <w:sz w:val="30"/>
        </w:rPr>
      </w:pPr>
    </w:p>
    <w:p>
      <w:pPr>
        <w:pStyle w:val="BodyText"/>
        <w:spacing w:line="626" w:lineRule="auto" w:before="1"/>
        <w:ind w:left="1445" w:right="1493" w:firstLine="720"/>
      </w:pPr>
      <w:r>
        <w:rPr/>
        <w:t>The majority (more than 90%) of children who are DHH are born to hearing parents (Shantie</w:t>
      </w:r>
      <w:r>
        <w:rPr>
          <w:spacing w:val="-3"/>
        </w:rPr>
        <w:t> </w:t>
      </w:r>
      <w:r>
        <w:rPr/>
        <w:t>&amp;</w:t>
      </w:r>
      <w:r>
        <w:rPr>
          <w:spacing w:val="-3"/>
        </w:rPr>
        <w:t> </w:t>
      </w:r>
      <w:r>
        <w:rPr/>
        <w:t>Hoffmeister,</w:t>
      </w:r>
      <w:r>
        <w:rPr>
          <w:spacing w:val="-4"/>
        </w:rPr>
        <w:t> </w:t>
      </w:r>
      <w:r>
        <w:rPr/>
        <w:t>2000;</w:t>
      </w:r>
      <w:r>
        <w:rPr>
          <w:spacing w:val="-3"/>
        </w:rPr>
        <w:t> </w:t>
      </w:r>
      <w:r>
        <w:rPr/>
        <w:t>Smith,</w:t>
      </w:r>
      <w:r>
        <w:rPr>
          <w:spacing w:val="-4"/>
        </w:rPr>
        <w:t> </w:t>
      </w:r>
      <w:r>
        <w:rPr/>
        <w:t>2001;</w:t>
      </w:r>
      <w:r>
        <w:rPr>
          <w:spacing w:val="-3"/>
        </w:rPr>
        <w:t> </w:t>
      </w:r>
      <w:r>
        <w:rPr/>
        <w:t>Carty,</w:t>
      </w:r>
      <w:r>
        <w:rPr>
          <w:spacing w:val="-3"/>
        </w:rPr>
        <w:t> </w:t>
      </w:r>
      <w:r>
        <w:rPr/>
        <w:t>1994).</w:t>
      </w:r>
      <w:r>
        <w:rPr>
          <w:spacing w:val="-3"/>
        </w:rPr>
        <w:t> </w:t>
      </w:r>
      <w:r>
        <w:rPr/>
        <w:t>Parents</w:t>
      </w:r>
      <w:r>
        <w:rPr>
          <w:spacing w:val="-4"/>
        </w:rPr>
        <w:t> </w:t>
      </w:r>
      <w:r>
        <w:rPr/>
        <w:t>are</w:t>
      </w:r>
      <w:r>
        <w:rPr>
          <w:spacing w:val="-3"/>
        </w:rPr>
        <w:t> </w:t>
      </w:r>
      <w:r>
        <w:rPr/>
        <w:t>faced</w:t>
      </w:r>
      <w:r>
        <w:rPr>
          <w:spacing w:val="-3"/>
        </w:rPr>
        <w:t> </w:t>
      </w:r>
      <w:r>
        <w:rPr/>
        <w:t>with</w:t>
      </w:r>
      <w:r>
        <w:rPr>
          <w:spacing w:val="-2"/>
        </w:rPr>
        <w:t> </w:t>
      </w:r>
      <w:r>
        <w:rPr/>
        <w:t>a</w:t>
      </w:r>
      <w:r>
        <w:rPr>
          <w:spacing w:val="-3"/>
        </w:rPr>
        <w:t> </w:t>
      </w:r>
      <w:r>
        <w:rPr/>
        <w:t>myriad</w:t>
      </w:r>
      <w:r>
        <w:rPr>
          <w:spacing w:val="-3"/>
        </w:rPr>
        <w:t> </w:t>
      </w:r>
      <w:r>
        <w:rPr/>
        <w:t>of new choices regarding technology and communication modality - the choice of learning a new</w:t>
      </w:r>
      <w:r>
        <w:rPr>
          <w:spacing w:val="-2"/>
        </w:rPr>
        <w:t> </w:t>
      </w:r>
      <w:r>
        <w:rPr/>
        <w:t>language</w:t>
      </w:r>
      <w:r>
        <w:rPr>
          <w:spacing w:val="-2"/>
        </w:rPr>
        <w:t> </w:t>
      </w:r>
      <w:r>
        <w:rPr/>
        <w:t>and</w:t>
      </w:r>
      <w:r>
        <w:rPr>
          <w:spacing w:val="-2"/>
        </w:rPr>
        <w:t> </w:t>
      </w:r>
      <w:r>
        <w:rPr/>
        <w:t>culture,</w:t>
      </w:r>
      <w:r>
        <w:rPr>
          <w:spacing w:val="-2"/>
        </w:rPr>
        <w:t> </w:t>
      </w:r>
      <w:r>
        <w:rPr/>
        <w:t>and</w:t>
      </w:r>
      <w:r>
        <w:rPr>
          <w:spacing w:val="-2"/>
        </w:rPr>
        <w:t> </w:t>
      </w:r>
      <w:r>
        <w:rPr/>
        <w:t>whether</w:t>
      </w:r>
      <w:r>
        <w:rPr>
          <w:spacing w:val="-3"/>
        </w:rPr>
        <w:t> </w:t>
      </w:r>
      <w:r>
        <w:rPr/>
        <w:t>or</w:t>
      </w:r>
      <w:r>
        <w:rPr>
          <w:spacing w:val="-2"/>
        </w:rPr>
        <w:t> </w:t>
      </w:r>
      <w:r>
        <w:rPr/>
        <w:t>how</w:t>
      </w:r>
      <w:r>
        <w:rPr>
          <w:spacing w:val="-2"/>
        </w:rPr>
        <w:t> </w:t>
      </w:r>
      <w:r>
        <w:rPr/>
        <w:t>to</w:t>
      </w:r>
      <w:r>
        <w:rPr>
          <w:spacing w:val="-2"/>
        </w:rPr>
        <w:t> </w:t>
      </w:r>
      <w:r>
        <w:rPr/>
        <w:t>navigate</w:t>
      </w:r>
      <w:r>
        <w:rPr>
          <w:spacing w:val="-2"/>
        </w:rPr>
        <w:t> </w:t>
      </w:r>
      <w:r>
        <w:rPr/>
        <w:t>between</w:t>
      </w:r>
      <w:r>
        <w:rPr>
          <w:spacing w:val="-2"/>
        </w:rPr>
        <w:t> </w:t>
      </w:r>
      <w:r>
        <w:rPr/>
        <w:t>deaf</w:t>
      </w:r>
      <w:r>
        <w:rPr>
          <w:spacing w:val="-2"/>
        </w:rPr>
        <w:t> </w:t>
      </w:r>
      <w:r>
        <w:rPr/>
        <w:t>and</w:t>
      </w:r>
      <w:r>
        <w:rPr>
          <w:spacing w:val="-2"/>
        </w:rPr>
        <w:t> </w:t>
      </w:r>
      <w:r>
        <w:rPr/>
        <w:t>hearing</w:t>
      </w:r>
      <w:r>
        <w:rPr>
          <w:spacing w:val="-2"/>
        </w:rPr>
        <w:t> </w:t>
      </w:r>
      <w:r>
        <w:rPr/>
        <w:t>worlds. The field of DHH education has a 200+ year history of controversy surrounding communication modality and cultural identity. This controversy continues today despite evidence that one method is superior for all children who are DHH (Sass-Lehrer, 2016).</w:t>
      </w:r>
    </w:p>
    <w:p>
      <w:pPr>
        <w:pStyle w:val="BodyText"/>
        <w:spacing w:line="626" w:lineRule="auto" w:before="194"/>
        <w:ind w:left="1445" w:right="1427" w:firstLine="720"/>
      </w:pPr>
      <w:r>
        <w:rPr/>
        <w:t>Prior</w:t>
      </w:r>
      <w:r>
        <w:rPr>
          <w:spacing w:val="-4"/>
        </w:rPr>
        <w:t> </w:t>
      </w:r>
      <w:r>
        <w:rPr/>
        <w:t>this</w:t>
      </w:r>
      <w:r>
        <w:rPr>
          <w:spacing w:val="-3"/>
        </w:rPr>
        <w:t> </w:t>
      </w:r>
      <w:r>
        <w:rPr/>
        <w:t>century,</w:t>
      </w:r>
      <w:r>
        <w:rPr>
          <w:spacing w:val="-3"/>
        </w:rPr>
        <w:t> </w:t>
      </w:r>
      <w:r>
        <w:rPr/>
        <w:t>the</w:t>
      </w:r>
      <w:r>
        <w:rPr>
          <w:spacing w:val="-3"/>
        </w:rPr>
        <w:t> </w:t>
      </w:r>
      <w:r>
        <w:rPr/>
        <w:t>linguistic</w:t>
      </w:r>
      <w:r>
        <w:rPr>
          <w:spacing w:val="-3"/>
        </w:rPr>
        <w:t> </w:t>
      </w:r>
      <w:r>
        <w:rPr/>
        <w:t>and</w:t>
      </w:r>
      <w:r>
        <w:rPr>
          <w:spacing w:val="-3"/>
        </w:rPr>
        <w:t> </w:t>
      </w:r>
      <w:r>
        <w:rPr/>
        <w:t>cultural</w:t>
      </w:r>
      <w:r>
        <w:rPr>
          <w:spacing w:val="-3"/>
        </w:rPr>
        <w:t> </w:t>
      </w:r>
      <w:r>
        <w:rPr/>
        <w:t>choices</w:t>
      </w:r>
      <w:r>
        <w:rPr>
          <w:spacing w:val="-6"/>
        </w:rPr>
        <w:t> </w:t>
      </w:r>
      <w:r>
        <w:rPr/>
        <w:t>for</w:t>
      </w:r>
      <w:r>
        <w:rPr>
          <w:spacing w:val="-3"/>
        </w:rPr>
        <w:t> </w:t>
      </w:r>
      <w:r>
        <w:rPr/>
        <w:t>children</w:t>
      </w:r>
      <w:r>
        <w:rPr>
          <w:spacing w:val="-3"/>
        </w:rPr>
        <w:t> </w:t>
      </w:r>
      <w:r>
        <w:rPr/>
        <w:t>who</w:t>
      </w:r>
      <w:r>
        <w:rPr>
          <w:spacing w:val="-3"/>
        </w:rPr>
        <w:t> </w:t>
      </w:r>
      <w:r>
        <w:rPr/>
        <w:t>were</w:t>
      </w:r>
      <w:r>
        <w:rPr>
          <w:spacing w:val="-4"/>
        </w:rPr>
        <w:t> </w:t>
      </w:r>
      <w:r>
        <w:rPr/>
        <w:t>DHH</w:t>
      </w:r>
      <w:r>
        <w:rPr>
          <w:spacing w:val="-4"/>
        </w:rPr>
        <w:t> </w:t>
      </w:r>
      <w:r>
        <w:rPr/>
        <w:t>were limited and often “black and white” – if you were audiologically profoundly deaf, it was likely</w:t>
      </w:r>
      <w:r>
        <w:rPr>
          <w:spacing w:val="-2"/>
        </w:rPr>
        <w:t> </w:t>
      </w:r>
      <w:r>
        <w:rPr/>
        <w:t>you</w:t>
      </w:r>
      <w:r>
        <w:rPr>
          <w:spacing w:val="-2"/>
        </w:rPr>
        <w:t> </w:t>
      </w:r>
      <w:r>
        <w:rPr/>
        <w:t>would</w:t>
      </w:r>
      <w:r>
        <w:rPr>
          <w:spacing w:val="-3"/>
        </w:rPr>
        <w:t> </w:t>
      </w:r>
      <w:r>
        <w:rPr/>
        <w:t>attend</w:t>
      </w:r>
      <w:r>
        <w:rPr>
          <w:spacing w:val="-2"/>
        </w:rPr>
        <w:t> </w:t>
      </w:r>
      <w:r>
        <w:rPr/>
        <w:t>a</w:t>
      </w:r>
      <w:r>
        <w:rPr>
          <w:spacing w:val="-2"/>
        </w:rPr>
        <w:t> </w:t>
      </w:r>
      <w:r>
        <w:rPr/>
        <w:t>school</w:t>
      </w:r>
      <w:r>
        <w:rPr>
          <w:spacing w:val="-3"/>
        </w:rPr>
        <w:t> </w:t>
      </w:r>
      <w:r>
        <w:rPr/>
        <w:t>for</w:t>
      </w:r>
      <w:r>
        <w:rPr>
          <w:spacing w:val="-2"/>
        </w:rPr>
        <w:t> </w:t>
      </w:r>
      <w:r>
        <w:rPr/>
        <w:t>deaf</w:t>
      </w:r>
      <w:r>
        <w:rPr>
          <w:spacing w:val="-2"/>
        </w:rPr>
        <w:t> </w:t>
      </w:r>
      <w:r>
        <w:rPr/>
        <w:t>children,</w:t>
      </w:r>
      <w:r>
        <w:rPr>
          <w:spacing w:val="-2"/>
        </w:rPr>
        <w:t> </w:t>
      </w:r>
      <w:r>
        <w:rPr/>
        <w:t>use</w:t>
      </w:r>
      <w:r>
        <w:rPr>
          <w:spacing w:val="-2"/>
        </w:rPr>
        <w:t> </w:t>
      </w:r>
      <w:r>
        <w:rPr/>
        <w:t>ASL,</w:t>
      </w:r>
      <w:r>
        <w:rPr>
          <w:spacing w:val="-3"/>
        </w:rPr>
        <w:t> </w:t>
      </w:r>
      <w:r>
        <w:rPr/>
        <w:t>and</w:t>
      </w:r>
      <w:r>
        <w:rPr>
          <w:spacing w:val="-2"/>
        </w:rPr>
        <w:t> </w:t>
      </w:r>
      <w:r>
        <w:rPr/>
        <w:t>identify</w:t>
      </w:r>
      <w:r>
        <w:rPr>
          <w:spacing w:val="-2"/>
        </w:rPr>
        <w:t> </w:t>
      </w:r>
      <w:r>
        <w:rPr/>
        <w:t>with</w:t>
      </w:r>
      <w:r>
        <w:rPr>
          <w:spacing w:val="-3"/>
        </w:rPr>
        <w:t> </w:t>
      </w:r>
      <w:r>
        <w:rPr/>
        <w:t>Deaf</w:t>
      </w:r>
      <w:r>
        <w:rPr>
          <w:spacing w:val="-3"/>
        </w:rPr>
        <w:t> </w:t>
      </w:r>
      <w:r>
        <w:rPr/>
        <w:t>culture;</w:t>
      </w:r>
      <w:r>
        <w:rPr>
          <w:spacing w:val="-2"/>
        </w:rPr>
        <w:t> </w:t>
      </w:r>
      <w:r>
        <w:rPr/>
        <w:t>if you were audiologically hard of hearing, it was likely you would use spoken language (possibly with support of English based sign systems) and identify with mainstream or hearing culture. The medical model of deafness was prevalent, meaning that hearing loss was viewed as something to be corrected rather than an identity. However, advances in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technology including the implementation of universal newborn hearing screening, digital hearing aids, and cochlear implants has significantly impacted the field of DHH education. Before 1975, 80% of deaf students attended schools for the deaf, but today nearly 85% of students are in the general education classroom (Shaver et al., 2013). Also, the majority of students who are DHH now use listening and spoken language or listening and spoken language</w:t>
      </w:r>
      <w:r>
        <w:rPr>
          <w:spacing w:val="-3"/>
        </w:rPr>
        <w:t> </w:t>
      </w:r>
      <w:r>
        <w:rPr/>
        <w:t>combined</w:t>
      </w:r>
      <w:r>
        <w:rPr>
          <w:spacing w:val="-3"/>
        </w:rPr>
        <w:t> </w:t>
      </w:r>
      <w:r>
        <w:rPr/>
        <w:t>with</w:t>
      </w:r>
      <w:r>
        <w:rPr>
          <w:spacing w:val="-4"/>
        </w:rPr>
        <w:t> </w:t>
      </w:r>
      <w:r>
        <w:rPr/>
        <w:t>some</w:t>
      </w:r>
      <w:r>
        <w:rPr>
          <w:spacing w:val="-4"/>
        </w:rPr>
        <w:t> </w:t>
      </w:r>
      <w:r>
        <w:rPr/>
        <w:t>sign</w:t>
      </w:r>
      <w:r>
        <w:rPr>
          <w:spacing w:val="-4"/>
        </w:rPr>
        <w:t> </w:t>
      </w:r>
      <w:r>
        <w:rPr/>
        <w:t>support</w:t>
      </w:r>
      <w:r>
        <w:rPr>
          <w:spacing w:val="-4"/>
        </w:rPr>
        <w:t> </w:t>
      </w:r>
      <w:r>
        <w:rPr/>
        <w:t>(often</w:t>
      </w:r>
      <w:r>
        <w:rPr>
          <w:spacing w:val="-3"/>
        </w:rPr>
        <w:t> </w:t>
      </w:r>
      <w:r>
        <w:rPr/>
        <w:t>referred</w:t>
      </w:r>
      <w:r>
        <w:rPr>
          <w:spacing w:val="-3"/>
        </w:rPr>
        <w:t> </w:t>
      </w:r>
      <w:r>
        <w:rPr/>
        <w:t>to</w:t>
      </w:r>
      <w:r>
        <w:rPr>
          <w:spacing w:val="-3"/>
        </w:rPr>
        <w:t> </w:t>
      </w:r>
      <w:r>
        <w:rPr/>
        <w:t>as</w:t>
      </w:r>
      <w:r>
        <w:rPr>
          <w:spacing w:val="-3"/>
        </w:rPr>
        <w:t> </w:t>
      </w:r>
      <w:r>
        <w:rPr/>
        <w:t>total</w:t>
      </w:r>
      <w:r>
        <w:rPr>
          <w:spacing w:val="-3"/>
        </w:rPr>
        <w:t> </w:t>
      </w:r>
      <w:r>
        <w:rPr/>
        <w:t>communication)</w:t>
      </w:r>
      <w:r>
        <w:rPr>
          <w:spacing w:val="-3"/>
        </w:rPr>
        <w:t> </w:t>
      </w:r>
      <w:r>
        <w:rPr/>
        <w:t>as</w:t>
      </w:r>
      <w:r>
        <w:rPr>
          <w:spacing w:val="-3"/>
        </w:rPr>
        <w:t> </w:t>
      </w:r>
      <w:r>
        <w:rPr/>
        <w:t>their primary means of communication (The NCHAM ebook, 2019; Sass-Lehrer, 2016; Gannon, </w:t>
      </w:r>
      <w:r>
        <w:rPr>
          <w:spacing w:val="-2"/>
        </w:rPr>
        <w:t>1981).</w:t>
      </w:r>
    </w:p>
    <w:p>
      <w:pPr>
        <w:pStyle w:val="BodyText"/>
        <w:spacing w:line="626" w:lineRule="auto" w:before="199"/>
        <w:ind w:left="1445" w:right="1444" w:firstLine="720"/>
      </w:pPr>
      <w:r>
        <w:rPr/>
        <w:t>Language and culture are intertwined; language is how cultural norms are shared amongst</w:t>
      </w:r>
      <w:r>
        <w:rPr>
          <w:spacing w:val="-3"/>
        </w:rPr>
        <w:t> </w:t>
      </w:r>
      <w:r>
        <w:rPr/>
        <w:t>the</w:t>
      </w:r>
      <w:r>
        <w:rPr>
          <w:spacing w:val="-3"/>
        </w:rPr>
        <w:t> </w:t>
      </w:r>
      <w:r>
        <w:rPr/>
        <w:t>community</w:t>
      </w:r>
      <w:r>
        <w:rPr>
          <w:spacing w:val="-3"/>
        </w:rPr>
        <w:t> </w:t>
      </w:r>
      <w:r>
        <w:rPr/>
        <w:t>(Hall,</w:t>
      </w:r>
      <w:r>
        <w:rPr>
          <w:spacing w:val="-3"/>
        </w:rPr>
        <w:t> </w:t>
      </w:r>
      <w:r>
        <w:rPr/>
        <w:t>1989;</w:t>
      </w:r>
      <w:r>
        <w:rPr>
          <w:spacing w:val="-3"/>
        </w:rPr>
        <w:t> </w:t>
      </w:r>
      <w:r>
        <w:rPr/>
        <w:t>Holcomb,</w:t>
      </w:r>
      <w:r>
        <w:rPr>
          <w:spacing w:val="-4"/>
        </w:rPr>
        <w:t> </w:t>
      </w:r>
      <w:r>
        <w:rPr/>
        <w:t>2013).</w:t>
      </w:r>
      <w:r>
        <w:rPr>
          <w:spacing w:val="-3"/>
        </w:rPr>
        <w:t> </w:t>
      </w:r>
      <w:r>
        <w:rPr/>
        <w:t>Immersion</w:t>
      </w:r>
      <w:r>
        <w:rPr>
          <w:spacing w:val="-3"/>
        </w:rPr>
        <w:t> </w:t>
      </w:r>
      <w:r>
        <w:rPr/>
        <w:t>into</w:t>
      </w:r>
      <w:r>
        <w:rPr>
          <w:spacing w:val="-3"/>
        </w:rPr>
        <w:t> </w:t>
      </w:r>
      <w:r>
        <w:rPr/>
        <w:t>the</w:t>
      </w:r>
      <w:r>
        <w:rPr>
          <w:spacing w:val="-3"/>
        </w:rPr>
        <w:t> </w:t>
      </w:r>
      <w:r>
        <w:rPr/>
        <w:t>Deaf</w:t>
      </w:r>
      <w:r>
        <w:rPr>
          <w:spacing w:val="-4"/>
        </w:rPr>
        <w:t> </w:t>
      </w:r>
      <w:r>
        <w:rPr/>
        <w:t>community</w:t>
      </w:r>
      <w:r>
        <w:rPr>
          <w:spacing w:val="-3"/>
        </w:rPr>
        <w:t> </w:t>
      </w:r>
      <w:r>
        <w:rPr/>
        <w:t>is the best way to experience Deaf culture (Hall, 1989). The community helps with instruction</w:t>
      </w:r>
      <w:r>
        <w:rPr>
          <w:spacing w:val="40"/>
        </w:rPr>
        <w:t> </w:t>
      </w:r>
      <w:r>
        <w:rPr/>
        <w:t>in the areas of linguistic and cultural traditions, themes, signed storytelling, signed folklore, modeling, and identity development (Sutton-Sprence, 2010).</w:t>
      </w:r>
      <w:r>
        <w:rPr>
          <w:spacing w:val="40"/>
        </w:rPr>
        <w:t> </w:t>
      </w:r>
      <w:r>
        <w:rPr/>
        <w:t>Recently, some researchers</w:t>
      </w:r>
      <w:r>
        <w:rPr>
          <w:spacing w:val="40"/>
        </w:rPr>
        <w:t> </w:t>
      </w:r>
      <w:r>
        <w:rPr/>
        <w:t>have acknowledged that cultural identity amongst people who are DHH is now more fluid</w:t>
      </w:r>
      <w:r>
        <w:rPr>
          <w:spacing w:val="40"/>
        </w:rPr>
        <w:t> </w:t>
      </w:r>
      <w:r>
        <w:rPr/>
        <w:t>and that they often move between the Deaf and hearing communities depending on the various situations they may encounter (McIlroy &amp; Storbeck, 2011; Kemmery &amp; Compton, </w:t>
      </w:r>
      <w:r>
        <w:rPr>
          <w:spacing w:val="-2"/>
        </w:rPr>
        <w:t>2014).</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2"/>
      </w:pPr>
      <w:r>
        <w:rPr/>
        <w:t>Theoretical </w:t>
      </w:r>
      <w:r>
        <w:rPr>
          <w:spacing w:val="-2"/>
        </w:rPr>
        <w:t>Framework</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500" w:firstLine="720"/>
      </w:pPr>
      <w:r>
        <w:rPr/>
        <w:t>Two constructs provide support for the current study. James A. Banks is a contemporary author widely known for his work on multicultural theory in the field of education. Banks’ (1997) model proposed five aspects of multicultural education: content integration, knowledge construction, prejudice reduction, equity pedagogy, and empowering school</w:t>
      </w:r>
      <w:r>
        <w:rPr>
          <w:spacing w:val="-4"/>
        </w:rPr>
        <w:t> </w:t>
      </w:r>
      <w:r>
        <w:rPr/>
        <w:t>structure.</w:t>
      </w:r>
      <w:r>
        <w:rPr>
          <w:spacing w:val="-4"/>
        </w:rPr>
        <w:t> </w:t>
      </w:r>
      <w:r>
        <w:rPr/>
        <w:t>While</w:t>
      </w:r>
      <w:r>
        <w:rPr>
          <w:spacing w:val="-3"/>
        </w:rPr>
        <w:t> </w:t>
      </w:r>
      <w:r>
        <w:rPr/>
        <w:t>a</w:t>
      </w:r>
      <w:r>
        <w:rPr>
          <w:spacing w:val="-3"/>
        </w:rPr>
        <w:t> </w:t>
      </w:r>
      <w:r>
        <w:rPr/>
        <w:t>large</w:t>
      </w:r>
      <w:r>
        <w:rPr>
          <w:spacing w:val="-3"/>
        </w:rPr>
        <w:t> </w:t>
      </w:r>
      <w:r>
        <w:rPr/>
        <w:t>body</w:t>
      </w:r>
      <w:r>
        <w:rPr>
          <w:spacing w:val="-3"/>
        </w:rPr>
        <w:t> </w:t>
      </w:r>
      <w:r>
        <w:rPr/>
        <w:t>of</w:t>
      </w:r>
      <w:r>
        <w:rPr>
          <w:spacing w:val="-3"/>
        </w:rPr>
        <w:t> </w:t>
      </w:r>
      <w:r>
        <w:rPr/>
        <w:t>literature</w:t>
      </w:r>
      <w:r>
        <w:rPr>
          <w:spacing w:val="-3"/>
        </w:rPr>
        <w:t> </w:t>
      </w:r>
      <w:r>
        <w:rPr/>
        <w:t>discusses</w:t>
      </w:r>
      <w:r>
        <w:rPr>
          <w:spacing w:val="-3"/>
        </w:rPr>
        <w:t> </w:t>
      </w:r>
      <w:r>
        <w:rPr/>
        <w:t>multicultural</w:t>
      </w:r>
      <w:r>
        <w:rPr>
          <w:spacing w:val="-3"/>
        </w:rPr>
        <w:t> </w:t>
      </w:r>
      <w:r>
        <w:rPr/>
        <w:t>theory</w:t>
      </w:r>
      <w:r>
        <w:rPr>
          <w:spacing w:val="-3"/>
        </w:rPr>
        <w:t> </w:t>
      </w:r>
      <w:r>
        <w:rPr/>
        <w:t>in</w:t>
      </w:r>
      <w:r>
        <w:rPr>
          <w:spacing w:val="-3"/>
        </w:rPr>
        <w:t> </w:t>
      </w:r>
      <w:r>
        <w:rPr/>
        <w:t>the</w:t>
      </w:r>
      <w:r>
        <w:rPr>
          <w:spacing w:val="-3"/>
        </w:rPr>
        <w:t> </w:t>
      </w:r>
      <w:r>
        <w:rPr/>
        <w:t>field</w:t>
      </w:r>
      <w:r>
        <w:rPr>
          <w:spacing w:val="-3"/>
        </w:rPr>
        <w:t> </w:t>
      </w:r>
      <w:r>
        <w:rPr/>
        <w:t>of education, Cumming-McCann (2003) provides this succinct comment, “the primary goal of multicultural education is to promote the education and achievement of all students, particularly those who are traditionally dismissed and underserved in our education system” (p. 9). Clearly, this goal aligns with the intent of special education and with disability issues and</w:t>
      </w:r>
      <w:r>
        <w:rPr>
          <w:spacing w:val="-2"/>
        </w:rPr>
        <w:t> </w:t>
      </w:r>
      <w:r>
        <w:rPr/>
        <w:t>the</w:t>
      </w:r>
      <w:r>
        <w:rPr>
          <w:spacing w:val="-2"/>
        </w:rPr>
        <w:t> </w:t>
      </w:r>
      <w:r>
        <w:rPr/>
        <w:t>social</w:t>
      </w:r>
      <w:r>
        <w:rPr>
          <w:spacing w:val="-3"/>
        </w:rPr>
        <w:t> </w:t>
      </w:r>
      <w:r>
        <w:rPr/>
        <w:t>model</w:t>
      </w:r>
      <w:r>
        <w:rPr>
          <w:spacing w:val="-2"/>
        </w:rPr>
        <w:t> </w:t>
      </w:r>
      <w:r>
        <w:rPr/>
        <w:t>of</w:t>
      </w:r>
      <w:r>
        <w:rPr>
          <w:spacing w:val="-2"/>
        </w:rPr>
        <w:t> </w:t>
      </w:r>
      <w:r>
        <w:rPr/>
        <w:t>disabilities</w:t>
      </w:r>
      <w:r>
        <w:rPr>
          <w:spacing w:val="-2"/>
        </w:rPr>
        <w:t> </w:t>
      </w:r>
      <w:r>
        <w:rPr/>
        <w:t>commonly</w:t>
      </w:r>
      <w:r>
        <w:rPr>
          <w:spacing w:val="-2"/>
        </w:rPr>
        <w:t> </w:t>
      </w:r>
      <w:r>
        <w:rPr/>
        <w:t>accepted</w:t>
      </w:r>
      <w:r>
        <w:rPr>
          <w:spacing w:val="-2"/>
        </w:rPr>
        <w:t> </w:t>
      </w:r>
      <w:r>
        <w:rPr/>
        <w:t>today</w:t>
      </w:r>
      <w:r>
        <w:rPr>
          <w:spacing w:val="-2"/>
        </w:rPr>
        <w:t> </w:t>
      </w:r>
      <w:r>
        <w:rPr/>
        <w:t>(Thomas,</w:t>
      </w:r>
      <w:r>
        <w:rPr>
          <w:spacing w:val="-2"/>
        </w:rPr>
        <w:t> </w:t>
      </w:r>
      <w:r>
        <w:rPr/>
        <w:t>2004);</w:t>
      </w:r>
      <w:r>
        <w:rPr>
          <w:spacing w:val="-2"/>
        </w:rPr>
        <w:t> </w:t>
      </w:r>
      <w:r>
        <w:rPr/>
        <w:t>however,</w:t>
      </w:r>
      <w:r>
        <w:rPr>
          <w:spacing w:val="-2"/>
        </w:rPr>
        <w:t> </w:t>
      </w:r>
      <w:r>
        <w:rPr/>
        <w:t>it</w:t>
      </w:r>
      <w:r>
        <w:rPr>
          <w:spacing w:val="-2"/>
        </w:rPr>
        <w:t> </w:t>
      </w:r>
      <w:r>
        <w:rPr/>
        <w:t>is also important to note that some researchers strongly argue that the link between multicultural education and disability has not been well researched and the inclusion of Deaf culture in the discussion is lacking (Johnson &amp; McIntosh, 2009; Storey, 2007).</w:t>
      </w:r>
    </w:p>
    <w:p>
      <w:pPr>
        <w:pStyle w:val="BodyText"/>
        <w:spacing w:before="198"/>
        <w:ind w:left="1410" w:right="1431"/>
        <w:jc w:val="center"/>
      </w:pPr>
      <w:r>
        <w:rPr/>
        <w:t>Related</w:t>
      </w:r>
      <w:r>
        <w:rPr>
          <w:spacing w:val="-1"/>
        </w:rPr>
        <w:t> </w:t>
      </w:r>
      <w:r>
        <w:rPr/>
        <w:t>to</w:t>
      </w:r>
      <w:r>
        <w:rPr>
          <w:spacing w:val="-1"/>
        </w:rPr>
        <w:t> </w:t>
      </w:r>
      <w:r>
        <w:rPr/>
        <w:t>multicultural education</w:t>
      </w:r>
      <w:r>
        <w:rPr>
          <w:spacing w:val="-1"/>
        </w:rPr>
        <w:t> </w:t>
      </w:r>
      <w:r>
        <w:rPr/>
        <w:t>is</w:t>
      </w:r>
      <w:r>
        <w:rPr>
          <w:spacing w:val="-1"/>
        </w:rPr>
        <w:t> </w:t>
      </w:r>
      <w:r>
        <w:rPr/>
        <w:t>the developmental</w:t>
      </w:r>
      <w:r>
        <w:rPr>
          <w:spacing w:val="-1"/>
        </w:rPr>
        <w:t> </w:t>
      </w:r>
      <w:r>
        <w:rPr/>
        <w:t>theory</w:t>
      </w:r>
      <w:r>
        <w:rPr>
          <w:spacing w:val="-1"/>
        </w:rPr>
        <w:t> </w:t>
      </w:r>
      <w:r>
        <w:rPr/>
        <w:t>of self-</w:t>
      </w:r>
      <w:r>
        <w:rPr>
          <w:spacing w:val="-2"/>
        </w:rPr>
        <w:t>concept.</w:t>
      </w:r>
    </w:p>
    <w:p>
      <w:pPr>
        <w:pStyle w:val="BodyText"/>
        <w:spacing w:before="6"/>
        <w:rPr>
          <w:sz w:val="38"/>
        </w:rPr>
      </w:pPr>
    </w:p>
    <w:p>
      <w:pPr>
        <w:pStyle w:val="BodyText"/>
        <w:spacing w:line="626" w:lineRule="auto" w:before="1"/>
        <w:ind w:left="1445" w:right="1493"/>
      </w:pPr>
      <w:r>
        <w:rPr/>
        <w:t>Discussed</w:t>
      </w:r>
      <w:r>
        <w:rPr>
          <w:spacing w:val="-5"/>
        </w:rPr>
        <w:t> </w:t>
      </w:r>
      <w:r>
        <w:rPr/>
        <w:t>by</w:t>
      </w:r>
      <w:r>
        <w:rPr>
          <w:spacing w:val="-4"/>
        </w:rPr>
        <w:t> </w:t>
      </w:r>
      <w:r>
        <w:rPr/>
        <w:t>well-known</w:t>
      </w:r>
      <w:r>
        <w:rPr>
          <w:spacing w:val="-4"/>
        </w:rPr>
        <w:t> </w:t>
      </w:r>
      <w:r>
        <w:rPr/>
        <w:t>theorists</w:t>
      </w:r>
      <w:r>
        <w:rPr>
          <w:spacing w:val="-4"/>
        </w:rPr>
        <w:t> </w:t>
      </w:r>
      <w:r>
        <w:rPr/>
        <w:t>Abraham</w:t>
      </w:r>
      <w:r>
        <w:rPr>
          <w:spacing w:val="-5"/>
        </w:rPr>
        <w:t> </w:t>
      </w:r>
      <w:r>
        <w:rPr/>
        <w:t>Maslow</w:t>
      </w:r>
      <w:r>
        <w:rPr>
          <w:spacing w:val="-5"/>
        </w:rPr>
        <w:t> </w:t>
      </w:r>
      <w:r>
        <w:rPr/>
        <w:t>and</w:t>
      </w:r>
      <w:r>
        <w:rPr>
          <w:spacing w:val="-4"/>
        </w:rPr>
        <w:t> </w:t>
      </w:r>
      <w:r>
        <w:rPr/>
        <w:t>later</w:t>
      </w:r>
      <w:r>
        <w:rPr>
          <w:spacing w:val="-4"/>
        </w:rPr>
        <w:t> </w:t>
      </w:r>
      <w:r>
        <w:rPr/>
        <w:t>Carl</w:t>
      </w:r>
      <w:r>
        <w:rPr>
          <w:spacing w:val="-4"/>
        </w:rPr>
        <w:t> </w:t>
      </w:r>
      <w:r>
        <w:rPr/>
        <w:t>Rogers,</w:t>
      </w:r>
      <w:r>
        <w:rPr>
          <w:spacing w:val="-4"/>
        </w:rPr>
        <w:t> </w:t>
      </w:r>
      <w:r>
        <w:rPr/>
        <w:t>self-concept</w:t>
      </w:r>
      <w:r>
        <w:rPr>
          <w:spacing w:val="-4"/>
        </w:rPr>
        <w:t> </w:t>
      </w:r>
      <w:r>
        <w:rPr/>
        <w:t>is the</w:t>
      </w:r>
      <w:r>
        <w:rPr>
          <w:spacing w:val="-1"/>
        </w:rPr>
        <w:t> </w:t>
      </w:r>
      <w:r>
        <w:rPr/>
        <w:t>general term that describes how a</w:t>
      </w:r>
      <w:r>
        <w:rPr>
          <w:spacing w:val="-1"/>
        </w:rPr>
        <w:t> </w:t>
      </w:r>
      <w:r>
        <w:rPr/>
        <w:t>person perceives and evaluates themselves </w:t>
      </w:r>
      <w:r>
        <w:rPr>
          <w:spacing w:val="-2"/>
        </w:rPr>
        <w:t>(McLeod,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91"/>
      </w:pPr>
      <w:r>
        <w:rPr/>
        <w:t>2008).</w:t>
      </w:r>
      <w:r>
        <w:rPr>
          <w:spacing w:val="-3"/>
        </w:rPr>
        <w:t> </w:t>
      </w:r>
      <w:r>
        <w:rPr/>
        <w:t>Self-concept</w:t>
      </w:r>
      <w:r>
        <w:rPr>
          <w:spacing w:val="-3"/>
        </w:rPr>
        <w:t> </w:t>
      </w:r>
      <w:r>
        <w:rPr/>
        <w:t>theory</w:t>
      </w:r>
      <w:r>
        <w:rPr>
          <w:spacing w:val="-3"/>
        </w:rPr>
        <w:t> </w:t>
      </w:r>
      <w:r>
        <w:rPr/>
        <w:t>supports</w:t>
      </w:r>
      <w:r>
        <w:rPr>
          <w:spacing w:val="-4"/>
        </w:rPr>
        <w:t> </w:t>
      </w:r>
      <w:r>
        <w:rPr/>
        <w:t>the</w:t>
      </w:r>
      <w:r>
        <w:rPr>
          <w:spacing w:val="-3"/>
        </w:rPr>
        <w:t> </w:t>
      </w:r>
      <w:r>
        <w:rPr/>
        <w:t>current</w:t>
      </w:r>
      <w:r>
        <w:rPr>
          <w:spacing w:val="-3"/>
        </w:rPr>
        <w:t> </w:t>
      </w:r>
      <w:r>
        <w:rPr/>
        <w:t>study</w:t>
      </w:r>
      <w:r>
        <w:rPr>
          <w:spacing w:val="-4"/>
        </w:rPr>
        <w:t> </w:t>
      </w:r>
      <w:r>
        <w:rPr/>
        <w:t>in</w:t>
      </w:r>
      <w:r>
        <w:rPr>
          <w:spacing w:val="-3"/>
        </w:rPr>
        <w:t> </w:t>
      </w:r>
      <w:r>
        <w:rPr/>
        <w:t>the</w:t>
      </w:r>
      <w:r>
        <w:rPr>
          <w:spacing w:val="-3"/>
        </w:rPr>
        <w:t> </w:t>
      </w:r>
      <w:r>
        <w:rPr/>
        <w:t>assumption</w:t>
      </w:r>
      <w:r>
        <w:rPr>
          <w:spacing w:val="-3"/>
        </w:rPr>
        <w:t> </w:t>
      </w:r>
      <w:r>
        <w:rPr/>
        <w:t>that</w:t>
      </w:r>
      <w:r>
        <w:rPr>
          <w:spacing w:val="-3"/>
        </w:rPr>
        <w:t> </w:t>
      </w:r>
      <w:r>
        <w:rPr/>
        <w:t>interaction</w:t>
      </w:r>
      <w:r>
        <w:rPr>
          <w:spacing w:val="-3"/>
        </w:rPr>
        <w:t> </w:t>
      </w:r>
      <w:r>
        <w:rPr/>
        <w:t>with role-models who have similar characteristics to an individual motivates them to “see their potential” and develop a healthy or positive self-concept.</w:t>
      </w:r>
    </w:p>
    <w:p>
      <w:pPr>
        <w:pStyle w:val="BodyText"/>
        <w:spacing w:line="626" w:lineRule="auto" w:before="201"/>
        <w:ind w:left="1445" w:right="1531" w:firstLine="720"/>
      </w:pPr>
      <w:r>
        <w:rPr>
          <w:b/>
        </w:rPr>
        <w:t>Multicultural</w:t>
      </w:r>
      <w:r>
        <w:rPr>
          <w:b/>
          <w:spacing w:val="-4"/>
        </w:rPr>
        <w:t> </w:t>
      </w:r>
      <w:r>
        <w:rPr>
          <w:b/>
        </w:rPr>
        <w:t>Education.</w:t>
      </w:r>
      <w:r>
        <w:rPr>
          <w:b/>
          <w:spacing w:val="40"/>
        </w:rPr>
        <w:t> </w:t>
      </w:r>
      <w:r>
        <w:rPr/>
        <w:t>Multicultural</w:t>
      </w:r>
      <w:r>
        <w:rPr>
          <w:spacing w:val="-5"/>
        </w:rPr>
        <w:t> </w:t>
      </w:r>
      <w:r>
        <w:rPr/>
        <w:t>education</w:t>
      </w:r>
      <w:r>
        <w:rPr>
          <w:spacing w:val="-4"/>
        </w:rPr>
        <w:t> </w:t>
      </w:r>
      <w:r>
        <w:rPr/>
        <w:t>is</w:t>
      </w:r>
      <w:r>
        <w:rPr>
          <w:spacing w:val="-4"/>
        </w:rPr>
        <w:t> </w:t>
      </w:r>
      <w:r>
        <w:rPr/>
        <w:t>an</w:t>
      </w:r>
      <w:r>
        <w:rPr>
          <w:spacing w:val="-4"/>
        </w:rPr>
        <w:t> </w:t>
      </w:r>
      <w:r>
        <w:rPr/>
        <w:t>idea,</w:t>
      </w:r>
      <w:r>
        <w:rPr>
          <w:spacing w:val="-4"/>
        </w:rPr>
        <w:t> </w:t>
      </w:r>
      <w:r>
        <w:rPr/>
        <w:t>an</w:t>
      </w:r>
      <w:r>
        <w:rPr>
          <w:spacing w:val="-4"/>
        </w:rPr>
        <w:t> </w:t>
      </w:r>
      <w:r>
        <w:rPr/>
        <w:t>educational</w:t>
      </w:r>
      <w:r>
        <w:rPr>
          <w:spacing w:val="-4"/>
        </w:rPr>
        <w:t> </w:t>
      </w:r>
      <w:r>
        <w:rPr/>
        <w:t>reform movement, and a process (Banks, 1997). Banks’ (1997) model, displayed in Figure 1, proposed five aspects of multicultural education: content integration, knowledge construction, prejudice reduction, equity pedagogy, and empowering school structure.</w:t>
      </w:r>
    </w:p>
    <w:p>
      <w:pPr>
        <w:pStyle w:val="BodyText"/>
        <w:rPr>
          <w:sz w:val="26"/>
        </w:rPr>
      </w:pPr>
    </w:p>
    <w:p>
      <w:pPr>
        <w:pStyle w:val="BodyText"/>
        <w:rPr>
          <w:sz w:val="26"/>
        </w:rPr>
      </w:pPr>
    </w:p>
    <w:p>
      <w:pPr>
        <w:pStyle w:val="BodyText"/>
        <w:rPr>
          <w:sz w:val="26"/>
        </w:rPr>
      </w:pPr>
    </w:p>
    <w:p>
      <w:pPr>
        <w:pStyle w:val="Heading1"/>
        <w:spacing w:before="219"/>
        <w:ind w:left="2165"/>
        <w:rPr>
          <w:rFonts w:ascii="Arial"/>
        </w:rPr>
      </w:pPr>
      <w:r>
        <w:rPr>
          <w:rFonts w:ascii="Arial"/>
        </w:rPr>
        <w:t>Figure </w:t>
      </w:r>
      <w:r>
        <w:rPr>
          <w:rFonts w:ascii="Arial"/>
          <w:spacing w:val="-10"/>
        </w:rPr>
        <w:t>1</w:t>
      </w:r>
    </w:p>
    <w:p>
      <w:pPr>
        <w:pStyle w:val="BodyText"/>
        <w:rPr>
          <w:rFonts w:ascii="Arial"/>
          <w:b/>
          <w:sz w:val="26"/>
        </w:rPr>
      </w:pPr>
    </w:p>
    <w:p>
      <w:pPr>
        <w:pStyle w:val="BodyText"/>
        <w:spacing w:before="2"/>
        <w:rPr>
          <w:rFonts w:ascii="Arial"/>
          <w:b/>
          <w:sz w:val="30"/>
        </w:rPr>
      </w:pPr>
    </w:p>
    <w:p>
      <w:pPr>
        <w:spacing w:before="0"/>
        <w:ind w:left="2165" w:right="0" w:firstLine="0"/>
        <w:jc w:val="left"/>
        <w:rPr>
          <w:rFonts w:ascii="Arial" w:hAnsi="Arial"/>
          <w:i/>
          <w:sz w:val="24"/>
        </w:rPr>
      </w:pPr>
      <w:r>
        <w:rPr>
          <w:rFonts w:ascii="Arial" w:hAnsi="Arial"/>
          <w:i/>
          <w:sz w:val="24"/>
        </w:rPr>
        <w:t>Banks’ Multicultural Education Model (Banks, </w:t>
      </w:r>
      <w:r>
        <w:rPr>
          <w:rFonts w:ascii="Arial" w:hAnsi="Arial"/>
          <w:i/>
          <w:spacing w:val="-2"/>
          <w:sz w:val="24"/>
        </w:rPr>
        <w:t>2009)</w:t>
      </w:r>
    </w:p>
    <w:p>
      <w:pPr>
        <w:spacing w:after="0"/>
        <w:jc w:val="left"/>
        <w:rPr>
          <w:rFonts w:ascii="Arial" w:hAnsi="Arial"/>
          <w:sz w:val="24"/>
        </w:rPr>
        <w:sectPr>
          <w:pgSz w:w="11900" w:h="16840"/>
          <w:pgMar w:header="855" w:footer="1841" w:top="1640" w:bottom="2040" w:left="0" w:right="0"/>
        </w:sectPr>
      </w:pPr>
    </w:p>
    <w:p>
      <w:pPr>
        <w:pStyle w:val="BodyText"/>
        <w:rPr>
          <w:rFonts w:ascii="Arial"/>
          <w:i/>
          <w:sz w:val="20"/>
        </w:rPr>
      </w:pPr>
    </w:p>
    <w:p>
      <w:pPr>
        <w:pStyle w:val="BodyText"/>
        <w:rPr>
          <w:rFonts w:ascii="Arial"/>
          <w:i/>
          <w:sz w:val="16"/>
        </w:rPr>
      </w:pPr>
    </w:p>
    <w:p>
      <w:pPr>
        <w:pStyle w:val="BodyText"/>
        <w:ind w:left="2184"/>
        <w:rPr>
          <w:rFonts w:ascii="Arial"/>
          <w:sz w:val="20"/>
        </w:rPr>
      </w:pPr>
      <w:r>
        <w:rPr>
          <w:rFonts w:ascii="Arial"/>
          <w:sz w:val="20"/>
        </w:rPr>
        <w:drawing>
          <wp:inline distT="0" distB="0" distL="0" distR="0">
            <wp:extent cx="4962526" cy="4648200"/>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9" cstate="print"/>
                    <a:stretch>
                      <a:fillRect/>
                    </a:stretch>
                  </pic:blipFill>
                  <pic:spPr>
                    <a:xfrm>
                      <a:off x="0" y="0"/>
                      <a:ext cx="4962526" cy="4648200"/>
                    </a:xfrm>
                    <a:prstGeom prst="rect">
                      <a:avLst/>
                    </a:prstGeom>
                  </pic:spPr>
                </pic:pic>
              </a:graphicData>
            </a:graphic>
          </wp:inline>
        </w:drawing>
      </w:r>
      <w:r>
        <w:rPr>
          <w:rFonts w:ascii="Arial"/>
          <w:sz w:val="20"/>
        </w:rPr>
      </w:r>
    </w:p>
    <w:p>
      <w:pPr>
        <w:pStyle w:val="BodyText"/>
        <w:rPr>
          <w:rFonts w:ascii="Arial"/>
          <w:i/>
          <w:sz w:val="20"/>
        </w:rPr>
      </w:pPr>
    </w:p>
    <w:p>
      <w:pPr>
        <w:pStyle w:val="BodyText"/>
        <w:spacing w:before="8"/>
        <w:rPr>
          <w:rFonts w:ascii="Arial"/>
          <w:i/>
          <w:sz w:val="17"/>
        </w:rPr>
      </w:pPr>
    </w:p>
    <w:p>
      <w:pPr>
        <w:pStyle w:val="BodyText"/>
        <w:spacing w:line="626" w:lineRule="auto" w:before="90"/>
        <w:ind w:left="1445" w:right="1457" w:firstLine="720"/>
      </w:pPr>
      <w:r>
        <w:rPr/>
        <w:t>Banks’</w:t>
      </w:r>
      <w:r>
        <w:rPr>
          <w:spacing w:val="-3"/>
        </w:rPr>
        <w:t> </w:t>
      </w:r>
      <w:r>
        <w:rPr/>
        <w:t>model</w:t>
      </w:r>
      <w:r>
        <w:rPr>
          <w:spacing w:val="-3"/>
        </w:rPr>
        <w:t> </w:t>
      </w:r>
      <w:r>
        <w:rPr/>
        <w:t>is</w:t>
      </w:r>
      <w:r>
        <w:rPr>
          <w:spacing w:val="-3"/>
        </w:rPr>
        <w:t> </w:t>
      </w:r>
      <w:r>
        <w:rPr/>
        <w:t>conceptualized</w:t>
      </w:r>
      <w:r>
        <w:rPr>
          <w:spacing w:val="-3"/>
        </w:rPr>
        <w:t> </w:t>
      </w:r>
      <w:r>
        <w:rPr/>
        <w:t>as</w:t>
      </w:r>
      <w:r>
        <w:rPr>
          <w:spacing w:val="-3"/>
        </w:rPr>
        <w:t> </w:t>
      </w:r>
      <w:r>
        <w:rPr/>
        <w:t>a</w:t>
      </w:r>
      <w:r>
        <w:rPr>
          <w:spacing w:val="-3"/>
        </w:rPr>
        <w:t> </w:t>
      </w:r>
      <w:r>
        <w:rPr/>
        <w:t>process</w:t>
      </w:r>
      <w:r>
        <w:rPr>
          <w:spacing w:val="-3"/>
        </w:rPr>
        <w:t> </w:t>
      </w:r>
      <w:r>
        <w:rPr/>
        <w:t>that</w:t>
      </w:r>
      <w:r>
        <w:rPr>
          <w:spacing w:val="-3"/>
        </w:rPr>
        <w:t> </w:t>
      </w:r>
      <w:r>
        <w:rPr/>
        <w:t>school</w:t>
      </w:r>
      <w:r>
        <w:rPr>
          <w:spacing w:val="-4"/>
        </w:rPr>
        <w:t> </w:t>
      </w:r>
      <w:r>
        <w:rPr/>
        <w:t>systems</w:t>
      </w:r>
      <w:r>
        <w:rPr>
          <w:spacing w:val="-4"/>
        </w:rPr>
        <w:t> </w:t>
      </w:r>
      <w:r>
        <w:rPr/>
        <w:t>will</w:t>
      </w:r>
      <w:r>
        <w:rPr>
          <w:spacing w:val="-4"/>
        </w:rPr>
        <w:t> </w:t>
      </w:r>
      <w:r>
        <w:rPr/>
        <w:t>move</w:t>
      </w:r>
      <w:r>
        <w:rPr>
          <w:spacing w:val="-3"/>
        </w:rPr>
        <w:t> </w:t>
      </w:r>
      <w:r>
        <w:rPr/>
        <w:t>through</w:t>
      </w:r>
      <w:r>
        <w:rPr>
          <w:spacing w:val="-3"/>
        </w:rPr>
        <w:t> </w:t>
      </w:r>
      <w:r>
        <w:rPr/>
        <w:t>in increasing efforts to reach multicultural education. In the context of the current study, the dimensions of equity pedagogy and prejudice reduction are particularly important. The purpose of special education including the education of students who are DHH is to ensure these students receive access to the curriculum through free appropriate public education (Smith, 2001). Recent advances in technology have allowed for unprecedented opportunities</w:t>
      </w:r>
    </w:p>
    <w:p>
      <w:pPr>
        <w:pStyle w:val="BodyText"/>
        <w:spacing w:line="274" w:lineRule="exact"/>
        <w:ind w:left="1445"/>
      </w:pPr>
      <w:r>
        <w:rPr/>
        <w:t>for</w:t>
      </w:r>
      <w:r>
        <w:rPr>
          <w:spacing w:val="-2"/>
        </w:rPr>
        <w:t> </w:t>
      </w:r>
      <w:r>
        <w:rPr/>
        <w:t>students</w:t>
      </w:r>
      <w:r>
        <w:rPr>
          <w:spacing w:val="-2"/>
        </w:rPr>
        <w:t> </w:t>
      </w:r>
      <w:r>
        <w:rPr/>
        <w:t>who</w:t>
      </w:r>
      <w:r>
        <w:rPr>
          <w:spacing w:val="-2"/>
        </w:rPr>
        <w:t> </w:t>
      </w:r>
      <w:r>
        <w:rPr/>
        <w:t>are</w:t>
      </w:r>
      <w:r>
        <w:rPr>
          <w:spacing w:val="-1"/>
        </w:rPr>
        <w:t> </w:t>
      </w:r>
      <w:r>
        <w:rPr/>
        <w:t>DHH,</w:t>
      </w:r>
      <w:r>
        <w:rPr>
          <w:spacing w:val="-3"/>
        </w:rPr>
        <w:t> </w:t>
      </w:r>
      <w:r>
        <w:rPr/>
        <w:t>and</w:t>
      </w:r>
      <w:r>
        <w:rPr>
          <w:spacing w:val="-1"/>
        </w:rPr>
        <w:t> </w:t>
      </w:r>
      <w:r>
        <w:rPr/>
        <w:t>yet</w:t>
      </w:r>
      <w:r>
        <w:rPr>
          <w:spacing w:val="-1"/>
        </w:rPr>
        <w:t> </w:t>
      </w:r>
      <w:r>
        <w:rPr/>
        <w:t>postsecondary</w:t>
      </w:r>
      <w:r>
        <w:rPr>
          <w:spacing w:val="-1"/>
        </w:rPr>
        <w:t> </w:t>
      </w:r>
      <w:r>
        <w:rPr/>
        <w:t>outcomes</w:t>
      </w:r>
      <w:r>
        <w:rPr>
          <w:spacing w:val="-2"/>
        </w:rPr>
        <w:t> </w:t>
      </w:r>
      <w:r>
        <w:rPr/>
        <w:t>for</w:t>
      </w:r>
      <w:r>
        <w:rPr>
          <w:spacing w:val="-1"/>
        </w:rPr>
        <w:t> </w:t>
      </w:r>
      <w:r>
        <w:rPr/>
        <w:t>this</w:t>
      </w:r>
      <w:r>
        <w:rPr>
          <w:spacing w:val="-1"/>
        </w:rPr>
        <w:t> </w:t>
      </w:r>
      <w:r>
        <w:rPr/>
        <w:t>population</w:t>
      </w:r>
      <w:r>
        <w:rPr>
          <w:spacing w:val="-1"/>
        </w:rPr>
        <w:t> </w:t>
      </w:r>
      <w:r>
        <w:rPr/>
        <w:t>still</w:t>
      </w:r>
      <w:r>
        <w:rPr>
          <w:spacing w:val="-2"/>
        </w:rPr>
        <w:t> </w:t>
      </w:r>
      <w:r>
        <w:rPr>
          <w:spacing w:val="-5"/>
        </w:rPr>
        <w:t>lag</w:t>
      </w:r>
    </w:p>
    <w:p>
      <w:pPr>
        <w:spacing w:after="0" w:line="274" w:lineRule="exact"/>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behind their hearing peers (Garberoglio et al., 2016). Equity pedagogy and prejudice reduction</w:t>
      </w:r>
      <w:r>
        <w:rPr>
          <w:spacing w:val="-3"/>
        </w:rPr>
        <w:t> </w:t>
      </w:r>
      <w:r>
        <w:rPr/>
        <w:t>focus</w:t>
      </w:r>
      <w:r>
        <w:rPr>
          <w:spacing w:val="-3"/>
        </w:rPr>
        <w:t> </w:t>
      </w:r>
      <w:r>
        <w:rPr/>
        <w:t>on</w:t>
      </w:r>
      <w:r>
        <w:rPr>
          <w:spacing w:val="-3"/>
        </w:rPr>
        <w:t> </w:t>
      </w:r>
      <w:r>
        <w:rPr/>
        <w:t>student</w:t>
      </w:r>
      <w:r>
        <w:rPr>
          <w:spacing w:val="-4"/>
        </w:rPr>
        <w:t> </w:t>
      </w:r>
      <w:r>
        <w:rPr/>
        <w:t>outcomes</w:t>
      </w:r>
      <w:r>
        <w:rPr>
          <w:spacing w:val="-3"/>
        </w:rPr>
        <w:t> </w:t>
      </w:r>
      <w:r>
        <w:rPr/>
        <w:t>and</w:t>
      </w:r>
      <w:r>
        <w:rPr>
          <w:spacing w:val="-3"/>
        </w:rPr>
        <w:t> </w:t>
      </w:r>
      <w:r>
        <w:rPr/>
        <w:t>how</w:t>
      </w:r>
      <w:r>
        <w:rPr>
          <w:spacing w:val="-3"/>
        </w:rPr>
        <w:t> </w:t>
      </w:r>
      <w:r>
        <w:rPr/>
        <w:t>teachers</w:t>
      </w:r>
      <w:r>
        <w:rPr>
          <w:spacing w:val="-3"/>
        </w:rPr>
        <w:t> </w:t>
      </w:r>
      <w:r>
        <w:rPr/>
        <w:t>and</w:t>
      </w:r>
      <w:r>
        <w:rPr>
          <w:spacing w:val="-3"/>
        </w:rPr>
        <w:t> </w:t>
      </w:r>
      <w:r>
        <w:rPr/>
        <w:t>teaching</w:t>
      </w:r>
      <w:r>
        <w:rPr>
          <w:spacing w:val="-3"/>
        </w:rPr>
        <w:t> </w:t>
      </w:r>
      <w:r>
        <w:rPr/>
        <w:t>methods</w:t>
      </w:r>
      <w:r>
        <w:rPr>
          <w:spacing w:val="-3"/>
        </w:rPr>
        <w:t> </w:t>
      </w:r>
      <w:r>
        <w:rPr/>
        <w:t>can</w:t>
      </w:r>
      <w:r>
        <w:rPr>
          <w:spacing w:val="-3"/>
        </w:rPr>
        <w:t> </w:t>
      </w:r>
      <w:r>
        <w:rPr/>
        <w:t>influence </w:t>
      </w:r>
      <w:r>
        <w:rPr>
          <w:spacing w:val="-2"/>
        </w:rPr>
        <w:t>them.</w:t>
      </w:r>
    </w:p>
    <w:p>
      <w:pPr>
        <w:pStyle w:val="BodyText"/>
        <w:spacing w:line="626" w:lineRule="auto" w:before="201"/>
        <w:ind w:left="1445" w:right="1457" w:firstLine="720"/>
      </w:pPr>
      <w:r>
        <w:rPr>
          <w:b/>
        </w:rPr>
        <w:t>Self-Concept Development and Identity Formation.</w:t>
      </w:r>
      <w:r>
        <w:rPr>
          <w:b/>
          <w:spacing w:val="40"/>
        </w:rPr>
        <w:t> </w:t>
      </w:r>
      <w:r>
        <w:rPr/>
        <w:t>A major hurdle that children who are DHH who are born to hearing parents have to face is the prospect of finding and forming</w:t>
      </w:r>
      <w:r>
        <w:rPr>
          <w:spacing w:val="-4"/>
        </w:rPr>
        <w:t> </w:t>
      </w:r>
      <w:r>
        <w:rPr/>
        <w:t>their</w:t>
      </w:r>
      <w:r>
        <w:rPr>
          <w:spacing w:val="-4"/>
        </w:rPr>
        <w:t> </w:t>
      </w:r>
      <w:r>
        <w:rPr/>
        <w:t>identity</w:t>
      </w:r>
      <w:r>
        <w:rPr>
          <w:spacing w:val="-4"/>
        </w:rPr>
        <w:t> </w:t>
      </w:r>
      <w:r>
        <w:rPr/>
        <w:t>while</w:t>
      </w:r>
      <w:r>
        <w:rPr>
          <w:spacing w:val="-5"/>
        </w:rPr>
        <w:t> </w:t>
      </w:r>
      <w:r>
        <w:rPr/>
        <w:t>increasing</w:t>
      </w:r>
      <w:r>
        <w:rPr>
          <w:spacing w:val="-4"/>
        </w:rPr>
        <w:t> </w:t>
      </w:r>
      <w:r>
        <w:rPr/>
        <w:t>their</w:t>
      </w:r>
      <w:r>
        <w:rPr>
          <w:spacing w:val="-4"/>
        </w:rPr>
        <w:t> </w:t>
      </w:r>
      <w:r>
        <w:rPr/>
        <w:t>self-esteem</w:t>
      </w:r>
      <w:r>
        <w:rPr>
          <w:spacing w:val="-4"/>
        </w:rPr>
        <w:t> </w:t>
      </w:r>
      <w:r>
        <w:rPr/>
        <w:t>(Desgeorges,</w:t>
      </w:r>
      <w:r>
        <w:rPr>
          <w:spacing w:val="-4"/>
        </w:rPr>
        <w:t> </w:t>
      </w:r>
      <w:r>
        <w:rPr/>
        <w:t>2003).</w:t>
      </w:r>
      <w:r>
        <w:rPr>
          <w:spacing w:val="40"/>
        </w:rPr>
        <w:t> </w:t>
      </w:r>
      <w:r>
        <w:rPr/>
        <w:t>Hearing</w:t>
      </w:r>
      <w:r>
        <w:rPr>
          <w:spacing w:val="-5"/>
        </w:rPr>
        <w:t> </w:t>
      </w:r>
      <w:r>
        <w:rPr/>
        <w:t>parents pass on their knowledge the only way they know how: by telling their child stories of how they formed their identities through listening to the narratives around them; however, hearing parents’ experience is not the same as the experiences of their children will be (Cole &amp; Flexer, 2016). The child who is DHH will face new and different challenges that will define who they are and they will need to find a role model that can lead them in this endeavor (Carty, 1994).</w:t>
      </w:r>
      <w:r>
        <w:rPr>
          <w:spacing w:val="40"/>
        </w:rPr>
        <w:t> </w:t>
      </w:r>
      <w:r>
        <w:rPr/>
        <w:t>According to Kemmery and Compton (2014), identity may be defined as “the distinctive characteristic belonging to any given individual and the formation of one’s</w:t>
      </w:r>
      <w:r>
        <w:rPr>
          <w:spacing w:val="40"/>
        </w:rPr>
        <w:t> </w:t>
      </w:r>
      <w:r>
        <w:rPr/>
        <w:t>identity may be affected by one’s identifications or lack of identifications with significant others.” The others noted could include caregivers, parents, siblings,</w:t>
      </w:r>
      <w:r>
        <w:rPr>
          <w:spacing w:val="-1"/>
        </w:rPr>
        <w:t> </w:t>
      </w:r>
      <w:r>
        <w:rPr/>
        <w:t>or any other person who is a part of this individual’s life.</w:t>
      </w:r>
    </w:p>
    <w:p>
      <w:pPr>
        <w:pStyle w:val="BodyText"/>
        <w:spacing w:before="198"/>
        <w:ind w:left="2165"/>
      </w:pPr>
      <w:r>
        <w:rPr/>
        <w:t>Another</w:t>
      </w:r>
      <w:r>
        <w:rPr>
          <w:spacing w:val="-2"/>
        </w:rPr>
        <w:t> </w:t>
      </w:r>
      <w:r>
        <w:rPr/>
        <w:t>type of</w:t>
      </w:r>
      <w:r>
        <w:rPr>
          <w:spacing w:val="-1"/>
        </w:rPr>
        <w:t> </w:t>
      </w:r>
      <w:r>
        <w:rPr/>
        <w:t>identification is</w:t>
      </w:r>
      <w:r>
        <w:rPr>
          <w:spacing w:val="-1"/>
        </w:rPr>
        <w:t> </w:t>
      </w:r>
      <w:r>
        <w:rPr/>
        <w:t>the use of</w:t>
      </w:r>
      <w:r>
        <w:rPr>
          <w:spacing w:val="-1"/>
        </w:rPr>
        <w:t> </w:t>
      </w:r>
      <w:r>
        <w:rPr/>
        <w:t>a cochlear</w:t>
      </w:r>
      <w:r>
        <w:rPr>
          <w:spacing w:val="-1"/>
        </w:rPr>
        <w:t> </w:t>
      </w:r>
      <w:r>
        <w:rPr/>
        <w:t>implant or</w:t>
      </w:r>
      <w:r>
        <w:rPr>
          <w:spacing w:val="-1"/>
        </w:rPr>
        <w:t> </w:t>
      </w:r>
      <w:r>
        <w:rPr/>
        <w:t>hearing aids, </w:t>
      </w:r>
      <w:r>
        <w:rPr>
          <w:spacing w:val="-2"/>
        </w:rPr>
        <w:t>which</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drastically alters the experiences of the child who is DHH from that of a hearing child (Williams, 2009).</w:t>
      </w:r>
      <w:r>
        <w:rPr>
          <w:spacing w:val="40"/>
        </w:rPr>
        <w:t> </w:t>
      </w:r>
      <w:r>
        <w:rPr/>
        <w:t>The technology creates a visual identity marker which can make a difference in a child’s self-esteem, both good or bad. Perspectives of language, culture, daily routines,</w:t>
      </w:r>
      <w:r>
        <w:rPr>
          <w:spacing w:val="-3"/>
        </w:rPr>
        <w:t> </w:t>
      </w:r>
      <w:r>
        <w:rPr/>
        <w:t>and</w:t>
      </w:r>
      <w:r>
        <w:rPr>
          <w:spacing w:val="-3"/>
        </w:rPr>
        <w:t> </w:t>
      </w:r>
      <w:r>
        <w:rPr/>
        <w:t>communication</w:t>
      </w:r>
      <w:r>
        <w:rPr>
          <w:spacing w:val="-3"/>
        </w:rPr>
        <w:t> </w:t>
      </w:r>
      <w:r>
        <w:rPr/>
        <w:t>are</w:t>
      </w:r>
      <w:r>
        <w:rPr>
          <w:spacing w:val="-3"/>
        </w:rPr>
        <w:t> </w:t>
      </w:r>
      <w:r>
        <w:rPr/>
        <w:t>a</w:t>
      </w:r>
      <w:r>
        <w:rPr>
          <w:spacing w:val="-3"/>
        </w:rPr>
        <w:t> </w:t>
      </w:r>
      <w:r>
        <w:rPr/>
        <w:t>few</w:t>
      </w:r>
      <w:r>
        <w:rPr>
          <w:spacing w:val="-3"/>
        </w:rPr>
        <w:t> </w:t>
      </w:r>
      <w:r>
        <w:rPr/>
        <w:t>of</w:t>
      </w:r>
      <w:r>
        <w:rPr>
          <w:spacing w:val="-3"/>
        </w:rPr>
        <w:t> </w:t>
      </w:r>
      <w:r>
        <w:rPr/>
        <w:t>the</w:t>
      </w:r>
      <w:r>
        <w:rPr>
          <w:spacing w:val="-3"/>
        </w:rPr>
        <w:t> </w:t>
      </w:r>
      <w:r>
        <w:rPr/>
        <w:t>ways</w:t>
      </w:r>
      <w:r>
        <w:rPr>
          <w:spacing w:val="-4"/>
        </w:rPr>
        <w:t> </w:t>
      </w:r>
      <w:r>
        <w:rPr/>
        <w:t>of</w:t>
      </w:r>
      <w:r>
        <w:rPr>
          <w:spacing w:val="-3"/>
        </w:rPr>
        <w:t> </w:t>
      </w:r>
      <w:r>
        <w:rPr/>
        <w:t>how</w:t>
      </w:r>
      <w:r>
        <w:rPr>
          <w:spacing w:val="-3"/>
        </w:rPr>
        <w:t> </w:t>
      </w:r>
      <w:r>
        <w:rPr/>
        <w:t>to</w:t>
      </w:r>
      <w:r>
        <w:rPr>
          <w:spacing w:val="-3"/>
        </w:rPr>
        <w:t> </w:t>
      </w:r>
      <w:r>
        <w:rPr/>
        <w:t>ideally</w:t>
      </w:r>
      <w:r>
        <w:rPr>
          <w:spacing w:val="-3"/>
        </w:rPr>
        <w:t> </w:t>
      </w:r>
      <w:r>
        <w:rPr/>
        <w:t>create</w:t>
      </w:r>
      <w:r>
        <w:rPr>
          <w:spacing w:val="-3"/>
        </w:rPr>
        <w:t> </w:t>
      </w:r>
      <w:r>
        <w:rPr/>
        <w:t>the</w:t>
      </w:r>
      <w:r>
        <w:rPr>
          <w:spacing w:val="-3"/>
        </w:rPr>
        <w:t> </w:t>
      </w:r>
      <w:r>
        <w:rPr/>
        <w:t>framework</w:t>
      </w:r>
      <w:r>
        <w:rPr>
          <w:spacing w:val="-3"/>
        </w:rPr>
        <w:t> </w:t>
      </w:r>
      <w:r>
        <w:rPr/>
        <w:t>of identity development (Carty, 1994).</w:t>
      </w:r>
      <w:r>
        <w:rPr>
          <w:spacing w:val="40"/>
        </w:rPr>
        <w:t> </w:t>
      </w:r>
      <w:r>
        <w:rPr/>
        <w:t>Children need to be shown</w:t>
      </w:r>
      <w:r>
        <w:rPr>
          <w:spacing w:val="-1"/>
        </w:rPr>
        <w:t> </w:t>
      </w:r>
      <w:r>
        <w:rPr/>
        <w:t>how to take what</w:t>
      </w:r>
      <w:r>
        <w:rPr>
          <w:spacing w:val="-1"/>
        </w:rPr>
        <w:t> </w:t>
      </w:r>
      <w:r>
        <w:rPr/>
        <w:t>they know and mold it into self-identity and be proud of who they are, creating and fostering self- esteem.</w:t>
      </w:r>
      <w:r>
        <w:rPr>
          <w:spacing w:val="40"/>
        </w:rPr>
        <w:t> </w:t>
      </w:r>
      <w:r>
        <w:rPr/>
        <w:t>The TODHH may be one to encourage and direct a child in how to discover their identity (Hall, 1989).</w:t>
      </w:r>
      <w:r>
        <w:rPr>
          <w:spacing w:val="40"/>
        </w:rPr>
        <w:t> </w:t>
      </w:r>
      <w:r>
        <w:rPr/>
        <w:t>The teacher can point the way with introducing the child to other deaf and hard of hearing individuals (both child and adult), reading literature involving DHH characters, providing information to other teachers in how to guide and nurture the child’s journey to self-identity, and involving the family in Deaf culture immersion activities (Hall, </w:t>
      </w:r>
      <w:r>
        <w:rPr>
          <w:spacing w:val="-2"/>
        </w:rPr>
        <w:t>1989).</w:t>
      </w:r>
    </w:p>
    <w:p>
      <w:pPr>
        <w:pStyle w:val="BodyText"/>
        <w:spacing w:line="626" w:lineRule="auto" w:before="198"/>
        <w:ind w:left="1445" w:right="1457" w:firstLine="720"/>
      </w:pPr>
      <w:r>
        <w:rPr/>
        <w:t>It is not uncommon for a child to choose to be part of both the Deaf and the hearing community (Vernon &amp; Makowsky, 1969; Carty, 1994; Musengi &amp; Dakwa, 2010).</w:t>
      </w:r>
      <w:r>
        <w:rPr>
          <w:spacing w:val="40"/>
        </w:rPr>
        <w:t> </w:t>
      </w:r>
      <w:r>
        <w:rPr/>
        <w:t>Another aspect</w:t>
      </w:r>
      <w:r>
        <w:rPr>
          <w:spacing w:val="-2"/>
        </w:rPr>
        <w:t> </w:t>
      </w:r>
      <w:r>
        <w:rPr/>
        <w:t>is</w:t>
      </w:r>
      <w:r>
        <w:rPr>
          <w:spacing w:val="-2"/>
        </w:rPr>
        <w:t> </w:t>
      </w:r>
      <w:r>
        <w:rPr/>
        <w:t>a</w:t>
      </w:r>
      <w:r>
        <w:rPr>
          <w:spacing w:val="-2"/>
        </w:rPr>
        <w:t> </w:t>
      </w:r>
      <w:r>
        <w:rPr/>
        <w:t>fluid</w:t>
      </w:r>
      <w:r>
        <w:rPr>
          <w:spacing w:val="-2"/>
        </w:rPr>
        <w:t> </w:t>
      </w:r>
      <w:r>
        <w:rPr/>
        <w:t>view</w:t>
      </w:r>
      <w:r>
        <w:rPr>
          <w:spacing w:val="-2"/>
        </w:rPr>
        <w:t> </w:t>
      </w:r>
      <w:r>
        <w:rPr/>
        <w:t>of</w:t>
      </w:r>
      <w:r>
        <w:rPr>
          <w:spacing w:val="-2"/>
        </w:rPr>
        <w:t> </w:t>
      </w:r>
      <w:r>
        <w:rPr/>
        <w:t>identity</w:t>
      </w:r>
      <w:r>
        <w:rPr>
          <w:spacing w:val="-2"/>
        </w:rPr>
        <w:t> </w:t>
      </w:r>
      <w:r>
        <w:rPr/>
        <w:t>that</w:t>
      </w:r>
      <w:r>
        <w:rPr>
          <w:spacing w:val="-2"/>
        </w:rPr>
        <w:t> </w:t>
      </w:r>
      <w:r>
        <w:rPr/>
        <w:t>would</w:t>
      </w:r>
      <w:r>
        <w:rPr>
          <w:spacing w:val="-3"/>
        </w:rPr>
        <w:t> </w:t>
      </w:r>
      <w:r>
        <w:rPr/>
        <w:t>move</w:t>
      </w:r>
      <w:r>
        <w:rPr>
          <w:spacing w:val="-2"/>
        </w:rPr>
        <w:t> </w:t>
      </w:r>
      <w:r>
        <w:rPr/>
        <w:t>them</w:t>
      </w:r>
      <w:r>
        <w:rPr>
          <w:spacing w:val="-2"/>
        </w:rPr>
        <w:t> </w:t>
      </w:r>
      <w:r>
        <w:rPr/>
        <w:t>from</w:t>
      </w:r>
      <w:r>
        <w:rPr>
          <w:spacing w:val="-2"/>
        </w:rPr>
        <w:t> </w:t>
      </w:r>
      <w:r>
        <w:rPr/>
        <w:t>one</w:t>
      </w:r>
      <w:r>
        <w:rPr>
          <w:spacing w:val="-2"/>
        </w:rPr>
        <w:t> </w:t>
      </w:r>
      <w:r>
        <w:rPr/>
        <w:t>to</w:t>
      </w:r>
      <w:r>
        <w:rPr>
          <w:spacing w:val="-2"/>
        </w:rPr>
        <w:t> </w:t>
      </w:r>
      <w:r>
        <w:rPr/>
        <w:t>the</w:t>
      </w:r>
      <w:r>
        <w:rPr>
          <w:spacing w:val="-2"/>
        </w:rPr>
        <w:t> </w:t>
      </w:r>
      <w:r>
        <w:rPr/>
        <w:t>other</w:t>
      </w:r>
      <w:r>
        <w:rPr>
          <w:spacing w:val="-2"/>
        </w:rPr>
        <w:t> </w:t>
      </w:r>
      <w:r>
        <w:rPr/>
        <w:t>of</w:t>
      </w:r>
      <w:r>
        <w:rPr>
          <w:spacing w:val="-2"/>
        </w:rPr>
        <w:t> </w:t>
      </w:r>
      <w:r>
        <w:rPr/>
        <w:t>the</w:t>
      </w:r>
      <w:r>
        <w:rPr>
          <w:spacing w:val="-2"/>
        </w:rPr>
        <w:t> </w:t>
      </w:r>
      <w:r>
        <w:rPr/>
        <w:t>four</w:t>
      </w:r>
      <w:r>
        <w:rPr>
          <w:spacing w:val="-2"/>
        </w:rPr>
        <w:t> </w:t>
      </w:r>
      <w:r>
        <w:rPr/>
        <w:t>main types of Deaf identity: Deaf, deaf, bicultural/dual, and marginalized (Kemmery &amp; Compton, 2014).</w:t>
      </w:r>
      <w:r>
        <w:rPr>
          <w:spacing w:val="40"/>
        </w:rPr>
        <w:t> </w:t>
      </w:r>
      <w:r>
        <w:rPr/>
        <w:t>The view that is chosen is based on factors such as roles, interactions, contexts or</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settings</w:t>
      </w:r>
      <w:r>
        <w:rPr>
          <w:spacing w:val="-3"/>
        </w:rPr>
        <w:t> </w:t>
      </w:r>
      <w:r>
        <w:rPr/>
        <w:t>that</w:t>
      </w:r>
      <w:r>
        <w:rPr>
          <w:spacing w:val="-2"/>
        </w:rPr>
        <w:t> </w:t>
      </w:r>
      <w:r>
        <w:rPr/>
        <w:t>the</w:t>
      </w:r>
      <w:r>
        <w:rPr>
          <w:spacing w:val="-2"/>
        </w:rPr>
        <w:t> </w:t>
      </w:r>
      <w:r>
        <w:rPr/>
        <w:t>individual</w:t>
      </w:r>
      <w:r>
        <w:rPr>
          <w:spacing w:val="-2"/>
        </w:rPr>
        <w:t> </w:t>
      </w:r>
      <w:r>
        <w:rPr/>
        <w:t>finds</w:t>
      </w:r>
      <w:r>
        <w:rPr>
          <w:spacing w:val="-2"/>
        </w:rPr>
        <w:t> </w:t>
      </w:r>
      <w:r>
        <w:rPr/>
        <w:t>themselves</w:t>
      </w:r>
      <w:r>
        <w:rPr>
          <w:spacing w:val="-2"/>
        </w:rPr>
        <w:t> </w:t>
      </w:r>
      <w:r>
        <w:rPr/>
        <w:t>in.</w:t>
      </w:r>
      <w:r>
        <w:rPr>
          <w:spacing w:val="40"/>
        </w:rPr>
        <w:t> </w:t>
      </w:r>
      <w:r>
        <w:rPr/>
        <w:t>The</w:t>
      </w:r>
      <w:r>
        <w:rPr>
          <w:spacing w:val="-2"/>
        </w:rPr>
        <w:t> </w:t>
      </w:r>
      <w:r>
        <w:rPr/>
        <w:t>adults</w:t>
      </w:r>
      <w:r>
        <w:rPr>
          <w:spacing w:val="-2"/>
        </w:rPr>
        <w:t> </w:t>
      </w:r>
      <w:r>
        <w:rPr/>
        <w:t>in</w:t>
      </w:r>
      <w:r>
        <w:rPr>
          <w:spacing w:val="-2"/>
        </w:rPr>
        <w:t> </w:t>
      </w:r>
      <w:r>
        <w:rPr/>
        <w:t>this</w:t>
      </w:r>
      <w:r>
        <w:rPr>
          <w:spacing w:val="-2"/>
        </w:rPr>
        <w:t> </w:t>
      </w:r>
      <w:r>
        <w:rPr/>
        <w:t>child’s</w:t>
      </w:r>
      <w:r>
        <w:rPr>
          <w:spacing w:val="-2"/>
        </w:rPr>
        <w:t> </w:t>
      </w:r>
      <w:r>
        <w:rPr/>
        <w:t>life</w:t>
      </w:r>
      <w:r>
        <w:rPr>
          <w:spacing w:val="-2"/>
        </w:rPr>
        <w:t> </w:t>
      </w:r>
      <w:r>
        <w:rPr/>
        <w:t>are</w:t>
      </w:r>
      <w:r>
        <w:rPr>
          <w:spacing w:val="-2"/>
        </w:rPr>
        <w:t> </w:t>
      </w:r>
      <w:r>
        <w:rPr/>
        <w:t>an</w:t>
      </w:r>
      <w:r>
        <w:rPr>
          <w:spacing w:val="-2"/>
        </w:rPr>
        <w:t> </w:t>
      </w:r>
      <w:r>
        <w:rPr/>
        <w:t>important influence on their identity by use of language choice, mode of instruction, and style of communication (Desgeorges, 2003).</w:t>
      </w:r>
    </w:p>
    <w:p>
      <w:pPr>
        <w:pStyle w:val="Heading2"/>
        <w:spacing w:before="201"/>
      </w:pPr>
      <w:r>
        <w:rPr/>
        <w:t>Teachers with </w:t>
      </w:r>
      <w:r>
        <w:rPr>
          <w:spacing w:val="-2"/>
        </w:rPr>
        <w:t>Disabilities</w:t>
      </w:r>
    </w:p>
    <w:p>
      <w:pPr>
        <w:pStyle w:val="BodyText"/>
        <w:rPr>
          <w:rFonts w:ascii="TimesNewRomanPS-BoldItalicMT"/>
          <w:b/>
          <w:i/>
          <w:sz w:val="26"/>
        </w:rPr>
      </w:pPr>
    </w:p>
    <w:p>
      <w:pPr>
        <w:pStyle w:val="BodyText"/>
        <w:spacing w:before="1"/>
        <w:rPr>
          <w:rFonts w:ascii="TimesNewRomanPS-BoldItalicMT"/>
          <w:b/>
          <w:i/>
          <w:sz w:val="30"/>
        </w:rPr>
      </w:pPr>
    </w:p>
    <w:p>
      <w:pPr>
        <w:pStyle w:val="BodyText"/>
        <w:spacing w:line="626" w:lineRule="auto"/>
        <w:ind w:left="1445" w:right="1471" w:firstLine="720"/>
      </w:pPr>
      <w:r>
        <w:rPr/>
        <w:t>The number of teachers in pre K-12 education who have disabilities is not tracked; however,</w:t>
      </w:r>
      <w:r>
        <w:rPr>
          <w:spacing w:val="-3"/>
        </w:rPr>
        <w:t> </w:t>
      </w:r>
      <w:r>
        <w:rPr/>
        <w:t>a</w:t>
      </w:r>
      <w:r>
        <w:rPr>
          <w:spacing w:val="-3"/>
        </w:rPr>
        <w:t> </w:t>
      </w:r>
      <w:r>
        <w:rPr/>
        <w:t>number</w:t>
      </w:r>
      <w:r>
        <w:rPr>
          <w:spacing w:val="-3"/>
        </w:rPr>
        <w:t> </w:t>
      </w:r>
      <w:r>
        <w:rPr/>
        <w:t>of</w:t>
      </w:r>
      <w:r>
        <w:rPr>
          <w:spacing w:val="-3"/>
        </w:rPr>
        <w:t> </w:t>
      </w:r>
      <w:r>
        <w:rPr/>
        <w:t>sources</w:t>
      </w:r>
      <w:r>
        <w:rPr>
          <w:spacing w:val="-4"/>
        </w:rPr>
        <w:t> </w:t>
      </w:r>
      <w:r>
        <w:rPr/>
        <w:t>provide</w:t>
      </w:r>
      <w:r>
        <w:rPr>
          <w:spacing w:val="-3"/>
        </w:rPr>
        <w:t> </w:t>
      </w:r>
      <w:r>
        <w:rPr/>
        <w:t>rationale</w:t>
      </w:r>
      <w:r>
        <w:rPr>
          <w:spacing w:val="-3"/>
        </w:rPr>
        <w:t> </w:t>
      </w:r>
      <w:r>
        <w:rPr/>
        <w:t>to</w:t>
      </w:r>
      <w:r>
        <w:rPr>
          <w:spacing w:val="-3"/>
        </w:rPr>
        <w:t> </w:t>
      </w:r>
      <w:r>
        <w:rPr/>
        <w:t>suggest</w:t>
      </w:r>
      <w:r>
        <w:rPr>
          <w:spacing w:val="-4"/>
        </w:rPr>
        <w:t> </w:t>
      </w:r>
      <w:r>
        <w:rPr/>
        <w:t>that</w:t>
      </w:r>
      <w:r>
        <w:rPr>
          <w:spacing w:val="-3"/>
        </w:rPr>
        <w:t> </w:t>
      </w:r>
      <w:r>
        <w:rPr/>
        <w:t>this</w:t>
      </w:r>
      <w:r>
        <w:rPr>
          <w:spacing w:val="-3"/>
        </w:rPr>
        <w:t> </w:t>
      </w:r>
      <w:r>
        <w:rPr/>
        <w:t>group</w:t>
      </w:r>
      <w:r>
        <w:rPr>
          <w:spacing w:val="-3"/>
        </w:rPr>
        <w:t> </w:t>
      </w:r>
      <w:r>
        <w:rPr/>
        <w:t>is</w:t>
      </w:r>
      <w:r>
        <w:rPr>
          <w:spacing w:val="-3"/>
        </w:rPr>
        <w:t> </w:t>
      </w:r>
      <w:r>
        <w:rPr/>
        <w:t>underrepresented in education as are other aspects of diversity amongst teachers (Anderson, 2006; Wills, 2007). There have been several studies examining various aspects of teachers who have disabilities. The majority of this work has been done with teachers who have learning disabilities. The potential benefits of hiring teachers with disabilities are numerous. Storey (2007) lists this practice as one way to combat ableism in schools. Riddick’s (2003) study of experienced, novice and preservice teachers with dyslexia found that these teachers had developed numerous coping strategies and that their own negative school experiences motivated them to become teachers who</w:t>
      </w:r>
      <w:r>
        <w:rPr>
          <w:spacing w:val="-1"/>
        </w:rPr>
        <w:t> </w:t>
      </w:r>
      <w:r>
        <w:rPr/>
        <w:t>would</w:t>
      </w:r>
      <w:r>
        <w:rPr>
          <w:spacing w:val="-1"/>
        </w:rPr>
        <w:t> </w:t>
      </w:r>
      <w:r>
        <w:rPr/>
        <w:t>provide a better experience for their students. Similar results were found by Ferri et al. (2005) and by Burns and Bell (2011) noting that being a positive role model for students with disabilities and having a great understanding of the challenges that these students may face was a motivating factor for teachers with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disabilities. Teachers with disabilities have further opportunity to model ways that all students can view challenges as opportunities for growth (Stewart, 2010) and also to contribute</w:t>
      </w:r>
      <w:r>
        <w:rPr>
          <w:spacing w:val="-4"/>
        </w:rPr>
        <w:t> </w:t>
      </w:r>
      <w:r>
        <w:rPr/>
        <w:t>to</w:t>
      </w:r>
      <w:r>
        <w:rPr>
          <w:spacing w:val="-4"/>
        </w:rPr>
        <w:t> </w:t>
      </w:r>
      <w:r>
        <w:rPr/>
        <w:t>normalizing</w:t>
      </w:r>
      <w:r>
        <w:rPr>
          <w:spacing w:val="-4"/>
        </w:rPr>
        <w:t> </w:t>
      </w:r>
      <w:r>
        <w:rPr/>
        <w:t>disability</w:t>
      </w:r>
      <w:r>
        <w:rPr>
          <w:spacing w:val="-4"/>
        </w:rPr>
        <w:t> </w:t>
      </w:r>
      <w:r>
        <w:rPr/>
        <w:t>culture</w:t>
      </w:r>
      <w:r>
        <w:rPr>
          <w:spacing w:val="-4"/>
        </w:rPr>
        <w:t> </w:t>
      </w:r>
      <w:r>
        <w:rPr/>
        <w:t>within</w:t>
      </w:r>
      <w:r>
        <w:rPr>
          <w:spacing w:val="-5"/>
        </w:rPr>
        <w:t> </w:t>
      </w:r>
      <w:r>
        <w:rPr/>
        <w:t>schools.</w:t>
      </w:r>
      <w:r>
        <w:rPr>
          <w:spacing w:val="-5"/>
        </w:rPr>
        <w:t> </w:t>
      </w:r>
      <w:r>
        <w:rPr/>
        <w:t>Finally,</w:t>
      </w:r>
      <w:r>
        <w:rPr>
          <w:spacing w:val="-5"/>
        </w:rPr>
        <w:t> </w:t>
      </w:r>
      <w:r>
        <w:rPr/>
        <w:t>teachers</w:t>
      </w:r>
      <w:r>
        <w:rPr>
          <w:spacing w:val="-4"/>
        </w:rPr>
        <w:t> </w:t>
      </w:r>
      <w:r>
        <w:rPr/>
        <w:t>with</w:t>
      </w:r>
      <w:r>
        <w:rPr>
          <w:spacing w:val="-5"/>
        </w:rPr>
        <w:t> </w:t>
      </w:r>
      <w:r>
        <w:rPr/>
        <w:t>disabilities are in a unique position to examine the pedagogy of teaching students with disabilities (Anderson, 2006; Grenier et al., 2014).</w:t>
      </w:r>
    </w:p>
    <w:p>
      <w:pPr>
        <w:pStyle w:val="BodyText"/>
        <w:spacing w:line="626" w:lineRule="auto" w:before="200"/>
        <w:ind w:left="1445" w:right="1457" w:firstLine="720"/>
      </w:pPr>
      <w:r>
        <w:rPr/>
        <w:t>Despite these benefits, teachers with disabilities may face barriers in their own profession. The Council for Exceptional Children (CEC) is a supporter of educators with disabilities as they believe first-hand, or personal experience is a strength offered by these educators (CEC, 2016).</w:t>
      </w:r>
      <w:r>
        <w:rPr>
          <w:spacing w:val="40"/>
        </w:rPr>
        <w:t> </w:t>
      </w:r>
      <w:r>
        <w:rPr/>
        <w:t>In CEC’s official policy statement, they acknowledge that teachers with disabilities may not disclose their disability for fear of discrimination or rejection and that appropriate accommodations to support the success of these teachers are not always in place.</w:t>
      </w:r>
      <w:r>
        <w:rPr>
          <w:spacing w:val="-3"/>
        </w:rPr>
        <w:t> </w:t>
      </w:r>
      <w:r>
        <w:rPr/>
        <w:t>CEC’s</w:t>
      </w:r>
      <w:r>
        <w:rPr>
          <w:spacing w:val="-3"/>
        </w:rPr>
        <w:t> </w:t>
      </w:r>
      <w:r>
        <w:rPr/>
        <w:t>policy</w:t>
      </w:r>
      <w:r>
        <w:rPr>
          <w:spacing w:val="-3"/>
        </w:rPr>
        <w:t> </w:t>
      </w:r>
      <w:r>
        <w:rPr/>
        <w:t>calls</w:t>
      </w:r>
      <w:r>
        <w:rPr>
          <w:spacing w:val="-3"/>
        </w:rPr>
        <w:t> </w:t>
      </w:r>
      <w:r>
        <w:rPr/>
        <w:t>for</w:t>
      </w:r>
      <w:r>
        <w:rPr>
          <w:spacing w:val="-3"/>
        </w:rPr>
        <w:t> </w:t>
      </w:r>
      <w:r>
        <w:rPr/>
        <w:t>the</w:t>
      </w:r>
      <w:r>
        <w:rPr>
          <w:spacing w:val="-3"/>
        </w:rPr>
        <w:t> </w:t>
      </w:r>
      <w:r>
        <w:rPr/>
        <w:t>provision</w:t>
      </w:r>
      <w:r>
        <w:rPr>
          <w:spacing w:val="-3"/>
        </w:rPr>
        <w:t> </w:t>
      </w:r>
      <w:r>
        <w:rPr/>
        <w:t>of</w:t>
      </w:r>
      <w:r>
        <w:rPr>
          <w:spacing w:val="-3"/>
        </w:rPr>
        <w:t> </w:t>
      </w:r>
      <w:r>
        <w:rPr/>
        <w:t>strategic</w:t>
      </w:r>
      <w:r>
        <w:rPr>
          <w:spacing w:val="-4"/>
        </w:rPr>
        <w:t> </w:t>
      </w:r>
      <w:r>
        <w:rPr/>
        <w:t>supports</w:t>
      </w:r>
      <w:r>
        <w:rPr>
          <w:spacing w:val="-4"/>
        </w:rPr>
        <w:t> </w:t>
      </w:r>
      <w:r>
        <w:rPr/>
        <w:t>for</w:t>
      </w:r>
      <w:r>
        <w:rPr>
          <w:spacing w:val="-3"/>
        </w:rPr>
        <w:t> </w:t>
      </w:r>
      <w:r>
        <w:rPr/>
        <w:t>teachers</w:t>
      </w:r>
      <w:r>
        <w:rPr>
          <w:spacing w:val="-3"/>
        </w:rPr>
        <w:t> </w:t>
      </w:r>
      <w:r>
        <w:rPr/>
        <w:t>with</w:t>
      </w:r>
      <w:r>
        <w:rPr>
          <w:spacing w:val="-4"/>
        </w:rPr>
        <w:t> </w:t>
      </w:r>
      <w:r>
        <w:rPr/>
        <w:t>disabilities during recruitment, hiring, daily practice, and evaluation in order to gain the benefits that these teachers can offer to all students.</w:t>
      </w:r>
    </w:p>
    <w:p>
      <w:pPr>
        <w:pStyle w:val="BodyText"/>
        <w:spacing w:line="626" w:lineRule="auto" w:before="199"/>
        <w:ind w:left="1445" w:right="1457" w:firstLine="720"/>
      </w:pPr>
      <w:r>
        <w:rPr>
          <w:b/>
        </w:rPr>
        <w:t>Teachers Who are DHH.</w:t>
      </w:r>
      <w:r>
        <w:rPr>
          <w:b/>
          <w:spacing w:val="40"/>
        </w:rPr>
        <w:t> </w:t>
      </w:r>
      <w:r>
        <w:rPr/>
        <w:t>The history of deaf education documents the use of teachers who were deaf themselves going back to its foundation in Paris in the 1700s (Roberson</w:t>
      </w:r>
      <w:r>
        <w:rPr>
          <w:spacing w:val="-3"/>
        </w:rPr>
        <w:t> </w:t>
      </w:r>
      <w:r>
        <w:rPr/>
        <w:t>&amp;</w:t>
      </w:r>
      <w:r>
        <w:rPr>
          <w:spacing w:val="-3"/>
        </w:rPr>
        <w:t> </w:t>
      </w:r>
      <w:r>
        <w:rPr/>
        <w:t>Serwatka,</w:t>
      </w:r>
      <w:r>
        <w:rPr>
          <w:spacing w:val="-4"/>
        </w:rPr>
        <w:t> </w:t>
      </w:r>
      <w:r>
        <w:rPr/>
        <w:t>2000).</w:t>
      </w:r>
      <w:r>
        <w:rPr>
          <w:spacing w:val="-3"/>
        </w:rPr>
        <w:t> </w:t>
      </w:r>
      <w:r>
        <w:rPr/>
        <w:t>When</w:t>
      </w:r>
      <w:r>
        <w:rPr>
          <w:spacing w:val="-3"/>
        </w:rPr>
        <w:t> </w:t>
      </w:r>
      <w:r>
        <w:rPr/>
        <w:t>the</w:t>
      </w:r>
      <w:r>
        <w:rPr>
          <w:spacing w:val="-3"/>
        </w:rPr>
        <w:t> </w:t>
      </w:r>
      <w:r>
        <w:rPr/>
        <w:t>first</w:t>
      </w:r>
      <w:r>
        <w:rPr>
          <w:spacing w:val="-3"/>
        </w:rPr>
        <w:t> </w:t>
      </w:r>
      <w:r>
        <w:rPr/>
        <w:t>school</w:t>
      </w:r>
      <w:r>
        <w:rPr>
          <w:spacing w:val="-4"/>
        </w:rPr>
        <w:t> </w:t>
      </w:r>
      <w:r>
        <w:rPr/>
        <w:t>for</w:t>
      </w:r>
      <w:r>
        <w:rPr>
          <w:spacing w:val="-3"/>
        </w:rPr>
        <w:t> </w:t>
      </w:r>
      <w:r>
        <w:rPr/>
        <w:t>the</w:t>
      </w:r>
      <w:r>
        <w:rPr>
          <w:spacing w:val="-3"/>
        </w:rPr>
        <w:t> </w:t>
      </w:r>
      <w:r>
        <w:rPr/>
        <w:t>deaf</w:t>
      </w:r>
      <w:r>
        <w:rPr>
          <w:spacing w:val="-3"/>
        </w:rPr>
        <w:t> </w:t>
      </w:r>
      <w:r>
        <w:rPr/>
        <w:t>was</w:t>
      </w:r>
      <w:r>
        <w:rPr>
          <w:spacing w:val="-4"/>
        </w:rPr>
        <w:t> </w:t>
      </w:r>
      <w:r>
        <w:rPr/>
        <w:t>established</w:t>
      </w:r>
      <w:r>
        <w:rPr>
          <w:spacing w:val="-3"/>
        </w:rPr>
        <w:t> </w:t>
      </w:r>
      <w:r>
        <w:rPr/>
        <w:t>in</w:t>
      </w:r>
      <w:r>
        <w:rPr>
          <w:spacing w:val="-3"/>
        </w:rPr>
        <w:t> </w:t>
      </w:r>
      <w:r>
        <w:rPr/>
        <w:t>1817</w:t>
      </w:r>
      <w:r>
        <w:rPr>
          <w:spacing w:val="-3"/>
        </w:rPr>
        <w:t> </w:t>
      </w:r>
      <w:r>
        <w:rPr/>
        <w:t>in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the</w:t>
      </w:r>
      <w:r>
        <w:rPr>
          <w:spacing w:val="-3"/>
        </w:rPr>
        <w:t> </w:t>
      </w:r>
      <w:r>
        <w:rPr/>
        <w:t>US,</w:t>
      </w:r>
      <w:r>
        <w:rPr>
          <w:spacing w:val="-4"/>
        </w:rPr>
        <w:t> </w:t>
      </w:r>
      <w:r>
        <w:rPr/>
        <w:t>the</w:t>
      </w:r>
      <w:r>
        <w:rPr>
          <w:spacing w:val="-3"/>
        </w:rPr>
        <w:t> </w:t>
      </w:r>
      <w:r>
        <w:rPr/>
        <w:t>school</w:t>
      </w:r>
      <w:r>
        <w:rPr>
          <w:spacing w:val="-4"/>
        </w:rPr>
        <w:t> </w:t>
      </w:r>
      <w:r>
        <w:rPr/>
        <w:t>exclusively</w:t>
      </w:r>
      <w:r>
        <w:rPr>
          <w:spacing w:val="-3"/>
        </w:rPr>
        <w:t> </w:t>
      </w:r>
      <w:r>
        <w:rPr/>
        <w:t>used</w:t>
      </w:r>
      <w:r>
        <w:rPr>
          <w:spacing w:val="-3"/>
        </w:rPr>
        <w:t> </w:t>
      </w:r>
      <w:r>
        <w:rPr/>
        <w:t>sign</w:t>
      </w:r>
      <w:r>
        <w:rPr>
          <w:spacing w:val="-4"/>
        </w:rPr>
        <w:t> </w:t>
      </w:r>
      <w:r>
        <w:rPr/>
        <w:t>language</w:t>
      </w:r>
      <w:r>
        <w:rPr>
          <w:spacing w:val="-3"/>
        </w:rPr>
        <w:t> </w:t>
      </w:r>
      <w:r>
        <w:rPr/>
        <w:t>and</w:t>
      </w:r>
      <w:r>
        <w:rPr>
          <w:spacing w:val="-3"/>
        </w:rPr>
        <w:t> </w:t>
      </w:r>
      <w:r>
        <w:rPr/>
        <w:t>employed</w:t>
      </w:r>
      <w:r>
        <w:rPr>
          <w:spacing w:val="-3"/>
        </w:rPr>
        <w:t> </w:t>
      </w:r>
      <w:r>
        <w:rPr/>
        <w:t>deaf</w:t>
      </w:r>
      <w:r>
        <w:rPr>
          <w:spacing w:val="-3"/>
        </w:rPr>
        <w:t> </w:t>
      </w:r>
      <w:r>
        <w:rPr/>
        <w:t>teachers.</w:t>
      </w:r>
      <w:r>
        <w:rPr>
          <w:spacing w:val="-3"/>
        </w:rPr>
        <w:t> </w:t>
      </w:r>
      <w:r>
        <w:rPr/>
        <w:t>However,</w:t>
      </w:r>
      <w:r>
        <w:rPr>
          <w:spacing w:val="-4"/>
        </w:rPr>
        <w:t> </w:t>
      </w:r>
      <w:r>
        <w:rPr/>
        <w:t>the infamous Conference of Milan in 1880, which banned the use of sign language in deaf education, resulted in the loss of most deaf teachers in deaf education worldwide. While the large and highly controversial topic of communication modality in deaf education is acknowledged, it is discussed in this study only as it pertains to the linguistic diversity issue amongst students who are DHH.</w:t>
      </w:r>
    </w:p>
    <w:p>
      <w:pPr>
        <w:pStyle w:val="BodyText"/>
        <w:spacing w:line="626" w:lineRule="auto" w:before="200"/>
        <w:ind w:left="1445" w:right="1457" w:firstLine="720"/>
      </w:pPr>
      <w:r>
        <w:rPr/>
        <w:t>Modern</w:t>
      </w:r>
      <w:r>
        <w:rPr>
          <w:spacing w:val="-4"/>
        </w:rPr>
        <w:t> </w:t>
      </w:r>
      <w:r>
        <w:rPr/>
        <w:t>calls</w:t>
      </w:r>
      <w:r>
        <w:rPr>
          <w:spacing w:val="-3"/>
        </w:rPr>
        <w:t> </w:t>
      </w:r>
      <w:r>
        <w:rPr/>
        <w:t>for</w:t>
      </w:r>
      <w:r>
        <w:rPr>
          <w:spacing w:val="-3"/>
        </w:rPr>
        <w:t> </w:t>
      </w:r>
      <w:r>
        <w:rPr/>
        <w:t>teachers</w:t>
      </w:r>
      <w:r>
        <w:rPr>
          <w:spacing w:val="-3"/>
        </w:rPr>
        <w:t> </w:t>
      </w:r>
      <w:r>
        <w:rPr/>
        <w:t>who</w:t>
      </w:r>
      <w:r>
        <w:rPr>
          <w:spacing w:val="-4"/>
        </w:rPr>
        <w:t> </w:t>
      </w:r>
      <w:r>
        <w:rPr/>
        <w:t>are</w:t>
      </w:r>
      <w:r>
        <w:rPr>
          <w:spacing w:val="-3"/>
        </w:rPr>
        <w:t> </w:t>
      </w:r>
      <w:r>
        <w:rPr/>
        <w:t>DHH</w:t>
      </w:r>
      <w:r>
        <w:rPr>
          <w:spacing w:val="-4"/>
        </w:rPr>
        <w:t> </w:t>
      </w:r>
      <w:r>
        <w:rPr/>
        <w:t>to</w:t>
      </w:r>
      <w:r>
        <w:rPr>
          <w:spacing w:val="-3"/>
        </w:rPr>
        <w:t> </w:t>
      </w:r>
      <w:r>
        <w:rPr/>
        <w:t>be</w:t>
      </w:r>
      <w:r>
        <w:rPr>
          <w:spacing w:val="-3"/>
        </w:rPr>
        <w:t> </w:t>
      </w:r>
      <w:r>
        <w:rPr/>
        <w:t>represented</w:t>
      </w:r>
      <w:r>
        <w:rPr>
          <w:spacing w:val="-3"/>
        </w:rPr>
        <w:t> </w:t>
      </w:r>
      <w:r>
        <w:rPr/>
        <w:t>in</w:t>
      </w:r>
      <w:r>
        <w:rPr>
          <w:spacing w:val="-3"/>
        </w:rPr>
        <w:t> </w:t>
      </w:r>
      <w:r>
        <w:rPr/>
        <w:t>the</w:t>
      </w:r>
      <w:r>
        <w:rPr>
          <w:spacing w:val="-3"/>
        </w:rPr>
        <w:t> </w:t>
      </w:r>
      <w:r>
        <w:rPr/>
        <w:t>education</w:t>
      </w:r>
      <w:r>
        <w:rPr>
          <w:spacing w:val="-3"/>
        </w:rPr>
        <w:t> </w:t>
      </w:r>
      <w:r>
        <w:rPr/>
        <w:t>of</w:t>
      </w:r>
      <w:r>
        <w:rPr>
          <w:spacing w:val="-3"/>
        </w:rPr>
        <w:t> </w:t>
      </w:r>
      <w:r>
        <w:rPr/>
        <w:t>students who are DHH are documented in the literature for more than 50 years (Vernon, 1970).</w:t>
      </w:r>
    </w:p>
    <w:p>
      <w:pPr>
        <w:pStyle w:val="BodyText"/>
        <w:spacing w:line="626" w:lineRule="auto"/>
        <w:ind w:left="1445" w:right="1424"/>
      </w:pPr>
      <w:r>
        <w:rPr/>
        <w:t>Teachers who are DHH have the same goal as hearing teachers: teach students and help them to succeed</w:t>
      </w:r>
      <w:r>
        <w:rPr>
          <w:spacing w:val="40"/>
        </w:rPr>
        <w:t> </w:t>
      </w:r>
      <w:r>
        <w:rPr/>
        <w:t>(Thagard et al., 2011); however, concerns about whether or not the profession of teaching is truly inclusive discussed above are also echoed in the field of DHH education. In fact, the lack of diversity amongst TODHHs has been compared to apartheid (Simms et al., 2008). While this term is most often associated with the divide between whites and blacks in Africa, the term actually means “apartness” in the Afrikaans language, which Simms, et al. (2008) use to describe the marginalization of individuals who are DHH in the education system</w:t>
      </w:r>
      <w:r>
        <w:rPr>
          <w:spacing w:val="-4"/>
        </w:rPr>
        <w:t> </w:t>
      </w:r>
      <w:r>
        <w:rPr/>
        <w:t>and</w:t>
      </w:r>
      <w:r>
        <w:rPr>
          <w:spacing w:val="-3"/>
        </w:rPr>
        <w:t> </w:t>
      </w:r>
      <w:r>
        <w:rPr/>
        <w:t>offer</w:t>
      </w:r>
      <w:r>
        <w:rPr>
          <w:spacing w:val="-3"/>
        </w:rPr>
        <w:t> </w:t>
      </w:r>
      <w:r>
        <w:rPr/>
        <w:t>increased</w:t>
      </w:r>
      <w:r>
        <w:rPr>
          <w:spacing w:val="-3"/>
        </w:rPr>
        <w:t> </w:t>
      </w:r>
      <w:r>
        <w:rPr/>
        <w:t>teacher</w:t>
      </w:r>
      <w:r>
        <w:rPr>
          <w:spacing w:val="-3"/>
        </w:rPr>
        <w:t> </w:t>
      </w:r>
      <w:r>
        <w:rPr/>
        <w:t>diversity</w:t>
      </w:r>
      <w:r>
        <w:rPr>
          <w:spacing w:val="-3"/>
        </w:rPr>
        <w:t> </w:t>
      </w:r>
      <w:r>
        <w:rPr/>
        <w:t>in</w:t>
      </w:r>
      <w:r>
        <w:rPr>
          <w:spacing w:val="-3"/>
        </w:rPr>
        <w:t> </w:t>
      </w:r>
      <w:r>
        <w:rPr/>
        <w:t>this</w:t>
      </w:r>
      <w:r>
        <w:rPr>
          <w:spacing w:val="-3"/>
        </w:rPr>
        <w:t> </w:t>
      </w:r>
      <w:r>
        <w:rPr/>
        <w:t>field</w:t>
      </w:r>
      <w:r>
        <w:rPr>
          <w:spacing w:val="-3"/>
        </w:rPr>
        <w:t> </w:t>
      </w:r>
      <w:r>
        <w:rPr/>
        <w:t>as</w:t>
      </w:r>
      <w:r>
        <w:rPr>
          <w:spacing w:val="-3"/>
        </w:rPr>
        <w:t> </w:t>
      </w:r>
      <w:r>
        <w:rPr/>
        <w:t>a</w:t>
      </w:r>
      <w:r>
        <w:rPr>
          <w:spacing w:val="-3"/>
        </w:rPr>
        <w:t> </w:t>
      </w:r>
      <w:r>
        <w:rPr/>
        <w:t>solution.</w:t>
      </w:r>
      <w:r>
        <w:rPr>
          <w:spacing w:val="-4"/>
        </w:rPr>
        <w:t> </w:t>
      </w:r>
      <w:r>
        <w:rPr/>
        <w:t>Likewise,</w:t>
      </w:r>
      <w:r>
        <w:rPr>
          <w:spacing w:val="-3"/>
        </w:rPr>
        <w:t> </w:t>
      </w:r>
      <w:r>
        <w:rPr/>
        <w:t>Andrews</w:t>
      </w:r>
      <w:r>
        <w:rPr>
          <w:spacing w:val="-4"/>
        </w:rPr>
        <w:t> </w:t>
      </w:r>
      <w:r>
        <w:rPr/>
        <w:t>and Franklin (1997) highlighted the need for teachers who are DHH as well as those who 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ethnically and culturally (in addition to Deaf culture) diverse. These authors also discussed the potential barriers faced by individuals who are DHH to even becoming teachers in the first place, including standardized testing bias and discrimination in post-secondary settings. It is interesting to note that these barriers were also present at this researcher’s own institution, where administration actively worked to keep teacher candidates out of the profession</w:t>
      </w:r>
      <w:r>
        <w:rPr>
          <w:spacing w:val="-3"/>
        </w:rPr>
        <w:t> </w:t>
      </w:r>
      <w:r>
        <w:rPr/>
        <w:t>using</w:t>
      </w:r>
      <w:r>
        <w:rPr>
          <w:spacing w:val="-3"/>
        </w:rPr>
        <w:t> </w:t>
      </w:r>
      <w:r>
        <w:rPr/>
        <w:t>the</w:t>
      </w:r>
      <w:r>
        <w:rPr>
          <w:spacing w:val="-3"/>
        </w:rPr>
        <w:t> </w:t>
      </w:r>
      <w:r>
        <w:rPr/>
        <w:t>rationale</w:t>
      </w:r>
      <w:r>
        <w:rPr>
          <w:spacing w:val="-3"/>
        </w:rPr>
        <w:t> </w:t>
      </w:r>
      <w:r>
        <w:rPr/>
        <w:t>that</w:t>
      </w:r>
      <w:r>
        <w:rPr>
          <w:spacing w:val="-3"/>
        </w:rPr>
        <w:t> </w:t>
      </w:r>
      <w:r>
        <w:rPr/>
        <w:t>individuals</w:t>
      </w:r>
      <w:r>
        <w:rPr>
          <w:spacing w:val="-3"/>
        </w:rPr>
        <w:t> </w:t>
      </w:r>
      <w:r>
        <w:rPr/>
        <w:t>who</w:t>
      </w:r>
      <w:r>
        <w:rPr>
          <w:spacing w:val="-4"/>
        </w:rPr>
        <w:t> </w:t>
      </w:r>
      <w:r>
        <w:rPr/>
        <w:t>were</w:t>
      </w:r>
      <w:r>
        <w:rPr>
          <w:spacing w:val="-4"/>
        </w:rPr>
        <w:t> </w:t>
      </w:r>
      <w:r>
        <w:rPr/>
        <w:t>DHH</w:t>
      </w:r>
      <w:r>
        <w:rPr>
          <w:spacing w:val="-4"/>
        </w:rPr>
        <w:t> </w:t>
      </w:r>
      <w:r>
        <w:rPr/>
        <w:t>could</w:t>
      </w:r>
      <w:r>
        <w:rPr>
          <w:spacing w:val="-3"/>
        </w:rPr>
        <w:t> </w:t>
      </w:r>
      <w:r>
        <w:rPr/>
        <w:t>not</w:t>
      </w:r>
      <w:r>
        <w:rPr>
          <w:spacing w:val="-3"/>
        </w:rPr>
        <w:t> </w:t>
      </w:r>
      <w:r>
        <w:rPr/>
        <w:t>be</w:t>
      </w:r>
      <w:r>
        <w:rPr>
          <w:spacing w:val="-3"/>
        </w:rPr>
        <w:t> </w:t>
      </w:r>
      <w:r>
        <w:rPr/>
        <w:t>effective</w:t>
      </w:r>
      <w:r>
        <w:rPr>
          <w:spacing w:val="-3"/>
        </w:rPr>
        <w:t> </w:t>
      </w:r>
      <w:r>
        <w:rPr/>
        <w:t>teachers due to poor speech and language skills (Pedersen, personal communication March 6, 2020). However, one study disputes this notion, as Roberson and Serwatka (2000) found no difference in the achievement scores of students who were DHH that were taught by either TODHHs who were hearing or TODHHs who were DHH. Similarly, when it comes to the early language development of children who are DHH who are using ASL, Shantie and Hoffmeister (2000) argue that TODHHs who are DHH themselves are more effective as native language users than TODHHs who are hearing. Marlatt’s (2004) research concluded that, while there are differences in the ways that TODHHs who are DHH and TODHHs who are hearing teach, these two groups of teachers are more alike than different and the profession should focus on ways to collaborate. One study examining the perceptions of TODHH teaching teams that were comprised of both hearing and DHH teachers, identified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positive aspects of such collaborative practices. Specifically, Jimenez-Sanchez &amp; Antia (1999)</w:t>
      </w:r>
      <w:r>
        <w:rPr>
          <w:spacing w:val="-3"/>
        </w:rPr>
        <w:t> </w:t>
      </w:r>
      <w:r>
        <w:rPr/>
        <w:t>found</w:t>
      </w:r>
      <w:r>
        <w:rPr>
          <w:spacing w:val="-3"/>
        </w:rPr>
        <w:t> </w:t>
      </w:r>
      <w:r>
        <w:rPr/>
        <w:t>that</w:t>
      </w:r>
      <w:r>
        <w:rPr>
          <w:spacing w:val="-3"/>
        </w:rPr>
        <w:t> </w:t>
      </w:r>
      <w:r>
        <w:rPr/>
        <w:t>it</w:t>
      </w:r>
      <w:r>
        <w:rPr>
          <w:spacing w:val="-3"/>
        </w:rPr>
        <w:t> </w:t>
      </w:r>
      <w:r>
        <w:rPr/>
        <w:t>provided</w:t>
      </w:r>
      <w:r>
        <w:rPr>
          <w:spacing w:val="-3"/>
        </w:rPr>
        <w:t> </w:t>
      </w:r>
      <w:r>
        <w:rPr/>
        <w:t>both</w:t>
      </w:r>
      <w:r>
        <w:rPr>
          <w:spacing w:val="-3"/>
        </w:rPr>
        <w:t> </w:t>
      </w:r>
      <w:r>
        <w:rPr/>
        <w:t>hearing</w:t>
      </w:r>
      <w:r>
        <w:rPr>
          <w:spacing w:val="-3"/>
        </w:rPr>
        <w:t> </w:t>
      </w:r>
      <w:r>
        <w:rPr/>
        <w:t>and</w:t>
      </w:r>
      <w:r>
        <w:rPr>
          <w:spacing w:val="-3"/>
        </w:rPr>
        <w:t> </w:t>
      </w:r>
      <w:r>
        <w:rPr/>
        <w:t>DHH</w:t>
      </w:r>
      <w:r>
        <w:rPr>
          <w:spacing w:val="-4"/>
        </w:rPr>
        <w:t> </w:t>
      </w:r>
      <w:r>
        <w:rPr/>
        <w:t>students</w:t>
      </w:r>
      <w:r>
        <w:rPr>
          <w:spacing w:val="-4"/>
        </w:rPr>
        <w:t> </w:t>
      </w:r>
      <w:r>
        <w:rPr/>
        <w:t>with,</w:t>
      </w:r>
      <w:r>
        <w:rPr>
          <w:spacing w:val="-4"/>
        </w:rPr>
        <w:t> </w:t>
      </w:r>
      <w:r>
        <w:rPr/>
        <w:t>“a</w:t>
      </w:r>
      <w:r>
        <w:rPr>
          <w:spacing w:val="-3"/>
        </w:rPr>
        <w:t> </w:t>
      </w:r>
      <w:r>
        <w:rPr/>
        <w:t>model</w:t>
      </w:r>
      <w:r>
        <w:rPr>
          <w:spacing w:val="-3"/>
        </w:rPr>
        <w:t> </w:t>
      </w:r>
      <w:r>
        <w:rPr/>
        <w:t>of</w:t>
      </w:r>
      <w:r>
        <w:rPr>
          <w:spacing w:val="-3"/>
        </w:rPr>
        <w:t> </w:t>
      </w:r>
      <w:r>
        <w:rPr/>
        <w:t>interaction between D/HH and hearing individuals based on mutual respect, collaboration, and equal status. The team was providing a model of respect between individuals who use different languages” (p. 218).</w:t>
      </w:r>
    </w:p>
    <w:p>
      <w:pPr>
        <w:pStyle w:val="BodyText"/>
        <w:spacing w:line="626" w:lineRule="auto" w:before="200"/>
        <w:ind w:left="1445" w:right="1493" w:firstLine="720"/>
      </w:pPr>
      <w:r>
        <w:rPr/>
        <w:t>While</w:t>
      </w:r>
      <w:r>
        <w:rPr>
          <w:spacing w:val="-3"/>
        </w:rPr>
        <w:t> </w:t>
      </w:r>
      <w:r>
        <w:rPr/>
        <w:t>the</w:t>
      </w:r>
      <w:r>
        <w:rPr>
          <w:spacing w:val="-3"/>
        </w:rPr>
        <w:t> </w:t>
      </w:r>
      <w:r>
        <w:rPr/>
        <w:t>research</w:t>
      </w:r>
      <w:r>
        <w:rPr>
          <w:spacing w:val="-3"/>
        </w:rPr>
        <w:t> </w:t>
      </w:r>
      <w:r>
        <w:rPr/>
        <w:t>is</w:t>
      </w:r>
      <w:r>
        <w:rPr>
          <w:spacing w:val="-3"/>
        </w:rPr>
        <w:t> </w:t>
      </w:r>
      <w:r>
        <w:rPr/>
        <w:t>thin,</w:t>
      </w:r>
      <w:r>
        <w:rPr>
          <w:spacing w:val="-3"/>
        </w:rPr>
        <w:t> </w:t>
      </w:r>
      <w:r>
        <w:rPr/>
        <w:t>there</w:t>
      </w:r>
      <w:r>
        <w:rPr>
          <w:spacing w:val="-3"/>
        </w:rPr>
        <w:t> </w:t>
      </w:r>
      <w:r>
        <w:rPr/>
        <w:t>does</w:t>
      </w:r>
      <w:r>
        <w:rPr>
          <w:spacing w:val="-3"/>
        </w:rPr>
        <w:t> </w:t>
      </w:r>
      <w:r>
        <w:rPr/>
        <w:t>not</w:t>
      </w:r>
      <w:r>
        <w:rPr>
          <w:spacing w:val="-3"/>
        </w:rPr>
        <w:t> </w:t>
      </w:r>
      <w:r>
        <w:rPr/>
        <w:t>appear</w:t>
      </w:r>
      <w:r>
        <w:rPr>
          <w:spacing w:val="-3"/>
        </w:rPr>
        <w:t> </w:t>
      </w:r>
      <w:r>
        <w:rPr/>
        <w:t>to</w:t>
      </w:r>
      <w:r>
        <w:rPr>
          <w:spacing w:val="-3"/>
        </w:rPr>
        <w:t> </w:t>
      </w:r>
      <w:r>
        <w:rPr/>
        <w:t>be</w:t>
      </w:r>
      <w:r>
        <w:rPr>
          <w:spacing w:val="-3"/>
        </w:rPr>
        <w:t> </w:t>
      </w:r>
      <w:r>
        <w:rPr/>
        <w:t>any</w:t>
      </w:r>
      <w:r>
        <w:rPr>
          <w:spacing w:val="-3"/>
        </w:rPr>
        <w:t> </w:t>
      </w:r>
      <w:r>
        <w:rPr/>
        <w:t>evidence</w:t>
      </w:r>
      <w:r>
        <w:rPr>
          <w:spacing w:val="-3"/>
        </w:rPr>
        <w:t> </w:t>
      </w:r>
      <w:r>
        <w:rPr/>
        <w:t>that</w:t>
      </w:r>
      <w:r>
        <w:rPr>
          <w:spacing w:val="-3"/>
        </w:rPr>
        <w:t> </w:t>
      </w:r>
      <w:r>
        <w:rPr/>
        <w:t>teachers</w:t>
      </w:r>
      <w:r>
        <w:rPr>
          <w:spacing w:val="-3"/>
        </w:rPr>
        <w:t> </w:t>
      </w:r>
      <w:r>
        <w:rPr/>
        <w:t>who are DHH are less effective than those who are hearing, but rather that TODHHs who are DHH</w:t>
      </w:r>
      <w:r>
        <w:rPr>
          <w:spacing w:val="-2"/>
        </w:rPr>
        <w:t> </w:t>
      </w:r>
      <w:r>
        <w:rPr/>
        <w:t>may</w:t>
      </w:r>
      <w:r>
        <w:rPr>
          <w:spacing w:val="-1"/>
        </w:rPr>
        <w:t> </w:t>
      </w:r>
      <w:r>
        <w:rPr/>
        <w:t>possess</w:t>
      </w:r>
      <w:r>
        <w:rPr>
          <w:spacing w:val="-1"/>
        </w:rPr>
        <w:t> </w:t>
      </w:r>
      <w:r>
        <w:rPr/>
        <w:t>specific</w:t>
      </w:r>
      <w:r>
        <w:rPr>
          <w:spacing w:val="-2"/>
        </w:rPr>
        <w:t> </w:t>
      </w:r>
      <w:r>
        <w:rPr/>
        <w:t>skills</w:t>
      </w:r>
      <w:r>
        <w:rPr>
          <w:spacing w:val="-2"/>
        </w:rPr>
        <w:t> </w:t>
      </w:r>
      <w:r>
        <w:rPr/>
        <w:t>that</w:t>
      </w:r>
      <w:r>
        <w:rPr>
          <w:spacing w:val="-1"/>
        </w:rPr>
        <w:t> </w:t>
      </w:r>
      <w:r>
        <w:rPr/>
        <w:t>enhance</w:t>
      </w:r>
      <w:r>
        <w:rPr>
          <w:spacing w:val="-1"/>
        </w:rPr>
        <w:t> </w:t>
      </w:r>
      <w:r>
        <w:rPr/>
        <w:t>the</w:t>
      </w:r>
      <w:r>
        <w:rPr>
          <w:spacing w:val="-1"/>
        </w:rPr>
        <w:t> </w:t>
      </w:r>
      <w:r>
        <w:rPr/>
        <w:t>education</w:t>
      </w:r>
      <w:r>
        <w:rPr>
          <w:spacing w:val="-1"/>
        </w:rPr>
        <w:t> </w:t>
      </w:r>
      <w:r>
        <w:rPr/>
        <w:t>of</w:t>
      </w:r>
      <w:r>
        <w:rPr>
          <w:spacing w:val="-1"/>
        </w:rPr>
        <w:t> </w:t>
      </w:r>
      <w:r>
        <w:rPr/>
        <w:t>their</w:t>
      </w:r>
      <w:r>
        <w:rPr>
          <w:spacing w:val="-1"/>
        </w:rPr>
        <w:t> </w:t>
      </w:r>
      <w:r>
        <w:rPr/>
        <w:t>students.</w:t>
      </w:r>
      <w:r>
        <w:rPr>
          <w:spacing w:val="-2"/>
        </w:rPr>
        <w:t> </w:t>
      </w:r>
      <w:r>
        <w:rPr/>
        <w:t>These</w:t>
      </w:r>
      <w:r>
        <w:rPr>
          <w:spacing w:val="-1"/>
        </w:rPr>
        <w:t> </w:t>
      </w:r>
      <w:r>
        <w:rPr/>
        <w:t>findings support the rationale that diversity in general can strengthen everyone’s experience.</w:t>
      </w:r>
    </w:p>
    <w:p>
      <w:pPr>
        <w:pStyle w:val="Heading1"/>
        <w:spacing w:before="201"/>
        <w:ind w:left="1445"/>
      </w:pPr>
      <w:r>
        <w:rPr/>
        <w:t>The</w:t>
      </w:r>
      <w:r>
        <w:rPr>
          <w:spacing w:val="-4"/>
        </w:rPr>
        <w:t> </w:t>
      </w:r>
      <w:r>
        <w:rPr/>
        <w:t>Current</w:t>
      </w:r>
      <w:r>
        <w:rPr>
          <w:spacing w:val="-3"/>
        </w:rPr>
        <w:t> </w:t>
      </w:r>
      <w:r>
        <w:rPr>
          <w:spacing w:val="-2"/>
        </w:rPr>
        <w:t>Study</w:t>
      </w:r>
    </w:p>
    <w:p>
      <w:pPr>
        <w:pStyle w:val="BodyText"/>
        <w:rPr>
          <w:b/>
          <w:sz w:val="26"/>
        </w:rPr>
      </w:pPr>
    </w:p>
    <w:p>
      <w:pPr>
        <w:pStyle w:val="BodyText"/>
        <w:spacing w:before="8"/>
        <w:rPr>
          <w:b/>
          <w:sz w:val="29"/>
        </w:rPr>
      </w:pPr>
    </w:p>
    <w:p>
      <w:pPr>
        <w:pStyle w:val="BodyText"/>
        <w:spacing w:line="626" w:lineRule="auto"/>
        <w:ind w:left="1445" w:right="1457" w:firstLine="720"/>
      </w:pPr>
      <w:r>
        <w:rPr/>
        <w:t>The problem this study addresses is that the diversity characteristics of TODHHs do not reflect those of the students they serve; specifically, TODHHs who are DHH themselves. Barriers,</w:t>
      </w:r>
      <w:r>
        <w:rPr>
          <w:spacing w:val="-3"/>
        </w:rPr>
        <w:t> </w:t>
      </w:r>
      <w:r>
        <w:rPr/>
        <w:t>such</w:t>
      </w:r>
      <w:r>
        <w:rPr>
          <w:spacing w:val="-4"/>
        </w:rPr>
        <w:t> </w:t>
      </w:r>
      <w:r>
        <w:rPr/>
        <w:t>as</w:t>
      </w:r>
      <w:r>
        <w:rPr>
          <w:spacing w:val="-3"/>
        </w:rPr>
        <w:t> </w:t>
      </w:r>
      <w:r>
        <w:rPr/>
        <w:t>language,</w:t>
      </w:r>
      <w:r>
        <w:rPr>
          <w:spacing w:val="-3"/>
        </w:rPr>
        <w:t> </w:t>
      </w:r>
      <w:r>
        <w:rPr/>
        <w:t>culture,</w:t>
      </w:r>
      <w:r>
        <w:rPr>
          <w:spacing w:val="-3"/>
        </w:rPr>
        <w:t> </w:t>
      </w:r>
      <w:r>
        <w:rPr/>
        <w:t>labels</w:t>
      </w:r>
      <w:r>
        <w:rPr>
          <w:spacing w:val="-3"/>
        </w:rPr>
        <w:t> </w:t>
      </w:r>
      <w:r>
        <w:rPr/>
        <w:t>of</w:t>
      </w:r>
      <w:r>
        <w:rPr>
          <w:spacing w:val="-3"/>
        </w:rPr>
        <w:t> </w:t>
      </w:r>
      <w:r>
        <w:rPr/>
        <w:t>disability,</w:t>
      </w:r>
      <w:r>
        <w:rPr>
          <w:spacing w:val="-3"/>
        </w:rPr>
        <w:t> </w:t>
      </w:r>
      <w:r>
        <w:rPr/>
        <w:t>or</w:t>
      </w:r>
      <w:r>
        <w:rPr>
          <w:spacing w:val="-3"/>
        </w:rPr>
        <w:t> </w:t>
      </w:r>
      <w:r>
        <w:rPr/>
        <w:t>lack</w:t>
      </w:r>
      <w:r>
        <w:rPr>
          <w:spacing w:val="-3"/>
        </w:rPr>
        <w:t> </w:t>
      </w:r>
      <w:r>
        <w:rPr/>
        <w:t>of</w:t>
      </w:r>
      <w:r>
        <w:rPr>
          <w:spacing w:val="-3"/>
        </w:rPr>
        <w:t> </w:t>
      </w:r>
      <w:r>
        <w:rPr/>
        <w:t>respect</w:t>
      </w:r>
      <w:r>
        <w:rPr>
          <w:spacing w:val="-3"/>
        </w:rPr>
        <w:t> </w:t>
      </w:r>
      <w:r>
        <w:rPr/>
        <w:t>and</w:t>
      </w:r>
      <w:r>
        <w:rPr>
          <w:spacing w:val="-3"/>
        </w:rPr>
        <w:t> </w:t>
      </w:r>
      <w:r>
        <w:rPr/>
        <w:t>support</w:t>
      </w:r>
      <w:r>
        <w:rPr>
          <w:spacing w:val="-4"/>
        </w:rPr>
        <w:t> </w:t>
      </w:r>
      <w:r>
        <w:rPr/>
        <w:t>stand</w:t>
      </w:r>
      <w:r>
        <w:rPr>
          <w:spacing w:val="-4"/>
        </w:rPr>
        <w:t> </w:t>
      </w:r>
      <w:r>
        <w:rPr/>
        <w:t>in the way of teachers with hearing loss either doing the best job they can or even becoming a teacher in the first place (Boser, 2014).</w:t>
      </w:r>
      <w:r>
        <w:rPr>
          <w:spacing w:val="40"/>
        </w:rPr>
        <w:t> </w:t>
      </w:r>
      <w:r>
        <w:rPr/>
        <w:t>Some research identifies possible barriers for individuals who are DHH in becoming teachers, but little input exists regarding the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3"/>
      </w:pPr>
      <w:r>
        <w:rPr/>
        <w:t>perceptions of TODHHs who are DHH themselves. This is significant because if efforts to increase the diversity characteristics of TODHHs are to be successful, we must consider the voices of these individuals in the conversation. Therefore, the purpose of this study was to explore the perceptions of TODHHs who are DHH themselves regarding the role, importance,</w:t>
      </w:r>
      <w:r>
        <w:rPr>
          <w:spacing w:val="-2"/>
        </w:rPr>
        <w:t> </w:t>
      </w:r>
      <w:r>
        <w:rPr/>
        <w:t>and</w:t>
      </w:r>
      <w:r>
        <w:rPr>
          <w:spacing w:val="-2"/>
        </w:rPr>
        <w:t> </w:t>
      </w:r>
      <w:r>
        <w:rPr/>
        <w:t>value</w:t>
      </w:r>
      <w:r>
        <w:rPr>
          <w:spacing w:val="-2"/>
        </w:rPr>
        <w:t> </w:t>
      </w:r>
      <w:r>
        <w:rPr/>
        <w:t>of</w:t>
      </w:r>
      <w:r>
        <w:rPr>
          <w:spacing w:val="-2"/>
        </w:rPr>
        <w:t> </w:t>
      </w:r>
      <w:r>
        <w:rPr/>
        <w:t>a</w:t>
      </w:r>
      <w:r>
        <w:rPr>
          <w:spacing w:val="-2"/>
        </w:rPr>
        <w:t> </w:t>
      </w:r>
      <w:r>
        <w:rPr/>
        <w:t>TODHH</w:t>
      </w:r>
      <w:r>
        <w:rPr>
          <w:spacing w:val="-2"/>
        </w:rPr>
        <w:t> </w:t>
      </w:r>
      <w:r>
        <w:rPr/>
        <w:t>who</w:t>
      </w:r>
      <w:r>
        <w:rPr>
          <w:spacing w:val="-3"/>
        </w:rPr>
        <w:t> </w:t>
      </w:r>
      <w:r>
        <w:rPr/>
        <w:t>is</w:t>
      </w:r>
      <w:r>
        <w:rPr>
          <w:spacing w:val="-2"/>
        </w:rPr>
        <w:t> </w:t>
      </w:r>
      <w:r>
        <w:rPr/>
        <w:t>DHH</w:t>
      </w:r>
      <w:r>
        <w:rPr>
          <w:spacing w:val="-3"/>
        </w:rPr>
        <w:t> </w:t>
      </w:r>
      <w:r>
        <w:rPr/>
        <w:t>to</w:t>
      </w:r>
      <w:r>
        <w:rPr>
          <w:spacing w:val="-2"/>
        </w:rPr>
        <w:t> </w:t>
      </w:r>
      <w:r>
        <w:rPr/>
        <w:t>the</w:t>
      </w:r>
      <w:r>
        <w:rPr>
          <w:spacing w:val="-2"/>
        </w:rPr>
        <w:t> </w:t>
      </w:r>
      <w:r>
        <w:rPr/>
        <w:t>students</w:t>
      </w:r>
      <w:r>
        <w:rPr>
          <w:spacing w:val="-3"/>
        </w:rPr>
        <w:t> </w:t>
      </w:r>
      <w:r>
        <w:rPr/>
        <w:t>they</w:t>
      </w:r>
      <w:r>
        <w:rPr>
          <w:spacing w:val="-2"/>
        </w:rPr>
        <w:t> </w:t>
      </w:r>
      <w:r>
        <w:rPr/>
        <w:t>serve</w:t>
      </w:r>
      <w:r>
        <w:rPr>
          <w:spacing w:val="-3"/>
        </w:rPr>
        <w:t> </w:t>
      </w:r>
      <w:r>
        <w:rPr/>
        <w:t>and</w:t>
      </w:r>
      <w:r>
        <w:rPr>
          <w:spacing w:val="-2"/>
        </w:rPr>
        <w:t> </w:t>
      </w:r>
      <w:r>
        <w:rPr/>
        <w:t>to</w:t>
      </w:r>
      <w:r>
        <w:rPr>
          <w:spacing w:val="-2"/>
        </w:rPr>
        <w:t> </w:t>
      </w:r>
      <w:r>
        <w:rPr/>
        <w:t>the</w:t>
      </w:r>
      <w:r>
        <w:rPr>
          <w:spacing w:val="-2"/>
        </w:rPr>
        <w:t> </w:t>
      </w:r>
      <w:r>
        <w:rPr/>
        <w:t>field</w:t>
      </w:r>
      <w:r>
        <w:rPr>
          <w:spacing w:val="-2"/>
        </w:rPr>
        <w:t> </w:t>
      </w:r>
      <w:r>
        <w:rPr/>
        <w:t>of DHH education.</w:t>
      </w:r>
    </w:p>
    <w:p>
      <w:pPr>
        <w:pStyle w:val="Heading1"/>
        <w:spacing w:before="200"/>
        <w:ind w:right="1418"/>
        <w:jc w:val="center"/>
      </w:pPr>
      <w:r>
        <w:rPr>
          <w:spacing w:val="-2"/>
        </w:rPr>
        <w:t>Method</w:t>
      </w:r>
    </w:p>
    <w:p>
      <w:pPr>
        <w:pStyle w:val="BodyText"/>
        <w:rPr>
          <w:b/>
          <w:sz w:val="26"/>
        </w:rPr>
      </w:pPr>
    </w:p>
    <w:p>
      <w:pPr>
        <w:pStyle w:val="BodyText"/>
        <w:spacing w:before="1"/>
        <w:rPr>
          <w:b/>
          <w:sz w:val="30"/>
        </w:rPr>
      </w:pPr>
    </w:p>
    <w:p>
      <w:pPr>
        <w:pStyle w:val="Heading2"/>
        <w:spacing w:before="1"/>
      </w:pPr>
      <w:r>
        <w:rPr/>
        <w:t>Design</w:t>
      </w:r>
      <w:r>
        <w:rPr>
          <w:spacing w:val="-4"/>
        </w:rPr>
        <w:t> </w:t>
      </w:r>
      <w:r>
        <w:rPr/>
        <w:t>and</w:t>
      </w:r>
      <w:r>
        <w:rPr>
          <w:spacing w:val="-2"/>
        </w:rPr>
        <w:t> Rationale</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720"/>
      </w:pPr>
      <w:r>
        <w:rPr/>
        <w:t>A cross-sectional electronic survey design was used for the current study. Survey designs</w:t>
      </w:r>
      <w:r>
        <w:rPr>
          <w:spacing w:val="-3"/>
        </w:rPr>
        <w:t> </w:t>
      </w:r>
      <w:r>
        <w:rPr/>
        <w:t>are</w:t>
      </w:r>
      <w:r>
        <w:rPr>
          <w:spacing w:val="-3"/>
        </w:rPr>
        <w:t> </w:t>
      </w:r>
      <w:r>
        <w:rPr/>
        <w:t>appropriate</w:t>
      </w:r>
      <w:r>
        <w:rPr>
          <w:spacing w:val="-3"/>
        </w:rPr>
        <w:t> </w:t>
      </w:r>
      <w:r>
        <w:rPr/>
        <w:t>to</w:t>
      </w:r>
      <w:r>
        <w:rPr>
          <w:spacing w:val="-3"/>
        </w:rPr>
        <w:t> </w:t>
      </w:r>
      <w:r>
        <w:rPr/>
        <w:t>describe</w:t>
      </w:r>
      <w:r>
        <w:rPr>
          <w:spacing w:val="-3"/>
        </w:rPr>
        <w:t> </w:t>
      </w:r>
      <w:r>
        <w:rPr/>
        <w:t>both</w:t>
      </w:r>
      <w:r>
        <w:rPr>
          <w:spacing w:val="-3"/>
        </w:rPr>
        <w:t> </w:t>
      </w:r>
      <w:r>
        <w:rPr/>
        <w:t>individual</w:t>
      </w:r>
      <w:r>
        <w:rPr>
          <w:spacing w:val="-3"/>
        </w:rPr>
        <w:t> </w:t>
      </w:r>
      <w:r>
        <w:rPr/>
        <w:t>opinions</w:t>
      </w:r>
      <w:r>
        <w:rPr>
          <w:spacing w:val="-3"/>
        </w:rPr>
        <w:t> </w:t>
      </w:r>
      <w:r>
        <w:rPr/>
        <w:t>at</w:t>
      </w:r>
      <w:r>
        <w:rPr>
          <w:spacing w:val="-3"/>
        </w:rPr>
        <w:t> </w:t>
      </w:r>
      <w:r>
        <w:rPr/>
        <w:t>one</w:t>
      </w:r>
      <w:r>
        <w:rPr>
          <w:spacing w:val="-3"/>
        </w:rPr>
        <w:t> </w:t>
      </w:r>
      <w:r>
        <w:rPr/>
        <w:t>point</w:t>
      </w:r>
      <w:r>
        <w:rPr>
          <w:spacing w:val="-3"/>
        </w:rPr>
        <w:t> </w:t>
      </w:r>
      <w:r>
        <w:rPr/>
        <w:t>in</w:t>
      </w:r>
      <w:r>
        <w:rPr>
          <w:spacing w:val="-3"/>
        </w:rPr>
        <w:t> </w:t>
      </w:r>
      <w:r>
        <w:rPr/>
        <w:t>time</w:t>
      </w:r>
      <w:r>
        <w:rPr>
          <w:spacing w:val="-3"/>
        </w:rPr>
        <w:t> </w:t>
      </w:r>
      <w:r>
        <w:rPr/>
        <w:t>as</w:t>
      </w:r>
      <w:r>
        <w:rPr>
          <w:spacing w:val="-3"/>
        </w:rPr>
        <w:t> </w:t>
      </w:r>
      <w:r>
        <w:rPr/>
        <w:t>well</w:t>
      </w:r>
      <w:r>
        <w:rPr>
          <w:spacing w:val="-4"/>
        </w:rPr>
        <w:t> </w:t>
      </w:r>
      <w:r>
        <w:rPr/>
        <w:t>as</w:t>
      </w:r>
      <w:r>
        <w:rPr>
          <w:spacing w:val="-3"/>
        </w:rPr>
        <w:t> </w:t>
      </w:r>
      <w:r>
        <w:rPr/>
        <w:t>to collectively search for trends amongst these individual opinions (Crewell, 2012). While survey designs may traditionally be viewed as tools for collecting quantitative data, this design</w:t>
      </w:r>
      <w:r>
        <w:rPr>
          <w:spacing w:val="-1"/>
        </w:rPr>
        <w:t> </w:t>
      </w:r>
      <w:r>
        <w:rPr/>
        <w:t>has</w:t>
      </w:r>
      <w:r>
        <w:rPr>
          <w:spacing w:val="-1"/>
        </w:rPr>
        <w:t> </w:t>
      </w:r>
      <w:r>
        <w:rPr/>
        <w:t>application</w:t>
      </w:r>
      <w:r>
        <w:rPr>
          <w:spacing w:val="-1"/>
        </w:rPr>
        <w:t> </w:t>
      </w:r>
      <w:r>
        <w:rPr/>
        <w:t>for</w:t>
      </w:r>
      <w:r>
        <w:rPr>
          <w:spacing w:val="-1"/>
        </w:rPr>
        <w:t> </w:t>
      </w:r>
      <w:r>
        <w:rPr/>
        <w:t>qualitative</w:t>
      </w:r>
      <w:r>
        <w:rPr>
          <w:spacing w:val="-1"/>
        </w:rPr>
        <w:t> </w:t>
      </w:r>
      <w:r>
        <w:rPr/>
        <w:t>methods</w:t>
      </w:r>
      <w:r>
        <w:rPr>
          <w:spacing w:val="-1"/>
        </w:rPr>
        <w:t> </w:t>
      </w:r>
      <w:r>
        <w:rPr/>
        <w:t>as</w:t>
      </w:r>
      <w:r>
        <w:rPr>
          <w:spacing w:val="-1"/>
        </w:rPr>
        <w:t> </w:t>
      </w:r>
      <w:r>
        <w:rPr/>
        <w:t>well</w:t>
      </w:r>
      <w:r>
        <w:rPr>
          <w:spacing w:val="-2"/>
        </w:rPr>
        <w:t> </w:t>
      </w:r>
      <w:r>
        <w:rPr/>
        <w:t>including</w:t>
      </w:r>
      <w:r>
        <w:rPr>
          <w:spacing w:val="-1"/>
        </w:rPr>
        <w:t> </w:t>
      </w:r>
      <w:r>
        <w:rPr/>
        <w:t>interviews</w:t>
      </w:r>
      <w:r>
        <w:rPr>
          <w:spacing w:val="-1"/>
        </w:rPr>
        <w:t> </w:t>
      </w:r>
      <w:r>
        <w:rPr/>
        <w:t>and</w:t>
      </w:r>
      <w:r>
        <w:rPr>
          <w:spacing w:val="-1"/>
        </w:rPr>
        <w:t> </w:t>
      </w:r>
      <w:r>
        <w:rPr/>
        <w:t>focus</w:t>
      </w:r>
      <w:r>
        <w:rPr>
          <w:spacing w:val="-1"/>
        </w:rPr>
        <w:t> </w:t>
      </w:r>
      <w:r>
        <w:rPr/>
        <w:t>groups because it allows the researcher access to a larger potential sample; this is particularly true when using electronic distribution methods (Creswell, 2012; Jansen, 2010). A narrative approach through the use of open-ended questions in the electronic survey, allowed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researchers to explore the perceptions of TODHHs who are DHH themselves as there is limited available literature. Narrative approaches are best for capturing the experiences, values,</w:t>
      </w:r>
      <w:r>
        <w:rPr>
          <w:spacing w:val="-3"/>
        </w:rPr>
        <w:t> </w:t>
      </w:r>
      <w:r>
        <w:rPr/>
        <w:t>feelings,</w:t>
      </w:r>
      <w:r>
        <w:rPr>
          <w:spacing w:val="-3"/>
        </w:rPr>
        <w:t> </w:t>
      </w:r>
      <w:r>
        <w:rPr/>
        <w:t>perceptions,</w:t>
      </w:r>
      <w:r>
        <w:rPr>
          <w:spacing w:val="-3"/>
        </w:rPr>
        <w:t> </w:t>
      </w:r>
      <w:r>
        <w:rPr/>
        <w:t>and</w:t>
      </w:r>
      <w:r>
        <w:rPr>
          <w:spacing w:val="-3"/>
        </w:rPr>
        <w:t> </w:t>
      </w:r>
      <w:r>
        <w:rPr/>
        <w:t>goals</w:t>
      </w:r>
      <w:r>
        <w:rPr>
          <w:spacing w:val="-3"/>
        </w:rPr>
        <w:t> </w:t>
      </w:r>
      <w:r>
        <w:rPr/>
        <w:t>of</w:t>
      </w:r>
      <w:r>
        <w:rPr>
          <w:spacing w:val="-3"/>
        </w:rPr>
        <w:t> </w:t>
      </w:r>
      <w:r>
        <w:rPr/>
        <w:t>the</w:t>
      </w:r>
      <w:r>
        <w:rPr>
          <w:spacing w:val="-3"/>
        </w:rPr>
        <w:t> </w:t>
      </w:r>
      <w:r>
        <w:rPr/>
        <w:t>people</w:t>
      </w:r>
      <w:r>
        <w:rPr>
          <w:spacing w:val="-3"/>
        </w:rPr>
        <w:t> </w:t>
      </w:r>
      <w:r>
        <w:rPr/>
        <w:t>we</w:t>
      </w:r>
      <w:r>
        <w:rPr>
          <w:spacing w:val="-4"/>
        </w:rPr>
        <w:t> </w:t>
      </w:r>
      <w:r>
        <w:rPr/>
        <w:t>want</w:t>
      </w:r>
      <w:r>
        <w:rPr>
          <w:spacing w:val="-4"/>
        </w:rPr>
        <w:t> </w:t>
      </w:r>
      <w:r>
        <w:rPr/>
        <w:t>to</w:t>
      </w:r>
      <w:r>
        <w:rPr>
          <w:spacing w:val="-3"/>
        </w:rPr>
        <w:t> </w:t>
      </w:r>
      <w:r>
        <w:rPr/>
        <w:t>know</w:t>
      </w:r>
      <w:r>
        <w:rPr>
          <w:spacing w:val="-3"/>
        </w:rPr>
        <w:t> </w:t>
      </w:r>
      <w:r>
        <w:rPr/>
        <w:t>more</w:t>
      </w:r>
      <w:r>
        <w:rPr>
          <w:spacing w:val="-3"/>
        </w:rPr>
        <w:t> </w:t>
      </w:r>
      <w:r>
        <w:rPr/>
        <w:t>about</w:t>
      </w:r>
      <w:r>
        <w:rPr>
          <w:spacing w:val="-4"/>
        </w:rPr>
        <w:t> </w:t>
      </w:r>
      <w:r>
        <w:rPr/>
        <w:t>(Creswell, </w:t>
      </w:r>
      <w:r>
        <w:rPr>
          <w:spacing w:val="-2"/>
        </w:rPr>
        <w:t>1997).</w:t>
      </w:r>
    </w:p>
    <w:p>
      <w:pPr>
        <w:pStyle w:val="Heading2"/>
        <w:spacing w:before="201"/>
      </w:pPr>
      <w:r>
        <w:rPr>
          <w:spacing w:val="-2"/>
        </w:rPr>
        <w:t>Participants</w:t>
      </w:r>
    </w:p>
    <w:p>
      <w:pPr>
        <w:pStyle w:val="BodyText"/>
        <w:rPr>
          <w:rFonts w:ascii="TimesNewRomanPS-BoldItalicMT"/>
          <w:b/>
          <w:i/>
          <w:sz w:val="26"/>
        </w:rPr>
      </w:pPr>
    </w:p>
    <w:p>
      <w:pPr>
        <w:pStyle w:val="BodyText"/>
        <w:spacing w:before="1"/>
        <w:rPr>
          <w:rFonts w:ascii="TimesNewRomanPS-BoldItalicMT"/>
          <w:b/>
          <w:i/>
          <w:sz w:val="30"/>
        </w:rPr>
      </w:pPr>
    </w:p>
    <w:p>
      <w:pPr>
        <w:pStyle w:val="BodyText"/>
        <w:spacing w:line="626" w:lineRule="auto"/>
        <w:ind w:left="1445" w:right="1493" w:firstLine="720"/>
      </w:pPr>
      <w:r>
        <w:rPr/>
        <w:t>Fifty teachers responded to the electronic survey and the average time for survey completion was 20 minutes. Participants identified their hearing status as 54% hard of hearing, 38% Deaf, 2% deaf, and 6% other (not specified). Most participants, 92%, were female and 8% were male.</w:t>
      </w:r>
      <w:r>
        <w:rPr>
          <w:spacing w:val="40"/>
        </w:rPr>
        <w:t> </w:t>
      </w:r>
      <w:r>
        <w:rPr/>
        <w:t>Represented age ranges for participants were 8% in their 20s, 25% in their 30s, 39% in their 40s, 18% in their 50s and 8% in their 60s. The professional preparation</w:t>
      </w:r>
      <w:r>
        <w:rPr>
          <w:spacing w:val="-3"/>
        </w:rPr>
        <w:t> </w:t>
      </w:r>
      <w:r>
        <w:rPr/>
        <w:t>of</w:t>
      </w:r>
      <w:r>
        <w:rPr>
          <w:spacing w:val="-3"/>
        </w:rPr>
        <w:t> </w:t>
      </w:r>
      <w:r>
        <w:rPr/>
        <w:t>these</w:t>
      </w:r>
      <w:r>
        <w:rPr>
          <w:spacing w:val="-3"/>
        </w:rPr>
        <w:t> </w:t>
      </w:r>
      <w:r>
        <w:rPr/>
        <w:t>teachers</w:t>
      </w:r>
      <w:r>
        <w:rPr>
          <w:spacing w:val="-3"/>
        </w:rPr>
        <w:t> </w:t>
      </w:r>
      <w:r>
        <w:rPr/>
        <w:t>was</w:t>
      </w:r>
      <w:r>
        <w:rPr>
          <w:spacing w:val="-4"/>
        </w:rPr>
        <w:t> </w:t>
      </w:r>
      <w:r>
        <w:rPr/>
        <w:t>60%</w:t>
      </w:r>
      <w:r>
        <w:rPr>
          <w:spacing w:val="-3"/>
        </w:rPr>
        <w:t> </w:t>
      </w:r>
      <w:r>
        <w:rPr/>
        <w:t>with</w:t>
      </w:r>
      <w:r>
        <w:rPr>
          <w:spacing w:val="-4"/>
        </w:rPr>
        <w:t> </w:t>
      </w:r>
      <w:r>
        <w:rPr/>
        <w:t>a</w:t>
      </w:r>
      <w:r>
        <w:rPr>
          <w:spacing w:val="-3"/>
        </w:rPr>
        <w:t> </w:t>
      </w:r>
      <w:r>
        <w:rPr/>
        <w:t>Master’s</w:t>
      </w:r>
      <w:r>
        <w:rPr>
          <w:spacing w:val="-4"/>
        </w:rPr>
        <w:t> </w:t>
      </w:r>
      <w:r>
        <w:rPr/>
        <w:t>degree,</w:t>
      </w:r>
      <w:r>
        <w:rPr>
          <w:spacing w:val="-3"/>
        </w:rPr>
        <w:t> </w:t>
      </w:r>
      <w:r>
        <w:rPr/>
        <w:t>24%</w:t>
      </w:r>
      <w:r>
        <w:rPr>
          <w:spacing w:val="-3"/>
        </w:rPr>
        <w:t> </w:t>
      </w:r>
      <w:r>
        <w:rPr/>
        <w:t>with</w:t>
      </w:r>
      <w:r>
        <w:rPr>
          <w:spacing w:val="-4"/>
        </w:rPr>
        <w:t> </w:t>
      </w:r>
      <w:r>
        <w:rPr/>
        <w:t>a</w:t>
      </w:r>
      <w:r>
        <w:rPr>
          <w:spacing w:val="-3"/>
        </w:rPr>
        <w:t> </w:t>
      </w:r>
      <w:r>
        <w:rPr/>
        <w:t>Bachelor’s</w:t>
      </w:r>
      <w:r>
        <w:rPr>
          <w:spacing w:val="-3"/>
        </w:rPr>
        <w:t> </w:t>
      </w:r>
      <w:r>
        <w:rPr/>
        <w:t>degree and 14% with a Doctorate degree (one participant skipped this question). Participants’ reported years of teaching experience in the field of DHH education is shown in Figure 2; indicating the majority of teachers in this study were experienced professionals.</w:t>
      </w:r>
    </w:p>
    <w:p>
      <w:pPr>
        <w:pStyle w:val="Heading1"/>
        <w:spacing w:before="193"/>
        <w:ind w:left="2165"/>
        <w:rPr>
          <w:rFonts w:ascii="Arial"/>
        </w:rPr>
      </w:pPr>
      <w:r>
        <w:rPr>
          <w:rFonts w:ascii="Arial"/>
        </w:rPr>
        <w:t>Figure </w:t>
      </w:r>
      <w:r>
        <w:rPr>
          <w:rFonts w:ascii="Arial"/>
          <w:spacing w:val="-10"/>
        </w:rPr>
        <w:t>2</w:t>
      </w:r>
    </w:p>
    <w:p>
      <w:pPr>
        <w:pStyle w:val="BodyText"/>
        <w:rPr>
          <w:rFonts w:ascii="Arial"/>
          <w:b/>
          <w:sz w:val="26"/>
        </w:rPr>
      </w:pPr>
    </w:p>
    <w:p>
      <w:pPr>
        <w:pStyle w:val="BodyText"/>
        <w:spacing w:before="2"/>
        <w:rPr>
          <w:rFonts w:ascii="Arial"/>
          <w:b/>
          <w:sz w:val="30"/>
        </w:rPr>
      </w:pPr>
    </w:p>
    <w:p>
      <w:pPr>
        <w:spacing w:before="0"/>
        <w:ind w:left="2165" w:right="0" w:firstLine="0"/>
        <w:jc w:val="left"/>
        <w:rPr>
          <w:rFonts w:ascii="Arial" w:hAnsi="Arial"/>
          <w:i/>
          <w:sz w:val="24"/>
        </w:rPr>
      </w:pPr>
      <w:r>
        <w:rPr>
          <w:rFonts w:ascii="Arial" w:hAnsi="Arial"/>
          <w:i/>
          <w:sz w:val="24"/>
        </w:rPr>
        <w:t>Participants’</w:t>
      </w:r>
      <w:r>
        <w:rPr>
          <w:rFonts w:ascii="Arial" w:hAnsi="Arial"/>
          <w:i/>
          <w:spacing w:val="-1"/>
          <w:sz w:val="24"/>
        </w:rPr>
        <w:t> </w:t>
      </w:r>
      <w:r>
        <w:rPr>
          <w:rFonts w:ascii="Arial" w:hAnsi="Arial"/>
          <w:i/>
          <w:sz w:val="24"/>
        </w:rPr>
        <w:t>Years of</w:t>
      </w:r>
      <w:r>
        <w:rPr>
          <w:rFonts w:ascii="Arial" w:hAnsi="Arial"/>
          <w:i/>
          <w:spacing w:val="-1"/>
          <w:sz w:val="24"/>
        </w:rPr>
        <w:t> </w:t>
      </w:r>
      <w:r>
        <w:rPr>
          <w:rFonts w:ascii="Arial" w:hAnsi="Arial"/>
          <w:i/>
          <w:spacing w:val="-2"/>
          <w:sz w:val="24"/>
        </w:rPr>
        <w:t>Experience</w:t>
      </w:r>
    </w:p>
    <w:p>
      <w:pPr>
        <w:spacing w:after="0"/>
        <w:jc w:val="left"/>
        <w:rPr>
          <w:rFonts w:ascii="Arial" w:hAnsi="Arial"/>
          <w:sz w:val="24"/>
        </w:rPr>
        <w:sectPr>
          <w:pgSz w:w="11900" w:h="16840"/>
          <w:pgMar w:header="855" w:footer="1841" w:top="1640" w:bottom="2040" w:left="0" w:right="0"/>
        </w:sectPr>
      </w:pPr>
    </w:p>
    <w:p>
      <w:pPr>
        <w:pStyle w:val="BodyText"/>
        <w:rPr>
          <w:rFonts w:ascii="Arial"/>
          <w:i/>
          <w:sz w:val="20"/>
        </w:rPr>
      </w:pPr>
    </w:p>
    <w:p>
      <w:pPr>
        <w:pStyle w:val="BodyText"/>
        <w:spacing w:before="10"/>
        <w:rPr>
          <w:rFonts w:ascii="Arial"/>
          <w:i/>
          <w:sz w:val="19"/>
        </w:rPr>
      </w:pPr>
    </w:p>
    <w:p>
      <w:pPr>
        <w:pStyle w:val="BodyText"/>
        <w:ind w:left="2184"/>
        <w:rPr>
          <w:rFonts w:ascii="Arial"/>
          <w:sz w:val="20"/>
        </w:rPr>
      </w:pPr>
      <w:r>
        <w:rPr>
          <w:rFonts w:ascii="Arial"/>
          <w:sz w:val="20"/>
        </w:rPr>
        <w:drawing>
          <wp:inline distT="0" distB="0" distL="0" distR="0">
            <wp:extent cx="4246313" cy="2993136"/>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20" cstate="print"/>
                    <a:stretch>
                      <a:fillRect/>
                    </a:stretch>
                  </pic:blipFill>
                  <pic:spPr>
                    <a:xfrm>
                      <a:off x="0" y="0"/>
                      <a:ext cx="4246313" cy="2993136"/>
                    </a:xfrm>
                    <a:prstGeom prst="rect">
                      <a:avLst/>
                    </a:prstGeom>
                  </pic:spPr>
                </pic:pic>
              </a:graphicData>
            </a:graphic>
          </wp:inline>
        </w:drawing>
      </w:r>
      <w:r>
        <w:rPr>
          <w:rFonts w:ascii="Arial"/>
          <w:sz w:val="20"/>
        </w:rPr>
      </w:r>
    </w:p>
    <w:p>
      <w:pPr>
        <w:pStyle w:val="BodyText"/>
        <w:rPr>
          <w:rFonts w:ascii="Arial"/>
          <w:i/>
          <w:sz w:val="20"/>
        </w:rPr>
      </w:pPr>
    </w:p>
    <w:p>
      <w:pPr>
        <w:pStyle w:val="BodyText"/>
        <w:spacing w:before="3"/>
        <w:rPr>
          <w:rFonts w:ascii="Arial"/>
          <w:i/>
          <w:sz w:val="21"/>
        </w:rPr>
      </w:pPr>
    </w:p>
    <w:p>
      <w:pPr>
        <w:pStyle w:val="BodyText"/>
        <w:spacing w:line="626" w:lineRule="auto" w:before="90"/>
        <w:ind w:left="1445" w:right="1457" w:firstLine="720"/>
      </w:pPr>
      <w:r>
        <w:rPr/>
        <w:t>Aligning</w:t>
      </w:r>
      <w:r>
        <w:rPr>
          <w:spacing w:val="-3"/>
        </w:rPr>
        <w:t> </w:t>
      </w:r>
      <w:r>
        <w:rPr/>
        <w:t>to</w:t>
      </w:r>
      <w:r>
        <w:rPr>
          <w:spacing w:val="-2"/>
        </w:rPr>
        <w:t> </w:t>
      </w:r>
      <w:r>
        <w:rPr/>
        <w:t>national</w:t>
      </w:r>
      <w:r>
        <w:rPr>
          <w:spacing w:val="-2"/>
        </w:rPr>
        <w:t> </w:t>
      </w:r>
      <w:r>
        <w:rPr/>
        <w:t>trends</w:t>
      </w:r>
      <w:r>
        <w:rPr>
          <w:spacing w:val="-2"/>
        </w:rPr>
        <w:t> </w:t>
      </w:r>
      <w:r>
        <w:rPr/>
        <w:t>in</w:t>
      </w:r>
      <w:r>
        <w:rPr>
          <w:spacing w:val="-2"/>
        </w:rPr>
        <w:t> </w:t>
      </w:r>
      <w:r>
        <w:rPr/>
        <w:t>the</w:t>
      </w:r>
      <w:r>
        <w:rPr>
          <w:spacing w:val="-2"/>
        </w:rPr>
        <w:t> </w:t>
      </w:r>
      <w:r>
        <w:rPr/>
        <w:t>field,</w:t>
      </w:r>
      <w:r>
        <w:rPr>
          <w:spacing w:val="-2"/>
        </w:rPr>
        <w:t> </w:t>
      </w:r>
      <w:r>
        <w:rPr/>
        <w:t>the</w:t>
      </w:r>
      <w:r>
        <w:rPr>
          <w:spacing w:val="-2"/>
        </w:rPr>
        <w:t> </w:t>
      </w:r>
      <w:r>
        <w:rPr/>
        <w:t>majority</w:t>
      </w:r>
      <w:r>
        <w:rPr>
          <w:spacing w:val="-2"/>
        </w:rPr>
        <w:t> </w:t>
      </w:r>
      <w:r>
        <w:rPr/>
        <w:t>of</w:t>
      </w:r>
      <w:r>
        <w:rPr>
          <w:spacing w:val="-2"/>
        </w:rPr>
        <w:t> </w:t>
      </w:r>
      <w:r>
        <w:rPr/>
        <w:t>participants</w:t>
      </w:r>
      <w:r>
        <w:rPr>
          <w:spacing w:val="-2"/>
        </w:rPr>
        <w:t> </w:t>
      </w:r>
      <w:r>
        <w:rPr/>
        <w:t>reported</w:t>
      </w:r>
      <w:r>
        <w:rPr>
          <w:spacing w:val="-2"/>
        </w:rPr>
        <w:t> </w:t>
      </w:r>
      <w:r>
        <w:rPr/>
        <w:t>they</w:t>
      </w:r>
      <w:r>
        <w:rPr>
          <w:spacing w:val="-2"/>
        </w:rPr>
        <w:t> </w:t>
      </w:r>
      <w:r>
        <w:rPr/>
        <w:t>were currently teaching in an itinerant role (68%), 22% were teaching in a self-contained program within</w:t>
      </w:r>
      <w:r>
        <w:rPr>
          <w:spacing w:val="-4"/>
        </w:rPr>
        <w:t> </w:t>
      </w:r>
      <w:r>
        <w:rPr/>
        <w:t>a</w:t>
      </w:r>
      <w:r>
        <w:rPr>
          <w:spacing w:val="-3"/>
        </w:rPr>
        <w:t> </w:t>
      </w:r>
      <w:r>
        <w:rPr/>
        <w:t>public</w:t>
      </w:r>
      <w:r>
        <w:rPr>
          <w:spacing w:val="-3"/>
        </w:rPr>
        <w:t> </w:t>
      </w:r>
      <w:r>
        <w:rPr/>
        <w:t>school,</w:t>
      </w:r>
      <w:r>
        <w:rPr>
          <w:spacing w:val="-3"/>
        </w:rPr>
        <w:t> </w:t>
      </w:r>
      <w:r>
        <w:rPr/>
        <w:t>and</w:t>
      </w:r>
      <w:r>
        <w:rPr>
          <w:spacing w:val="-3"/>
        </w:rPr>
        <w:t> </w:t>
      </w:r>
      <w:r>
        <w:rPr/>
        <w:t>8%</w:t>
      </w:r>
      <w:r>
        <w:rPr>
          <w:spacing w:val="-3"/>
        </w:rPr>
        <w:t> </w:t>
      </w:r>
      <w:r>
        <w:rPr/>
        <w:t>were</w:t>
      </w:r>
      <w:r>
        <w:rPr>
          <w:spacing w:val="-4"/>
        </w:rPr>
        <w:t> </w:t>
      </w:r>
      <w:r>
        <w:rPr/>
        <w:t>teaching</w:t>
      </w:r>
      <w:r>
        <w:rPr>
          <w:spacing w:val="-3"/>
        </w:rPr>
        <w:t> </w:t>
      </w:r>
      <w:r>
        <w:rPr/>
        <w:t>at</w:t>
      </w:r>
      <w:r>
        <w:rPr>
          <w:spacing w:val="-3"/>
        </w:rPr>
        <w:t> </w:t>
      </w:r>
      <w:r>
        <w:rPr/>
        <w:t>a</w:t>
      </w:r>
      <w:r>
        <w:rPr>
          <w:spacing w:val="-3"/>
        </w:rPr>
        <w:t> </w:t>
      </w:r>
      <w:r>
        <w:rPr/>
        <w:t>school</w:t>
      </w:r>
      <w:r>
        <w:rPr>
          <w:spacing w:val="-4"/>
        </w:rPr>
        <w:t> </w:t>
      </w:r>
      <w:r>
        <w:rPr/>
        <w:t>for</w:t>
      </w:r>
      <w:r>
        <w:rPr>
          <w:spacing w:val="-3"/>
        </w:rPr>
        <w:t> </w:t>
      </w:r>
      <w:r>
        <w:rPr/>
        <w:t>the</w:t>
      </w:r>
      <w:r>
        <w:rPr>
          <w:spacing w:val="-3"/>
        </w:rPr>
        <w:t> </w:t>
      </w:r>
      <w:r>
        <w:rPr/>
        <w:t>deaf</w:t>
      </w:r>
      <w:r>
        <w:rPr>
          <w:spacing w:val="-3"/>
        </w:rPr>
        <w:t> </w:t>
      </w:r>
      <w:r>
        <w:rPr/>
        <w:t>(one</w:t>
      </w:r>
      <w:r>
        <w:rPr>
          <w:spacing w:val="-3"/>
        </w:rPr>
        <w:t> </w:t>
      </w:r>
      <w:r>
        <w:rPr/>
        <w:t>participant</w:t>
      </w:r>
      <w:r>
        <w:rPr>
          <w:spacing w:val="-3"/>
        </w:rPr>
        <w:t> </w:t>
      </w:r>
      <w:r>
        <w:rPr/>
        <w:t>skipped this question).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8"/>
        </w:rPr>
      </w:pPr>
    </w:p>
    <w:p>
      <w:pPr>
        <w:pStyle w:val="Heading2"/>
      </w:pPr>
      <w:r>
        <w:rPr/>
        <w:t>Instrument</w:t>
      </w:r>
      <w:r>
        <w:rPr>
          <w:spacing w:val="-5"/>
        </w:rPr>
        <w:t> </w:t>
      </w:r>
      <w:r>
        <w:rPr/>
        <w:t>and</w:t>
      </w:r>
      <w:r>
        <w:rPr>
          <w:spacing w:val="-5"/>
        </w:rPr>
        <w:t> </w:t>
      </w:r>
      <w:r>
        <w:rPr/>
        <w:t>Data</w:t>
      </w:r>
      <w:r>
        <w:rPr>
          <w:spacing w:val="-4"/>
        </w:rPr>
        <w:t> </w:t>
      </w:r>
      <w:r>
        <w:rPr>
          <w:spacing w:val="-2"/>
        </w:rPr>
        <w:t>Collection</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before="1"/>
        <w:ind w:left="1445" w:right="1457" w:firstLine="720"/>
      </w:pPr>
      <w:r>
        <w:rPr/>
        <w:t>Informed</w:t>
      </w:r>
      <w:r>
        <w:rPr>
          <w:spacing w:val="-3"/>
        </w:rPr>
        <w:t> </w:t>
      </w:r>
      <w:r>
        <w:rPr/>
        <w:t>by</w:t>
      </w:r>
      <w:r>
        <w:rPr>
          <w:spacing w:val="-3"/>
        </w:rPr>
        <w:t> </w:t>
      </w:r>
      <w:r>
        <w:rPr/>
        <w:t>the</w:t>
      </w:r>
      <w:r>
        <w:rPr>
          <w:spacing w:val="-3"/>
        </w:rPr>
        <w:t> </w:t>
      </w:r>
      <w:r>
        <w:rPr/>
        <w:t>literature</w:t>
      </w:r>
      <w:r>
        <w:rPr>
          <w:spacing w:val="-3"/>
        </w:rPr>
        <w:t> </w:t>
      </w:r>
      <w:r>
        <w:rPr/>
        <w:t>review</w:t>
      </w:r>
      <w:r>
        <w:rPr>
          <w:spacing w:val="-3"/>
        </w:rPr>
        <w:t> </w:t>
      </w:r>
      <w:r>
        <w:rPr/>
        <w:t>for</w:t>
      </w:r>
      <w:r>
        <w:rPr>
          <w:spacing w:val="-3"/>
        </w:rPr>
        <w:t> </w:t>
      </w:r>
      <w:r>
        <w:rPr/>
        <w:t>this</w:t>
      </w:r>
      <w:r>
        <w:rPr>
          <w:spacing w:val="-3"/>
        </w:rPr>
        <w:t> </w:t>
      </w:r>
      <w:r>
        <w:rPr/>
        <w:t>study,</w:t>
      </w:r>
      <w:r>
        <w:rPr>
          <w:spacing w:val="-4"/>
        </w:rPr>
        <w:t> </w:t>
      </w:r>
      <w:r>
        <w:rPr/>
        <w:t>an</w:t>
      </w:r>
      <w:r>
        <w:rPr>
          <w:spacing w:val="-3"/>
        </w:rPr>
        <w:t> </w:t>
      </w:r>
      <w:r>
        <w:rPr/>
        <w:t>original</w:t>
      </w:r>
      <w:r>
        <w:rPr>
          <w:spacing w:val="-3"/>
        </w:rPr>
        <w:t> </w:t>
      </w:r>
      <w:r>
        <w:rPr/>
        <w:t>survey</w:t>
      </w:r>
      <w:r>
        <w:rPr>
          <w:spacing w:val="-4"/>
        </w:rPr>
        <w:t> </w:t>
      </w:r>
      <w:r>
        <w:rPr/>
        <w:t>instrument</w:t>
      </w:r>
      <w:r>
        <w:rPr>
          <w:spacing w:val="-3"/>
        </w:rPr>
        <w:t> </w:t>
      </w:r>
      <w:r>
        <w:rPr/>
        <w:t>was developed containing both demographic questions and open-ended questions. When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designing survey questions, it is important to (a) use different types of questions that may be personal or attitudinal, (b) ensure questions are clearly worded and applicable to all participants, and (c) pilot test the instrument (Creswell, 2012). The open-ended questions were</w:t>
      </w:r>
      <w:r>
        <w:rPr>
          <w:spacing w:val="-3"/>
        </w:rPr>
        <w:t> </w:t>
      </w:r>
      <w:r>
        <w:rPr/>
        <w:t>piloted</w:t>
      </w:r>
      <w:r>
        <w:rPr>
          <w:spacing w:val="-2"/>
        </w:rPr>
        <w:t> </w:t>
      </w:r>
      <w:r>
        <w:rPr/>
        <w:t>with</w:t>
      </w:r>
      <w:r>
        <w:rPr>
          <w:spacing w:val="-3"/>
        </w:rPr>
        <w:t> </w:t>
      </w:r>
      <w:r>
        <w:rPr/>
        <w:t>five</w:t>
      </w:r>
      <w:r>
        <w:rPr>
          <w:spacing w:val="-2"/>
        </w:rPr>
        <w:t> </w:t>
      </w:r>
      <w:r>
        <w:rPr/>
        <w:t>TODHHs</w:t>
      </w:r>
      <w:r>
        <w:rPr>
          <w:spacing w:val="-2"/>
        </w:rPr>
        <w:t> </w:t>
      </w:r>
      <w:r>
        <w:rPr/>
        <w:t>who</w:t>
      </w:r>
      <w:r>
        <w:rPr>
          <w:spacing w:val="-3"/>
        </w:rPr>
        <w:t> </w:t>
      </w:r>
      <w:r>
        <w:rPr/>
        <w:t>were</w:t>
      </w:r>
      <w:r>
        <w:rPr>
          <w:spacing w:val="-3"/>
        </w:rPr>
        <w:t> </w:t>
      </w:r>
      <w:r>
        <w:rPr/>
        <w:t>DHH</w:t>
      </w:r>
      <w:r>
        <w:rPr>
          <w:spacing w:val="-3"/>
        </w:rPr>
        <w:t> </w:t>
      </w:r>
      <w:r>
        <w:rPr/>
        <w:t>themselves</w:t>
      </w:r>
      <w:r>
        <w:rPr>
          <w:spacing w:val="-2"/>
        </w:rPr>
        <w:t> </w:t>
      </w:r>
      <w:r>
        <w:rPr/>
        <w:t>and</w:t>
      </w:r>
      <w:r>
        <w:rPr>
          <w:spacing w:val="-2"/>
        </w:rPr>
        <w:t> </w:t>
      </w:r>
      <w:r>
        <w:rPr/>
        <w:t>revisions</w:t>
      </w:r>
      <w:r>
        <w:rPr>
          <w:spacing w:val="-2"/>
        </w:rPr>
        <w:t> </w:t>
      </w:r>
      <w:r>
        <w:rPr/>
        <w:t>to</w:t>
      </w:r>
      <w:r>
        <w:rPr>
          <w:spacing w:val="-2"/>
        </w:rPr>
        <w:t> </w:t>
      </w:r>
      <w:r>
        <w:rPr/>
        <w:t>the</w:t>
      </w:r>
      <w:r>
        <w:rPr>
          <w:spacing w:val="-2"/>
        </w:rPr>
        <w:t> </w:t>
      </w:r>
      <w:r>
        <w:rPr/>
        <w:t>survey</w:t>
      </w:r>
      <w:r>
        <w:rPr>
          <w:spacing w:val="-3"/>
        </w:rPr>
        <w:t> </w:t>
      </w:r>
      <w:r>
        <w:rPr/>
        <w:t>were made</w:t>
      </w:r>
      <w:r>
        <w:rPr>
          <w:spacing w:val="-3"/>
        </w:rPr>
        <w:t> </w:t>
      </w:r>
      <w:r>
        <w:rPr/>
        <w:t>based</w:t>
      </w:r>
      <w:r>
        <w:rPr>
          <w:spacing w:val="-3"/>
        </w:rPr>
        <w:t> </w:t>
      </w:r>
      <w:r>
        <w:rPr/>
        <w:t>on</w:t>
      </w:r>
      <w:r>
        <w:rPr>
          <w:spacing w:val="-3"/>
        </w:rPr>
        <w:t> </w:t>
      </w:r>
      <w:r>
        <w:rPr/>
        <w:t>this</w:t>
      </w:r>
      <w:r>
        <w:rPr>
          <w:spacing w:val="-3"/>
        </w:rPr>
        <w:t> </w:t>
      </w:r>
      <w:r>
        <w:rPr/>
        <w:t>group’s</w:t>
      </w:r>
      <w:r>
        <w:rPr>
          <w:spacing w:val="-3"/>
        </w:rPr>
        <w:t> </w:t>
      </w:r>
      <w:r>
        <w:rPr/>
        <w:t>feedback.</w:t>
      </w:r>
      <w:r>
        <w:rPr>
          <w:spacing w:val="-3"/>
        </w:rPr>
        <w:t> </w:t>
      </w:r>
      <w:r>
        <w:rPr/>
        <w:t>The</w:t>
      </w:r>
      <w:r>
        <w:rPr>
          <w:spacing w:val="-3"/>
        </w:rPr>
        <w:t> </w:t>
      </w:r>
      <w:r>
        <w:rPr/>
        <w:t>final</w:t>
      </w:r>
      <w:r>
        <w:rPr>
          <w:spacing w:val="-3"/>
        </w:rPr>
        <w:t> </w:t>
      </w:r>
      <w:r>
        <w:rPr/>
        <w:t>survey</w:t>
      </w:r>
      <w:r>
        <w:rPr>
          <w:spacing w:val="-4"/>
        </w:rPr>
        <w:t> </w:t>
      </w:r>
      <w:r>
        <w:rPr/>
        <w:t>instrument</w:t>
      </w:r>
      <w:r>
        <w:rPr>
          <w:spacing w:val="-3"/>
        </w:rPr>
        <w:t> </w:t>
      </w:r>
      <w:r>
        <w:rPr/>
        <w:t>contained</w:t>
      </w:r>
      <w:r>
        <w:rPr>
          <w:spacing w:val="-3"/>
        </w:rPr>
        <w:t> </w:t>
      </w:r>
      <w:r>
        <w:rPr/>
        <w:t>six</w:t>
      </w:r>
      <w:r>
        <w:rPr>
          <w:spacing w:val="-4"/>
        </w:rPr>
        <w:t> </w:t>
      </w:r>
      <w:r>
        <w:rPr/>
        <w:t>demographic questions and eight open-ended questions. The survey was built using Microsoft Forms®.</w:t>
      </w:r>
    </w:p>
    <w:p>
      <w:pPr>
        <w:pStyle w:val="BodyText"/>
        <w:spacing w:line="626" w:lineRule="auto"/>
        <w:ind w:left="1445" w:right="1457"/>
      </w:pPr>
      <w:r>
        <w:rPr/>
        <w:t>After</w:t>
      </w:r>
      <w:r>
        <w:rPr>
          <w:spacing w:val="-5"/>
        </w:rPr>
        <w:t> </w:t>
      </w:r>
      <w:r>
        <w:rPr/>
        <w:t>obtaining</w:t>
      </w:r>
      <w:r>
        <w:rPr>
          <w:spacing w:val="-4"/>
        </w:rPr>
        <w:t> </w:t>
      </w:r>
      <w:r>
        <w:rPr/>
        <w:t>approval</w:t>
      </w:r>
      <w:r>
        <w:rPr>
          <w:spacing w:val="-4"/>
        </w:rPr>
        <w:t> </w:t>
      </w:r>
      <w:r>
        <w:rPr/>
        <w:t>from</w:t>
      </w:r>
      <w:r>
        <w:rPr>
          <w:spacing w:val="-4"/>
        </w:rPr>
        <w:t> </w:t>
      </w:r>
      <w:r>
        <w:rPr/>
        <w:t>the</w:t>
      </w:r>
      <w:r>
        <w:rPr>
          <w:spacing w:val="-4"/>
        </w:rPr>
        <w:t> </w:t>
      </w:r>
      <w:r>
        <w:rPr/>
        <w:t>researchers’</w:t>
      </w:r>
      <w:r>
        <w:rPr>
          <w:spacing w:val="-4"/>
        </w:rPr>
        <w:t> </w:t>
      </w:r>
      <w:r>
        <w:rPr/>
        <w:t>institutional</w:t>
      </w:r>
      <w:r>
        <w:rPr>
          <w:spacing w:val="-4"/>
        </w:rPr>
        <w:t> </w:t>
      </w:r>
      <w:r>
        <w:rPr/>
        <w:t>review</w:t>
      </w:r>
      <w:r>
        <w:rPr>
          <w:spacing w:val="-4"/>
        </w:rPr>
        <w:t> </w:t>
      </w:r>
      <w:r>
        <w:rPr/>
        <w:t>board</w:t>
      </w:r>
      <w:r>
        <w:rPr>
          <w:spacing w:val="-4"/>
        </w:rPr>
        <w:t> </w:t>
      </w:r>
      <w:r>
        <w:rPr/>
        <w:t>for</w:t>
      </w:r>
      <w:r>
        <w:rPr>
          <w:spacing w:val="-4"/>
        </w:rPr>
        <w:t> </w:t>
      </w:r>
      <w:r>
        <w:rPr/>
        <w:t>human</w:t>
      </w:r>
      <w:r>
        <w:rPr>
          <w:spacing w:val="-4"/>
        </w:rPr>
        <w:t> </w:t>
      </w:r>
      <w:r>
        <w:rPr/>
        <w:t>subject research (Protocol #2110), the survey was distributed through social media channels consisting of groups for TODHHs. The researchers are members of these groups and had access to post the survey. The survey was open for a period of eight weeks, the repeat postings to the social media groups made four times during the survey period to ensure visibility to the population.</w:t>
      </w:r>
    </w:p>
    <w:p>
      <w:pPr>
        <w:pStyle w:val="Heading2"/>
        <w:spacing w:before="198"/>
      </w:pPr>
      <w:r>
        <w:rPr/>
        <w:t>Data</w:t>
      </w:r>
      <w:r>
        <w:rPr>
          <w:spacing w:val="-6"/>
        </w:rPr>
        <w:t> </w:t>
      </w:r>
      <w:r>
        <w:rPr>
          <w:spacing w:val="-2"/>
        </w:rPr>
        <w:t>Analysis</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457" w:firstLine="720"/>
      </w:pPr>
      <w:r>
        <w:rPr/>
        <w:t>After the survey was closed, raw data from Microsoft Forms® was exported into a spreadsheet</w:t>
      </w:r>
      <w:r>
        <w:rPr>
          <w:spacing w:val="-5"/>
        </w:rPr>
        <w:t> </w:t>
      </w:r>
      <w:r>
        <w:rPr/>
        <w:t>for</w:t>
      </w:r>
      <w:r>
        <w:rPr>
          <w:spacing w:val="-4"/>
        </w:rPr>
        <w:t> </w:t>
      </w:r>
      <w:r>
        <w:rPr/>
        <w:t>data</w:t>
      </w:r>
      <w:r>
        <w:rPr>
          <w:spacing w:val="-4"/>
        </w:rPr>
        <w:t> </w:t>
      </w:r>
      <w:r>
        <w:rPr/>
        <w:t>analysis.</w:t>
      </w:r>
      <w:r>
        <w:rPr>
          <w:spacing w:val="-4"/>
        </w:rPr>
        <w:t> </w:t>
      </w:r>
      <w:r>
        <w:rPr/>
        <w:t>Participant</w:t>
      </w:r>
      <w:r>
        <w:rPr>
          <w:spacing w:val="-5"/>
        </w:rPr>
        <w:t> </w:t>
      </w:r>
      <w:r>
        <w:rPr/>
        <w:t>demographic</w:t>
      </w:r>
      <w:r>
        <w:rPr>
          <w:spacing w:val="-4"/>
        </w:rPr>
        <w:t> </w:t>
      </w:r>
      <w:r>
        <w:rPr/>
        <w:t>data</w:t>
      </w:r>
      <w:r>
        <w:rPr>
          <w:spacing w:val="-4"/>
        </w:rPr>
        <w:t> </w:t>
      </w:r>
      <w:r>
        <w:rPr/>
        <w:t>was</w:t>
      </w:r>
      <w:r>
        <w:rPr>
          <w:spacing w:val="-5"/>
        </w:rPr>
        <w:t> </w:t>
      </w:r>
      <w:r>
        <w:rPr/>
        <w:t>analyzed</w:t>
      </w:r>
      <w:r>
        <w:rPr>
          <w:spacing w:val="-4"/>
        </w:rPr>
        <w:t> </w:t>
      </w:r>
      <w:r>
        <w:rPr/>
        <w:t>using</w:t>
      </w:r>
      <w:r>
        <w:rPr>
          <w:spacing w:val="-4"/>
        </w:rPr>
        <w:t> </w:t>
      </w:r>
      <w:r>
        <w:rPr/>
        <w:t>descriptive statistics and represented through percentages. An inductive approach to analyzing the qualitative</w:t>
      </w:r>
      <w:r>
        <w:rPr>
          <w:spacing w:val="-2"/>
        </w:rPr>
        <w:t> </w:t>
      </w:r>
      <w:r>
        <w:rPr/>
        <w:t>data</w:t>
      </w:r>
      <w:r>
        <w:rPr>
          <w:spacing w:val="-2"/>
        </w:rPr>
        <w:t> </w:t>
      </w:r>
      <w:r>
        <w:rPr/>
        <w:t>(participant</w:t>
      </w:r>
      <w:r>
        <w:rPr>
          <w:spacing w:val="-2"/>
        </w:rPr>
        <w:t> </w:t>
      </w:r>
      <w:r>
        <w:rPr/>
        <w:t>responses</w:t>
      </w:r>
      <w:r>
        <w:rPr>
          <w:spacing w:val="-2"/>
        </w:rPr>
        <w:t> </w:t>
      </w:r>
      <w:r>
        <w:rPr/>
        <w:t>to</w:t>
      </w:r>
      <w:r>
        <w:rPr>
          <w:spacing w:val="-2"/>
        </w:rPr>
        <w:t> </w:t>
      </w:r>
      <w:r>
        <w:rPr/>
        <w:t>the</w:t>
      </w:r>
      <w:r>
        <w:rPr>
          <w:spacing w:val="-2"/>
        </w:rPr>
        <w:t> </w:t>
      </w:r>
      <w:r>
        <w:rPr/>
        <w:t>open-ended</w:t>
      </w:r>
      <w:r>
        <w:rPr>
          <w:spacing w:val="-2"/>
        </w:rPr>
        <w:t> </w:t>
      </w:r>
      <w:r>
        <w:rPr/>
        <w:t>questions)</w:t>
      </w:r>
      <w:r>
        <w:rPr>
          <w:spacing w:val="-2"/>
        </w:rPr>
        <w:t> </w:t>
      </w:r>
      <w:r>
        <w:rPr/>
        <w:t>was</w:t>
      </w:r>
      <w:r>
        <w:rPr>
          <w:spacing w:val="-3"/>
        </w:rPr>
        <w:t> </w:t>
      </w:r>
      <w:r>
        <w:rPr/>
        <w:t>taken.</w:t>
      </w:r>
      <w:r>
        <w:rPr>
          <w:spacing w:val="-2"/>
        </w:rPr>
        <w:t> </w:t>
      </w:r>
      <w:r>
        <w:rPr/>
        <w:t>The</w:t>
      </w:r>
      <w:r>
        <w:rPr>
          <w:spacing w:val="-2"/>
        </w:rPr>
        <w:t> </w:t>
      </w:r>
      <w:r>
        <w:rPr/>
        <w:t>written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60"/>
      </w:pPr>
      <w:r>
        <w:rPr/>
        <w:t>responses to the open-ended questions were coded by the researchers using a pattern matching strategy (Enns, 2017). Words and phrases that were consistent with the key constructs of each question were coded together. Through repeated readings of the raw data and the coded data, these groupings were refined into themes that could be described in the context of perceptions. In order to visually represent these themes, word</w:t>
      </w:r>
      <w:r>
        <w:rPr>
          <w:spacing w:val="-1"/>
        </w:rPr>
        <w:t> </w:t>
      </w:r>
      <w:r>
        <w:rPr/>
        <w:t>clouds were</w:t>
      </w:r>
      <w:r>
        <w:rPr>
          <w:spacing w:val="-1"/>
        </w:rPr>
        <w:t> </w:t>
      </w:r>
      <w:r>
        <w:rPr/>
        <w:t>created. A</w:t>
      </w:r>
      <w:r>
        <w:rPr>
          <w:spacing w:val="-4"/>
        </w:rPr>
        <w:t> </w:t>
      </w:r>
      <w:r>
        <w:rPr/>
        <w:t>word</w:t>
      </w:r>
      <w:r>
        <w:rPr>
          <w:spacing w:val="-4"/>
        </w:rPr>
        <w:t> </w:t>
      </w:r>
      <w:r>
        <w:rPr/>
        <w:t>cloud</w:t>
      </w:r>
      <w:r>
        <w:rPr>
          <w:spacing w:val="-3"/>
        </w:rPr>
        <w:t> </w:t>
      </w:r>
      <w:r>
        <w:rPr/>
        <w:t>is</w:t>
      </w:r>
      <w:r>
        <w:rPr>
          <w:spacing w:val="-3"/>
        </w:rPr>
        <w:t> </w:t>
      </w:r>
      <w:r>
        <w:rPr/>
        <w:t>a</w:t>
      </w:r>
      <w:r>
        <w:rPr>
          <w:spacing w:val="-3"/>
        </w:rPr>
        <w:t> </w:t>
      </w:r>
      <w:r>
        <w:rPr/>
        <w:t>grouping</w:t>
      </w:r>
      <w:r>
        <w:rPr>
          <w:spacing w:val="-3"/>
        </w:rPr>
        <w:t> </w:t>
      </w:r>
      <w:r>
        <w:rPr/>
        <w:t>of</w:t>
      </w:r>
      <w:r>
        <w:rPr>
          <w:spacing w:val="-3"/>
        </w:rPr>
        <w:t> </w:t>
      </w:r>
      <w:r>
        <w:rPr/>
        <w:t>words</w:t>
      </w:r>
      <w:r>
        <w:rPr>
          <w:spacing w:val="-4"/>
        </w:rPr>
        <w:t> </w:t>
      </w:r>
      <w:r>
        <w:rPr/>
        <w:t>and</w:t>
      </w:r>
      <w:r>
        <w:rPr>
          <w:spacing w:val="-3"/>
        </w:rPr>
        <w:t> </w:t>
      </w:r>
      <w:r>
        <w:rPr/>
        <w:t>phrases</w:t>
      </w:r>
      <w:r>
        <w:rPr>
          <w:spacing w:val="-3"/>
        </w:rPr>
        <w:t> </w:t>
      </w:r>
      <w:r>
        <w:rPr/>
        <w:t>representing</w:t>
      </w:r>
      <w:r>
        <w:rPr>
          <w:spacing w:val="-3"/>
        </w:rPr>
        <w:t> </w:t>
      </w:r>
      <w:r>
        <w:rPr/>
        <w:t>a</w:t>
      </w:r>
      <w:r>
        <w:rPr>
          <w:spacing w:val="-3"/>
        </w:rPr>
        <w:t> </w:t>
      </w:r>
      <w:r>
        <w:rPr/>
        <w:t>topic</w:t>
      </w:r>
      <w:r>
        <w:rPr>
          <w:spacing w:val="-3"/>
        </w:rPr>
        <w:t> </w:t>
      </w:r>
      <w:r>
        <w:rPr/>
        <w:t>in</w:t>
      </w:r>
      <w:r>
        <w:rPr>
          <w:spacing w:val="-3"/>
        </w:rPr>
        <w:t> </w:t>
      </w:r>
      <w:r>
        <w:rPr/>
        <w:t>which</w:t>
      </w:r>
      <w:r>
        <w:rPr>
          <w:spacing w:val="-4"/>
        </w:rPr>
        <w:t> </w:t>
      </w:r>
      <w:r>
        <w:rPr/>
        <w:t>frequency</w:t>
      </w:r>
      <w:r>
        <w:rPr>
          <w:spacing w:val="-3"/>
        </w:rPr>
        <w:t> </w:t>
      </w:r>
      <w:r>
        <w:rPr/>
        <w:t>and emphasis are shown through larger and bolder print; colors and other tools for visually representing the data may also be utilized (DePaolo &amp; Wilkinson, 2017). Word clouds are useful to summarize qualitative data in an impactful and visual way.</w:t>
      </w:r>
    </w:p>
    <w:p>
      <w:pPr>
        <w:pStyle w:val="Heading2"/>
        <w:spacing w:before="199"/>
      </w:pPr>
      <w:r>
        <w:rPr>
          <w:spacing w:val="-2"/>
        </w:rPr>
        <w:t>Results</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457" w:firstLine="1440"/>
      </w:pPr>
      <w:r>
        <w:rPr/>
        <w:t>The</w:t>
      </w:r>
      <w:r>
        <w:rPr>
          <w:spacing w:val="-4"/>
        </w:rPr>
        <w:t> </w:t>
      </w:r>
      <w:r>
        <w:rPr/>
        <w:t>five</w:t>
      </w:r>
      <w:r>
        <w:rPr>
          <w:spacing w:val="-4"/>
        </w:rPr>
        <w:t> </w:t>
      </w:r>
      <w:r>
        <w:rPr/>
        <w:t>perception</w:t>
      </w:r>
      <w:r>
        <w:rPr>
          <w:spacing w:val="-4"/>
        </w:rPr>
        <w:t> </w:t>
      </w:r>
      <w:r>
        <w:rPr/>
        <w:t>themes</w:t>
      </w:r>
      <w:r>
        <w:rPr>
          <w:spacing w:val="-4"/>
        </w:rPr>
        <w:t> </w:t>
      </w:r>
      <w:r>
        <w:rPr/>
        <w:t>discovered</w:t>
      </w:r>
      <w:r>
        <w:rPr>
          <w:spacing w:val="-4"/>
        </w:rPr>
        <w:t> </w:t>
      </w:r>
      <w:r>
        <w:rPr/>
        <w:t>during</w:t>
      </w:r>
      <w:r>
        <w:rPr>
          <w:spacing w:val="-4"/>
        </w:rPr>
        <w:t> </w:t>
      </w:r>
      <w:r>
        <w:rPr/>
        <w:t>data</w:t>
      </w:r>
      <w:r>
        <w:rPr>
          <w:spacing w:val="-4"/>
        </w:rPr>
        <w:t> </w:t>
      </w:r>
      <w:r>
        <w:rPr/>
        <w:t>analysis</w:t>
      </w:r>
      <w:r>
        <w:rPr>
          <w:spacing w:val="-5"/>
        </w:rPr>
        <w:t> </w:t>
      </w:r>
      <w:r>
        <w:rPr/>
        <w:t>are</w:t>
      </w:r>
      <w:r>
        <w:rPr>
          <w:spacing w:val="-4"/>
        </w:rPr>
        <w:t> </w:t>
      </w:r>
      <w:r>
        <w:rPr/>
        <w:t>presented below using the visual word clouds as well as salient participant quotes to describe the </w:t>
      </w:r>
      <w:r>
        <w:rPr>
          <w:spacing w:val="-2"/>
        </w:rPr>
        <w:t>themes.</w:t>
      </w:r>
    </w:p>
    <w:p>
      <w:pPr>
        <w:pStyle w:val="BodyText"/>
        <w:spacing w:line="626" w:lineRule="auto" w:before="196"/>
        <w:ind w:left="1445" w:right="1457" w:firstLine="720"/>
      </w:pPr>
      <w:r>
        <w:rPr>
          <w:rFonts w:ascii="TimesNewRomanPS-BoldItalicMT"/>
          <w:b/>
          <w:i/>
        </w:rPr>
        <w:t>Recognizing</w:t>
      </w:r>
      <w:r>
        <w:rPr>
          <w:rFonts w:ascii="TimesNewRomanPS-BoldItalicMT"/>
          <w:b/>
          <w:i/>
          <w:spacing w:val="-4"/>
        </w:rPr>
        <w:t> </w:t>
      </w:r>
      <w:r>
        <w:rPr>
          <w:rFonts w:ascii="TimesNewRomanPS-BoldItalicMT"/>
          <w:b/>
          <w:i/>
        </w:rPr>
        <w:t>and</w:t>
      </w:r>
      <w:r>
        <w:rPr>
          <w:rFonts w:ascii="TimesNewRomanPS-BoldItalicMT"/>
          <w:b/>
          <w:i/>
          <w:spacing w:val="-4"/>
        </w:rPr>
        <w:t> </w:t>
      </w:r>
      <w:r>
        <w:rPr>
          <w:rFonts w:ascii="TimesNewRomanPS-BoldItalicMT"/>
          <w:b/>
          <w:i/>
        </w:rPr>
        <w:t>Valuing</w:t>
      </w:r>
      <w:r>
        <w:rPr>
          <w:rFonts w:ascii="TimesNewRomanPS-BoldItalicMT"/>
          <w:b/>
          <w:i/>
          <w:spacing w:val="-4"/>
        </w:rPr>
        <w:t> </w:t>
      </w:r>
      <w:r>
        <w:rPr>
          <w:rFonts w:ascii="TimesNewRomanPS-BoldItalicMT"/>
          <w:b/>
          <w:i/>
        </w:rPr>
        <w:t>Diversity.</w:t>
      </w:r>
      <w:r>
        <w:rPr>
          <w:rFonts w:ascii="TimesNewRomanPS-BoldItalicMT"/>
          <w:b/>
          <w:i/>
          <w:spacing w:val="-4"/>
        </w:rPr>
        <w:t> </w:t>
      </w:r>
      <w:r>
        <w:rPr/>
        <w:t>Teachers</w:t>
      </w:r>
      <w:r>
        <w:rPr>
          <w:spacing w:val="-4"/>
        </w:rPr>
        <w:t> </w:t>
      </w:r>
      <w:r>
        <w:rPr/>
        <w:t>were</w:t>
      </w:r>
      <w:r>
        <w:rPr>
          <w:spacing w:val="-5"/>
        </w:rPr>
        <w:t> </w:t>
      </w:r>
      <w:r>
        <w:rPr/>
        <w:t>asked</w:t>
      </w:r>
      <w:r>
        <w:rPr>
          <w:spacing w:val="-4"/>
        </w:rPr>
        <w:t> </w:t>
      </w:r>
      <w:r>
        <w:rPr/>
        <w:t>to</w:t>
      </w:r>
      <w:r>
        <w:rPr>
          <w:spacing w:val="-4"/>
        </w:rPr>
        <w:t> </w:t>
      </w:r>
      <w:r>
        <w:rPr/>
        <w:t>indicate</w:t>
      </w:r>
      <w:r>
        <w:rPr>
          <w:spacing w:val="-4"/>
        </w:rPr>
        <w:t> </w:t>
      </w:r>
      <w:r>
        <w:rPr/>
        <w:t>the</w:t>
      </w:r>
      <w:r>
        <w:rPr>
          <w:spacing w:val="-4"/>
        </w:rPr>
        <w:t> </w:t>
      </w:r>
      <w:r>
        <w:rPr/>
        <w:t>education setting in which they preferred to teach students who are DHH. About 30% of teachers indicated itinerant models while about 26% indicated schools for the deaf or other self-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contained settings. About 20% of teachers described inclusive settings within a public or private school that included resource room and pull-out services. Finally, about 12% of teachers</w:t>
      </w:r>
      <w:r>
        <w:rPr>
          <w:spacing w:val="-3"/>
        </w:rPr>
        <w:t> </w:t>
      </w:r>
      <w:r>
        <w:rPr/>
        <w:t>stated</w:t>
      </w:r>
      <w:r>
        <w:rPr>
          <w:spacing w:val="-4"/>
        </w:rPr>
        <w:t> </w:t>
      </w:r>
      <w:r>
        <w:rPr/>
        <w:t>they</w:t>
      </w:r>
      <w:r>
        <w:rPr>
          <w:spacing w:val="-3"/>
        </w:rPr>
        <w:t> </w:t>
      </w:r>
      <w:r>
        <w:rPr/>
        <w:t>did</w:t>
      </w:r>
      <w:r>
        <w:rPr>
          <w:spacing w:val="-3"/>
        </w:rPr>
        <w:t> </w:t>
      </w:r>
      <w:r>
        <w:rPr/>
        <w:t>not</w:t>
      </w:r>
      <w:r>
        <w:rPr>
          <w:spacing w:val="-3"/>
        </w:rPr>
        <w:t> </w:t>
      </w:r>
      <w:r>
        <w:rPr/>
        <w:t>have</w:t>
      </w:r>
      <w:r>
        <w:rPr>
          <w:spacing w:val="-3"/>
        </w:rPr>
        <w:t> </w:t>
      </w:r>
      <w:r>
        <w:rPr/>
        <w:t>a</w:t>
      </w:r>
      <w:r>
        <w:rPr>
          <w:spacing w:val="-3"/>
        </w:rPr>
        <w:t> </w:t>
      </w:r>
      <w:r>
        <w:rPr/>
        <w:t>preference,</w:t>
      </w:r>
      <w:r>
        <w:rPr>
          <w:spacing w:val="-3"/>
        </w:rPr>
        <w:t> </w:t>
      </w:r>
      <w:r>
        <w:rPr/>
        <w:t>but</w:t>
      </w:r>
      <w:r>
        <w:rPr>
          <w:spacing w:val="-3"/>
        </w:rPr>
        <w:t> </w:t>
      </w:r>
      <w:r>
        <w:rPr/>
        <w:t>rather</w:t>
      </w:r>
      <w:r>
        <w:rPr>
          <w:spacing w:val="-3"/>
        </w:rPr>
        <w:t> </w:t>
      </w:r>
      <w:r>
        <w:rPr/>
        <w:t>described</w:t>
      </w:r>
      <w:r>
        <w:rPr>
          <w:spacing w:val="-3"/>
        </w:rPr>
        <w:t> </w:t>
      </w:r>
      <w:r>
        <w:rPr/>
        <w:t>they</w:t>
      </w:r>
      <w:r>
        <w:rPr>
          <w:spacing w:val="-3"/>
        </w:rPr>
        <w:t> </w:t>
      </w:r>
      <w:r>
        <w:rPr/>
        <w:t>preferred</w:t>
      </w:r>
      <w:r>
        <w:rPr>
          <w:spacing w:val="-3"/>
        </w:rPr>
        <w:t> </w:t>
      </w:r>
      <w:r>
        <w:rPr/>
        <w:t>settings</w:t>
      </w:r>
      <w:r>
        <w:rPr>
          <w:spacing w:val="-4"/>
        </w:rPr>
        <w:t> </w:t>
      </w:r>
      <w:r>
        <w:rPr/>
        <w:t>that met the student’s needs. One participant said, “I prefer teaching in settings with clear and accessible communication.”, while another noted, “I like any situation that supports the student’s and family’s choice.”</w:t>
      </w:r>
    </w:p>
    <w:p>
      <w:pPr>
        <w:pStyle w:val="BodyText"/>
        <w:spacing w:line="626" w:lineRule="auto" w:before="200"/>
        <w:ind w:left="1445" w:right="1457" w:firstLine="720"/>
      </w:pPr>
      <w:r>
        <w:rPr/>
        <w:t>Participants consistently noted they had lived experiences that could help them identify with their students and that serving as a role-model was important to them. “I can help my students realize I understand them and that we can work through challenges together”,</w:t>
      </w:r>
      <w:r>
        <w:rPr>
          <w:spacing w:val="-4"/>
        </w:rPr>
        <w:t> </w:t>
      </w:r>
      <w:r>
        <w:rPr/>
        <w:t>one</w:t>
      </w:r>
      <w:r>
        <w:rPr>
          <w:spacing w:val="-4"/>
        </w:rPr>
        <w:t> </w:t>
      </w:r>
      <w:r>
        <w:rPr/>
        <w:t>teacher</w:t>
      </w:r>
      <w:r>
        <w:rPr>
          <w:spacing w:val="-4"/>
        </w:rPr>
        <w:t> </w:t>
      </w:r>
      <w:r>
        <w:rPr/>
        <w:t>said.</w:t>
      </w:r>
      <w:r>
        <w:rPr>
          <w:spacing w:val="-5"/>
        </w:rPr>
        <w:t> </w:t>
      </w:r>
      <w:r>
        <w:rPr/>
        <w:t>The</w:t>
      </w:r>
      <w:r>
        <w:rPr>
          <w:spacing w:val="-4"/>
        </w:rPr>
        <w:t> </w:t>
      </w:r>
      <w:r>
        <w:rPr/>
        <w:t>word</w:t>
      </w:r>
      <w:r>
        <w:rPr>
          <w:spacing w:val="-5"/>
        </w:rPr>
        <w:t> </w:t>
      </w:r>
      <w:r>
        <w:rPr/>
        <w:t>cloud</w:t>
      </w:r>
      <w:r>
        <w:rPr>
          <w:spacing w:val="-4"/>
        </w:rPr>
        <w:t> </w:t>
      </w:r>
      <w:r>
        <w:rPr/>
        <w:t>representing</w:t>
      </w:r>
      <w:r>
        <w:rPr>
          <w:spacing w:val="-4"/>
        </w:rPr>
        <w:t> </w:t>
      </w:r>
      <w:r>
        <w:rPr/>
        <w:t>participant</w:t>
      </w:r>
      <w:r>
        <w:rPr>
          <w:spacing w:val="-4"/>
        </w:rPr>
        <w:t> </w:t>
      </w:r>
      <w:r>
        <w:rPr/>
        <w:t>perceptions</w:t>
      </w:r>
      <w:r>
        <w:rPr>
          <w:spacing w:val="-4"/>
        </w:rPr>
        <w:t> </w:t>
      </w:r>
      <w:r>
        <w:rPr/>
        <w:t>for</w:t>
      </w:r>
      <w:r>
        <w:rPr>
          <w:spacing w:val="-4"/>
        </w:rPr>
        <w:t> </w:t>
      </w:r>
      <w:r>
        <w:rPr/>
        <w:t>valuing diversity is shown in Figure 3.</w:t>
      </w:r>
    </w:p>
    <w:p>
      <w:pPr>
        <w:pStyle w:val="Heading1"/>
        <w:spacing w:before="199"/>
        <w:ind w:left="2165"/>
        <w:rPr>
          <w:rFonts w:ascii="Arial"/>
        </w:rPr>
      </w:pPr>
      <w:r>
        <w:rPr>
          <w:rFonts w:ascii="Arial"/>
        </w:rPr>
        <w:t>Figure </w:t>
      </w:r>
      <w:r>
        <w:rPr>
          <w:rFonts w:ascii="Arial"/>
          <w:spacing w:val="-10"/>
        </w:rPr>
        <w:t>3</w:t>
      </w:r>
    </w:p>
    <w:p>
      <w:pPr>
        <w:pStyle w:val="BodyText"/>
        <w:rPr>
          <w:rFonts w:ascii="Arial"/>
          <w:b/>
          <w:sz w:val="26"/>
        </w:rPr>
      </w:pPr>
    </w:p>
    <w:p>
      <w:pPr>
        <w:pStyle w:val="BodyText"/>
        <w:spacing w:before="8"/>
        <w:rPr>
          <w:rFonts w:ascii="Arial"/>
          <w:b/>
          <w:sz w:val="29"/>
        </w:rPr>
      </w:pPr>
    </w:p>
    <w:p>
      <w:pPr>
        <w:spacing w:before="0"/>
        <w:ind w:left="2165" w:right="0" w:firstLine="0"/>
        <w:jc w:val="left"/>
        <w:rPr>
          <w:rFonts w:ascii="Arial"/>
          <w:i/>
          <w:sz w:val="24"/>
        </w:rPr>
      </w:pPr>
      <w:r>
        <w:rPr>
          <w:rFonts w:ascii="Arial"/>
          <w:i/>
          <w:sz w:val="24"/>
        </w:rPr>
        <w:t>Recognizing</w:t>
      </w:r>
      <w:r>
        <w:rPr>
          <w:rFonts w:ascii="Arial"/>
          <w:i/>
          <w:spacing w:val="-7"/>
          <w:sz w:val="24"/>
        </w:rPr>
        <w:t> </w:t>
      </w:r>
      <w:r>
        <w:rPr>
          <w:rFonts w:ascii="Arial"/>
          <w:i/>
          <w:sz w:val="24"/>
        </w:rPr>
        <w:t>and</w:t>
      </w:r>
      <w:r>
        <w:rPr>
          <w:rFonts w:ascii="Arial"/>
          <w:i/>
          <w:spacing w:val="-5"/>
          <w:sz w:val="24"/>
        </w:rPr>
        <w:t> </w:t>
      </w:r>
      <w:r>
        <w:rPr>
          <w:rFonts w:ascii="Arial"/>
          <w:i/>
          <w:sz w:val="24"/>
        </w:rPr>
        <w:t>Valuing</w:t>
      </w:r>
      <w:r>
        <w:rPr>
          <w:rFonts w:ascii="Arial"/>
          <w:i/>
          <w:spacing w:val="-4"/>
          <w:sz w:val="24"/>
        </w:rPr>
        <w:t> </w:t>
      </w:r>
      <w:r>
        <w:rPr>
          <w:rFonts w:ascii="Arial"/>
          <w:i/>
          <w:sz w:val="24"/>
        </w:rPr>
        <w:t>Diversity</w:t>
      </w:r>
      <w:r>
        <w:rPr>
          <w:rFonts w:ascii="Arial"/>
          <w:i/>
          <w:spacing w:val="-5"/>
          <w:sz w:val="24"/>
        </w:rPr>
        <w:t> </w:t>
      </w:r>
      <w:r>
        <w:rPr>
          <w:rFonts w:ascii="Arial"/>
          <w:i/>
          <w:sz w:val="24"/>
        </w:rPr>
        <w:t>Word</w:t>
      </w:r>
      <w:r>
        <w:rPr>
          <w:rFonts w:ascii="Arial"/>
          <w:i/>
          <w:spacing w:val="-4"/>
          <w:sz w:val="24"/>
        </w:rPr>
        <w:t> </w:t>
      </w:r>
      <w:r>
        <w:rPr>
          <w:rFonts w:ascii="Arial"/>
          <w:i/>
          <w:spacing w:val="-2"/>
          <w:sz w:val="24"/>
        </w:rPr>
        <w:t>Cloud</w:t>
      </w:r>
    </w:p>
    <w:p>
      <w:pPr>
        <w:spacing w:after="0"/>
        <w:jc w:val="left"/>
        <w:rPr>
          <w:rFonts w:ascii="Arial"/>
          <w:sz w:val="24"/>
        </w:rPr>
        <w:sectPr>
          <w:pgSz w:w="11900" w:h="16840"/>
          <w:pgMar w:header="855" w:footer="1841" w:top="1640" w:bottom="2040" w:left="0" w:right="0"/>
        </w:sectPr>
      </w:pPr>
    </w:p>
    <w:p>
      <w:pPr>
        <w:pStyle w:val="BodyText"/>
        <w:rPr>
          <w:rFonts w:ascii="Arial"/>
          <w:i/>
          <w:sz w:val="20"/>
        </w:rPr>
      </w:pPr>
    </w:p>
    <w:p>
      <w:pPr>
        <w:pStyle w:val="BodyText"/>
        <w:rPr>
          <w:rFonts w:ascii="Arial"/>
          <w:i/>
          <w:sz w:val="20"/>
        </w:rPr>
      </w:pPr>
    </w:p>
    <w:p>
      <w:pPr>
        <w:pStyle w:val="BodyText"/>
        <w:spacing w:before="1"/>
        <w:rPr>
          <w:rFonts w:ascii="Arial"/>
          <w:i/>
          <w:sz w:val="17"/>
        </w:rPr>
      </w:pPr>
    </w:p>
    <w:p>
      <w:pPr>
        <w:pStyle w:val="BodyText"/>
        <w:ind w:left="3196"/>
        <w:rPr>
          <w:rFonts w:ascii="Arial"/>
          <w:sz w:val="20"/>
        </w:rPr>
      </w:pPr>
      <w:r>
        <w:rPr>
          <w:rFonts w:ascii="Arial"/>
          <w:sz w:val="20"/>
        </w:rPr>
        <w:drawing>
          <wp:inline distT="0" distB="0" distL="0" distR="0">
            <wp:extent cx="3848332" cy="2048255"/>
            <wp:effectExtent l="0" t="0" r="0" b="0"/>
            <wp:docPr id="15" name="image7.jpeg"/>
            <wp:cNvGraphicFramePr>
              <a:graphicFrameLocks noChangeAspect="1"/>
            </wp:cNvGraphicFramePr>
            <a:graphic>
              <a:graphicData uri="http://schemas.openxmlformats.org/drawingml/2006/picture">
                <pic:pic>
                  <pic:nvPicPr>
                    <pic:cNvPr id="16" name="image7.jpeg"/>
                    <pic:cNvPicPr/>
                  </pic:nvPicPr>
                  <pic:blipFill>
                    <a:blip r:embed="rId21" cstate="print"/>
                    <a:stretch>
                      <a:fillRect/>
                    </a:stretch>
                  </pic:blipFill>
                  <pic:spPr>
                    <a:xfrm>
                      <a:off x="0" y="0"/>
                      <a:ext cx="3848332" cy="2048255"/>
                    </a:xfrm>
                    <a:prstGeom prst="rect">
                      <a:avLst/>
                    </a:prstGeom>
                  </pic:spPr>
                </pic:pic>
              </a:graphicData>
            </a:graphic>
          </wp:inline>
        </w:drawing>
      </w:r>
      <w:r>
        <w:rPr>
          <w:rFonts w:ascii="Arial"/>
          <w:sz w:val="20"/>
        </w:rPr>
      </w:r>
    </w:p>
    <w:p>
      <w:pPr>
        <w:pStyle w:val="BodyText"/>
        <w:rPr>
          <w:rFonts w:ascii="Arial"/>
          <w:i/>
          <w:sz w:val="20"/>
        </w:rPr>
      </w:pPr>
    </w:p>
    <w:p>
      <w:pPr>
        <w:pStyle w:val="BodyText"/>
        <w:rPr>
          <w:rFonts w:ascii="Arial"/>
          <w:i/>
          <w:sz w:val="20"/>
        </w:rPr>
      </w:pPr>
    </w:p>
    <w:p>
      <w:pPr>
        <w:pStyle w:val="BodyText"/>
        <w:spacing w:before="6"/>
        <w:rPr>
          <w:rFonts w:ascii="Arial"/>
          <w:i/>
          <w:sz w:val="19"/>
        </w:rPr>
      </w:pPr>
    </w:p>
    <w:p>
      <w:pPr>
        <w:pStyle w:val="BodyText"/>
        <w:spacing w:before="90"/>
        <w:ind w:left="2165"/>
      </w:pPr>
      <w:r>
        <w:rPr/>
        <w:t>As</w:t>
      </w:r>
      <w:r>
        <w:rPr>
          <w:spacing w:val="-2"/>
        </w:rPr>
        <w:t> </w:t>
      </w:r>
      <w:r>
        <w:rPr/>
        <w:t>one participant </w:t>
      </w:r>
      <w:r>
        <w:rPr>
          <w:spacing w:val="-2"/>
        </w:rPr>
        <w:t>noted,</w:t>
      </w:r>
    </w:p>
    <w:p>
      <w:pPr>
        <w:pStyle w:val="BodyText"/>
        <w:rPr>
          <w:sz w:val="26"/>
        </w:rPr>
      </w:pPr>
    </w:p>
    <w:p>
      <w:pPr>
        <w:pStyle w:val="BodyText"/>
        <w:spacing w:before="2"/>
        <w:rPr>
          <w:sz w:val="30"/>
        </w:rPr>
      </w:pPr>
    </w:p>
    <w:p>
      <w:pPr>
        <w:pStyle w:val="BodyText"/>
        <w:spacing w:line="626" w:lineRule="auto"/>
        <w:ind w:left="2885" w:right="1457"/>
      </w:pPr>
      <w:r>
        <w:rPr/>
        <w:t>Diversity</w:t>
      </w:r>
      <w:r>
        <w:rPr>
          <w:spacing w:val="-4"/>
        </w:rPr>
        <w:t> </w:t>
      </w:r>
      <w:r>
        <w:rPr/>
        <w:t>is</w:t>
      </w:r>
      <w:r>
        <w:rPr>
          <w:spacing w:val="-3"/>
        </w:rPr>
        <w:t> </w:t>
      </w:r>
      <w:r>
        <w:rPr/>
        <w:t>key!</w:t>
      </w:r>
      <w:r>
        <w:rPr>
          <w:spacing w:val="-3"/>
        </w:rPr>
        <w:t> </w:t>
      </w:r>
      <w:r>
        <w:rPr/>
        <w:t>I</w:t>
      </w:r>
      <w:r>
        <w:rPr>
          <w:spacing w:val="-3"/>
        </w:rPr>
        <w:t> </w:t>
      </w:r>
      <w:r>
        <w:rPr/>
        <w:t>think</w:t>
      </w:r>
      <w:r>
        <w:rPr>
          <w:spacing w:val="-3"/>
        </w:rPr>
        <w:t> </w:t>
      </w:r>
      <w:r>
        <w:rPr/>
        <w:t>it’s</w:t>
      </w:r>
      <w:r>
        <w:rPr>
          <w:spacing w:val="-3"/>
        </w:rPr>
        <w:t> </w:t>
      </w:r>
      <w:r>
        <w:rPr/>
        <w:t>incredibly</w:t>
      </w:r>
      <w:r>
        <w:rPr>
          <w:spacing w:val="-3"/>
        </w:rPr>
        <w:t> </w:t>
      </w:r>
      <w:r>
        <w:rPr/>
        <w:t>important</w:t>
      </w:r>
      <w:r>
        <w:rPr>
          <w:spacing w:val="-3"/>
        </w:rPr>
        <w:t> </w:t>
      </w:r>
      <w:r>
        <w:rPr/>
        <w:t>for</w:t>
      </w:r>
      <w:r>
        <w:rPr>
          <w:spacing w:val="-3"/>
        </w:rPr>
        <w:t> </w:t>
      </w:r>
      <w:r>
        <w:rPr/>
        <w:t>students</w:t>
      </w:r>
      <w:r>
        <w:rPr>
          <w:spacing w:val="-4"/>
        </w:rPr>
        <w:t> </w:t>
      </w:r>
      <w:r>
        <w:rPr/>
        <w:t>to</w:t>
      </w:r>
      <w:r>
        <w:rPr>
          <w:spacing w:val="-3"/>
        </w:rPr>
        <w:t> </w:t>
      </w:r>
      <w:r>
        <w:rPr/>
        <w:t>have</w:t>
      </w:r>
      <w:r>
        <w:rPr>
          <w:spacing w:val="-3"/>
        </w:rPr>
        <w:t> </w:t>
      </w:r>
      <w:r>
        <w:rPr/>
        <w:t>someone in their life they can relate to and have shared experiences with. I find myself interacting with students the way I wish I’d had a teacher who really </w:t>
      </w:r>
      <w:r>
        <w:rPr>
          <w:spacing w:val="-2"/>
        </w:rPr>
        <w:t>understood.</w:t>
      </w:r>
    </w:p>
    <w:p>
      <w:pPr>
        <w:pStyle w:val="BodyText"/>
        <w:spacing w:before="196"/>
        <w:ind w:left="2165"/>
      </w:pPr>
      <w:r>
        <w:rPr/>
        <w:t>In</w:t>
      </w:r>
      <w:r>
        <w:rPr>
          <w:spacing w:val="-1"/>
        </w:rPr>
        <w:t> </w:t>
      </w:r>
      <w:r>
        <w:rPr/>
        <w:t>the</w:t>
      </w:r>
      <w:r>
        <w:rPr>
          <w:spacing w:val="-2"/>
        </w:rPr>
        <w:t> </w:t>
      </w:r>
      <w:r>
        <w:rPr/>
        <w:t>same</w:t>
      </w:r>
      <w:r>
        <w:rPr>
          <w:spacing w:val="-1"/>
        </w:rPr>
        <w:t> </w:t>
      </w:r>
      <w:r>
        <w:rPr/>
        <w:t>way,</w:t>
      </w:r>
      <w:r>
        <w:rPr>
          <w:spacing w:val="-2"/>
        </w:rPr>
        <w:t> </w:t>
      </w:r>
      <w:r>
        <w:rPr/>
        <w:t>another</w:t>
      </w:r>
      <w:r>
        <w:rPr>
          <w:spacing w:val="-1"/>
        </w:rPr>
        <w:t> </w:t>
      </w:r>
      <w:r>
        <w:rPr/>
        <w:t>TODHH</w:t>
      </w:r>
      <w:r>
        <w:rPr>
          <w:spacing w:val="-1"/>
        </w:rPr>
        <w:t> </w:t>
      </w:r>
      <w:r>
        <w:rPr>
          <w:spacing w:val="-2"/>
        </w:rPr>
        <w:t>said,</w:t>
      </w:r>
    </w:p>
    <w:p>
      <w:pPr>
        <w:pStyle w:val="BodyText"/>
        <w:rPr>
          <w:sz w:val="26"/>
        </w:rPr>
      </w:pPr>
    </w:p>
    <w:p>
      <w:pPr>
        <w:pStyle w:val="BodyText"/>
        <w:spacing w:before="2"/>
        <w:rPr>
          <w:sz w:val="29"/>
        </w:rPr>
      </w:pPr>
    </w:p>
    <w:p>
      <w:pPr>
        <w:pStyle w:val="BodyText"/>
        <w:spacing w:line="626" w:lineRule="auto"/>
        <w:ind w:left="2885" w:right="1485"/>
      </w:pPr>
      <w:r>
        <w:rPr/>
        <w:t>I think there is great value in students being taught by those who have the same characteristics as they do- the same challenges and who will pass down the</w:t>
      </w:r>
      <w:r>
        <w:rPr>
          <w:spacing w:val="-4"/>
        </w:rPr>
        <w:t> </w:t>
      </w:r>
      <w:r>
        <w:rPr/>
        <w:t>knowledge</w:t>
      </w:r>
      <w:r>
        <w:rPr>
          <w:spacing w:val="-4"/>
        </w:rPr>
        <w:t> </w:t>
      </w:r>
      <w:r>
        <w:rPr/>
        <w:t>gained</w:t>
      </w:r>
      <w:r>
        <w:rPr>
          <w:spacing w:val="-4"/>
        </w:rPr>
        <w:t> </w:t>
      </w:r>
      <w:r>
        <w:rPr/>
        <w:t>by</w:t>
      </w:r>
      <w:r>
        <w:rPr>
          <w:spacing w:val="-4"/>
        </w:rPr>
        <w:t> </w:t>
      </w:r>
      <w:r>
        <w:rPr/>
        <w:t>their</w:t>
      </w:r>
      <w:r>
        <w:rPr>
          <w:spacing w:val="-4"/>
        </w:rPr>
        <w:t> </w:t>
      </w:r>
      <w:r>
        <w:rPr/>
        <w:t>experiences.</w:t>
      </w:r>
      <w:r>
        <w:rPr>
          <w:spacing w:val="-4"/>
        </w:rPr>
        <w:t> </w:t>
      </w:r>
      <w:r>
        <w:rPr/>
        <w:t>Benefits</w:t>
      </w:r>
      <w:r>
        <w:rPr>
          <w:spacing w:val="-4"/>
        </w:rPr>
        <w:t> </w:t>
      </w:r>
      <w:r>
        <w:rPr/>
        <w:t>include</w:t>
      </w:r>
      <w:r>
        <w:rPr>
          <w:spacing w:val="-4"/>
        </w:rPr>
        <w:t> </w:t>
      </w:r>
      <w:r>
        <w:rPr/>
        <w:t>seeing</w:t>
      </w:r>
      <w:r>
        <w:rPr>
          <w:spacing w:val="-5"/>
        </w:rPr>
        <w:t> </w:t>
      </w:r>
      <w:r>
        <w:rPr/>
        <w:t>others</w:t>
      </w:r>
      <w:r>
        <w:rPr>
          <w:spacing w:val="-4"/>
        </w:rPr>
        <w:t> </w:t>
      </w:r>
      <w:r>
        <w:rPr/>
        <w:t>like themselves in successful and rewarding careers, functioning in the world, and meeting the same challenges.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firstLine="720"/>
      </w:pPr>
      <w:r>
        <w:rPr/>
        <w:t>However, participants in this study did not indicate students who are DHH exclusively need teachers who have the same characteristics as they have. One teacher observed,</w:t>
      </w:r>
      <w:r>
        <w:rPr>
          <w:spacing w:val="-3"/>
        </w:rPr>
        <w:t> </w:t>
      </w:r>
      <w:r>
        <w:rPr/>
        <w:t>“The</w:t>
      </w:r>
      <w:r>
        <w:rPr>
          <w:spacing w:val="-3"/>
        </w:rPr>
        <w:t> </w:t>
      </w:r>
      <w:r>
        <w:rPr/>
        <w:t>kids</w:t>
      </w:r>
      <w:r>
        <w:rPr>
          <w:spacing w:val="-3"/>
        </w:rPr>
        <w:t> </w:t>
      </w:r>
      <w:r>
        <w:rPr/>
        <w:t>know</w:t>
      </w:r>
      <w:r>
        <w:rPr>
          <w:spacing w:val="-3"/>
        </w:rPr>
        <w:t> </w:t>
      </w:r>
      <w:r>
        <w:rPr/>
        <w:t>I</w:t>
      </w:r>
      <w:r>
        <w:rPr>
          <w:spacing w:val="-3"/>
        </w:rPr>
        <w:t> </w:t>
      </w:r>
      <w:r>
        <w:rPr/>
        <w:t>understand</w:t>
      </w:r>
      <w:r>
        <w:rPr>
          <w:spacing w:val="-3"/>
        </w:rPr>
        <w:t> </w:t>
      </w:r>
      <w:r>
        <w:rPr/>
        <w:t>what</w:t>
      </w:r>
      <w:r>
        <w:rPr>
          <w:spacing w:val="-4"/>
        </w:rPr>
        <w:t> </w:t>
      </w:r>
      <w:r>
        <w:rPr/>
        <w:t>they</w:t>
      </w:r>
      <w:r>
        <w:rPr>
          <w:spacing w:val="-3"/>
        </w:rPr>
        <w:t> </w:t>
      </w:r>
      <w:r>
        <w:rPr/>
        <w:t>are</w:t>
      </w:r>
      <w:r>
        <w:rPr>
          <w:spacing w:val="-3"/>
        </w:rPr>
        <w:t> </w:t>
      </w:r>
      <w:r>
        <w:rPr/>
        <w:t>experiencing.</w:t>
      </w:r>
      <w:r>
        <w:rPr>
          <w:spacing w:val="-3"/>
        </w:rPr>
        <w:t> </w:t>
      </w:r>
      <w:r>
        <w:rPr/>
        <w:t>But</w:t>
      </w:r>
      <w:r>
        <w:rPr>
          <w:spacing w:val="-3"/>
        </w:rPr>
        <w:t> </w:t>
      </w:r>
      <w:r>
        <w:rPr/>
        <w:t>I</w:t>
      </w:r>
      <w:r>
        <w:rPr>
          <w:spacing w:val="-3"/>
        </w:rPr>
        <w:t> </w:t>
      </w:r>
      <w:r>
        <w:rPr/>
        <w:t>don’t</w:t>
      </w:r>
      <w:r>
        <w:rPr>
          <w:spacing w:val="-3"/>
        </w:rPr>
        <w:t> </w:t>
      </w:r>
      <w:r>
        <w:rPr/>
        <w:t>have</w:t>
      </w:r>
      <w:r>
        <w:rPr>
          <w:spacing w:val="-3"/>
        </w:rPr>
        <w:t> </w:t>
      </w:r>
      <w:r>
        <w:rPr/>
        <w:t>to</w:t>
      </w:r>
      <w:r>
        <w:rPr>
          <w:spacing w:val="-3"/>
        </w:rPr>
        <w:t> </w:t>
      </w:r>
      <w:r>
        <w:rPr/>
        <w:t>have cancer to have empathy for someone who has cancer.”</w:t>
      </w:r>
    </w:p>
    <w:p>
      <w:pPr>
        <w:pStyle w:val="BodyText"/>
        <w:spacing w:line="626" w:lineRule="auto" w:before="201"/>
        <w:ind w:left="1445" w:right="1531" w:firstLine="720"/>
      </w:pPr>
      <w:r>
        <w:rPr/>
        <w:t>Participants also expressed some motivators for becoming a TODHH that are common to all teachers including having a passion to help children learn and wanting to make</w:t>
      </w:r>
      <w:r>
        <w:rPr>
          <w:spacing w:val="-3"/>
        </w:rPr>
        <w:t> </w:t>
      </w:r>
      <w:r>
        <w:rPr/>
        <w:t>a</w:t>
      </w:r>
      <w:r>
        <w:rPr>
          <w:spacing w:val="-3"/>
        </w:rPr>
        <w:t> </w:t>
      </w:r>
      <w:r>
        <w:rPr/>
        <w:t>difference;</w:t>
      </w:r>
      <w:r>
        <w:rPr>
          <w:spacing w:val="-3"/>
        </w:rPr>
        <w:t> </w:t>
      </w:r>
      <w:r>
        <w:rPr/>
        <w:t>however,</w:t>
      </w:r>
      <w:r>
        <w:rPr>
          <w:spacing w:val="-3"/>
        </w:rPr>
        <w:t> </w:t>
      </w:r>
      <w:r>
        <w:rPr/>
        <w:t>TODHHs</w:t>
      </w:r>
      <w:r>
        <w:rPr>
          <w:spacing w:val="-3"/>
        </w:rPr>
        <w:t> </w:t>
      </w:r>
      <w:r>
        <w:rPr/>
        <w:t>who</w:t>
      </w:r>
      <w:r>
        <w:rPr>
          <w:spacing w:val="-4"/>
        </w:rPr>
        <w:t> </w:t>
      </w:r>
      <w:r>
        <w:rPr/>
        <w:t>are</w:t>
      </w:r>
      <w:r>
        <w:rPr>
          <w:spacing w:val="-3"/>
        </w:rPr>
        <w:t> </w:t>
      </w:r>
      <w:r>
        <w:rPr/>
        <w:t>DHH</w:t>
      </w:r>
      <w:r>
        <w:rPr>
          <w:spacing w:val="-4"/>
        </w:rPr>
        <w:t> </w:t>
      </w:r>
      <w:r>
        <w:rPr/>
        <w:t>themselves</w:t>
      </w:r>
      <w:r>
        <w:rPr>
          <w:spacing w:val="-3"/>
        </w:rPr>
        <w:t> </w:t>
      </w:r>
      <w:r>
        <w:rPr/>
        <w:t>also</w:t>
      </w:r>
      <w:r>
        <w:rPr>
          <w:spacing w:val="-3"/>
        </w:rPr>
        <w:t> </w:t>
      </w:r>
      <w:r>
        <w:rPr/>
        <w:t>noted</w:t>
      </w:r>
      <w:r>
        <w:rPr>
          <w:spacing w:val="-3"/>
        </w:rPr>
        <w:t> </w:t>
      </w:r>
      <w:r>
        <w:rPr/>
        <w:t>they</w:t>
      </w:r>
      <w:r>
        <w:rPr>
          <w:spacing w:val="-3"/>
        </w:rPr>
        <w:t> </w:t>
      </w:r>
      <w:r>
        <w:rPr/>
        <w:t>wanted</w:t>
      </w:r>
      <w:r>
        <w:rPr>
          <w:spacing w:val="-4"/>
        </w:rPr>
        <w:t> </w:t>
      </w:r>
      <w:r>
        <w:rPr/>
        <w:t>to help students receive the same supports they had received as a student, or conversely, TODHHs</w:t>
      </w:r>
      <w:r>
        <w:rPr>
          <w:spacing w:val="-3"/>
        </w:rPr>
        <w:t> </w:t>
      </w:r>
      <w:r>
        <w:rPr/>
        <w:t>wanted</w:t>
      </w:r>
      <w:r>
        <w:rPr>
          <w:spacing w:val="-4"/>
        </w:rPr>
        <w:t> </w:t>
      </w:r>
      <w:r>
        <w:rPr/>
        <w:t>to</w:t>
      </w:r>
      <w:r>
        <w:rPr>
          <w:spacing w:val="-3"/>
        </w:rPr>
        <w:t> </w:t>
      </w:r>
      <w:r>
        <w:rPr/>
        <w:t>be</w:t>
      </w:r>
      <w:r>
        <w:rPr>
          <w:spacing w:val="-3"/>
        </w:rPr>
        <w:t> </w:t>
      </w:r>
      <w:r>
        <w:rPr/>
        <w:t>able</w:t>
      </w:r>
      <w:r>
        <w:rPr>
          <w:spacing w:val="-3"/>
        </w:rPr>
        <w:t> </w:t>
      </w:r>
      <w:r>
        <w:rPr/>
        <w:t>to</w:t>
      </w:r>
      <w:r>
        <w:rPr>
          <w:spacing w:val="-3"/>
        </w:rPr>
        <w:t> </w:t>
      </w:r>
      <w:r>
        <w:rPr/>
        <w:t>provide</w:t>
      </w:r>
      <w:r>
        <w:rPr>
          <w:spacing w:val="-3"/>
        </w:rPr>
        <w:t> </w:t>
      </w:r>
      <w:r>
        <w:rPr/>
        <w:t>a</w:t>
      </w:r>
      <w:r>
        <w:rPr>
          <w:spacing w:val="-3"/>
        </w:rPr>
        <w:t> </w:t>
      </w:r>
      <w:r>
        <w:rPr/>
        <w:t>supportive</w:t>
      </w:r>
      <w:r>
        <w:rPr>
          <w:spacing w:val="-4"/>
        </w:rPr>
        <w:t> </w:t>
      </w:r>
      <w:r>
        <w:rPr/>
        <w:t>environment</w:t>
      </w:r>
      <w:r>
        <w:rPr>
          <w:spacing w:val="-3"/>
        </w:rPr>
        <w:t> </w:t>
      </w:r>
      <w:r>
        <w:rPr/>
        <w:t>for</w:t>
      </w:r>
      <w:r>
        <w:rPr>
          <w:spacing w:val="-3"/>
        </w:rPr>
        <w:t> </w:t>
      </w:r>
      <w:r>
        <w:rPr/>
        <w:t>their</w:t>
      </w:r>
      <w:r>
        <w:rPr>
          <w:spacing w:val="-3"/>
        </w:rPr>
        <w:t> </w:t>
      </w:r>
      <w:r>
        <w:rPr/>
        <w:t>students</w:t>
      </w:r>
      <w:r>
        <w:rPr>
          <w:spacing w:val="-4"/>
        </w:rPr>
        <w:t> </w:t>
      </w:r>
      <w:r>
        <w:rPr/>
        <w:t>that</w:t>
      </w:r>
      <w:r>
        <w:rPr>
          <w:spacing w:val="-3"/>
        </w:rPr>
        <w:t> </w:t>
      </w:r>
      <w:r>
        <w:rPr/>
        <w:t>was not available to them.</w:t>
      </w:r>
    </w:p>
    <w:p>
      <w:pPr>
        <w:pStyle w:val="BodyText"/>
        <w:spacing w:line="626" w:lineRule="auto" w:before="199"/>
        <w:ind w:left="1445" w:right="1457" w:firstLine="720"/>
      </w:pPr>
      <w:r>
        <w:rPr>
          <w:rFonts w:ascii="TimesNewRomanPS-BoldItalicMT"/>
          <w:b/>
          <w:i/>
        </w:rPr>
        <w:t>Then Versus Now. </w:t>
      </w:r>
      <w:r>
        <w:rPr/>
        <w:t>The TODHHs who are DHH themselves in this study overwhelmingly</w:t>
      </w:r>
      <w:r>
        <w:rPr>
          <w:spacing w:val="-3"/>
        </w:rPr>
        <w:t> </w:t>
      </w:r>
      <w:r>
        <w:rPr/>
        <w:t>noted</w:t>
      </w:r>
      <w:r>
        <w:rPr>
          <w:spacing w:val="-3"/>
        </w:rPr>
        <w:t> </w:t>
      </w:r>
      <w:r>
        <w:rPr/>
        <w:t>the</w:t>
      </w:r>
      <w:r>
        <w:rPr>
          <w:spacing w:val="-3"/>
        </w:rPr>
        <w:t> </w:t>
      </w:r>
      <w:r>
        <w:rPr/>
        <w:t>increased</w:t>
      </w:r>
      <w:r>
        <w:rPr>
          <w:spacing w:val="-3"/>
        </w:rPr>
        <w:t> </w:t>
      </w:r>
      <w:r>
        <w:rPr/>
        <w:t>access</w:t>
      </w:r>
      <w:r>
        <w:rPr>
          <w:spacing w:val="-3"/>
        </w:rPr>
        <w:t> </w:t>
      </w:r>
      <w:r>
        <w:rPr/>
        <w:t>that</w:t>
      </w:r>
      <w:r>
        <w:rPr>
          <w:spacing w:val="-3"/>
        </w:rPr>
        <w:t> </w:t>
      </w:r>
      <w:r>
        <w:rPr/>
        <w:t>is</w:t>
      </w:r>
      <w:r>
        <w:rPr>
          <w:spacing w:val="-5"/>
        </w:rPr>
        <w:t> </w:t>
      </w:r>
      <w:r>
        <w:rPr/>
        <w:t>available</w:t>
      </w:r>
      <w:r>
        <w:rPr>
          <w:spacing w:val="-3"/>
        </w:rPr>
        <w:t> </w:t>
      </w:r>
      <w:r>
        <w:rPr/>
        <w:t>today</w:t>
      </w:r>
      <w:r>
        <w:rPr>
          <w:spacing w:val="-3"/>
        </w:rPr>
        <w:t> </w:t>
      </w:r>
      <w:r>
        <w:rPr/>
        <w:t>than</w:t>
      </w:r>
      <w:r>
        <w:rPr>
          <w:spacing w:val="-3"/>
        </w:rPr>
        <w:t> </w:t>
      </w:r>
      <w:r>
        <w:rPr/>
        <w:t>was</w:t>
      </w:r>
      <w:r>
        <w:rPr>
          <w:spacing w:val="-4"/>
        </w:rPr>
        <w:t> </w:t>
      </w:r>
      <w:r>
        <w:rPr/>
        <w:t>their</w:t>
      </w:r>
      <w:r>
        <w:rPr>
          <w:spacing w:val="-3"/>
        </w:rPr>
        <w:t> </w:t>
      </w:r>
      <w:r>
        <w:rPr/>
        <w:t>experience, as illustrated in Figure 4. One participant said,</w:t>
      </w:r>
    </w:p>
    <w:p>
      <w:pPr>
        <w:pStyle w:val="BodyText"/>
        <w:spacing w:line="626" w:lineRule="auto" w:before="196"/>
        <w:ind w:left="2165" w:right="1460"/>
      </w:pPr>
      <w:r>
        <w:rPr/>
        <w:t>Constantly</w:t>
      </w:r>
      <w:r>
        <w:rPr>
          <w:spacing w:val="-3"/>
        </w:rPr>
        <w:t> </w:t>
      </w:r>
      <w:r>
        <w:rPr/>
        <w:t>fighting</w:t>
      </w:r>
      <w:r>
        <w:rPr>
          <w:spacing w:val="-3"/>
        </w:rPr>
        <w:t> </w:t>
      </w:r>
      <w:r>
        <w:rPr/>
        <w:t>to</w:t>
      </w:r>
      <w:r>
        <w:rPr>
          <w:spacing w:val="-3"/>
        </w:rPr>
        <w:t> </w:t>
      </w:r>
      <w:r>
        <w:rPr/>
        <w:t>hear</w:t>
      </w:r>
      <w:r>
        <w:rPr>
          <w:spacing w:val="-3"/>
        </w:rPr>
        <w:t> </w:t>
      </w:r>
      <w:r>
        <w:rPr/>
        <w:t>and</w:t>
      </w:r>
      <w:r>
        <w:rPr>
          <w:spacing w:val="-3"/>
        </w:rPr>
        <w:t> </w:t>
      </w:r>
      <w:r>
        <w:rPr/>
        <w:t>access</w:t>
      </w:r>
      <w:r>
        <w:rPr>
          <w:spacing w:val="-3"/>
        </w:rPr>
        <w:t> </w:t>
      </w:r>
      <w:r>
        <w:rPr/>
        <w:t>sound</w:t>
      </w:r>
      <w:r>
        <w:rPr>
          <w:spacing w:val="-4"/>
        </w:rPr>
        <w:t> </w:t>
      </w:r>
      <w:r>
        <w:rPr/>
        <w:t>(I</w:t>
      </w:r>
      <w:r>
        <w:rPr>
          <w:spacing w:val="-3"/>
        </w:rPr>
        <w:t> </w:t>
      </w:r>
      <w:r>
        <w:rPr/>
        <w:t>grew</w:t>
      </w:r>
      <w:r>
        <w:rPr>
          <w:spacing w:val="-3"/>
        </w:rPr>
        <w:t> </w:t>
      </w:r>
      <w:r>
        <w:rPr/>
        <w:t>up</w:t>
      </w:r>
      <w:r>
        <w:rPr>
          <w:spacing w:val="-3"/>
        </w:rPr>
        <w:t> </w:t>
      </w:r>
      <w:r>
        <w:rPr/>
        <w:t>oral,</w:t>
      </w:r>
      <w:r>
        <w:rPr>
          <w:spacing w:val="-3"/>
        </w:rPr>
        <w:t> </w:t>
      </w:r>
      <w:r>
        <w:rPr/>
        <w:t>no</w:t>
      </w:r>
      <w:r>
        <w:rPr>
          <w:spacing w:val="-3"/>
        </w:rPr>
        <w:t> </w:t>
      </w:r>
      <w:r>
        <w:rPr/>
        <w:t>sign</w:t>
      </w:r>
      <w:r>
        <w:rPr>
          <w:spacing w:val="-4"/>
        </w:rPr>
        <w:t> </w:t>
      </w:r>
      <w:r>
        <w:rPr/>
        <w:t>language);</w:t>
      </w:r>
      <w:r>
        <w:rPr>
          <w:spacing w:val="-3"/>
        </w:rPr>
        <w:t> </w:t>
      </w:r>
      <w:r>
        <w:rPr/>
        <w:t>never knowing what was going on with peers around me, always left out; very little CC. This has not changed. What's changed is easier access to CC, texting for</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165"/>
      </w:pPr>
      <w:r>
        <w:rPr/>
        <w:t>communicating is huge, great tech options for hearing or access to </w:t>
      </w:r>
      <w:r>
        <w:rPr>
          <w:spacing w:val="-2"/>
        </w:rPr>
        <w:t>speech.</w:t>
      </w:r>
    </w:p>
    <w:p>
      <w:pPr>
        <w:pStyle w:val="BodyText"/>
        <w:rPr>
          <w:sz w:val="26"/>
        </w:rPr>
      </w:pPr>
    </w:p>
    <w:p>
      <w:pPr>
        <w:pStyle w:val="BodyText"/>
        <w:spacing w:before="2"/>
        <w:rPr>
          <w:sz w:val="30"/>
        </w:rPr>
      </w:pPr>
    </w:p>
    <w:p>
      <w:pPr>
        <w:pStyle w:val="BodyText"/>
        <w:spacing w:line="626" w:lineRule="auto"/>
        <w:ind w:left="2165" w:right="1531"/>
      </w:pPr>
      <w:r>
        <w:rPr/>
        <w:t>In the same manner, I remember getting my hearing tested by the nurse and her always giving me strange looks but never referring me. It wasn’t until my brother, who is 8 years younger than me, got diagnosed with hearing loss and then I went to get a physical for grad school that my hearing was ever screens by a professional. This was when I found out I probably had hearing loss. Looking back, I note how much trouble I had when I was little. Slight trouble with speech, reading, and other things, until I received more direct instruction. My anxiety was always high. Social situations were difficult. I think kids experience the same things today, especially those</w:t>
      </w:r>
      <w:r>
        <w:rPr>
          <w:spacing w:val="-3"/>
        </w:rPr>
        <w:t> </w:t>
      </w:r>
      <w:r>
        <w:rPr/>
        <w:t>that</w:t>
      </w:r>
      <w:r>
        <w:rPr>
          <w:spacing w:val="-3"/>
        </w:rPr>
        <w:t> </w:t>
      </w:r>
      <w:r>
        <w:rPr/>
        <w:t>have</w:t>
      </w:r>
      <w:r>
        <w:rPr>
          <w:spacing w:val="-3"/>
        </w:rPr>
        <w:t> </w:t>
      </w:r>
      <w:r>
        <w:rPr/>
        <w:t>slipped</w:t>
      </w:r>
      <w:r>
        <w:rPr>
          <w:spacing w:val="-4"/>
        </w:rPr>
        <w:t> </w:t>
      </w:r>
      <w:r>
        <w:rPr/>
        <w:t>through</w:t>
      </w:r>
      <w:r>
        <w:rPr>
          <w:spacing w:val="-3"/>
        </w:rPr>
        <w:t> </w:t>
      </w:r>
      <w:r>
        <w:rPr/>
        <w:t>the</w:t>
      </w:r>
      <w:r>
        <w:rPr>
          <w:spacing w:val="-3"/>
        </w:rPr>
        <w:t> </w:t>
      </w:r>
      <w:r>
        <w:rPr/>
        <w:t>cracks,</w:t>
      </w:r>
      <w:r>
        <w:rPr>
          <w:spacing w:val="-3"/>
        </w:rPr>
        <w:t> </w:t>
      </w:r>
      <w:r>
        <w:rPr/>
        <w:t>like</w:t>
      </w:r>
      <w:r>
        <w:rPr>
          <w:spacing w:val="-3"/>
        </w:rPr>
        <w:t> </w:t>
      </w:r>
      <w:r>
        <w:rPr/>
        <w:t>me,</w:t>
      </w:r>
      <w:r>
        <w:rPr>
          <w:spacing w:val="-3"/>
        </w:rPr>
        <w:t> </w:t>
      </w:r>
      <w:r>
        <w:rPr/>
        <w:t>with</w:t>
      </w:r>
      <w:r>
        <w:rPr>
          <w:spacing w:val="-4"/>
        </w:rPr>
        <w:t> </w:t>
      </w:r>
      <w:r>
        <w:rPr/>
        <w:t>mild-moderate</w:t>
      </w:r>
      <w:r>
        <w:rPr>
          <w:spacing w:val="-3"/>
        </w:rPr>
        <w:t> </w:t>
      </w:r>
      <w:r>
        <w:rPr/>
        <w:t>hearing</w:t>
      </w:r>
      <w:r>
        <w:rPr>
          <w:spacing w:val="-3"/>
        </w:rPr>
        <w:t> </w:t>
      </w:r>
      <w:r>
        <w:rPr/>
        <w:t>loss. However, I think things have changed because less kids are slipping through the cracks with the newborn hearing screenings, and those that do I feel receive prompt attention and direct instruction. It’s just more accepted and easily identified than it was 25 years ago.</w:t>
      </w:r>
    </w:p>
    <w:p>
      <w:pPr>
        <w:pStyle w:val="Heading1"/>
        <w:spacing w:before="197"/>
        <w:ind w:left="2165"/>
        <w:rPr>
          <w:rFonts w:ascii="Arial"/>
        </w:rPr>
      </w:pPr>
      <w:r>
        <w:rPr>
          <w:rFonts w:ascii="Arial"/>
        </w:rPr>
        <w:t>Figure </w:t>
      </w:r>
      <w:r>
        <w:rPr>
          <w:rFonts w:ascii="Arial"/>
          <w:spacing w:val="-10"/>
        </w:rPr>
        <w:t>4</w:t>
      </w:r>
    </w:p>
    <w:p>
      <w:pPr>
        <w:pStyle w:val="BodyText"/>
        <w:rPr>
          <w:rFonts w:ascii="Arial"/>
          <w:b/>
          <w:sz w:val="26"/>
        </w:rPr>
      </w:pPr>
    </w:p>
    <w:p>
      <w:pPr>
        <w:pStyle w:val="BodyText"/>
        <w:spacing w:before="8"/>
        <w:rPr>
          <w:rFonts w:ascii="Arial"/>
          <w:b/>
          <w:sz w:val="29"/>
        </w:rPr>
      </w:pPr>
    </w:p>
    <w:p>
      <w:pPr>
        <w:spacing w:before="0"/>
        <w:ind w:left="2165" w:right="0" w:firstLine="0"/>
        <w:jc w:val="left"/>
        <w:rPr>
          <w:rFonts w:ascii="Arial"/>
          <w:i/>
          <w:sz w:val="24"/>
        </w:rPr>
      </w:pPr>
      <w:r>
        <w:rPr>
          <w:rFonts w:ascii="Arial"/>
          <w:i/>
          <w:sz w:val="24"/>
        </w:rPr>
        <w:t>Then</w:t>
      </w:r>
      <w:r>
        <w:rPr>
          <w:rFonts w:ascii="Arial"/>
          <w:i/>
          <w:spacing w:val="-1"/>
          <w:sz w:val="24"/>
        </w:rPr>
        <w:t> </w:t>
      </w:r>
      <w:r>
        <w:rPr>
          <w:rFonts w:ascii="Arial"/>
          <w:i/>
          <w:sz w:val="24"/>
        </w:rPr>
        <w:t>vs. Now</w:t>
      </w:r>
      <w:r>
        <w:rPr>
          <w:rFonts w:ascii="Arial"/>
          <w:i/>
          <w:spacing w:val="-2"/>
          <w:sz w:val="24"/>
        </w:rPr>
        <w:t> </w:t>
      </w:r>
      <w:r>
        <w:rPr>
          <w:rFonts w:ascii="Arial"/>
          <w:i/>
          <w:sz w:val="24"/>
        </w:rPr>
        <w:t>World </w:t>
      </w:r>
      <w:r>
        <w:rPr>
          <w:rFonts w:ascii="Arial"/>
          <w:i/>
          <w:spacing w:val="-2"/>
          <w:sz w:val="24"/>
        </w:rPr>
        <w:t>Cloud</w:t>
      </w:r>
    </w:p>
    <w:p>
      <w:pPr>
        <w:spacing w:after="0"/>
        <w:jc w:val="left"/>
        <w:rPr>
          <w:rFonts w:ascii="Arial"/>
          <w:sz w:val="24"/>
        </w:rPr>
        <w:sectPr>
          <w:pgSz w:w="11900" w:h="16840"/>
          <w:pgMar w:header="855" w:footer="1841" w:top="1640" w:bottom="2040" w:left="0" w:right="0"/>
        </w:sectPr>
      </w:pPr>
    </w:p>
    <w:p>
      <w:pPr>
        <w:pStyle w:val="BodyText"/>
        <w:rPr>
          <w:rFonts w:ascii="Arial"/>
          <w:i/>
          <w:sz w:val="20"/>
        </w:rPr>
      </w:pPr>
    </w:p>
    <w:p>
      <w:pPr>
        <w:pStyle w:val="BodyText"/>
        <w:rPr>
          <w:rFonts w:ascii="Arial"/>
          <w:i/>
          <w:sz w:val="20"/>
        </w:rPr>
      </w:pPr>
    </w:p>
    <w:p>
      <w:pPr>
        <w:pStyle w:val="BodyText"/>
        <w:spacing w:before="2"/>
        <w:rPr>
          <w:rFonts w:ascii="Arial"/>
          <w:i/>
          <w:sz w:val="16"/>
        </w:rPr>
      </w:pPr>
    </w:p>
    <w:p>
      <w:pPr>
        <w:pStyle w:val="BodyText"/>
        <w:ind w:left="4205"/>
        <w:rPr>
          <w:rFonts w:ascii="Arial"/>
          <w:sz w:val="20"/>
        </w:rPr>
      </w:pPr>
      <w:r>
        <w:rPr>
          <w:rFonts w:ascii="Arial"/>
          <w:sz w:val="20"/>
        </w:rPr>
        <w:drawing>
          <wp:inline distT="0" distB="0" distL="0" distR="0">
            <wp:extent cx="2433604" cy="2171700"/>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22" cstate="print"/>
                    <a:stretch>
                      <a:fillRect/>
                    </a:stretch>
                  </pic:blipFill>
                  <pic:spPr>
                    <a:xfrm>
                      <a:off x="0" y="0"/>
                      <a:ext cx="2433604" cy="2171700"/>
                    </a:xfrm>
                    <a:prstGeom prst="rect">
                      <a:avLst/>
                    </a:prstGeom>
                  </pic:spPr>
                </pic:pic>
              </a:graphicData>
            </a:graphic>
          </wp:inline>
        </w:drawing>
      </w:r>
      <w:r>
        <w:rPr>
          <w:rFonts w:ascii="Arial"/>
          <w:sz w:val="20"/>
        </w:rPr>
      </w:r>
    </w:p>
    <w:p>
      <w:pPr>
        <w:pStyle w:val="BodyText"/>
        <w:rPr>
          <w:rFonts w:ascii="Arial"/>
          <w:i/>
          <w:sz w:val="20"/>
        </w:rPr>
      </w:pPr>
    </w:p>
    <w:p>
      <w:pPr>
        <w:pStyle w:val="BodyText"/>
        <w:spacing w:before="6"/>
        <w:rPr>
          <w:rFonts w:ascii="Arial"/>
          <w:i/>
          <w:sz w:val="23"/>
        </w:rPr>
      </w:pPr>
    </w:p>
    <w:p>
      <w:pPr>
        <w:pStyle w:val="BodyText"/>
        <w:spacing w:line="626" w:lineRule="auto" w:before="90"/>
        <w:ind w:left="1445" w:right="2053" w:firstLine="720"/>
        <w:jc w:val="both"/>
      </w:pPr>
      <w:r>
        <w:rPr/>
        <w:t>Participants also perceived that, while access and appreciation for diversity had improved</w:t>
      </w:r>
      <w:r>
        <w:rPr>
          <w:spacing w:val="-3"/>
        </w:rPr>
        <w:t> </w:t>
      </w:r>
      <w:r>
        <w:rPr/>
        <w:t>for</w:t>
      </w:r>
      <w:r>
        <w:rPr>
          <w:spacing w:val="-3"/>
        </w:rPr>
        <w:t> </w:t>
      </w:r>
      <w:r>
        <w:rPr/>
        <w:t>their</w:t>
      </w:r>
      <w:r>
        <w:rPr>
          <w:spacing w:val="-3"/>
        </w:rPr>
        <w:t> </w:t>
      </w:r>
      <w:r>
        <w:rPr/>
        <w:t>students</w:t>
      </w:r>
      <w:r>
        <w:rPr>
          <w:spacing w:val="-4"/>
        </w:rPr>
        <w:t> </w:t>
      </w:r>
      <w:r>
        <w:rPr/>
        <w:t>when</w:t>
      </w:r>
      <w:r>
        <w:rPr>
          <w:spacing w:val="-4"/>
        </w:rPr>
        <w:t> </w:t>
      </w:r>
      <w:r>
        <w:rPr/>
        <w:t>compared</w:t>
      </w:r>
      <w:r>
        <w:rPr>
          <w:spacing w:val="-3"/>
        </w:rPr>
        <w:t> </w:t>
      </w:r>
      <w:r>
        <w:rPr/>
        <w:t>to</w:t>
      </w:r>
      <w:r>
        <w:rPr>
          <w:spacing w:val="-3"/>
        </w:rPr>
        <w:t> </w:t>
      </w:r>
      <w:r>
        <w:rPr/>
        <w:t>their</w:t>
      </w:r>
      <w:r>
        <w:rPr>
          <w:spacing w:val="-3"/>
        </w:rPr>
        <w:t> </w:t>
      </w:r>
      <w:r>
        <w:rPr/>
        <w:t>own</w:t>
      </w:r>
      <w:r>
        <w:rPr>
          <w:spacing w:val="-3"/>
        </w:rPr>
        <w:t> </w:t>
      </w:r>
      <w:r>
        <w:rPr/>
        <w:t>experiences,</w:t>
      </w:r>
      <w:r>
        <w:rPr>
          <w:spacing w:val="-3"/>
        </w:rPr>
        <w:t> </w:t>
      </w:r>
      <w:r>
        <w:rPr/>
        <w:t>some</w:t>
      </w:r>
      <w:r>
        <w:rPr>
          <w:spacing w:val="-4"/>
        </w:rPr>
        <w:t> </w:t>
      </w:r>
      <w:r>
        <w:rPr/>
        <w:t>of</w:t>
      </w:r>
      <w:r>
        <w:rPr>
          <w:spacing w:val="-3"/>
        </w:rPr>
        <w:t> </w:t>
      </w:r>
      <w:r>
        <w:rPr/>
        <w:t>the</w:t>
      </w:r>
      <w:r>
        <w:rPr>
          <w:spacing w:val="-3"/>
        </w:rPr>
        <w:t> </w:t>
      </w:r>
      <w:r>
        <w:rPr/>
        <w:t>same challenges remained and some new challenges have developed. For example,</w:t>
      </w:r>
    </w:p>
    <w:p>
      <w:pPr>
        <w:pStyle w:val="BodyText"/>
        <w:spacing w:line="626" w:lineRule="auto" w:before="201"/>
        <w:ind w:left="2165" w:right="1424" w:firstLine="720"/>
      </w:pPr>
      <w:r>
        <w:rPr/>
        <w:t>SAME: Bullying. Isolation. (I saw when supporting mainstream students; I don't</w:t>
      </w:r>
      <w:r>
        <w:rPr>
          <w:spacing w:val="-3"/>
        </w:rPr>
        <w:t> </w:t>
      </w:r>
      <w:r>
        <w:rPr/>
        <w:t>see</w:t>
      </w:r>
      <w:r>
        <w:rPr>
          <w:spacing w:val="-3"/>
        </w:rPr>
        <w:t> </w:t>
      </w:r>
      <w:r>
        <w:rPr/>
        <w:t>nearly</w:t>
      </w:r>
      <w:r>
        <w:rPr>
          <w:spacing w:val="-3"/>
        </w:rPr>
        <w:t> </w:t>
      </w:r>
      <w:r>
        <w:rPr/>
        <w:t>as</w:t>
      </w:r>
      <w:r>
        <w:rPr>
          <w:spacing w:val="-3"/>
        </w:rPr>
        <w:t> </w:t>
      </w:r>
      <w:r>
        <w:rPr/>
        <w:t>much</w:t>
      </w:r>
      <w:r>
        <w:rPr>
          <w:spacing w:val="-3"/>
        </w:rPr>
        <w:t> </w:t>
      </w:r>
      <w:r>
        <w:rPr/>
        <w:t>at</w:t>
      </w:r>
      <w:r>
        <w:rPr>
          <w:spacing w:val="-3"/>
        </w:rPr>
        <w:t> </w:t>
      </w:r>
      <w:r>
        <w:rPr/>
        <w:t>the…</w:t>
      </w:r>
      <w:r>
        <w:rPr>
          <w:spacing w:val="-3"/>
        </w:rPr>
        <w:t> </w:t>
      </w:r>
      <w:r>
        <w:rPr/>
        <w:t>school</w:t>
      </w:r>
      <w:r>
        <w:rPr>
          <w:spacing w:val="-3"/>
        </w:rPr>
        <w:t> </w:t>
      </w:r>
      <w:r>
        <w:rPr/>
        <w:t>for</w:t>
      </w:r>
      <w:r>
        <w:rPr>
          <w:spacing w:val="-3"/>
        </w:rPr>
        <w:t> </w:t>
      </w:r>
      <w:r>
        <w:rPr/>
        <w:t>the</w:t>
      </w:r>
      <w:r>
        <w:rPr>
          <w:spacing w:val="-3"/>
        </w:rPr>
        <w:t> </w:t>
      </w:r>
      <w:r>
        <w:rPr/>
        <w:t>deaf</w:t>
      </w:r>
      <w:r>
        <w:rPr>
          <w:spacing w:val="-3"/>
        </w:rPr>
        <w:t> </w:t>
      </w:r>
      <w:r>
        <w:rPr/>
        <w:t>where</w:t>
      </w:r>
      <w:r>
        <w:rPr>
          <w:spacing w:val="-3"/>
        </w:rPr>
        <w:t> </w:t>
      </w:r>
      <w:r>
        <w:rPr/>
        <w:t>I</w:t>
      </w:r>
      <w:r>
        <w:rPr>
          <w:spacing w:val="-3"/>
        </w:rPr>
        <w:t> </w:t>
      </w:r>
      <w:r>
        <w:rPr/>
        <w:t>currently</w:t>
      </w:r>
      <w:r>
        <w:rPr>
          <w:spacing w:val="-3"/>
        </w:rPr>
        <w:t> </w:t>
      </w:r>
      <w:r>
        <w:rPr/>
        <w:t>teach,</w:t>
      </w:r>
      <w:r>
        <w:rPr>
          <w:spacing w:val="-3"/>
        </w:rPr>
        <w:t> </w:t>
      </w:r>
      <w:r>
        <w:rPr/>
        <w:t>though</w:t>
      </w:r>
      <w:r>
        <w:rPr>
          <w:spacing w:val="-3"/>
        </w:rPr>
        <w:t> </w:t>
      </w:r>
      <w:r>
        <w:rPr/>
        <w:t>it certainly still exists). Literacy and math struggles are ongoing. DIFFERENT: Greater focus on group work in mainstream settings (this is not a good thing). Children receiving early intervention earlier in life (this is a very good thing). Children moving more freely between ASL and English (this is a good thing).</w:t>
      </w:r>
    </w:p>
    <w:p>
      <w:pPr>
        <w:pStyle w:val="BodyText"/>
        <w:spacing w:line="626" w:lineRule="auto" w:before="195"/>
        <w:ind w:left="1445" w:right="1457" w:firstLine="720"/>
      </w:pPr>
      <w:r>
        <w:rPr>
          <w:rFonts w:ascii="TimesNewRomanPS-BoldItalicMT" w:hAnsi="TimesNewRomanPS-BoldItalicMT"/>
          <w:b/>
          <w:i/>
        </w:rPr>
        <w:t>Educational</w:t>
      </w:r>
      <w:r>
        <w:rPr>
          <w:rFonts w:ascii="TimesNewRomanPS-BoldItalicMT" w:hAnsi="TimesNewRomanPS-BoldItalicMT"/>
          <w:b/>
          <w:i/>
          <w:spacing w:val="-5"/>
        </w:rPr>
        <w:t> </w:t>
      </w:r>
      <w:r>
        <w:rPr>
          <w:rFonts w:ascii="TimesNewRomanPS-BoldItalicMT" w:hAnsi="TimesNewRomanPS-BoldItalicMT"/>
          <w:b/>
          <w:i/>
        </w:rPr>
        <w:t>Philosophy.</w:t>
      </w:r>
      <w:r>
        <w:rPr>
          <w:rFonts w:ascii="TimesNewRomanPS-BoldItalicMT" w:hAnsi="TimesNewRomanPS-BoldItalicMT"/>
          <w:b/>
          <w:i/>
          <w:spacing w:val="-5"/>
        </w:rPr>
        <w:t> </w:t>
      </w:r>
      <w:r>
        <w:rPr/>
        <w:t>The</w:t>
      </w:r>
      <w:r>
        <w:rPr>
          <w:spacing w:val="-5"/>
        </w:rPr>
        <w:t> </w:t>
      </w:r>
      <w:r>
        <w:rPr/>
        <w:t>diverse</w:t>
      </w:r>
      <w:r>
        <w:rPr>
          <w:spacing w:val="-5"/>
        </w:rPr>
        <w:t> </w:t>
      </w:r>
      <w:r>
        <w:rPr/>
        <w:t>views</w:t>
      </w:r>
      <w:r>
        <w:rPr>
          <w:spacing w:val="-5"/>
        </w:rPr>
        <w:t> </w:t>
      </w:r>
      <w:r>
        <w:rPr/>
        <w:t>related</w:t>
      </w:r>
      <w:r>
        <w:rPr>
          <w:spacing w:val="-5"/>
        </w:rPr>
        <w:t> </w:t>
      </w:r>
      <w:r>
        <w:rPr/>
        <w:t>to</w:t>
      </w:r>
      <w:r>
        <w:rPr>
          <w:spacing w:val="-5"/>
        </w:rPr>
        <w:t> </w:t>
      </w:r>
      <w:r>
        <w:rPr/>
        <w:t>communication</w:t>
      </w:r>
      <w:r>
        <w:rPr>
          <w:spacing w:val="-5"/>
        </w:rPr>
        <w:t> </w:t>
      </w:r>
      <w:r>
        <w:rPr/>
        <w:t>methodology that are present within the field of DHH education were also reflected within this study’s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sample</w:t>
      </w:r>
      <w:r>
        <w:rPr>
          <w:spacing w:val="-4"/>
        </w:rPr>
        <w:t> </w:t>
      </w:r>
      <w:r>
        <w:rPr/>
        <w:t>of</w:t>
      </w:r>
      <w:r>
        <w:rPr>
          <w:spacing w:val="-3"/>
        </w:rPr>
        <w:t> </w:t>
      </w:r>
      <w:r>
        <w:rPr/>
        <w:t>TODHHs</w:t>
      </w:r>
      <w:r>
        <w:rPr>
          <w:spacing w:val="-3"/>
        </w:rPr>
        <w:t> </w:t>
      </w:r>
      <w:r>
        <w:rPr/>
        <w:t>that</w:t>
      </w:r>
      <w:r>
        <w:rPr>
          <w:spacing w:val="-3"/>
        </w:rPr>
        <w:t> </w:t>
      </w:r>
      <w:r>
        <w:rPr/>
        <w:t>are</w:t>
      </w:r>
      <w:r>
        <w:rPr>
          <w:spacing w:val="-3"/>
        </w:rPr>
        <w:t> </w:t>
      </w:r>
      <w:r>
        <w:rPr/>
        <w:t>DHH</w:t>
      </w:r>
      <w:r>
        <w:rPr>
          <w:spacing w:val="-4"/>
        </w:rPr>
        <w:t> </w:t>
      </w:r>
      <w:r>
        <w:rPr/>
        <w:t>themselves.</w:t>
      </w:r>
      <w:r>
        <w:rPr>
          <w:spacing w:val="-3"/>
        </w:rPr>
        <w:t> </w:t>
      </w:r>
      <w:r>
        <w:rPr/>
        <w:t>A</w:t>
      </w:r>
      <w:r>
        <w:rPr>
          <w:spacing w:val="-4"/>
        </w:rPr>
        <w:t> </w:t>
      </w:r>
      <w:r>
        <w:rPr/>
        <w:t>few</w:t>
      </w:r>
      <w:r>
        <w:rPr>
          <w:spacing w:val="-3"/>
        </w:rPr>
        <w:t> </w:t>
      </w:r>
      <w:r>
        <w:rPr/>
        <w:t>comments</w:t>
      </w:r>
      <w:r>
        <w:rPr>
          <w:spacing w:val="-3"/>
        </w:rPr>
        <w:t> </w:t>
      </w:r>
      <w:r>
        <w:rPr/>
        <w:t>indicated</w:t>
      </w:r>
      <w:r>
        <w:rPr>
          <w:spacing w:val="-3"/>
        </w:rPr>
        <w:t> </w:t>
      </w:r>
      <w:r>
        <w:rPr/>
        <w:t>a</w:t>
      </w:r>
      <w:r>
        <w:rPr>
          <w:spacing w:val="-3"/>
        </w:rPr>
        <w:t> </w:t>
      </w:r>
      <w:r>
        <w:rPr/>
        <w:t>strong</w:t>
      </w:r>
      <w:r>
        <w:rPr>
          <w:spacing w:val="-4"/>
        </w:rPr>
        <w:t> </w:t>
      </w:r>
      <w:r>
        <w:rPr/>
        <w:t>emotional philosophy toward exclusively oral or manual approaches including, “Bilingual, bilingual, and bilingual.”, “Every Deaf child should have access to ASL and English.” and also, “The hearing aids are the most important factor in children’s success</w:t>
      </w:r>
      <w:r>
        <w:rPr>
          <w:spacing w:val="-1"/>
        </w:rPr>
        <w:t> </w:t>
      </w:r>
      <w:r>
        <w:rPr/>
        <w:t>in learning” and, “If they can learn to be oral they can become more independent functioning members of society. Not dependent upon an interpreter or writing notes.” However, the majority of participants perceived full access to language was the key and recognized that this could happen in a variety of ways; that one size did not fit all students as shown in Figure 5 below. As one participant noted, “Whatever the student needs to be successful they get - oral or sign support, technology or accommodations.”</w:t>
      </w:r>
    </w:p>
    <w:p>
      <w:pPr>
        <w:pStyle w:val="Heading1"/>
        <w:spacing w:before="198"/>
        <w:ind w:left="2165"/>
        <w:rPr>
          <w:rFonts w:ascii="Arial"/>
        </w:rPr>
      </w:pPr>
      <w:r>
        <w:rPr>
          <w:rFonts w:ascii="Arial"/>
        </w:rPr>
        <w:t>Figure </w:t>
      </w:r>
      <w:r>
        <w:rPr>
          <w:rFonts w:ascii="Arial"/>
          <w:spacing w:val="-10"/>
        </w:rPr>
        <w:t>5</w:t>
      </w:r>
    </w:p>
    <w:p>
      <w:pPr>
        <w:pStyle w:val="BodyText"/>
        <w:rPr>
          <w:rFonts w:ascii="Arial"/>
          <w:b/>
          <w:sz w:val="26"/>
        </w:rPr>
      </w:pPr>
    </w:p>
    <w:p>
      <w:pPr>
        <w:pStyle w:val="BodyText"/>
        <w:spacing w:before="1"/>
        <w:rPr>
          <w:rFonts w:ascii="Arial"/>
          <w:b/>
          <w:sz w:val="30"/>
        </w:rPr>
      </w:pPr>
    </w:p>
    <w:p>
      <w:pPr>
        <w:spacing w:before="0"/>
        <w:ind w:left="2165" w:right="0" w:firstLine="0"/>
        <w:jc w:val="left"/>
        <w:rPr>
          <w:rFonts w:ascii="Arial"/>
          <w:i/>
          <w:sz w:val="24"/>
        </w:rPr>
      </w:pPr>
      <w:r>
        <w:rPr>
          <w:rFonts w:ascii="Arial"/>
          <w:i/>
          <w:sz w:val="24"/>
        </w:rPr>
        <w:t>Educational </w:t>
      </w:r>
      <w:r>
        <w:rPr>
          <w:rFonts w:ascii="Arial"/>
          <w:i/>
          <w:spacing w:val="-2"/>
          <w:sz w:val="24"/>
        </w:rPr>
        <w:t>Philosophy</w:t>
      </w:r>
    </w:p>
    <w:p>
      <w:pPr>
        <w:pStyle w:val="BodyText"/>
        <w:rPr>
          <w:rFonts w:ascii="Arial"/>
          <w:i/>
          <w:sz w:val="20"/>
        </w:rPr>
      </w:pPr>
    </w:p>
    <w:p>
      <w:pPr>
        <w:pStyle w:val="BodyText"/>
        <w:rPr>
          <w:rFonts w:ascii="Arial"/>
          <w:i/>
          <w:sz w:val="20"/>
        </w:rPr>
      </w:pPr>
    </w:p>
    <w:p>
      <w:pPr>
        <w:pStyle w:val="BodyText"/>
        <w:spacing w:before="8"/>
        <w:rPr>
          <w:rFonts w:ascii="Arial"/>
          <w:i/>
          <w:sz w:val="22"/>
        </w:rPr>
      </w:pPr>
      <w:r>
        <w:rPr/>
        <w:drawing>
          <wp:anchor distT="0" distB="0" distL="0" distR="0" allowOverlap="1" layoutInCell="1" locked="0" behindDoc="0" simplePos="0" relativeHeight="7">
            <wp:simplePos x="0" y="0"/>
            <wp:positionH relativeFrom="page">
              <wp:posOffset>2320820</wp:posOffset>
            </wp:positionH>
            <wp:positionV relativeFrom="paragraph">
              <wp:posOffset>181540</wp:posOffset>
            </wp:positionV>
            <wp:extent cx="2606951" cy="1645920"/>
            <wp:effectExtent l="0" t="0" r="0" b="0"/>
            <wp:wrapTopAndBottom/>
            <wp:docPr id="19" name="image9.jpeg"/>
            <wp:cNvGraphicFramePr>
              <a:graphicFrameLocks noChangeAspect="1"/>
            </wp:cNvGraphicFramePr>
            <a:graphic>
              <a:graphicData uri="http://schemas.openxmlformats.org/drawingml/2006/picture">
                <pic:pic>
                  <pic:nvPicPr>
                    <pic:cNvPr id="20" name="image9.jpeg"/>
                    <pic:cNvPicPr/>
                  </pic:nvPicPr>
                  <pic:blipFill>
                    <a:blip r:embed="rId23" cstate="print"/>
                    <a:stretch>
                      <a:fillRect/>
                    </a:stretch>
                  </pic:blipFill>
                  <pic:spPr>
                    <a:xfrm>
                      <a:off x="0" y="0"/>
                      <a:ext cx="2606951" cy="1645920"/>
                    </a:xfrm>
                    <a:prstGeom prst="rect">
                      <a:avLst/>
                    </a:prstGeom>
                  </pic:spPr>
                </pic:pic>
              </a:graphicData>
            </a:graphic>
          </wp:anchor>
        </w:drawing>
      </w:r>
    </w:p>
    <w:p>
      <w:pPr>
        <w:spacing w:after="0"/>
        <w:rPr>
          <w:rFonts w:ascii="Arial"/>
          <w:sz w:val="22"/>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BodyText"/>
        <w:spacing w:line="626" w:lineRule="auto"/>
        <w:ind w:left="1445" w:right="1457" w:firstLine="720"/>
      </w:pPr>
      <w:r>
        <w:rPr/>
        <w:t>The concept of high expectations was expressed by participants and part of their educational</w:t>
      </w:r>
      <w:r>
        <w:rPr>
          <w:spacing w:val="-3"/>
        </w:rPr>
        <w:t> </w:t>
      </w:r>
      <w:r>
        <w:rPr/>
        <w:t>philosophy,</w:t>
      </w:r>
      <w:r>
        <w:rPr>
          <w:spacing w:val="-3"/>
        </w:rPr>
        <w:t> </w:t>
      </w:r>
      <w:r>
        <w:rPr/>
        <w:t>and</w:t>
      </w:r>
      <w:r>
        <w:rPr>
          <w:spacing w:val="-3"/>
        </w:rPr>
        <w:t> </w:t>
      </w:r>
      <w:r>
        <w:rPr/>
        <w:t>related</w:t>
      </w:r>
      <w:r>
        <w:rPr>
          <w:spacing w:val="-3"/>
        </w:rPr>
        <w:t> </w:t>
      </w:r>
      <w:r>
        <w:rPr/>
        <w:t>this</w:t>
      </w:r>
      <w:r>
        <w:rPr>
          <w:spacing w:val="-3"/>
        </w:rPr>
        <w:t> </w:t>
      </w:r>
      <w:r>
        <w:rPr/>
        <w:t>to</w:t>
      </w:r>
      <w:r>
        <w:rPr>
          <w:spacing w:val="-3"/>
        </w:rPr>
        <w:t> </w:t>
      </w:r>
      <w:r>
        <w:rPr/>
        <w:t>their</w:t>
      </w:r>
      <w:r>
        <w:rPr>
          <w:spacing w:val="-3"/>
        </w:rPr>
        <w:t> </w:t>
      </w:r>
      <w:r>
        <w:rPr/>
        <w:t>personal</w:t>
      </w:r>
      <w:r>
        <w:rPr>
          <w:spacing w:val="-3"/>
        </w:rPr>
        <w:t> </w:t>
      </w:r>
      <w:r>
        <w:rPr/>
        <w:t>experiences</w:t>
      </w:r>
      <w:r>
        <w:rPr>
          <w:spacing w:val="-3"/>
        </w:rPr>
        <w:t> </w:t>
      </w:r>
      <w:r>
        <w:rPr/>
        <w:t>as</w:t>
      </w:r>
      <w:r>
        <w:rPr>
          <w:spacing w:val="-3"/>
        </w:rPr>
        <w:t> </w:t>
      </w:r>
      <w:r>
        <w:rPr/>
        <w:t>an</w:t>
      </w:r>
      <w:r>
        <w:rPr>
          <w:spacing w:val="-3"/>
        </w:rPr>
        <w:t> </w:t>
      </w:r>
      <w:r>
        <w:rPr/>
        <w:t>individual</w:t>
      </w:r>
      <w:r>
        <w:rPr>
          <w:spacing w:val="-3"/>
        </w:rPr>
        <w:t> </w:t>
      </w:r>
      <w:r>
        <w:rPr/>
        <w:t>who</w:t>
      </w:r>
      <w:r>
        <w:rPr>
          <w:spacing w:val="-4"/>
        </w:rPr>
        <w:t> </w:t>
      </w:r>
      <w:r>
        <w:rPr/>
        <w:t>is </w:t>
      </w:r>
      <w:r>
        <w:rPr>
          <w:spacing w:val="-4"/>
        </w:rPr>
        <w:t>DHH:</w:t>
      </w:r>
    </w:p>
    <w:p>
      <w:pPr>
        <w:pStyle w:val="BodyText"/>
        <w:spacing w:line="626" w:lineRule="auto" w:before="201"/>
        <w:ind w:left="2165" w:right="1439"/>
      </w:pPr>
      <w:r>
        <w:rPr/>
        <w:t>I have high expectations so that they have high expectations. I feel it’s important they not</w:t>
      </w:r>
      <w:r>
        <w:rPr>
          <w:spacing w:val="78"/>
        </w:rPr>
        <w:t> </w:t>
      </w:r>
      <w:r>
        <w:rPr/>
        <w:t>use the hearing loss as a crutch but know they can do anything anyone else can do. That’s important to me. That was one of the hardest things for me growing up is that</w:t>
      </w:r>
      <w:r>
        <w:rPr>
          <w:spacing w:val="-2"/>
        </w:rPr>
        <w:t> </w:t>
      </w:r>
      <w:r>
        <w:rPr/>
        <w:t>I</w:t>
      </w:r>
      <w:r>
        <w:rPr>
          <w:spacing w:val="-2"/>
        </w:rPr>
        <w:t> </w:t>
      </w:r>
      <w:r>
        <w:rPr/>
        <w:t>could</w:t>
      </w:r>
      <w:r>
        <w:rPr>
          <w:spacing w:val="-2"/>
        </w:rPr>
        <w:t> </w:t>
      </w:r>
      <w:r>
        <w:rPr/>
        <w:t>succeed</w:t>
      </w:r>
      <w:r>
        <w:rPr>
          <w:spacing w:val="-3"/>
        </w:rPr>
        <w:t> </w:t>
      </w:r>
      <w:r>
        <w:rPr/>
        <w:t>as</w:t>
      </w:r>
      <w:r>
        <w:rPr>
          <w:spacing w:val="-2"/>
        </w:rPr>
        <w:t> </w:t>
      </w:r>
      <w:r>
        <w:rPr/>
        <w:t>well</w:t>
      </w:r>
      <w:r>
        <w:rPr>
          <w:spacing w:val="-3"/>
        </w:rPr>
        <w:t> </w:t>
      </w:r>
      <w:r>
        <w:rPr/>
        <w:t>as</w:t>
      </w:r>
      <w:r>
        <w:rPr>
          <w:spacing w:val="-2"/>
        </w:rPr>
        <w:t> </w:t>
      </w:r>
      <w:r>
        <w:rPr/>
        <w:t>anyone</w:t>
      </w:r>
      <w:r>
        <w:rPr>
          <w:spacing w:val="-2"/>
        </w:rPr>
        <w:t> </w:t>
      </w:r>
      <w:r>
        <w:rPr/>
        <w:t>else</w:t>
      </w:r>
      <w:r>
        <w:rPr>
          <w:spacing w:val="-2"/>
        </w:rPr>
        <w:t> </w:t>
      </w:r>
      <w:r>
        <w:rPr/>
        <w:t>and</w:t>
      </w:r>
      <w:r>
        <w:rPr>
          <w:spacing w:val="-2"/>
        </w:rPr>
        <w:t> </w:t>
      </w:r>
      <w:r>
        <w:rPr/>
        <w:t>I</w:t>
      </w:r>
      <w:r>
        <w:rPr>
          <w:spacing w:val="-2"/>
        </w:rPr>
        <w:t> </w:t>
      </w:r>
      <w:r>
        <w:rPr/>
        <w:t>don’t</w:t>
      </w:r>
      <w:r>
        <w:rPr>
          <w:spacing w:val="-2"/>
        </w:rPr>
        <w:t> </w:t>
      </w:r>
      <w:r>
        <w:rPr/>
        <w:t>want</w:t>
      </w:r>
      <w:r>
        <w:rPr>
          <w:spacing w:val="-3"/>
        </w:rPr>
        <w:t> </w:t>
      </w:r>
      <w:r>
        <w:rPr/>
        <w:t>them</w:t>
      </w:r>
      <w:r>
        <w:rPr>
          <w:spacing w:val="-2"/>
        </w:rPr>
        <w:t> </w:t>
      </w:r>
      <w:r>
        <w:rPr/>
        <w:t>to</w:t>
      </w:r>
      <w:r>
        <w:rPr>
          <w:spacing w:val="-2"/>
        </w:rPr>
        <w:t> </w:t>
      </w:r>
      <w:r>
        <w:rPr/>
        <w:t>have</w:t>
      </w:r>
      <w:r>
        <w:rPr>
          <w:spacing w:val="-2"/>
        </w:rPr>
        <w:t> </w:t>
      </w:r>
      <w:r>
        <w:rPr/>
        <w:t>doubts</w:t>
      </w:r>
      <w:r>
        <w:rPr>
          <w:spacing w:val="-2"/>
        </w:rPr>
        <w:t> </w:t>
      </w:r>
      <w:r>
        <w:rPr/>
        <w:t>like</w:t>
      </w:r>
      <w:r>
        <w:rPr>
          <w:spacing w:val="-2"/>
        </w:rPr>
        <w:t> </w:t>
      </w:r>
      <w:r>
        <w:rPr/>
        <w:t>I </w:t>
      </w:r>
      <w:r>
        <w:rPr>
          <w:spacing w:val="-4"/>
        </w:rPr>
        <w:t>did.</w:t>
      </w:r>
    </w:p>
    <w:p>
      <w:pPr>
        <w:pStyle w:val="BodyText"/>
        <w:spacing w:line="626" w:lineRule="auto" w:before="200"/>
        <w:ind w:left="1445" w:right="1493" w:firstLine="720"/>
      </w:pPr>
      <w:r>
        <w:rPr>
          <w:rFonts w:ascii="TimesNewRomanPS-BoldItalicMT" w:hAnsi="TimesNewRomanPS-BoldItalicMT"/>
          <w:b/>
          <w:i/>
        </w:rPr>
        <w:t>Professional Relationships. </w:t>
      </w:r>
      <w:r>
        <w:rPr/>
        <w:t>The TODHHs who are DHH themselves in this study also perceived they had a role to play in having a positive influence with other professionals within the field of DHH education. One teacher stated they had, “Great collaboration and respect as an individual who has experience as a hard of hearing person.” Participants indicated their experiences as a professional within the field were mostly positive; however, there was still a need to self-advocate and raise awareness. For example, “I have good relationships with almost everyone I work with. That being said, I often have to confront biases about our DHH students and their needs. Communication with masks has been particularly</w:t>
      </w:r>
      <w:r>
        <w:rPr>
          <w:spacing w:val="-3"/>
        </w:rPr>
        <w:t> </w:t>
      </w:r>
      <w:r>
        <w:rPr/>
        <w:t>challenging.”</w:t>
      </w:r>
      <w:r>
        <w:rPr>
          <w:spacing w:val="-3"/>
        </w:rPr>
        <w:t> </w:t>
      </w:r>
      <w:r>
        <w:rPr/>
        <w:t>and,</w:t>
      </w:r>
      <w:r>
        <w:rPr>
          <w:spacing w:val="-3"/>
        </w:rPr>
        <w:t> </w:t>
      </w:r>
      <w:r>
        <w:rPr/>
        <w:t>“Mutual</w:t>
      </w:r>
      <w:r>
        <w:rPr>
          <w:spacing w:val="-4"/>
        </w:rPr>
        <w:t> </w:t>
      </w:r>
      <w:r>
        <w:rPr/>
        <w:t>respect</w:t>
      </w:r>
      <w:r>
        <w:rPr>
          <w:spacing w:val="-3"/>
        </w:rPr>
        <w:t> </w:t>
      </w:r>
      <w:r>
        <w:rPr/>
        <w:t>between</w:t>
      </w:r>
      <w:r>
        <w:rPr>
          <w:spacing w:val="-3"/>
        </w:rPr>
        <w:t> </w:t>
      </w:r>
      <w:r>
        <w:rPr/>
        <w:t>all</w:t>
      </w:r>
      <w:r>
        <w:rPr>
          <w:spacing w:val="-3"/>
        </w:rPr>
        <w:t> </w:t>
      </w:r>
      <w:r>
        <w:rPr/>
        <w:t>parties.</w:t>
      </w:r>
      <w:r>
        <w:rPr>
          <w:spacing w:val="-3"/>
        </w:rPr>
        <w:t> </w:t>
      </w:r>
      <w:r>
        <w:rPr/>
        <w:t>It</w:t>
      </w:r>
      <w:r>
        <w:rPr>
          <w:spacing w:val="-3"/>
        </w:rPr>
        <w:t> </w:t>
      </w:r>
      <w:r>
        <w:rPr/>
        <w:t>took</w:t>
      </w:r>
      <w:r>
        <w:rPr>
          <w:spacing w:val="-3"/>
        </w:rPr>
        <w:t> </w:t>
      </w:r>
      <w:r>
        <w:rPr/>
        <w:t>years</w:t>
      </w:r>
      <w:r>
        <w:rPr>
          <w:spacing w:val="-3"/>
        </w:rPr>
        <w:t> </w:t>
      </w:r>
      <w:r>
        <w:rPr/>
        <w:t>to</w:t>
      </w:r>
      <w:r>
        <w:rPr>
          <w:spacing w:val="-3"/>
        </w:rPr>
        <w:t> </w:t>
      </w:r>
      <w:r>
        <w:rPr/>
        <w:t>build</w:t>
      </w:r>
      <w:r>
        <w:rPr>
          <w:spacing w:val="-3"/>
        </w:rPr>
        <w:t> </w:t>
      </w:r>
      <w:r>
        <w:rPr/>
        <w:t>that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rapport</w:t>
      </w:r>
      <w:r>
        <w:rPr>
          <w:spacing w:val="-3"/>
        </w:rPr>
        <w:t> </w:t>
      </w:r>
      <w:r>
        <w:rPr/>
        <w:t>but</w:t>
      </w:r>
      <w:r>
        <w:rPr>
          <w:spacing w:val="-3"/>
        </w:rPr>
        <w:t> </w:t>
      </w:r>
      <w:r>
        <w:rPr/>
        <w:t>now</w:t>
      </w:r>
      <w:r>
        <w:rPr>
          <w:spacing w:val="-3"/>
        </w:rPr>
        <w:t> </w:t>
      </w:r>
      <w:r>
        <w:rPr/>
        <w:t>people</w:t>
      </w:r>
      <w:r>
        <w:rPr>
          <w:spacing w:val="-3"/>
        </w:rPr>
        <w:t> </w:t>
      </w:r>
      <w:r>
        <w:rPr/>
        <w:t>seek</w:t>
      </w:r>
      <w:r>
        <w:rPr>
          <w:spacing w:val="-4"/>
        </w:rPr>
        <w:t> </w:t>
      </w:r>
      <w:r>
        <w:rPr/>
        <w:t>me</w:t>
      </w:r>
      <w:r>
        <w:rPr>
          <w:spacing w:val="-3"/>
        </w:rPr>
        <w:t> </w:t>
      </w:r>
      <w:r>
        <w:rPr/>
        <w:t>out</w:t>
      </w:r>
      <w:r>
        <w:rPr>
          <w:spacing w:val="-3"/>
        </w:rPr>
        <w:t> </w:t>
      </w:r>
      <w:r>
        <w:rPr/>
        <w:t>for</w:t>
      </w:r>
      <w:r>
        <w:rPr>
          <w:spacing w:val="-3"/>
        </w:rPr>
        <w:t> </w:t>
      </w:r>
      <w:r>
        <w:rPr/>
        <w:t>advice</w:t>
      </w:r>
      <w:r>
        <w:rPr>
          <w:spacing w:val="-3"/>
        </w:rPr>
        <w:t> </w:t>
      </w:r>
      <w:r>
        <w:rPr/>
        <w:t>and</w:t>
      </w:r>
      <w:r>
        <w:rPr>
          <w:spacing w:val="-3"/>
        </w:rPr>
        <w:t> </w:t>
      </w:r>
      <w:r>
        <w:rPr/>
        <w:t>follow</w:t>
      </w:r>
      <w:r>
        <w:rPr>
          <w:spacing w:val="-3"/>
        </w:rPr>
        <w:t> </w:t>
      </w:r>
      <w:r>
        <w:rPr/>
        <w:t>(most</w:t>
      </w:r>
      <w:r>
        <w:rPr>
          <w:spacing w:val="-3"/>
        </w:rPr>
        <w:t> </w:t>
      </w:r>
      <w:r>
        <w:rPr/>
        <w:t>of)</w:t>
      </w:r>
      <w:r>
        <w:rPr>
          <w:spacing w:val="-3"/>
        </w:rPr>
        <w:t> </w:t>
      </w:r>
      <w:r>
        <w:rPr/>
        <w:t>my</w:t>
      </w:r>
      <w:r>
        <w:rPr>
          <w:spacing w:val="-3"/>
        </w:rPr>
        <w:t> </w:t>
      </w:r>
      <w:r>
        <w:rPr/>
        <w:t>recommendations.” One teacher noted,</w:t>
      </w:r>
    </w:p>
    <w:p>
      <w:pPr>
        <w:pStyle w:val="BodyText"/>
        <w:spacing w:line="626" w:lineRule="auto" w:before="201"/>
        <w:ind w:left="2165" w:right="1457"/>
      </w:pPr>
      <w:r>
        <w:rPr/>
        <w:t>I</w:t>
      </w:r>
      <w:r>
        <w:rPr>
          <w:spacing w:val="-2"/>
        </w:rPr>
        <w:t> </w:t>
      </w:r>
      <w:r>
        <w:rPr/>
        <w:t>have</w:t>
      </w:r>
      <w:r>
        <w:rPr>
          <w:spacing w:val="-2"/>
        </w:rPr>
        <w:t> </w:t>
      </w:r>
      <w:r>
        <w:rPr/>
        <w:t>been</w:t>
      </w:r>
      <w:r>
        <w:rPr>
          <w:spacing w:val="-2"/>
        </w:rPr>
        <w:t> </w:t>
      </w:r>
      <w:r>
        <w:rPr/>
        <w:t>in</w:t>
      </w:r>
      <w:r>
        <w:rPr>
          <w:spacing w:val="-2"/>
        </w:rPr>
        <w:t> </w:t>
      </w:r>
      <w:r>
        <w:rPr/>
        <w:t>my</w:t>
      </w:r>
      <w:r>
        <w:rPr>
          <w:spacing w:val="-2"/>
        </w:rPr>
        <w:t> </w:t>
      </w:r>
      <w:r>
        <w:rPr/>
        <w:t>current</w:t>
      </w:r>
      <w:r>
        <w:rPr>
          <w:spacing w:val="-2"/>
        </w:rPr>
        <w:t> </w:t>
      </w:r>
      <w:r>
        <w:rPr/>
        <w:t>role</w:t>
      </w:r>
      <w:r>
        <w:rPr>
          <w:spacing w:val="-2"/>
        </w:rPr>
        <w:t> </w:t>
      </w:r>
      <w:r>
        <w:rPr/>
        <w:t>for</w:t>
      </w:r>
      <w:r>
        <w:rPr>
          <w:spacing w:val="-2"/>
        </w:rPr>
        <w:t> </w:t>
      </w:r>
      <w:r>
        <w:rPr/>
        <w:t>7</w:t>
      </w:r>
      <w:r>
        <w:rPr>
          <w:spacing w:val="-2"/>
        </w:rPr>
        <w:t> </w:t>
      </w:r>
      <w:r>
        <w:rPr/>
        <w:t>years.</w:t>
      </w:r>
      <w:r>
        <w:rPr>
          <w:spacing w:val="-2"/>
        </w:rPr>
        <w:t> </w:t>
      </w:r>
      <w:r>
        <w:rPr/>
        <w:t>I</w:t>
      </w:r>
      <w:r>
        <w:rPr>
          <w:spacing w:val="-2"/>
        </w:rPr>
        <w:t> </w:t>
      </w:r>
      <w:r>
        <w:rPr/>
        <w:t>took</w:t>
      </w:r>
      <w:r>
        <w:rPr>
          <w:spacing w:val="-2"/>
        </w:rPr>
        <w:t> </w:t>
      </w:r>
      <w:r>
        <w:rPr/>
        <w:t>my</w:t>
      </w:r>
      <w:r>
        <w:rPr>
          <w:spacing w:val="-2"/>
        </w:rPr>
        <w:t> </w:t>
      </w:r>
      <w:r>
        <w:rPr/>
        <w:t>employer</w:t>
      </w:r>
      <w:r>
        <w:rPr>
          <w:spacing w:val="-2"/>
        </w:rPr>
        <w:t> </w:t>
      </w:r>
      <w:r>
        <w:rPr/>
        <w:t>to</w:t>
      </w:r>
      <w:r>
        <w:rPr>
          <w:spacing w:val="-2"/>
        </w:rPr>
        <w:t> </w:t>
      </w:r>
      <w:r>
        <w:rPr/>
        <w:t>the</w:t>
      </w:r>
      <w:r>
        <w:rPr>
          <w:spacing w:val="-5"/>
        </w:rPr>
        <w:t> </w:t>
      </w:r>
      <w:r>
        <w:rPr/>
        <w:t>(made</w:t>
      </w:r>
      <w:r>
        <w:rPr>
          <w:spacing w:val="-2"/>
        </w:rPr>
        <w:t> </w:t>
      </w:r>
      <w:r>
        <w:rPr/>
        <w:t>a</w:t>
      </w:r>
      <w:r>
        <w:rPr>
          <w:spacing w:val="-2"/>
        </w:rPr>
        <w:t> </w:t>
      </w:r>
      <w:r>
        <w:rPr/>
        <w:t>federal discrimination</w:t>
      </w:r>
      <w:r>
        <w:rPr>
          <w:spacing w:val="-1"/>
        </w:rPr>
        <w:t> </w:t>
      </w:r>
      <w:r>
        <w:rPr/>
        <w:t>complaint)</w:t>
      </w:r>
      <w:r>
        <w:rPr>
          <w:spacing w:val="-1"/>
        </w:rPr>
        <w:t> </w:t>
      </w:r>
      <w:r>
        <w:rPr/>
        <w:t>as</w:t>
      </w:r>
      <w:r>
        <w:rPr>
          <w:spacing w:val="-1"/>
        </w:rPr>
        <w:t> </w:t>
      </w:r>
      <w:r>
        <w:rPr/>
        <w:t>they</w:t>
      </w:r>
      <w:r>
        <w:rPr>
          <w:spacing w:val="-1"/>
        </w:rPr>
        <w:t> </w:t>
      </w:r>
      <w:r>
        <w:rPr/>
        <w:t>refused</w:t>
      </w:r>
      <w:r>
        <w:rPr>
          <w:spacing w:val="-1"/>
        </w:rPr>
        <w:t> </w:t>
      </w:r>
      <w:r>
        <w:rPr/>
        <w:t>to</w:t>
      </w:r>
      <w:r>
        <w:rPr>
          <w:spacing w:val="-1"/>
        </w:rPr>
        <w:t> </w:t>
      </w:r>
      <w:r>
        <w:rPr/>
        <w:t>make</w:t>
      </w:r>
      <w:r>
        <w:rPr>
          <w:spacing w:val="-1"/>
        </w:rPr>
        <w:t> </w:t>
      </w:r>
      <w:r>
        <w:rPr/>
        <w:t>the</w:t>
      </w:r>
      <w:r>
        <w:rPr>
          <w:spacing w:val="-1"/>
        </w:rPr>
        <w:t> </w:t>
      </w:r>
      <w:r>
        <w:rPr/>
        <w:t>necessary</w:t>
      </w:r>
      <w:r>
        <w:rPr>
          <w:spacing w:val="-1"/>
        </w:rPr>
        <w:t> </w:t>
      </w:r>
      <w:r>
        <w:rPr/>
        <w:t>provisions</w:t>
      </w:r>
      <w:r>
        <w:rPr>
          <w:spacing w:val="-1"/>
        </w:rPr>
        <w:t> </w:t>
      </w:r>
      <w:r>
        <w:rPr/>
        <w:t>I</w:t>
      </w:r>
      <w:r>
        <w:rPr>
          <w:spacing w:val="-1"/>
        </w:rPr>
        <w:t> </w:t>
      </w:r>
      <w:r>
        <w:rPr/>
        <w:t>need</w:t>
      </w:r>
      <w:r>
        <w:rPr>
          <w:spacing w:val="-1"/>
        </w:rPr>
        <w:t> </w:t>
      </w:r>
      <w:r>
        <w:rPr/>
        <w:t>to access calls. I won. It is now 7 years since this extremely stressful experience, and I couldn't be happier. A LOT has changed. It is a work in progress.</w:t>
      </w:r>
    </w:p>
    <w:p>
      <w:pPr>
        <w:pStyle w:val="BodyText"/>
        <w:spacing w:line="626" w:lineRule="auto" w:before="201"/>
        <w:ind w:left="1445" w:right="1457" w:firstLine="720"/>
      </w:pPr>
      <w:r>
        <w:rPr/>
        <w:t>Further,</w:t>
      </w:r>
      <w:r>
        <w:rPr>
          <w:spacing w:val="-5"/>
        </w:rPr>
        <w:t> </w:t>
      </w:r>
      <w:r>
        <w:rPr/>
        <w:t>many</w:t>
      </w:r>
      <w:r>
        <w:rPr>
          <w:spacing w:val="-4"/>
        </w:rPr>
        <w:t> </w:t>
      </w:r>
      <w:r>
        <w:rPr/>
        <w:t>participants</w:t>
      </w:r>
      <w:r>
        <w:rPr>
          <w:spacing w:val="-4"/>
        </w:rPr>
        <w:t> </w:t>
      </w:r>
      <w:r>
        <w:rPr/>
        <w:t>noted</w:t>
      </w:r>
      <w:r>
        <w:rPr>
          <w:spacing w:val="-4"/>
        </w:rPr>
        <w:t> </w:t>
      </w:r>
      <w:r>
        <w:rPr/>
        <w:t>their</w:t>
      </w:r>
      <w:r>
        <w:rPr>
          <w:spacing w:val="-4"/>
        </w:rPr>
        <w:t> </w:t>
      </w:r>
      <w:r>
        <w:rPr/>
        <w:t>professional</w:t>
      </w:r>
      <w:r>
        <w:rPr>
          <w:spacing w:val="-4"/>
        </w:rPr>
        <w:t> </w:t>
      </w:r>
      <w:r>
        <w:rPr/>
        <w:t>relationships</w:t>
      </w:r>
      <w:r>
        <w:rPr>
          <w:spacing w:val="-4"/>
        </w:rPr>
        <w:t> </w:t>
      </w:r>
      <w:r>
        <w:rPr/>
        <w:t>with</w:t>
      </w:r>
      <w:r>
        <w:rPr>
          <w:spacing w:val="-5"/>
        </w:rPr>
        <w:t> </w:t>
      </w:r>
      <w:r>
        <w:rPr/>
        <w:t>their</w:t>
      </w:r>
      <w:r>
        <w:rPr>
          <w:spacing w:val="-4"/>
        </w:rPr>
        <w:t> </w:t>
      </w:r>
      <w:r>
        <w:rPr/>
        <w:t>immediate team members was good, but that administration and other related personnel often did not understand the needs of individuals with hearing loss, as in, “I have a fantastic working relationship with SLPs, Audiologists, Interpreters, Paraeducators, and other TODHHs. I struggle with my administration quite a bit.” and,</w:t>
      </w:r>
    </w:p>
    <w:p>
      <w:pPr>
        <w:pStyle w:val="BodyText"/>
        <w:spacing w:line="626" w:lineRule="auto" w:before="195"/>
        <w:ind w:left="2165" w:right="1457"/>
      </w:pPr>
      <w:r>
        <w:rPr/>
        <w:t>I love the team I work with - I love that they are so understanding of using sign language immediately and never letting anyone feel left out. My administration unfortunately</w:t>
      </w:r>
      <w:r>
        <w:rPr>
          <w:spacing w:val="-3"/>
        </w:rPr>
        <w:t> </w:t>
      </w:r>
      <w:r>
        <w:rPr/>
        <w:t>is</w:t>
      </w:r>
      <w:r>
        <w:rPr>
          <w:spacing w:val="-3"/>
        </w:rPr>
        <w:t> </w:t>
      </w:r>
      <w:r>
        <w:rPr/>
        <w:t>not</w:t>
      </w:r>
      <w:r>
        <w:rPr>
          <w:spacing w:val="-3"/>
        </w:rPr>
        <w:t> </w:t>
      </w:r>
      <w:r>
        <w:rPr/>
        <w:t>from</w:t>
      </w:r>
      <w:r>
        <w:rPr>
          <w:spacing w:val="-3"/>
        </w:rPr>
        <w:t> </w:t>
      </w:r>
      <w:r>
        <w:rPr/>
        <w:t>a</w:t>
      </w:r>
      <w:r>
        <w:rPr>
          <w:spacing w:val="-3"/>
        </w:rPr>
        <w:t> </w:t>
      </w:r>
      <w:r>
        <w:rPr/>
        <w:t>DHH</w:t>
      </w:r>
      <w:r>
        <w:rPr>
          <w:spacing w:val="-4"/>
        </w:rPr>
        <w:t> </w:t>
      </w:r>
      <w:r>
        <w:rPr/>
        <w:t>background,</w:t>
      </w:r>
      <w:r>
        <w:rPr>
          <w:spacing w:val="-3"/>
        </w:rPr>
        <w:t> </w:t>
      </w:r>
      <w:r>
        <w:rPr/>
        <w:t>so</w:t>
      </w:r>
      <w:r>
        <w:rPr>
          <w:spacing w:val="-4"/>
        </w:rPr>
        <w:t> </w:t>
      </w:r>
      <w:r>
        <w:rPr/>
        <w:t>my</w:t>
      </w:r>
      <w:r>
        <w:rPr>
          <w:spacing w:val="-3"/>
        </w:rPr>
        <w:t> </w:t>
      </w:r>
      <w:r>
        <w:rPr/>
        <w:t>team</w:t>
      </w:r>
      <w:r>
        <w:rPr>
          <w:spacing w:val="-3"/>
        </w:rPr>
        <w:t> </w:t>
      </w:r>
      <w:r>
        <w:rPr/>
        <w:t>often</w:t>
      </w:r>
      <w:r>
        <w:rPr>
          <w:spacing w:val="-3"/>
        </w:rPr>
        <w:t> </w:t>
      </w:r>
      <w:r>
        <w:rPr/>
        <w:t>relies</w:t>
      </w:r>
      <w:r>
        <w:rPr>
          <w:spacing w:val="-3"/>
        </w:rPr>
        <w:t> </w:t>
      </w:r>
      <w:r>
        <w:rPr/>
        <w:t>on</w:t>
      </w:r>
      <w:r>
        <w:rPr>
          <w:spacing w:val="-3"/>
        </w:rPr>
        <w:t> </w:t>
      </w:r>
      <w:r>
        <w:rPr/>
        <w:t>each</w:t>
      </w:r>
      <w:r>
        <w:rPr>
          <w:spacing w:val="-3"/>
        </w:rPr>
        <w:t> </w:t>
      </w:r>
      <w:r>
        <w:rPr/>
        <w:t>other instead of administration for support and guidance.</w:t>
      </w:r>
    </w:p>
    <w:p>
      <w:pPr>
        <w:pStyle w:val="BodyText"/>
        <w:spacing w:before="200"/>
        <w:ind w:left="1445"/>
      </w:pPr>
      <w:r>
        <w:rPr/>
        <w:t>The</w:t>
      </w:r>
      <w:r>
        <w:rPr>
          <w:spacing w:val="-1"/>
        </w:rPr>
        <w:t> </w:t>
      </w:r>
      <w:r>
        <w:rPr/>
        <w:t>word</w:t>
      </w:r>
      <w:r>
        <w:rPr>
          <w:spacing w:val="-2"/>
        </w:rPr>
        <w:t> </w:t>
      </w:r>
      <w:r>
        <w:rPr/>
        <w:t>cloud representation</w:t>
      </w:r>
      <w:r>
        <w:rPr>
          <w:spacing w:val="-1"/>
        </w:rPr>
        <w:t> </w:t>
      </w:r>
      <w:r>
        <w:rPr/>
        <w:t>of</w:t>
      </w:r>
      <w:r>
        <w:rPr>
          <w:spacing w:val="-1"/>
        </w:rPr>
        <w:t> </w:t>
      </w:r>
      <w:r>
        <w:rPr/>
        <w:t>this theme</w:t>
      </w:r>
      <w:r>
        <w:rPr>
          <w:spacing w:val="-1"/>
        </w:rPr>
        <w:t> </w:t>
      </w:r>
      <w:r>
        <w:rPr/>
        <w:t>is</w:t>
      </w:r>
      <w:r>
        <w:rPr>
          <w:spacing w:val="-1"/>
        </w:rPr>
        <w:t> </w:t>
      </w:r>
      <w:r>
        <w:rPr/>
        <w:t>displayed in</w:t>
      </w:r>
      <w:r>
        <w:rPr>
          <w:spacing w:val="-1"/>
        </w:rPr>
        <w:t> </w:t>
      </w:r>
      <w:r>
        <w:rPr/>
        <w:t>Figure</w:t>
      </w:r>
      <w:r>
        <w:rPr>
          <w:spacing w:val="-2"/>
        </w:rPr>
        <w:t> </w:t>
      </w:r>
      <w:r>
        <w:rPr/>
        <w:t>6 </w:t>
      </w:r>
      <w:r>
        <w:rPr>
          <w:spacing w:val="-2"/>
        </w:rPr>
        <w:t>below.</w:t>
      </w:r>
    </w:p>
    <w:p>
      <w:pPr>
        <w:spacing w:after="0"/>
        <w:sectPr>
          <w:pgSz w:w="11900" w:h="16840"/>
          <w:pgMar w:header="855" w:footer="1841" w:top="1640" w:bottom="2040" w:left="0" w:right="0"/>
        </w:sectPr>
      </w:pPr>
    </w:p>
    <w:p>
      <w:pPr>
        <w:pStyle w:val="BodyText"/>
        <w:rPr>
          <w:sz w:val="20"/>
        </w:rPr>
      </w:pPr>
    </w:p>
    <w:p>
      <w:pPr>
        <w:pStyle w:val="BodyText"/>
        <w:rPr>
          <w:sz w:val="23"/>
        </w:rPr>
      </w:pPr>
    </w:p>
    <w:p>
      <w:pPr>
        <w:pStyle w:val="Heading1"/>
        <w:ind w:left="2165"/>
        <w:rPr>
          <w:rFonts w:ascii="Arial"/>
        </w:rPr>
      </w:pPr>
      <w:r>
        <w:rPr>
          <w:rFonts w:ascii="Arial"/>
        </w:rPr>
        <w:t>Figure </w:t>
      </w:r>
      <w:r>
        <w:rPr>
          <w:rFonts w:ascii="Arial"/>
          <w:spacing w:val="-10"/>
        </w:rPr>
        <w:t>6</w:t>
      </w:r>
    </w:p>
    <w:p>
      <w:pPr>
        <w:pStyle w:val="BodyText"/>
        <w:rPr>
          <w:rFonts w:ascii="Arial"/>
          <w:b/>
          <w:sz w:val="26"/>
        </w:rPr>
      </w:pPr>
    </w:p>
    <w:p>
      <w:pPr>
        <w:pStyle w:val="BodyText"/>
        <w:spacing w:before="2"/>
        <w:rPr>
          <w:rFonts w:ascii="Arial"/>
          <w:b/>
          <w:sz w:val="30"/>
        </w:rPr>
      </w:pPr>
    </w:p>
    <w:p>
      <w:pPr>
        <w:spacing w:before="0"/>
        <w:ind w:left="2165" w:right="0" w:firstLine="0"/>
        <w:jc w:val="left"/>
        <w:rPr>
          <w:rFonts w:ascii="Arial"/>
          <w:i/>
          <w:sz w:val="24"/>
        </w:rPr>
      </w:pPr>
      <w:r>
        <w:rPr>
          <w:rFonts w:ascii="Arial"/>
          <w:i/>
          <w:sz w:val="24"/>
        </w:rPr>
        <w:t>Professional</w:t>
      </w:r>
      <w:r>
        <w:rPr>
          <w:rFonts w:ascii="Arial"/>
          <w:i/>
          <w:spacing w:val="-7"/>
          <w:sz w:val="24"/>
        </w:rPr>
        <w:t> </w:t>
      </w:r>
      <w:r>
        <w:rPr>
          <w:rFonts w:ascii="Arial"/>
          <w:i/>
          <w:sz w:val="24"/>
        </w:rPr>
        <w:t>Relationships</w:t>
      </w:r>
      <w:r>
        <w:rPr>
          <w:rFonts w:ascii="Arial"/>
          <w:i/>
          <w:spacing w:val="-4"/>
          <w:sz w:val="24"/>
        </w:rPr>
        <w:t> </w:t>
      </w:r>
      <w:r>
        <w:rPr>
          <w:rFonts w:ascii="Arial"/>
          <w:i/>
          <w:sz w:val="24"/>
        </w:rPr>
        <w:t>Word</w:t>
      </w:r>
      <w:r>
        <w:rPr>
          <w:rFonts w:ascii="Arial"/>
          <w:i/>
          <w:spacing w:val="-4"/>
          <w:sz w:val="24"/>
        </w:rPr>
        <w:t> </w:t>
      </w:r>
      <w:r>
        <w:rPr>
          <w:rFonts w:ascii="Arial"/>
          <w:i/>
          <w:spacing w:val="-2"/>
          <w:sz w:val="24"/>
        </w:rPr>
        <w:t>Cloud</w:t>
      </w:r>
    </w:p>
    <w:p>
      <w:pPr>
        <w:pStyle w:val="BodyText"/>
        <w:rPr>
          <w:rFonts w:ascii="Arial"/>
          <w:i/>
          <w:sz w:val="20"/>
        </w:rPr>
      </w:pPr>
    </w:p>
    <w:p>
      <w:pPr>
        <w:pStyle w:val="BodyText"/>
        <w:spacing w:before="4"/>
        <w:rPr>
          <w:rFonts w:ascii="Arial"/>
          <w:i/>
          <w:sz w:val="22"/>
        </w:rPr>
      </w:pPr>
      <w:r>
        <w:rPr/>
        <w:drawing>
          <wp:anchor distT="0" distB="0" distL="0" distR="0" allowOverlap="1" layoutInCell="1" locked="0" behindDoc="0" simplePos="0" relativeHeight="8">
            <wp:simplePos x="0" y="0"/>
            <wp:positionH relativeFrom="page">
              <wp:posOffset>1538386</wp:posOffset>
            </wp:positionH>
            <wp:positionV relativeFrom="paragraph">
              <wp:posOffset>178808</wp:posOffset>
            </wp:positionV>
            <wp:extent cx="2645997" cy="1723644"/>
            <wp:effectExtent l="0" t="0" r="0" b="0"/>
            <wp:wrapTopAndBottom/>
            <wp:docPr id="21" name="image10.jpeg"/>
            <wp:cNvGraphicFramePr>
              <a:graphicFrameLocks noChangeAspect="1"/>
            </wp:cNvGraphicFramePr>
            <a:graphic>
              <a:graphicData uri="http://schemas.openxmlformats.org/drawingml/2006/picture">
                <pic:pic>
                  <pic:nvPicPr>
                    <pic:cNvPr id="22" name="image10.jpeg"/>
                    <pic:cNvPicPr/>
                  </pic:nvPicPr>
                  <pic:blipFill>
                    <a:blip r:embed="rId24" cstate="print"/>
                    <a:stretch>
                      <a:fillRect/>
                    </a:stretch>
                  </pic:blipFill>
                  <pic:spPr>
                    <a:xfrm>
                      <a:off x="0" y="0"/>
                      <a:ext cx="2645997" cy="1723644"/>
                    </a:xfrm>
                    <a:prstGeom prst="rect">
                      <a:avLst/>
                    </a:prstGeom>
                  </pic:spPr>
                </pic:pic>
              </a:graphicData>
            </a:graphic>
          </wp:anchor>
        </w:drawing>
      </w:r>
    </w:p>
    <w:p>
      <w:pPr>
        <w:pStyle w:val="BodyText"/>
        <w:rPr>
          <w:rFonts w:ascii="Arial"/>
          <w:i/>
          <w:sz w:val="26"/>
        </w:rPr>
      </w:pPr>
    </w:p>
    <w:p>
      <w:pPr>
        <w:pStyle w:val="BodyText"/>
        <w:spacing w:before="5"/>
        <w:rPr>
          <w:rFonts w:ascii="Arial"/>
          <w:i/>
          <w:sz w:val="31"/>
        </w:rPr>
      </w:pPr>
    </w:p>
    <w:p>
      <w:pPr>
        <w:pStyle w:val="Heading2"/>
      </w:pPr>
      <w:r>
        <w:rPr/>
        <w:t>Future </w:t>
      </w:r>
      <w:r>
        <w:rPr>
          <w:spacing w:val="-2"/>
        </w:rPr>
        <w:t>Directions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720"/>
      </w:pPr>
      <w:r>
        <w:rPr/>
        <w:t>Interestingly, participants’ views of what is needed for a more positive future of the field of DHH education appears consistent with what </w:t>
      </w:r>
      <w:r>
        <w:rPr>
          <w:i/>
        </w:rPr>
        <w:t>all </w:t>
      </w:r>
      <w:r>
        <w:rPr/>
        <w:t>educators, regardless of their discipline, desire. As show in Figure 7, TODHHs in this study indicated more emphasis on student’s</w:t>
      </w:r>
      <w:r>
        <w:rPr>
          <w:spacing w:val="-4"/>
        </w:rPr>
        <w:t> </w:t>
      </w:r>
      <w:r>
        <w:rPr/>
        <w:t>unique</w:t>
      </w:r>
      <w:r>
        <w:rPr>
          <w:spacing w:val="-3"/>
        </w:rPr>
        <w:t> </w:t>
      </w:r>
      <w:r>
        <w:rPr/>
        <w:t>needs</w:t>
      </w:r>
      <w:r>
        <w:rPr>
          <w:spacing w:val="-3"/>
        </w:rPr>
        <w:t> </w:t>
      </w:r>
      <w:r>
        <w:rPr/>
        <w:t>and</w:t>
      </w:r>
      <w:r>
        <w:rPr>
          <w:spacing w:val="-3"/>
        </w:rPr>
        <w:t> </w:t>
      </w:r>
      <w:r>
        <w:rPr/>
        <w:t>to</w:t>
      </w:r>
      <w:r>
        <w:rPr>
          <w:spacing w:val="-3"/>
        </w:rPr>
        <w:t> </w:t>
      </w:r>
      <w:r>
        <w:rPr/>
        <w:t>be</w:t>
      </w:r>
      <w:r>
        <w:rPr>
          <w:spacing w:val="-3"/>
        </w:rPr>
        <w:t> </w:t>
      </w:r>
      <w:r>
        <w:rPr/>
        <w:t>provided</w:t>
      </w:r>
      <w:r>
        <w:rPr>
          <w:spacing w:val="-3"/>
        </w:rPr>
        <w:t> </w:t>
      </w:r>
      <w:r>
        <w:rPr/>
        <w:t>with</w:t>
      </w:r>
      <w:r>
        <w:rPr>
          <w:spacing w:val="-3"/>
        </w:rPr>
        <w:t> </w:t>
      </w:r>
      <w:r>
        <w:rPr/>
        <w:t>the</w:t>
      </w:r>
      <w:r>
        <w:rPr>
          <w:spacing w:val="-3"/>
        </w:rPr>
        <w:t> </w:t>
      </w:r>
      <w:r>
        <w:rPr/>
        <w:t>resources</w:t>
      </w:r>
      <w:r>
        <w:rPr>
          <w:spacing w:val="-3"/>
        </w:rPr>
        <w:t> </w:t>
      </w:r>
      <w:r>
        <w:rPr/>
        <w:t>to</w:t>
      </w:r>
      <w:r>
        <w:rPr>
          <w:spacing w:val="-3"/>
        </w:rPr>
        <w:t> </w:t>
      </w:r>
      <w:r>
        <w:rPr/>
        <w:t>be</w:t>
      </w:r>
      <w:r>
        <w:rPr>
          <w:spacing w:val="-3"/>
        </w:rPr>
        <w:t> </w:t>
      </w:r>
      <w:r>
        <w:rPr/>
        <w:t>able</w:t>
      </w:r>
      <w:r>
        <w:rPr>
          <w:spacing w:val="-3"/>
        </w:rPr>
        <w:t> </w:t>
      </w:r>
      <w:r>
        <w:rPr/>
        <w:t>to</w:t>
      </w:r>
      <w:r>
        <w:rPr>
          <w:spacing w:val="-3"/>
        </w:rPr>
        <w:t> </w:t>
      </w:r>
      <w:r>
        <w:rPr/>
        <w:t>successfully</w:t>
      </w:r>
      <w:r>
        <w:rPr>
          <w:spacing w:val="-4"/>
        </w:rPr>
        <w:t> </w:t>
      </w:r>
      <w:r>
        <w:rPr/>
        <w:t>meet these needs.</w:t>
      </w:r>
    </w:p>
    <w:p>
      <w:pPr>
        <w:pStyle w:val="Heading1"/>
        <w:spacing w:before="199"/>
        <w:ind w:left="2165"/>
        <w:rPr>
          <w:rFonts w:ascii="Arial"/>
        </w:rPr>
      </w:pPr>
      <w:r>
        <w:rPr>
          <w:rFonts w:ascii="Arial"/>
        </w:rPr>
        <w:t>Figure </w:t>
      </w:r>
      <w:r>
        <w:rPr>
          <w:rFonts w:ascii="Arial"/>
          <w:spacing w:val="-10"/>
        </w:rPr>
        <w:t>7</w:t>
      </w:r>
    </w:p>
    <w:p>
      <w:pPr>
        <w:pStyle w:val="BodyText"/>
        <w:spacing w:before="7"/>
        <w:rPr>
          <w:rFonts w:ascii="Arial"/>
          <w:b/>
          <w:sz w:val="38"/>
        </w:rPr>
      </w:pPr>
    </w:p>
    <w:p>
      <w:pPr>
        <w:spacing w:before="1"/>
        <w:ind w:left="2165" w:right="0" w:firstLine="0"/>
        <w:jc w:val="left"/>
        <w:rPr>
          <w:rFonts w:ascii="Arial"/>
          <w:i/>
          <w:sz w:val="24"/>
        </w:rPr>
      </w:pPr>
      <w:r>
        <w:rPr>
          <w:rFonts w:ascii="Arial"/>
          <w:i/>
          <w:sz w:val="24"/>
        </w:rPr>
        <w:t>The Future Word </w:t>
      </w:r>
      <w:r>
        <w:rPr>
          <w:rFonts w:ascii="Arial"/>
          <w:i/>
          <w:spacing w:val="-2"/>
          <w:sz w:val="24"/>
        </w:rPr>
        <w:t>Cloud</w:t>
      </w:r>
    </w:p>
    <w:p>
      <w:pPr>
        <w:spacing w:after="0"/>
        <w:jc w:val="left"/>
        <w:rPr>
          <w:rFonts w:ascii="Arial"/>
          <w:sz w:val="24"/>
        </w:rPr>
        <w:sectPr>
          <w:pgSz w:w="11900" w:h="16840"/>
          <w:pgMar w:header="855" w:footer="1841" w:top="1640" w:bottom="2040" w:left="0" w:right="0"/>
        </w:sectPr>
      </w:pPr>
    </w:p>
    <w:p>
      <w:pPr>
        <w:pStyle w:val="BodyText"/>
        <w:rPr>
          <w:rFonts w:ascii="Arial"/>
          <w:i/>
          <w:sz w:val="20"/>
        </w:rPr>
      </w:pPr>
    </w:p>
    <w:p>
      <w:pPr>
        <w:pStyle w:val="BodyText"/>
        <w:rPr>
          <w:rFonts w:ascii="Arial"/>
          <w:i/>
          <w:sz w:val="20"/>
        </w:rPr>
      </w:pPr>
    </w:p>
    <w:p>
      <w:pPr>
        <w:pStyle w:val="BodyText"/>
        <w:spacing w:before="3"/>
        <w:rPr>
          <w:rFonts w:ascii="Arial"/>
          <w:i/>
          <w:sz w:val="15"/>
        </w:rPr>
      </w:pPr>
    </w:p>
    <w:p>
      <w:pPr>
        <w:pStyle w:val="BodyText"/>
        <w:ind w:left="2562"/>
        <w:rPr>
          <w:rFonts w:ascii="Arial"/>
          <w:sz w:val="20"/>
        </w:rPr>
      </w:pPr>
      <w:r>
        <w:rPr>
          <w:rFonts w:ascii="Arial"/>
          <w:sz w:val="20"/>
        </w:rPr>
        <w:drawing>
          <wp:inline distT="0" distB="0" distL="0" distR="0">
            <wp:extent cx="3364824" cy="1624012"/>
            <wp:effectExtent l="0" t="0" r="0" b="0"/>
            <wp:docPr id="23" name="image11.png"/>
            <wp:cNvGraphicFramePr>
              <a:graphicFrameLocks noChangeAspect="1"/>
            </wp:cNvGraphicFramePr>
            <a:graphic>
              <a:graphicData uri="http://schemas.openxmlformats.org/drawingml/2006/picture">
                <pic:pic>
                  <pic:nvPicPr>
                    <pic:cNvPr id="24" name="image11.png"/>
                    <pic:cNvPicPr/>
                  </pic:nvPicPr>
                  <pic:blipFill>
                    <a:blip r:embed="rId25" cstate="print"/>
                    <a:stretch>
                      <a:fillRect/>
                    </a:stretch>
                  </pic:blipFill>
                  <pic:spPr>
                    <a:xfrm>
                      <a:off x="0" y="0"/>
                      <a:ext cx="3364824" cy="1624012"/>
                    </a:xfrm>
                    <a:prstGeom prst="rect">
                      <a:avLst/>
                    </a:prstGeom>
                  </pic:spPr>
                </pic:pic>
              </a:graphicData>
            </a:graphic>
          </wp:inline>
        </w:drawing>
      </w:r>
      <w:r>
        <w:rPr>
          <w:rFonts w:ascii="Arial"/>
          <w:sz w:val="20"/>
        </w:rPr>
      </w:r>
    </w:p>
    <w:p>
      <w:pPr>
        <w:pStyle w:val="BodyText"/>
        <w:rPr>
          <w:rFonts w:ascii="Arial"/>
          <w:i/>
          <w:sz w:val="20"/>
        </w:rPr>
      </w:pPr>
    </w:p>
    <w:p>
      <w:pPr>
        <w:pStyle w:val="BodyText"/>
        <w:rPr>
          <w:rFonts w:ascii="Arial"/>
          <w:i/>
          <w:sz w:val="20"/>
        </w:rPr>
      </w:pPr>
    </w:p>
    <w:p>
      <w:pPr>
        <w:pStyle w:val="BodyText"/>
        <w:spacing w:before="10"/>
        <w:rPr>
          <w:rFonts w:ascii="Arial"/>
          <w:i/>
          <w:sz w:val="16"/>
        </w:rPr>
      </w:pPr>
    </w:p>
    <w:p>
      <w:pPr>
        <w:pStyle w:val="BodyText"/>
        <w:spacing w:line="626" w:lineRule="auto" w:before="90"/>
        <w:ind w:left="1445" w:right="1457" w:firstLine="720"/>
      </w:pPr>
      <w:r>
        <w:rPr/>
        <w:t>Echoing what they described in their educational philosophies, TODHHs who are DHH themselves in this study commented on the need to move away from historical controversies</w:t>
      </w:r>
      <w:r>
        <w:rPr>
          <w:spacing w:val="-4"/>
        </w:rPr>
        <w:t> </w:t>
      </w:r>
      <w:r>
        <w:rPr/>
        <w:t>(i.e.,</w:t>
      </w:r>
      <w:r>
        <w:rPr>
          <w:spacing w:val="-4"/>
        </w:rPr>
        <w:t> </w:t>
      </w:r>
      <w:r>
        <w:rPr/>
        <w:t>communication</w:t>
      </w:r>
      <w:r>
        <w:rPr>
          <w:spacing w:val="-4"/>
        </w:rPr>
        <w:t> </w:t>
      </w:r>
      <w:r>
        <w:rPr/>
        <w:t>modalities)</w:t>
      </w:r>
      <w:r>
        <w:rPr>
          <w:spacing w:val="-4"/>
        </w:rPr>
        <w:t> </w:t>
      </w:r>
      <w:r>
        <w:rPr/>
        <w:t>and</w:t>
      </w:r>
      <w:r>
        <w:rPr>
          <w:spacing w:val="-4"/>
        </w:rPr>
        <w:t> </w:t>
      </w:r>
      <w:r>
        <w:rPr/>
        <w:t>focus</w:t>
      </w:r>
      <w:r>
        <w:rPr>
          <w:spacing w:val="-4"/>
        </w:rPr>
        <w:t> </w:t>
      </w:r>
      <w:r>
        <w:rPr/>
        <w:t>on</w:t>
      </w:r>
      <w:r>
        <w:rPr>
          <w:spacing w:val="-4"/>
        </w:rPr>
        <w:t> </w:t>
      </w:r>
      <w:r>
        <w:rPr/>
        <w:t>language</w:t>
      </w:r>
      <w:r>
        <w:rPr>
          <w:spacing w:val="-4"/>
        </w:rPr>
        <w:t> </w:t>
      </w:r>
      <w:r>
        <w:rPr/>
        <w:t>and</w:t>
      </w:r>
      <w:r>
        <w:rPr>
          <w:spacing w:val="-4"/>
        </w:rPr>
        <w:t> </w:t>
      </w:r>
      <w:r>
        <w:rPr/>
        <w:t>literacy</w:t>
      </w:r>
      <w:r>
        <w:rPr>
          <w:spacing w:val="-4"/>
        </w:rPr>
        <w:t> </w:t>
      </w:r>
      <w:r>
        <w:rPr/>
        <w:t>outcomes. For example, “A fully comprehensive, standards-based curriculum aimed at bridging the literacy gaps for DHH students.” and,</w:t>
      </w:r>
    </w:p>
    <w:p>
      <w:pPr>
        <w:pStyle w:val="BodyText"/>
        <w:spacing w:line="626" w:lineRule="auto" w:before="200"/>
        <w:ind w:left="2165" w:right="1457"/>
      </w:pPr>
      <w:r>
        <w:rPr/>
        <w:t>I would like to see a more student-centered philosophy. Each child is unique in what they need and the child often knows best what that is. I would like to see children empowered</w:t>
      </w:r>
      <w:r>
        <w:rPr>
          <w:spacing w:val="-3"/>
        </w:rPr>
        <w:t> </w:t>
      </w:r>
      <w:r>
        <w:rPr/>
        <w:t>to</w:t>
      </w:r>
      <w:r>
        <w:rPr>
          <w:spacing w:val="-3"/>
        </w:rPr>
        <w:t> </w:t>
      </w:r>
      <w:r>
        <w:rPr/>
        <w:t>learn</w:t>
      </w:r>
      <w:r>
        <w:rPr>
          <w:spacing w:val="-3"/>
        </w:rPr>
        <w:t> </w:t>
      </w:r>
      <w:r>
        <w:rPr/>
        <w:t>what</w:t>
      </w:r>
      <w:r>
        <w:rPr>
          <w:spacing w:val="-4"/>
        </w:rPr>
        <w:t> </w:t>
      </w:r>
      <w:r>
        <w:rPr/>
        <w:t>is</w:t>
      </w:r>
      <w:r>
        <w:rPr>
          <w:spacing w:val="-3"/>
        </w:rPr>
        <w:t> </w:t>
      </w:r>
      <w:r>
        <w:rPr/>
        <w:t>available</w:t>
      </w:r>
      <w:r>
        <w:rPr>
          <w:spacing w:val="-3"/>
        </w:rPr>
        <w:t> </w:t>
      </w:r>
      <w:r>
        <w:rPr/>
        <w:t>and</w:t>
      </w:r>
      <w:r>
        <w:rPr>
          <w:spacing w:val="-3"/>
        </w:rPr>
        <w:t> </w:t>
      </w:r>
      <w:r>
        <w:rPr/>
        <w:t>make</w:t>
      </w:r>
      <w:r>
        <w:rPr>
          <w:spacing w:val="-3"/>
        </w:rPr>
        <w:t> </w:t>
      </w:r>
      <w:r>
        <w:rPr/>
        <w:t>their</w:t>
      </w:r>
      <w:r>
        <w:rPr>
          <w:spacing w:val="-3"/>
        </w:rPr>
        <w:t> </w:t>
      </w:r>
      <w:r>
        <w:rPr/>
        <w:t>own</w:t>
      </w:r>
      <w:r>
        <w:rPr>
          <w:spacing w:val="-3"/>
        </w:rPr>
        <w:t> </w:t>
      </w:r>
      <w:r>
        <w:rPr/>
        <w:t>choices.</w:t>
      </w:r>
      <w:r>
        <w:rPr>
          <w:spacing w:val="-3"/>
        </w:rPr>
        <w:t> </w:t>
      </w:r>
      <w:r>
        <w:rPr/>
        <w:t>I</w:t>
      </w:r>
      <w:r>
        <w:rPr>
          <w:spacing w:val="-3"/>
        </w:rPr>
        <w:t> </w:t>
      </w:r>
      <w:r>
        <w:rPr/>
        <w:t>would</w:t>
      </w:r>
      <w:r>
        <w:rPr>
          <w:spacing w:val="-4"/>
        </w:rPr>
        <w:t> </w:t>
      </w:r>
      <w:r>
        <w:rPr/>
        <w:t>like</w:t>
      </w:r>
      <w:r>
        <w:rPr>
          <w:spacing w:val="-3"/>
        </w:rPr>
        <w:t> </w:t>
      </w:r>
      <w:r>
        <w:rPr/>
        <w:t>to</w:t>
      </w:r>
      <w:r>
        <w:rPr>
          <w:spacing w:val="-3"/>
        </w:rPr>
        <w:t> </w:t>
      </w:r>
      <w:r>
        <w:rPr/>
        <w:t>see Language Deprivation taken seriously.</w:t>
      </w:r>
    </w:p>
    <w:p>
      <w:pPr>
        <w:pStyle w:val="Heading1"/>
        <w:spacing w:before="195"/>
        <w:ind w:right="1419"/>
        <w:jc w:val="center"/>
      </w:pPr>
      <w:r>
        <w:rPr>
          <w:spacing w:val="-2"/>
        </w:rPr>
        <w:t>Discussion</w:t>
      </w:r>
    </w:p>
    <w:p>
      <w:pPr>
        <w:pStyle w:val="BodyText"/>
        <w:rPr>
          <w:b/>
          <w:sz w:val="26"/>
        </w:rPr>
      </w:pPr>
    </w:p>
    <w:p>
      <w:pPr>
        <w:pStyle w:val="BodyText"/>
        <w:spacing w:before="3"/>
        <w:rPr>
          <w:b/>
          <w:sz w:val="29"/>
        </w:rPr>
      </w:pPr>
    </w:p>
    <w:p>
      <w:pPr>
        <w:pStyle w:val="BodyText"/>
        <w:spacing w:line="626" w:lineRule="auto"/>
        <w:ind w:left="1445" w:right="1457" w:firstLine="720"/>
      </w:pPr>
      <w:r>
        <w:rPr/>
        <w:t>This</w:t>
      </w:r>
      <w:r>
        <w:rPr>
          <w:spacing w:val="-3"/>
        </w:rPr>
        <w:t> </w:t>
      </w:r>
      <w:r>
        <w:rPr/>
        <w:t>exploratory</w:t>
      </w:r>
      <w:r>
        <w:rPr>
          <w:spacing w:val="-3"/>
        </w:rPr>
        <w:t> </w:t>
      </w:r>
      <w:r>
        <w:rPr/>
        <w:t>study</w:t>
      </w:r>
      <w:r>
        <w:rPr>
          <w:spacing w:val="-4"/>
        </w:rPr>
        <w:t> </w:t>
      </w:r>
      <w:r>
        <w:rPr/>
        <w:t>brings</w:t>
      </w:r>
      <w:r>
        <w:rPr>
          <w:spacing w:val="-3"/>
        </w:rPr>
        <w:t> </w:t>
      </w:r>
      <w:r>
        <w:rPr/>
        <w:t>the</w:t>
      </w:r>
      <w:r>
        <w:rPr>
          <w:spacing w:val="-3"/>
        </w:rPr>
        <w:t> </w:t>
      </w:r>
      <w:r>
        <w:rPr/>
        <w:t>voice</w:t>
      </w:r>
      <w:r>
        <w:rPr>
          <w:spacing w:val="-3"/>
        </w:rPr>
        <w:t> </w:t>
      </w:r>
      <w:r>
        <w:rPr/>
        <w:t>of</w:t>
      </w:r>
      <w:r>
        <w:rPr>
          <w:spacing w:val="-3"/>
        </w:rPr>
        <w:t> </w:t>
      </w:r>
      <w:r>
        <w:rPr/>
        <w:t>TODHHs</w:t>
      </w:r>
      <w:r>
        <w:rPr>
          <w:spacing w:val="-3"/>
        </w:rPr>
        <w:t> </w:t>
      </w:r>
      <w:r>
        <w:rPr/>
        <w:t>who</w:t>
      </w:r>
      <w:r>
        <w:rPr>
          <w:spacing w:val="-4"/>
        </w:rPr>
        <w:t> </w:t>
      </w:r>
      <w:r>
        <w:rPr/>
        <w:t>are</w:t>
      </w:r>
      <w:r>
        <w:rPr>
          <w:spacing w:val="-3"/>
        </w:rPr>
        <w:t> </w:t>
      </w:r>
      <w:r>
        <w:rPr/>
        <w:t>DHH</w:t>
      </w:r>
      <w:r>
        <w:rPr>
          <w:spacing w:val="-4"/>
        </w:rPr>
        <w:t> </w:t>
      </w:r>
      <w:r>
        <w:rPr/>
        <w:t>themselves</w:t>
      </w:r>
      <w:r>
        <w:rPr>
          <w:spacing w:val="-3"/>
        </w:rPr>
        <w:t> </w:t>
      </w:r>
      <w:r>
        <w:rPr/>
        <w:t>to</w:t>
      </w:r>
      <w:r>
        <w:rPr>
          <w:spacing w:val="-3"/>
        </w:rPr>
        <w:t> </w:t>
      </w:r>
      <w:r>
        <w:rPr/>
        <w:t>the conversation of increasing teaching diversity in the field of DHH education. In this study,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being a role model for students who are DHH was very important to participants. The findings</w:t>
      </w:r>
      <w:r>
        <w:rPr>
          <w:spacing w:val="-3"/>
        </w:rPr>
        <w:t> </w:t>
      </w:r>
      <w:r>
        <w:rPr/>
        <w:t>support</w:t>
      </w:r>
      <w:r>
        <w:rPr>
          <w:spacing w:val="-4"/>
        </w:rPr>
        <w:t> </w:t>
      </w:r>
      <w:r>
        <w:rPr/>
        <w:t>Roberson</w:t>
      </w:r>
      <w:r>
        <w:rPr>
          <w:spacing w:val="-3"/>
        </w:rPr>
        <w:t> </w:t>
      </w:r>
      <w:r>
        <w:rPr/>
        <w:t>&amp;</w:t>
      </w:r>
      <w:r>
        <w:rPr>
          <w:spacing w:val="-3"/>
        </w:rPr>
        <w:t> </w:t>
      </w:r>
      <w:r>
        <w:rPr/>
        <w:t>Serwatka’s</w:t>
      </w:r>
      <w:r>
        <w:rPr>
          <w:spacing w:val="-4"/>
        </w:rPr>
        <w:t> </w:t>
      </w:r>
      <w:r>
        <w:rPr/>
        <w:t>(2000)</w:t>
      </w:r>
      <w:r>
        <w:rPr>
          <w:spacing w:val="-3"/>
        </w:rPr>
        <w:t> </w:t>
      </w:r>
      <w:r>
        <w:rPr/>
        <w:t>assertion</w:t>
      </w:r>
      <w:r>
        <w:rPr>
          <w:spacing w:val="-3"/>
        </w:rPr>
        <w:t> </w:t>
      </w:r>
      <w:r>
        <w:rPr/>
        <w:t>that</w:t>
      </w:r>
      <w:r>
        <w:rPr>
          <w:spacing w:val="-3"/>
        </w:rPr>
        <w:t> </w:t>
      </w:r>
      <w:r>
        <w:rPr/>
        <w:t>a</w:t>
      </w:r>
      <w:r>
        <w:rPr>
          <w:spacing w:val="-3"/>
        </w:rPr>
        <w:t> </w:t>
      </w:r>
      <w:r>
        <w:rPr/>
        <w:t>teacher</w:t>
      </w:r>
      <w:r>
        <w:rPr>
          <w:spacing w:val="-4"/>
        </w:rPr>
        <w:t> </w:t>
      </w:r>
      <w:r>
        <w:rPr/>
        <w:t>who</w:t>
      </w:r>
      <w:r>
        <w:rPr>
          <w:spacing w:val="-4"/>
        </w:rPr>
        <w:t> </w:t>
      </w:r>
      <w:r>
        <w:rPr/>
        <w:t>is</w:t>
      </w:r>
      <w:r>
        <w:rPr>
          <w:spacing w:val="-3"/>
        </w:rPr>
        <w:t> </w:t>
      </w:r>
      <w:r>
        <w:rPr/>
        <w:t>DHH</w:t>
      </w:r>
      <w:r>
        <w:rPr>
          <w:spacing w:val="-4"/>
        </w:rPr>
        <w:t> </w:t>
      </w:r>
      <w:r>
        <w:rPr/>
        <w:t>has gone through some of the same experiences as their students and are thus able to truly understand and have credibility with the student.</w:t>
      </w:r>
    </w:p>
    <w:p>
      <w:pPr>
        <w:pStyle w:val="BodyText"/>
        <w:spacing w:line="626" w:lineRule="auto" w:before="201"/>
        <w:ind w:left="1445" w:right="1457" w:firstLine="720"/>
      </w:pPr>
      <w:r>
        <w:rPr/>
        <w:t>The</w:t>
      </w:r>
      <w:r>
        <w:rPr>
          <w:spacing w:val="-4"/>
        </w:rPr>
        <w:t> </w:t>
      </w:r>
      <w:r>
        <w:rPr/>
        <w:t>longstanding</w:t>
      </w:r>
      <w:r>
        <w:rPr>
          <w:spacing w:val="-4"/>
        </w:rPr>
        <w:t> </w:t>
      </w:r>
      <w:r>
        <w:rPr/>
        <w:t>challenges</w:t>
      </w:r>
      <w:r>
        <w:rPr>
          <w:spacing w:val="-4"/>
        </w:rPr>
        <w:t> </w:t>
      </w:r>
      <w:r>
        <w:rPr/>
        <w:t>faced</w:t>
      </w:r>
      <w:r>
        <w:rPr>
          <w:spacing w:val="-4"/>
        </w:rPr>
        <w:t> </w:t>
      </w:r>
      <w:r>
        <w:rPr/>
        <w:t>by</w:t>
      </w:r>
      <w:r>
        <w:rPr>
          <w:spacing w:val="-4"/>
        </w:rPr>
        <w:t> </w:t>
      </w:r>
      <w:r>
        <w:rPr/>
        <w:t>teacher</w:t>
      </w:r>
      <w:r>
        <w:rPr>
          <w:spacing w:val="-4"/>
        </w:rPr>
        <w:t> </w:t>
      </w:r>
      <w:r>
        <w:rPr/>
        <w:t>candidates</w:t>
      </w:r>
      <w:r>
        <w:rPr>
          <w:spacing w:val="-4"/>
        </w:rPr>
        <w:t> </w:t>
      </w:r>
      <w:r>
        <w:rPr/>
        <w:t>who</w:t>
      </w:r>
      <w:r>
        <w:rPr>
          <w:spacing w:val="-5"/>
        </w:rPr>
        <w:t> </w:t>
      </w:r>
      <w:r>
        <w:rPr/>
        <w:t>are</w:t>
      </w:r>
      <w:r>
        <w:rPr>
          <w:spacing w:val="-4"/>
        </w:rPr>
        <w:t> </w:t>
      </w:r>
      <w:r>
        <w:rPr/>
        <w:t>DHH</w:t>
      </w:r>
      <w:r>
        <w:rPr>
          <w:spacing w:val="-5"/>
        </w:rPr>
        <w:t> </w:t>
      </w:r>
      <w:r>
        <w:rPr/>
        <w:t>still</w:t>
      </w:r>
      <w:r>
        <w:rPr>
          <w:spacing w:val="-5"/>
        </w:rPr>
        <w:t> </w:t>
      </w:r>
      <w:r>
        <w:rPr/>
        <w:t>requires attention. This begins with representation amongst the faculty (Parasnis &amp; Fischer, 2005).</w:t>
      </w:r>
    </w:p>
    <w:p>
      <w:pPr>
        <w:pStyle w:val="BodyText"/>
        <w:spacing w:line="626" w:lineRule="auto"/>
        <w:ind w:left="1445" w:right="1457"/>
      </w:pPr>
      <w:r>
        <w:rPr/>
        <w:t>There continues to be a need for not only recruitment efforts of teacher candidates who are DHH but also support for their retention. If we know that younger students who are DHH require linguistic and academic supports as well as mentoring, perhaps the evidence-based practices used with this group can be systematically employed in university to support retention and graduation of TODHHs who are DHH themselves. This study’s findings also indicated a need for both personnel preparation programs and prek-12 systems to “practice what we preach.” While the field of DHH education places value on efforts to develop cultural</w:t>
      </w:r>
      <w:r>
        <w:rPr>
          <w:spacing w:val="-3"/>
        </w:rPr>
        <w:t> </w:t>
      </w:r>
      <w:r>
        <w:rPr/>
        <w:t>competence,</w:t>
      </w:r>
      <w:r>
        <w:rPr>
          <w:spacing w:val="-3"/>
        </w:rPr>
        <w:t> </w:t>
      </w:r>
      <w:r>
        <w:rPr/>
        <w:t>appreciation</w:t>
      </w:r>
      <w:r>
        <w:rPr>
          <w:spacing w:val="-3"/>
        </w:rPr>
        <w:t> </w:t>
      </w:r>
      <w:r>
        <w:rPr/>
        <w:t>for</w:t>
      </w:r>
      <w:r>
        <w:rPr>
          <w:spacing w:val="-3"/>
        </w:rPr>
        <w:t> </w:t>
      </w:r>
      <w:r>
        <w:rPr/>
        <w:t>diversity,</w:t>
      </w:r>
      <w:r>
        <w:rPr>
          <w:spacing w:val="-3"/>
        </w:rPr>
        <w:t> </w:t>
      </w:r>
      <w:r>
        <w:rPr/>
        <w:t>and</w:t>
      </w:r>
      <w:r>
        <w:rPr>
          <w:spacing w:val="-3"/>
        </w:rPr>
        <w:t> </w:t>
      </w:r>
      <w:r>
        <w:rPr/>
        <w:t>an</w:t>
      </w:r>
      <w:r>
        <w:rPr>
          <w:spacing w:val="-3"/>
        </w:rPr>
        <w:t> </w:t>
      </w:r>
      <w:r>
        <w:rPr/>
        <w:t>atmosphere</w:t>
      </w:r>
      <w:r>
        <w:rPr>
          <w:spacing w:val="-3"/>
        </w:rPr>
        <w:t> </w:t>
      </w:r>
      <w:r>
        <w:rPr/>
        <w:t>of</w:t>
      </w:r>
      <w:r>
        <w:rPr>
          <w:spacing w:val="-3"/>
        </w:rPr>
        <w:t> </w:t>
      </w:r>
      <w:r>
        <w:rPr/>
        <w:t>accessibility,</w:t>
      </w:r>
      <w:r>
        <w:rPr>
          <w:spacing w:val="-3"/>
        </w:rPr>
        <w:t> </w:t>
      </w:r>
      <w:r>
        <w:rPr/>
        <w:t>this</w:t>
      </w:r>
      <w:r>
        <w:rPr>
          <w:spacing w:val="-3"/>
        </w:rPr>
        <w:t> </w:t>
      </w:r>
      <w:r>
        <w:rPr/>
        <w:t>may not be happening with enough regularity in practice (Cannon &amp; Luckner, 2016; Johnson &amp; McIntosh, 2009).</w:t>
      </w:r>
    </w:p>
    <w:p>
      <w:pPr>
        <w:pStyle w:val="BodyText"/>
        <w:spacing w:before="198"/>
        <w:ind w:left="2165"/>
      </w:pPr>
      <w:r>
        <w:rPr/>
        <w:t>It is also important to note how colleagues can learn</w:t>
      </w:r>
      <w:r>
        <w:rPr>
          <w:spacing w:val="-3"/>
        </w:rPr>
        <w:t> </w:t>
      </w:r>
      <w:r>
        <w:rPr/>
        <w:t>from each other. When a </w:t>
      </w:r>
      <w:r>
        <w:rPr>
          <w:spacing w:val="-2"/>
        </w:rPr>
        <w:t>teacher</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who is DHH is not available, schools may use what is necessary to close the gap, such as films, other media, biographies of famous people with disabilities, and other literature (Storey, 2007), but daily interaction with a fellow TODHH who is also DHH can lead to greater</w:t>
      </w:r>
      <w:r>
        <w:rPr>
          <w:spacing w:val="-4"/>
        </w:rPr>
        <w:t> </w:t>
      </w:r>
      <w:r>
        <w:rPr/>
        <w:t>understanding.</w:t>
      </w:r>
      <w:r>
        <w:rPr>
          <w:spacing w:val="-4"/>
        </w:rPr>
        <w:t> </w:t>
      </w:r>
      <w:r>
        <w:rPr/>
        <w:t>Banks</w:t>
      </w:r>
      <w:r>
        <w:rPr>
          <w:spacing w:val="-4"/>
        </w:rPr>
        <w:t> </w:t>
      </w:r>
      <w:r>
        <w:rPr/>
        <w:t>(1997)</w:t>
      </w:r>
      <w:r>
        <w:rPr>
          <w:spacing w:val="-4"/>
        </w:rPr>
        <w:t> </w:t>
      </w:r>
      <w:r>
        <w:rPr/>
        <w:t>describes</w:t>
      </w:r>
      <w:r>
        <w:rPr>
          <w:spacing w:val="-4"/>
        </w:rPr>
        <w:t> </w:t>
      </w:r>
      <w:r>
        <w:rPr/>
        <w:t>implementation</w:t>
      </w:r>
      <w:r>
        <w:rPr>
          <w:spacing w:val="-4"/>
        </w:rPr>
        <w:t> </w:t>
      </w:r>
      <w:r>
        <w:rPr/>
        <w:t>of</w:t>
      </w:r>
      <w:r>
        <w:rPr>
          <w:spacing w:val="-4"/>
        </w:rPr>
        <w:t> </w:t>
      </w:r>
      <w:r>
        <w:rPr/>
        <w:t>his</w:t>
      </w:r>
      <w:r>
        <w:rPr>
          <w:spacing w:val="-4"/>
        </w:rPr>
        <w:t> </w:t>
      </w:r>
      <w:r>
        <w:rPr/>
        <w:t>multicultural</w:t>
      </w:r>
      <w:r>
        <w:rPr>
          <w:spacing w:val="-4"/>
        </w:rPr>
        <w:t> </w:t>
      </w:r>
      <w:r>
        <w:rPr/>
        <w:t>education model often progresses</w:t>
      </w:r>
      <w:r>
        <w:rPr>
          <w:spacing w:val="-1"/>
        </w:rPr>
        <w:t> </w:t>
      </w:r>
      <w:r>
        <w:rPr/>
        <w:t>from things that</w:t>
      </w:r>
      <w:r>
        <w:rPr>
          <w:spacing w:val="-1"/>
        </w:rPr>
        <w:t> </w:t>
      </w:r>
      <w:r>
        <w:rPr/>
        <w:t>are very easy</w:t>
      </w:r>
      <w:r>
        <w:rPr>
          <w:spacing w:val="-1"/>
        </w:rPr>
        <w:t> </w:t>
      </w:r>
      <w:r>
        <w:rPr/>
        <w:t>to implement and</w:t>
      </w:r>
      <w:r>
        <w:rPr>
          <w:spacing w:val="-1"/>
        </w:rPr>
        <w:t> </w:t>
      </w:r>
      <w:r>
        <w:rPr/>
        <w:t>have a lesser</w:t>
      </w:r>
      <w:r>
        <w:rPr>
          <w:spacing w:val="-1"/>
        </w:rPr>
        <w:t> </w:t>
      </w:r>
      <w:r>
        <w:rPr/>
        <w:t>impact to things that are harder to implement but have a larger impact as shown in Figure 8.</w:t>
      </w:r>
    </w:p>
    <w:p>
      <w:pPr>
        <w:pStyle w:val="BodyText"/>
        <w:rPr>
          <w:sz w:val="26"/>
        </w:rPr>
      </w:pPr>
    </w:p>
    <w:p>
      <w:pPr>
        <w:pStyle w:val="BodyText"/>
        <w:rPr>
          <w:sz w:val="26"/>
        </w:rPr>
      </w:pPr>
    </w:p>
    <w:p>
      <w:pPr>
        <w:pStyle w:val="BodyText"/>
        <w:spacing w:before="1"/>
        <w:rPr>
          <w:sz w:val="32"/>
        </w:rPr>
      </w:pPr>
    </w:p>
    <w:p>
      <w:pPr>
        <w:pStyle w:val="Heading1"/>
        <w:ind w:left="2165"/>
        <w:rPr>
          <w:rFonts w:ascii="Arial"/>
        </w:rPr>
      </w:pPr>
      <w:r>
        <w:rPr>
          <w:rFonts w:ascii="Arial"/>
        </w:rPr>
        <w:t>Figure </w:t>
      </w:r>
      <w:r>
        <w:rPr>
          <w:rFonts w:ascii="Arial"/>
          <w:spacing w:val="-10"/>
        </w:rPr>
        <w:t>8</w:t>
      </w:r>
    </w:p>
    <w:p>
      <w:pPr>
        <w:pStyle w:val="BodyText"/>
        <w:spacing w:before="5"/>
        <w:rPr>
          <w:rFonts w:ascii="Arial"/>
          <w:b/>
          <w:sz w:val="29"/>
        </w:rPr>
      </w:pPr>
    </w:p>
    <w:p>
      <w:pPr>
        <w:spacing w:before="0"/>
        <w:ind w:left="2165" w:right="0" w:firstLine="0"/>
        <w:jc w:val="left"/>
        <w:rPr>
          <w:rFonts w:ascii="Arial"/>
          <w:i/>
          <w:sz w:val="24"/>
        </w:rPr>
      </w:pPr>
      <w:r>
        <w:rPr>
          <w:rFonts w:ascii="Arial"/>
          <w:i/>
          <w:sz w:val="24"/>
        </w:rPr>
        <w:t>Implementation</w:t>
      </w:r>
      <w:r>
        <w:rPr>
          <w:rFonts w:ascii="Arial"/>
          <w:i/>
          <w:spacing w:val="-1"/>
          <w:sz w:val="24"/>
        </w:rPr>
        <w:t> </w:t>
      </w:r>
      <w:r>
        <w:rPr>
          <w:rFonts w:ascii="Arial"/>
          <w:i/>
          <w:sz w:val="24"/>
        </w:rPr>
        <w:t>of</w:t>
      </w:r>
      <w:r>
        <w:rPr>
          <w:rFonts w:ascii="Arial"/>
          <w:i/>
          <w:spacing w:val="-1"/>
          <w:sz w:val="24"/>
        </w:rPr>
        <w:t> </w:t>
      </w:r>
      <w:r>
        <w:rPr>
          <w:rFonts w:ascii="Arial"/>
          <w:i/>
          <w:sz w:val="24"/>
        </w:rPr>
        <w:t>Multicultural </w:t>
      </w:r>
      <w:r>
        <w:rPr>
          <w:rFonts w:ascii="Arial"/>
          <w:i/>
          <w:spacing w:val="-2"/>
          <w:sz w:val="24"/>
        </w:rPr>
        <w:t>Education</w:t>
      </w:r>
    </w:p>
    <w:p>
      <w:pPr>
        <w:pStyle w:val="BodyText"/>
        <w:spacing w:before="10"/>
        <w:rPr>
          <w:rFonts w:ascii="Arial"/>
          <w:i/>
          <w:sz w:val="27"/>
        </w:rPr>
      </w:pPr>
      <w:r>
        <w:rPr/>
        <w:drawing>
          <wp:anchor distT="0" distB="0" distL="0" distR="0" allowOverlap="1" layoutInCell="1" locked="0" behindDoc="0" simplePos="0" relativeHeight="9">
            <wp:simplePos x="0" y="0"/>
            <wp:positionH relativeFrom="page">
              <wp:posOffset>1399876</wp:posOffset>
            </wp:positionH>
            <wp:positionV relativeFrom="paragraph">
              <wp:posOffset>218916</wp:posOffset>
            </wp:positionV>
            <wp:extent cx="3623782" cy="3086100"/>
            <wp:effectExtent l="0" t="0" r="0" b="0"/>
            <wp:wrapTopAndBottom/>
            <wp:docPr id="25" name="image12.png"/>
            <wp:cNvGraphicFramePr>
              <a:graphicFrameLocks noChangeAspect="1"/>
            </wp:cNvGraphicFramePr>
            <a:graphic>
              <a:graphicData uri="http://schemas.openxmlformats.org/drawingml/2006/picture">
                <pic:pic>
                  <pic:nvPicPr>
                    <pic:cNvPr id="26" name="image12.png"/>
                    <pic:cNvPicPr/>
                  </pic:nvPicPr>
                  <pic:blipFill>
                    <a:blip r:embed="rId26" cstate="print"/>
                    <a:stretch>
                      <a:fillRect/>
                    </a:stretch>
                  </pic:blipFill>
                  <pic:spPr>
                    <a:xfrm>
                      <a:off x="0" y="0"/>
                      <a:ext cx="3623782" cy="3086100"/>
                    </a:xfrm>
                    <a:prstGeom prst="rect">
                      <a:avLst/>
                    </a:prstGeom>
                  </pic:spPr>
                </pic:pic>
              </a:graphicData>
            </a:graphic>
          </wp:anchor>
        </w:drawing>
      </w:r>
    </w:p>
    <w:p>
      <w:pPr>
        <w:spacing w:after="0"/>
        <w:rPr>
          <w:rFonts w:ascii="Arial"/>
          <w:sz w:val="27"/>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BodyText"/>
        <w:spacing w:line="626" w:lineRule="auto"/>
        <w:ind w:left="1445" w:right="1479" w:firstLine="720"/>
      </w:pPr>
      <w:r>
        <w:rPr/>
        <w:t>Within the context of multicultural education, Johnson &amp; McIntosh (2009) remind us that in order for</w:t>
      </w:r>
      <w:r>
        <w:rPr>
          <w:spacing w:val="-1"/>
        </w:rPr>
        <w:t> </w:t>
      </w:r>
      <w:r>
        <w:rPr/>
        <w:t>this greater understanding to</w:t>
      </w:r>
      <w:r>
        <w:rPr>
          <w:spacing w:val="-1"/>
        </w:rPr>
        <w:t> </w:t>
      </w:r>
      <w:r>
        <w:rPr/>
        <w:t>take place, someone’s</w:t>
      </w:r>
      <w:r>
        <w:rPr>
          <w:spacing w:val="-1"/>
        </w:rPr>
        <w:t> </w:t>
      </w:r>
      <w:r>
        <w:rPr/>
        <w:t>lived</w:t>
      </w:r>
      <w:r>
        <w:rPr>
          <w:spacing w:val="-1"/>
        </w:rPr>
        <w:t> </w:t>
      </w:r>
      <w:r>
        <w:rPr/>
        <w:t>experience must be accepted as valid and worthy of value. Whenever possible, individuals who are DHH (including</w:t>
      </w:r>
      <w:r>
        <w:rPr>
          <w:spacing w:val="-3"/>
        </w:rPr>
        <w:t> </w:t>
      </w:r>
      <w:r>
        <w:rPr/>
        <w:t>TODHHs)</w:t>
      </w:r>
      <w:r>
        <w:rPr>
          <w:spacing w:val="-3"/>
        </w:rPr>
        <w:t> </w:t>
      </w:r>
      <w:r>
        <w:rPr/>
        <w:t>should</w:t>
      </w:r>
      <w:r>
        <w:rPr>
          <w:spacing w:val="-4"/>
        </w:rPr>
        <w:t> </w:t>
      </w:r>
      <w:r>
        <w:rPr/>
        <w:t>be</w:t>
      </w:r>
      <w:r>
        <w:rPr>
          <w:spacing w:val="-3"/>
        </w:rPr>
        <w:t> </w:t>
      </w:r>
      <w:r>
        <w:rPr/>
        <w:t>willing</w:t>
      </w:r>
      <w:r>
        <w:rPr>
          <w:spacing w:val="-4"/>
        </w:rPr>
        <w:t> </w:t>
      </w:r>
      <w:r>
        <w:rPr/>
        <w:t>and</w:t>
      </w:r>
      <w:r>
        <w:rPr>
          <w:spacing w:val="-3"/>
        </w:rPr>
        <w:t> </w:t>
      </w:r>
      <w:r>
        <w:rPr/>
        <w:t>invited</w:t>
      </w:r>
      <w:r>
        <w:rPr>
          <w:spacing w:val="-3"/>
        </w:rPr>
        <w:t> </w:t>
      </w:r>
      <w:r>
        <w:rPr/>
        <w:t>members</w:t>
      </w:r>
      <w:r>
        <w:rPr>
          <w:spacing w:val="-3"/>
        </w:rPr>
        <w:t> </w:t>
      </w:r>
      <w:r>
        <w:rPr/>
        <w:t>both</w:t>
      </w:r>
      <w:r>
        <w:rPr>
          <w:spacing w:val="-3"/>
        </w:rPr>
        <w:t> </w:t>
      </w:r>
      <w:r>
        <w:rPr/>
        <w:t>in</w:t>
      </w:r>
      <w:r>
        <w:rPr>
          <w:spacing w:val="-3"/>
        </w:rPr>
        <w:t> </w:t>
      </w:r>
      <w:r>
        <w:rPr/>
        <w:t>preservice</w:t>
      </w:r>
      <w:r>
        <w:rPr>
          <w:spacing w:val="-3"/>
        </w:rPr>
        <w:t> </w:t>
      </w:r>
      <w:r>
        <w:rPr/>
        <w:t>and</w:t>
      </w:r>
      <w:r>
        <w:rPr>
          <w:spacing w:val="-3"/>
        </w:rPr>
        <w:t> </w:t>
      </w:r>
      <w:r>
        <w:rPr/>
        <w:t>inservice arenas. As Martlatt (2004) recommended, finding common ground amongst DHH and hearing professionals can lead to improved outcomes for all.</w:t>
      </w:r>
    </w:p>
    <w:p>
      <w:pPr>
        <w:pStyle w:val="BodyText"/>
        <w:rPr>
          <w:sz w:val="26"/>
        </w:rPr>
      </w:pPr>
    </w:p>
    <w:p>
      <w:pPr>
        <w:pStyle w:val="BodyText"/>
        <w:rPr>
          <w:sz w:val="26"/>
        </w:rPr>
      </w:pPr>
    </w:p>
    <w:p>
      <w:pPr>
        <w:pStyle w:val="BodyText"/>
        <w:rPr>
          <w:sz w:val="28"/>
        </w:rPr>
      </w:pPr>
    </w:p>
    <w:p>
      <w:pPr>
        <w:pStyle w:val="Heading2"/>
      </w:pPr>
      <w:r>
        <w:rPr/>
        <w:t>Limitations and Recommendations for Future </w:t>
      </w:r>
      <w:r>
        <w:rPr>
          <w:spacing w:val="-2"/>
        </w:rPr>
        <w:t>Research</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424" w:firstLine="720"/>
      </w:pPr>
      <w:r>
        <w:rPr/>
        <w:t>The current study sought to explore the topic of diversity in DHH education by bringing</w:t>
      </w:r>
      <w:r>
        <w:rPr>
          <w:spacing w:val="-3"/>
        </w:rPr>
        <w:t> </w:t>
      </w:r>
      <w:r>
        <w:rPr/>
        <w:t>the</w:t>
      </w:r>
      <w:r>
        <w:rPr>
          <w:spacing w:val="-3"/>
        </w:rPr>
        <w:t> </w:t>
      </w:r>
      <w:r>
        <w:rPr/>
        <w:t>voice</w:t>
      </w:r>
      <w:r>
        <w:rPr>
          <w:spacing w:val="-3"/>
        </w:rPr>
        <w:t> </w:t>
      </w:r>
      <w:r>
        <w:rPr/>
        <w:t>of</w:t>
      </w:r>
      <w:r>
        <w:rPr>
          <w:spacing w:val="-3"/>
        </w:rPr>
        <w:t> </w:t>
      </w:r>
      <w:r>
        <w:rPr/>
        <w:t>TODHHs</w:t>
      </w:r>
      <w:r>
        <w:rPr>
          <w:spacing w:val="-3"/>
        </w:rPr>
        <w:t> </w:t>
      </w:r>
      <w:r>
        <w:rPr/>
        <w:t>who</w:t>
      </w:r>
      <w:r>
        <w:rPr>
          <w:spacing w:val="-4"/>
        </w:rPr>
        <w:t> </w:t>
      </w:r>
      <w:r>
        <w:rPr/>
        <w:t>are</w:t>
      </w:r>
      <w:r>
        <w:rPr>
          <w:spacing w:val="-3"/>
        </w:rPr>
        <w:t> </w:t>
      </w:r>
      <w:r>
        <w:rPr/>
        <w:t>DHH</w:t>
      </w:r>
      <w:r>
        <w:rPr>
          <w:spacing w:val="-4"/>
        </w:rPr>
        <w:t> </w:t>
      </w:r>
      <w:r>
        <w:rPr/>
        <w:t>themselves</w:t>
      </w:r>
      <w:r>
        <w:rPr>
          <w:spacing w:val="-3"/>
        </w:rPr>
        <w:t> </w:t>
      </w:r>
      <w:r>
        <w:rPr/>
        <w:t>to</w:t>
      </w:r>
      <w:r>
        <w:rPr>
          <w:spacing w:val="-3"/>
        </w:rPr>
        <w:t> </w:t>
      </w:r>
      <w:r>
        <w:rPr/>
        <w:t>the</w:t>
      </w:r>
      <w:r>
        <w:rPr>
          <w:spacing w:val="-3"/>
        </w:rPr>
        <w:t> </w:t>
      </w:r>
      <w:r>
        <w:rPr/>
        <w:t>conversation,</w:t>
      </w:r>
      <w:r>
        <w:rPr>
          <w:spacing w:val="-3"/>
        </w:rPr>
        <w:t> </w:t>
      </w:r>
      <w:r>
        <w:rPr/>
        <w:t>but</w:t>
      </w:r>
      <w:r>
        <w:rPr>
          <w:spacing w:val="-3"/>
        </w:rPr>
        <w:t> </w:t>
      </w:r>
      <w:r>
        <w:rPr/>
        <w:t>there</w:t>
      </w:r>
      <w:r>
        <w:rPr>
          <w:spacing w:val="-3"/>
        </w:rPr>
        <w:t> </w:t>
      </w:r>
      <w:r>
        <w:rPr/>
        <w:t>is</w:t>
      </w:r>
      <w:r>
        <w:rPr>
          <w:spacing w:val="-3"/>
        </w:rPr>
        <w:t> </w:t>
      </w:r>
      <w:r>
        <w:rPr/>
        <w:t>still much more to be learned. This study gathered initial information of teacher perceptions.</w:t>
      </w:r>
    </w:p>
    <w:p>
      <w:pPr>
        <w:pStyle w:val="BodyText"/>
        <w:spacing w:line="626" w:lineRule="auto"/>
        <w:ind w:left="1445" w:right="1457"/>
      </w:pPr>
      <w:r>
        <w:rPr/>
        <w:t>Additional</w:t>
      </w:r>
      <w:r>
        <w:rPr>
          <w:spacing w:val="-4"/>
        </w:rPr>
        <w:t> </w:t>
      </w:r>
      <w:r>
        <w:rPr/>
        <w:t>research</w:t>
      </w:r>
      <w:r>
        <w:rPr>
          <w:spacing w:val="-3"/>
        </w:rPr>
        <w:t> </w:t>
      </w:r>
      <w:r>
        <w:rPr/>
        <w:t>that</w:t>
      </w:r>
      <w:r>
        <w:rPr>
          <w:spacing w:val="-3"/>
        </w:rPr>
        <w:t> </w:t>
      </w:r>
      <w:r>
        <w:rPr/>
        <w:t>contains</w:t>
      </w:r>
      <w:r>
        <w:rPr>
          <w:spacing w:val="-3"/>
        </w:rPr>
        <w:t> </w:t>
      </w:r>
      <w:r>
        <w:rPr/>
        <w:t>the</w:t>
      </w:r>
      <w:r>
        <w:rPr>
          <w:spacing w:val="-3"/>
        </w:rPr>
        <w:t> </w:t>
      </w:r>
      <w:r>
        <w:rPr/>
        <w:t>voices</w:t>
      </w:r>
      <w:r>
        <w:rPr>
          <w:spacing w:val="-3"/>
        </w:rPr>
        <w:t> </w:t>
      </w:r>
      <w:r>
        <w:rPr/>
        <w:t>of</w:t>
      </w:r>
      <w:r>
        <w:rPr>
          <w:spacing w:val="-3"/>
        </w:rPr>
        <w:t> </w:t>
      </w:r>
      <w:r>
        <w:rPr/>
        <w:t>these</w:t>
      </w:r>
      <w:r>
        <w:rPr>
          <w:spacing w:val="-3"/>
        </w:rPr>
        <w:t> </w:t>
      </w:r>
      <w:r>
        <w:rPr/>
        <w:t>teachers</w:t>
      </w:r>
      <w:r>
        <w:rPr>
          <w:spacing w:val="-3"/>
        </w:rPr>
        <w:t> </w:t>
      </w:r>
      <w:r>
        <w:rPr/>
        <w:t>is</w:t>
      </w:r>
      <w:r>
        <w:rPr>
          <w:spacing w:val="-3"/>
        </w:rPr>
        <w:t> </w:t>
      </w:r>
      <w:r>
        <w:rPr/>
        <w:t>needed,</w:t>
      </w:r>
      <w:r>
        <w:rPr>
          <w:spacing w:val="-3"/>
        </w:rPr>
        <w:t> </w:t>
      </w:r>
      <w:r>
        <w:rPr/>
        <w:t>including</w:t>
      </w:r>
      <w:r>
        <w:rPr>
          <w:spacing w:val="-3"/>
        </w:rPr>
        <w:t> </w:t>
      </w:r>
      <w:r>
        <w:rPr/>
        <w:t>strategies that have been employed to address the challenges that were identified in this study.</w:t>
      </w:r>
    </w:p>
    <w:p>
      <w:pPr>
        <w:pStyle w:val="BodyText"/>
        <w:spacing w:line="626" w:lineRule="auto"/>
        <w:ind w:left="1445" w:right="1493"/>
      </w:pPr>
      <w:r>
        <w:rPr/>
        <w:t>Personnel preparation programs and prek-12 education systems should carefully examine how</w:t>
      </w:r>
      <w:r>
        <w:rPr>
          <w:spacing w:val="-4"/>
        </w:rPr>
        <w:t> </w:t>
      </w:r>
      <w:r>
        <w:rPr/>
        <w:t>they</w:t>
      </w:r>
      <w:r>
        <w:rPr>
          <w:spacing w:val="-4"/>
        </w:rPr>
        <w:t> </w:t>
      </w:r>
      <w:r>
        <w:rPr/>
        <w:t>truly</w:t>
      </w:r>
      <w:r>
        <w:rPr>
          <w:spacing w:val="-4"/>
        </w:rPr>
        <w:t> </w:t>
      </w:r>
      <w:r>
        <w:rPr/>
        <w:t>support</w:t>
      </w:r>
      <w:r>
        <w:rPr>
          <w:spacing w:val="-5"/>
        </w:rPr>
        <w:t> </w:t>
      </w:r>
      <w:r>
        <w:rPr/>
        <w:t>cultural</w:t>
      </w:r>
      <w:r>
        <w:rPr>
          <w:spacing w:val="-4"/>
        </w:rPr>
        <w:t> </w:t>
      </w:r>
      <w:r>
        <w:rPr/>
        <w:t>competence,</w:t>
      </w:r>
      <w:r>
        <w:rPr>
          <w:spacing w:val="-4"/>
        </w:rPr>
        <w:t> </w:t>
      </w:r>
      <w:r>
        <w:rPr/>
        <w:t>multicultural</w:t>
      </w:r>
      <w:r>
        <w:rPr>
          <w:spacing w:val="-4"/>
        </w:rPr>
        <w:t> </w:t>
      </w:r>
      <w:r>
        <w:rPr/>
        <w:t>education,</w:t>
      </w:r>
      <w:r>
        <w:rPr>
          <w:spacing w:val="-4"/>
        </w:rPr>
        <w:t> </w:t>
      </w:r>
      <w:r>
        <w:rPr/>
        <w:t>and</w:t>
      </w:r>
      <w:r>
        <w:rPr>
          <w:spacing w:val="-4"/>
        </w:rPr>
        <w:t> </w:t>
      </w:r>
      <w:r>
        <w:rPr/>
        <w:t>disability</w:t>
      </w:r>
      <w:r>
        <w:rPr>
          <w:spacing w:val="-4"/>
        </w:rPr>
        <w:t> </w:t>
      </w:r>
      <w:r>
        <w:rPr/>
        <w:t>access. One</w:t>
      </w:r>
      <w:r>
        <w:rPr>
          <w:spacing w:val="-2"/>
        </w:rPr>
        <w:t> </w:t>
      </w:r>
      <w:r>
        <w:rPr/>
        <w:t>recent</w:t>
      </w:r>
      <w:r>
        <w:rPr>
          <w:spacing w:val="-1"/>
        </w:rPr>
        <w:t> </w:t>
      </w:r>
      <w:r>
        <w:rPr/>
        <w:t>case</w:t>
      </w:r>
      <w:r>
        <w:rPr>
          <w:spacing w:val="-1"/>
        </w:rPr>
        <w:t> </w:t>
      </w:r>
      <w:r>
        <w:rPr/>
        <w:t>study</w:t>
      </w:r>
      <w:r>
        <w:rPr>
          <w:spacing w:val="-2"/>
        </w:rPr>
        <w:t> </w:t>
      </w:r>
      <w:r>
        <w:rPr/>
        <w:t>of</w:t>
      </w:r>
      <w:r>
        <w:rPr>
          <w:spacing w:val="-1"/>
        </w:rPr>
        <w:t> </w:t>
      </w:r>
      <w:r>
        <w:rPr/>
        <w:t>how</w:t>
      </w:r>
      <w:r>
        <w:rPr>
          <w:spacing w:val="-1"/>
        </w:rPr>
        <w:t> </w:t>
      </w:r>
      <w:r>
        <w:rPr/>
        <w:t>a</w:t>
      </w:r>
      <w:r>
        <w:rPr>
          <w:spacing w:val="-1"/>
        </w:rPr>
        <w:t> </w:t>
      </w:r>
      <w:r>
        <w:rPr/>
        <w:t>TODHH</w:t>
      </w:r>
      <w:r>
        <w:rPr>
          <w:spacing w:val="-1"/>
        </w:rPr>
        <w:t> </w:t>
      </w:r>
      <w:r>
        <w:rPr/>
        <w:t>preparation</w:t>
      </w:r>
      <w:r>
        <w:rPr>
          <w:spacing w:val="-1"/>
        </w:rPr>
        <w:t> </w:t>
      </w:r>
      <w:r>
        <w:rPr/>
        <w:t>program</w:t>
      </w:r>
      <w:r>
        <w:rPr>
          <w:spacing w:val="-1"/>
        </w:rPr>
        <w:t> </w:t>
      </w:r>
      <w:r>
        <w:rPr/>
        <w:t>did</w:t>
      </w:r>
      <w:r>
        <w:rPr>
          <w:spacing w:val="-1"/>
        </w:rPr>
        <w:t> </w:t>
      </w:r>
      <w:r>
        <w:rPr/>
        <w:t>this</w:t>
      </w:r>
      <w:r>
        <w:rPr>
          <w:spacing w:val="-1"/>
        </w:rPr>
        <w:t> </w:t>
      </w:r>
      <w:r>
        <w:rPr/>
        <w:t>was</w:t>
      </w:r>
      <w:r>
        <w:rPr>
          <w:spacing w:val="-2"/>
        </w:rPr>
        <w:t> </w:t>
      </w:r>
      <w:r>
        <w:rPr/>
        <w:t>done</w:t>
      </w:r>
      <w:r>
        <w:rPr>
          <w:spacing w:val="-1"/>
        </w:rPr>
        <w:t> </w:t>
      </w:r>
      <w:r>
        <w:rPr/>
        <w:t>by</w:t>
      </w:r>
      <w:r>
        <w:rPr>
          <w:spacing w:val="-1"/>
        </w:rPr>
        <w:t> </w:t>
      </w:r>
      <w:r>
        <w:rPr/>
        <w:t>Engler and Macgregor (2018) and could be used as a basis for future investigation.</w:t>
      </w:r>
    </w:p>
    <w:p>
      <w:pPr>
        <w:spacing w:after="0" w:line="626" w:lineRule="auto"/>
        <w:sectPr>
          <w:pgSz w:w="11900" w:h="16840"/>
          <w:pgMar w:header="855" w:footer="1841" w:top="1640" w:bottom="2040" w:left="0" w:right="0"/>
        </w:sectPr>
      </w:pPr>
    </w:p>
    <w:p>
      <w:pPr>
        <w:pStyle w:val="BodyText"/>
        <w:spacing w:before="9"/>
        <w:rPr>
          <w:sz w:val="27"/>
        </w:rPr>
      </w:pPr>
    </w:p>
    <w:p>
      <w:pPr>
        <w:pStyle w:val="Heading1"/>
        <w:spacing w:before="90"/>
        <w:ind w:right="1418"/>
        <w:jc w:val="center"/>
      </w:pPr>
      <w:r>
        <w:rPr>
          <w:spacing w:val="-2"/>
        </w:rPr>
        <w:t>Conclusion</w:t>
      </w:r>
    </w:p>
    <w:p>
      <w:pPr>
        <w:pStyle w:val="BodyText"/>
        <w:rPr>
          <w:b/>
          <w:sz w:val="26"/>
        </w:rPr>
      </w:pPr>
    </w:p>
    <w:p>
      <w:pPr>
        <w:pStyle w:val="BodyText"/>
        <w:spacing w:before="2"/>
        <w:rPr>
          <w:b/>
          <w:sz w:val="22"/>
        </w:rPr>
      </w:pPr>
    </w:p>
    <w:p>
      <w:pPr>
        <w:pStyle w:val="BodyText"/>
        <w:spacing w:line="626" w:lineRule="auto"/>
        <w:ind w:left="1445" w:right="1452" w:firstLine="720"/>
      </w:pPr>
      <w:r>
        <w:rPr/>
        <w:t>Results of this study highlight the continued need for representation of diversity in schools</w:t>
      </w:r>
      <w:r>
        <w:rPr>
          <w:spacing w:val="-4"/>
        </w:rPr>
        <w:t> </w:t>
      </w:r>
      <w:r>
        <w:rPr/>
        <w:t>including</w:t>
      </w:r>
      <w:r>
        <w:rPr>
          <w:spacing w:val="-3"/>
        </w:rPr>
        <w:t> </w:t>
      </w:r>
      <w:r>
        <w:rPr/>
        <w:t>diversity</w:t>
      </w:r>
      <w:r>
        <w:rPr>
          <w:spacing w:val="-3"/>
        </w:rPr>
        <w:t> </w:t>
      </w:r>
      <w:r>
        <w:rPr/>
        <w:t>amongst</w:t>
      </w:r>
      <w:r>
        <w:rPr>
          <w:spacing w:val="-3"/>
        </w:rPr>
        <w:t> </w:t>
      </w:r>
      <w:r>
        <w:rPr/>
        <w:t>teachers.</w:t>
      </w:r>
      <w:r>
        <w:rPr>
          <w:spacing w:val="-3"/>
        </w:rPr>
        <w:t> </w:t>
      </w:r>
      <w:r>
        <w:rPr/>
        <w:t>Access</w:t>
      </w:r>
      <w:r>
        <w:rPr>
          <w:spacing w:val="-4"/>
        </w:rPr>
        <w:t> </w:t>
      </w:r>
      <w:r>
        <w:rPr/>
        <w:t>to</w:t>
      </w:r>
      <w:r>
        <w:rPr>
          <w:spacing w:val="-3"/>
        </w:rPr>
        <w:t> </w:t>
      </w:r>
      <w:r>
        <w:rPr/>
        <w:t>positive</w:t>
      </w:r>
      <w:r>
        <w:rPr>
          <w:spacing w:val="-3"/>
        </w:rPr>
        <w:t> </w:t>
      </w:r>
      <w:r>
        <w:rPr/>
        <w:t>role</w:t>
      </w:r>
      <w:r>
        <w:rPr>
          <w:spacing w:val="-3"/>
        </w:rPr>
        <w:t> </w:t>
      </w:r>
      <w:r>
        <w:rPr/>
        <w:t>models</w:t>
      </w:r>
      <w:r>
        <w:rPr>
          <w:spacing w:val="-3"/>
        </w:rPr>
        <w:t> </w:t>
      </w:r>
      <w:r>
        <w:rPr/>
        <w:t>is</w:t>
      </w:r>
      <w:r>
        <w:rPr>
          <w:spacing w:val="-3"/>
        </w:rPr>
        <w:t> </w:t>
      </w:r>
      <w:r>
        <w:rPr/>
        <w:t>key</w:t>
      </w:r>
      <w:r>
        <w:rPr>
          <w:spacing w:val="-3"/>
        </w:rPr>
        <w:t> </w:t>
      </w:r>
      <w:r>
        <w:rPr/>
        <w:t>to</w:t>
      </w:r>
      <w:r>
        <w:rPr>
          <w:spacing w:val="-3"/>
        </w:rPr>
        <w:t> </w:t>
      </w:r>
      <w:r>
        <w:rPr/>
        <w:t>healthy self-concept development for all children, including children who are DHH. As noted by Johnson &amp; McIntosh (2009), “an understanding of the shared and collective experiences and perspectives of the Disability community and the Deaf community may better inform educational policies, practices, and research that leads to improved educational outcomes for Disabled and Deaf youth” (pp. 76-77). Mainstream society is making some gains,</w:t>
      </w:r>
      <w:r>
        <w:rPr>
          <w:spacing w:val="40"/>
        </w:rPr>
        <w:t> </w:t>
      </w:r>
      <w:r>
        <w:rPr/>
        <w:t>recognizing this and taking appropriate steps, but there is more work to do. As illustrated in the candid snapshot of a child at Target® in Figure 9, one thing is clear, representation matters in the healthy growth and development of all children.</w:t>
      </w:r>
    </w:p>
    <w:p>
      <w:pPr>
        <w:pStyle w:val="Heading1"/>
        <w:spacing w:before="39"/>
        <w:ind w:left="2165"/>
        <w:rPr>
          <w:rFonts w:ascii="Arial"/>
        </w:rPr>
      </w:pPr>
      <w:r>
        <w:rPr>
          <w:rFonts w:ascii="Arial"/>
        </w:rPr>
        <w:t>Figure </w:t>
      </w:r>
      <w:r>
        <w:rPr>
          <w:rFonts w:ascii="Arial"/>
          <w:spacing w:val="-10"/>
        </w:rPr>
        <w:t>9</w:t>
      </w:r>
    </w:p>
    <w:p>
      <w:pPr>
        <w:pStyle w:val="BodyText"/>
        <w:spacing w:before="5"/>
        <w:rPr>
          <w:rFonts w:ascii="Arial"/>
          <w:b/>
          <w:sz w:val="29"/>
        </w:rPr>
      </w:pPr>
    </w:p>
    <w:p>
      <w:pPr>
        <w:spacing w:before="0"/>
        <w:ind w:left="2165" w:right="0" w:firstLine="0"/>
        <w:jc w:val="left"/>
        <w:rPr>
          <w:rFonts w:ascii="Arial"/>
          <w:i/>
          <w:sz w:val="24"/>
        </w:rPr>
      </w:pPr>
      <w:r>
        <w:rPr>
          <w:rFonts w:ascii="Arial"/>
          <w:i/>
          <w:spacing w:val="-2"/>
          <w:sz w:val="24"/>
        </w:rPr>
        <w:t>Representation</w:t>
      </w:r>
    </w:p>
    <w:p>
      <w:pPr>
        <w:spacing w:after="0"/>
        <w:jc w:val="left"/>
        <w:rPr>
          <w:rFonts w:ascii="Arial"/>
          <w:sz w:val="24"/>
        </w:rPr>
        <w:sectPr>
          <w:pgSz w:w="11900" w:h="16840"/>
          <w:pgMar w:header="855" w:footer="1841" w:top="1640" w:bottom="2040" w:left="0" w:right="0"/>
        </w:sectPr>
      </w:pPr>
    </w:p>
    <w:p>
      <w:pPr>
        <w:pStyle w:val="BodyText"/>
        <w:rPr>
          <w:rFonts w:ascii="Arial"/>
          <w:i/>
          <w:sz w:val="20"/>
        </w:rPr>
      </w:pPr>
    </w:p>
    <w:p>
      <w:pPr>
        <w:pStyle w:val="BodyText"/>
        <w:spacing w:before="2"/>
        <w:rPr>
          <w:rFonts w:ascii="Arial"/>
          <w:i/>
          <w:sz w:val="19"/>
        </w:rPr>
      </w:pPr>
    </w:p>
    <w:p>
      <w:pPr>
        <w:pStyle w:val="BodyText"/>
        <w:ind w:left="4327"/>
        <w:rPr>
          <w:rFonts w:ascii="Arial"/>
          <w:sz w:val="20"/>
        </w:rPr>
      </w:pPr>
      <w:r>
        <w:rPr>
          <w:rFonts w:ascii="Arial"/>
          <w:sz w:val="20"/>
        </w:rPr>
        <w:drawing>
          <wp:inline distT="0" distB="0" distL="0" distR="0">
            <wp:extent cx="2512602" cy="2280284"/>
            <wp:effectExtent l="0" t="0" r="0" b="0"/>
            <wp:docPr id="27" name="image13.jpeg"/>
            <wp:cNvGraphicFramePr>
              <a:graphicFrameLocks noChangeAspect="1"/>
            </wp:cNvGraphicFramePr>
            <a:graphic>
              <a:graphicData uri="http://schemas.openxmlformats.org/drawingml/2006/picture">
                <pic:pic>
                  <pic:nvPicPr>
                    <pic:cNvPr id="28" name="image13.jpeg"/>
                    <pic:cNvPicPr/>
                  </pic:nvPicPr>
                  <pic:blipFill>
                    <a:blip r:embed="rId27" cstate="print"/>
                    <a:stretch>
                      <a:fillRect/>
                    </a:stretch>
                  </pic:blipFill>
                  <pic:spPr>
                    <a:xfrm>
                      <a:off x="0" y="0"/>
                      <a:ext cx="2512602" cy="2280284"/>
                    </a:xfrm>
                    <a:prstGeom prst="rect">
                      <a:avLst/>
                    </a:prstGeom>
                  </pic:spPr>
                </pic:pic>
              </a:graphicData>
            </a:graphic>
          </wp:inline>
        </w:drawing>
      </w:r>
      <w:r>
        <w:rPr>
          <w:rFonts w:ascii="Arial"/>
          <w:sz w:val="20"/>
        </w:rPr>
      </w:r>
    </w:p>
    <w:p>
      <w:pPr>
        <w:spacing w:after="0"/>
        <w:rPr>
          <w:rFonts w:ascii="Arial"/>
          <w:sz w:val="20"/>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Heading1"/>
        <w:ind w:right="699"/>
        <w:jc w:val="center"/>
      </w:pPr>
      <w:r>
        <w:rPr>
          <w:spacing w:val="-2"/>
        </w:rPr>
        <w:t>References</w:t>
      </w:r>
    </w:p>
    <w:p>
      <w:pPr>
        <w:pStyle w:val="BodyText"/>
        <w:rPr>
          <w:b/>
          <w:sz w:val="26"/>
        </w:rPr>
      </w:pPr>
    </w:p>
    <w:p>
      <w:pPr>
        <w:pStyle w:val="BodyText"/>
        <w:spacing w:before="2"/>
        <w:rPr>
          <w:b/>
          <w:sz w:val="30"/>
        </w:rPr>
      </w:pPr>
    </w:p>
    <w:p>
      <w:pPr>
        <w:spacing w:line="626" w:lineRule="auto" w:before="0"/>
        <w:ind w:left="2165" w:right="1591" w:hanging="720"/>
        <w:jc w:val="left"/>
        <w:rPr>
          <w:sz w:val="24"/>
        </w:rPr>
      </w:pPr>
      <w:r>
        <w:rPr>
          <w:sz w:val="24"/>
        </w:rPr>
        <w:t>Anderson,</w:t>
      </w:r>
      <w:r>
        <w:rPr>
          <w:spacing w:val="-5"/>
          <w:sz w:val="24"/>
        </w:rPr>
        <w:t> </w:t>
      </w:r>
      <w:r>
        <w:rPr>
          <w:sz w:val="24"/>
        </w:rPr>
        <w:t>R.</w:t>
      </w:r>
      <w:r>
        <w:rPr>
          <w:spacing w:val="-4"/>
          <w:sz w:val="24"/>
        </w:rPr>
        <w:t> </w:t>
      </w:r>
      <w:r>
        <w:rPr>
          <w:sz w:val="24"/>
        </w:rPr>
        <w:t>C.</w:t>
      </w:r>
      <w:r>
        <w:rPr>
          <w:spacing w:val="-4"/>
          <w:sz w:val="24"/>
        </w:rPr>
        <w:t> </w:t>
      </w:r>
      <w:r>
        <w:rPr>
          <w:sz w:val="24"/>
        </w:rPr>
        <w:t>(2006).</w:t>
      </w:r>
      <w:r>
        <w:rPr>
          <w:spacing w:val="-4"/>
          <w:sz w:val="24"/>
        </w:rPr>
        <w:t> </w:t>
      </w:r>
      <w:r>
        <w:rPr>
          <w:sz w:val="24"/>
        </w:rPr>
        <w:t>Teaching</w:t>
      </w:r>
      <w:r>
        <w:rPr>
          <w:spacing w:val="-4"/>
          <w:sz w:val="24"/>
        </w:rPr>
        <w:t> </w:t>
      </w:r>
      <w:r>
        <w:rPr>
          <w:sz w:val="24"/>
        </w:rPr>
        <w:t>(with)</w:t>
      </w:r>
      <w:r>
        <w:rPr>
          <w:spacing w:val="-4"/>
          <w:sz w:val="24"/>
        </w:rPr>
        <w:t> </w:t>
      </w:r>
      <w:r>
        <w:rPr>
          <w:sz w:val="24"/>
        </w:rPr>
        <w:t>disability:</w:t>
      </w:r>
      <w:r>
        <w:rPr>
          <w:spacing w:val="-4"/>
          <w:sz w:val="24"/>
        </w:rPr>
        <w:t> </w:t>
      </w:r>
      <w:r>
        <w:rPr>
          <w:sz w:val="24"/>
        </w:rPr>
        <w:t>Pedagogies</w:t>
      </w:r>
      <w:r>
        <w:rPr>
          <w:spacing w:val="-5"/>
          <w:sz w:val="24"/>
        </w:rPr>
        <w:t> </w:t>
      </w:r>
      <w:r>
        <w:rPr>
          <w:sz w:val="24"/>
        </w:rPr>
        <w:t>of</w:t>
      </w:r>
      <w:r>
        <w:rPr>
          <w:spacing w:val="-4"/>
          <w:sz w:val="24"/>
        </w:rPr>
        <w:t> </w:t>
      </w:r>
      <w:r>
        <w:rPr>
          <w:sz w:val="24"/>
        </w:rPr>
        <w:t>lived</w:t>
      </w:r>
      <w:r>
        <w:rPr>
          <w:spacing w:val="-4"/>
          <w:sz w:val="24"/>
        </w:rPr>
        <w:t> </w:t>
      </w:r>
      <w:r>
        <w:rPr>
          <w:sz w:val="24"/>
        </w:rPr>
        <w:t>experience.</w:t>
      </w:r>
      <w:r>
        <w:rPr>
          <w:spacing w:val="-4"/>
          <w:sz w:val="24"/>
        </w:rPr>
        <w:t> </w:t>
      </w:r>
      <w:r>
        <w:rPr>
          <w:i/>
          <w:sz w:val="24"/>
        </w:rPr>
        <w:t>Review of Education, Pedagogy, and Cultural Studies, 28</w:t>
      </w:r>
      <w:r>
        <w:rPr>
          <w:sz w:val="24"/>
        </w:rPr>
        <w:t>(3-4), 367-379. </w:t>
      </w:r>
      <w:r>
        <w:rPr>
          <w:color w:val="0000FF"/>
          <w:spacing w:val="-2"/>
          <w:sz w:val="24"/>
          <w:u w:val="single" w:color="0000FF"/>
        </w:rPr>
        <w:t>https://doi.org/10.1080/10714410600873258</w:t>
      </w:r>
    </w:p>
    <w:p>
      <w:pPr>
        <w:pStyle w:val="BodyText"/>
        <w:spacing w:before="7"/>
        <w:rPr>
          <w:sz w:val="9"/>
        </w:rPr>
      </w:pPr>
    </w:p>
    <w:p>
      <w:pPr>
        <w:spacing w:before="90"/>
        <w:ind w:left="1445" w:right="0" w:firstLine="0"/>
        <w:jc w:val="left"/>
        <w:rPr>
          <w:sz w:val="24"/>
        </w:rPr>
      </w:pPr>
      <w:r>
        <w:rPr>
          <w:sz w:val="24"/>
        </w:rPr>
        <w:t>Andrews,</w:t>
      </w:r>
      <w:r>
        <w:rPr>
          <w:spacing w:val="-3"/>
          <w:sz w:val="24"/>
        </w:rPr>
        <w:t> </w:t>
      </w:r>
      <w:r>
        <w:rPr>
          <w:sz w:val="24"/>
        </w:rPr>
        <w:t>J.</w:t>
      </w:r>
      <w:r>
        <w:rPr>
          <w:spacing w:val="-2"/>
          <w:sz w:val="24"/>
        </w:rPr>
        <w:t> </w:t>
      </w:r>
      <w:r>
        <w:rPr>
          <w:sz w:val="24"/>
        </w:rPr>
        <w:t>F.,</w:t>
      </w:r>
      <w:r>
        <w:rPr>
          <w:spacing w:val="-2"/>
          <w:sz w:val="24"/>
        </w:rPr>
        <w:t> </w:t>
      </w:r>
      <w:r>
        <w:rPr>
          <w:sz w:val="24"/>
        </w:rPr>
        <w:t>&amp;</w:t>
      </w:r>
      <w:r>
        <w:rPr>
          <w:spacing w:val="-2"/>
          <w:sz w:val="24"/>
        </w:rPr>
        <w:t> </w:t>
      </w:r>
      <w:r>
        <w:rPr>
          <w:sz w:val="24"/>
        </w:rPr>
        <w:t>Franklin,</w:t>
      </w:r>
      <w:r>
        <w:rPr>
          <w:spacing w:val="-2"/>
          <w:sz w:val="24"/>
        </w:rPr>
        <w:t> </w:t>
      </w:r>
      <w:r>
        <w:rPr>
          <w:sz w:val="24"/>
        </w:rPr>
        <w:t>T.</w:t>
      </w:r>
      <w:r>
        <w:rPr>
          <w:spacing w:val="-1"/>
          <w:sz w:val="24"/>
        </w:rPr>
        <w:t> </w:t>
      </w:r>
      <w:r>
        <w:rPr>
          <w:sz w:val="24"/>
        </w:rPr>
        <w:t>C.</w:t>
      </w:r>
      <w:r>
        <w:rPr>
          <w:spacing w:val="-1"/>
          <w:sz w:val="24"/>
        </w:rPr>
        <w:t> </w:t>
      </w:r>
      <w:r>
        <w:rPr>
          <w:sz w:val="24"/>
        </w:rPr>
        <w:t>(1997).</w:t>
      </w:r>
      <w:r>
        <w:rPr>
          <w:spacing w:val="-2"/>
          <w:sz w:val="24"/>
        </w:rPr>
        <w:t> </w:t>
      </w:r>
      <w:r>
        <w:rPr>
          <w:i/>
          <w:sz w:val="24"/>
        </w:rPr>
        <w:t>Why</w:t>
      </w:r>
      <w:r>
        <w:rPr>
          <w:i/>
          <w:spacing w:val="-1"/>
          <w:sz w:val="24"/>
        </w:rPr>
        <w:t> </w:t>
      </w:r>
      <w:r>
        <w:rPr>
          <w:i/>
          <w:sz w:val="24"/>
        </w:rPr>
        <w:t>hire</w:t>
      </w:r>
      <w:r>
        <w:rPr>
          <w:i/>
          <w:spacing w:val="-1"/>
          <w:sz w:val="24"/>
        </w:rPr>
        <w:t> </w:t>
      </w:r>
      <w:r>
        <w:rPr>
          <w:i/>
          <w:sz w:val="24"/>
        </w:rPr>
        <w:t>deaf</w:t>
      </w:r>
      <w:r>
        <w:rPr>
          <w:i/>
          <w:spacing w:val="-2"/>
          <w:sz w:val="24"/>
        </w:rPr>
        <w:t> </w:t>
      </w:r>
      <w:r>
        <w:rPr>
          <w:i/>
          <w:sz w:val="24"/>
        </w:rPr>
        <w:t>teachers?</w:t>
      </w:r>
      <w:r>
        <w:rPr>
          <w:i/>
          <w:spacing w:val="-1"/>
          <w:sz w:val="24"/>
        </w:rPr>
        <w:t> </w:t>
      </w:r>
      <w:r>
        <w:rPr>
          <w:sz w:val="24"/>
        </w:rPr>
        <w:t>Retrieved</w:t>
      </w:r>
      <w:r>
        <w:rPr>
          <w:spacing w:val="-1"/>
          <w:sz w:val="24"/>
        </w:rPr>
        <w:t> </w:t>
      </w:r>
      <w:r>
        <w:rPr>
          <w:color w:val="0000FF"/>
          <w:sz w:val="24"/>
          <w:u w:val="single" w:color="0000FF"/>
        </w:rPr>
        <w:t>from</w:t>
      </w:r>
      <w:r>
        <w:rPr>
          <w:color w:val="0000FF"/>
          <w:spacing w:val="-1"/>
          <w:sz w:val="24"/>
        </w:rPr>
        <w:t> </w:t>
      </w:r>
      <w:r>
        <w:rPr>
          <w:spacing w:val="-4"/>
          <w:sz w:val="24"/>
        </w:rPr>
        <w:t>ERIC</w:t>
      </w:r>
    </w:p>
    <w:p>
      <w:pPr>
        <w:pStyle w:val="BodyText"/>
        <w:rPr>
          <w:sz w:val="20"/>
        </w:rPr>
      </w:pPr>
    </w:p>
    <w:p>
      <w:pPr>
        <w:pStyle w:val="BodyText"/>
        <w:spacing w:before="214"/>
        <w:ind w:left="2165"/>
      </w:pPr>
      <w:r>
        <w:rPr/>
        <w:t>database </w:t>
      </w:r>
      <w:r>
        <w:rPr>
          <w:color w:val="0000FF"/>
          <w:spacing w:val="-2"/>
          <w:u w:val="single" w:color="0000FF"/>
        </w:rPr>
        <w:t>https://files.eric.ed.gov/fulltext/ED425600.pdf</w:t>
      </w:r>
    </w:p>
    <w:p>
      <w:pPr>
        <w:pStyle w:val="BodyText"/>
        <w:rPr>
          <w:sz w:val="20"/>
        </w:rPr>
      </w:pPr>
    </w:p>
    <w:p>
      <w:pPr>
        <w:pStyle w:val="BodyText"/>
        <w:spacing w:before="10"/>
        <w:rPr>
          <w:sz w:val="27"/>
        </w:rPr>
      </w:pPr>
    </w:p>
    <w:p>
      <w:pPr>
        <w:spacing w:line="626" w:lineRule="auto" w:before="90"/>
        <w:ind w:left="2165" w:right="1457" w:hanging="720"/>
        <w:jc w:val="left"/>
        <w:rPr>
          <w:sz w:val="24"/>
        </w:rPr>
      </w:pPr>
      <w:r>
        <w:rPr>
          <w:sz w:val="24"/>
        </w:rPr>
        <w:t>Ausbrooks, M., Baker, S., &amp; Daugaard, J. (2012). Recruiting deaf and diverse teachers: Priorities</w:t>
      </w:r>
      <w:r>
        <w:rPr>
          <w:spacing w:val="-5"/>
          <w:sz w:val="24"/>
        </w:rPr>
        <w:t> </w:t>
      </w:r>
      <w:r>
        <w:rPr>
          <w:sz w:val="24"/>
        </w:rPr>
        <w:t>of</w:t>
      </w:r>
      <w:r>
        <w:rPr>
          <w:spacing w:val="-4"/>
          <w:sz w:val="24"/>
        </w:rPr>
        <w:t> </w:t>
      </w:r>
      <w:r>
        <w:rPr>
          <w:sz w:val="24"/>
        </w:rPr>
        <w:t>preservice</w:t>
      </w:r>
      <w:r>
        <w:rPr>
          <w:spacing w:val="-4"/>
          <w:sz w:val="24"/>
        </w:rPr>
        <w:t> </w:t>
      </w:r>
      <w:r>
        <w:rPr>
          <w:sz w:val="24"/>
        </w:rPr>
        <w:t>teachers</w:t>
      </w:r>
      <w:r>
        <w:rPr>
          <w:spacing w:val="-4"/>
          <w:sz w:val="24"/>
        </w:rPr>
        <w:t> </w:t>
      </w:r>
      <w:r>
        <w:rPr>
          <w:sz w:val="24"/>
        </w:rPr>
        <w:t>in</w:t>
      </w:r>
      <w:r>
        <w:rPr>
          <w:spacing w:val="-4"/>
          <w:sz w:val="24"/>
        </w:rPr>
        <w:t> </w:t>
      </w:r>
      <w:r>
        <w:rPr>
          <w:sz w:val="24"/>
        </w:rPr>
        <w:t>deaf</w:t>
      </w:r>
      <w:r>
        <w:rPr>
          <w:spacing w:val="-4"/>
          <w:sz w:val="24"/>
        </w:rPr>
        <w:t> </w:t>
      </w:r>
      <w:r>
        <w:rPr>
          <w:sz w:val="24"/>
        </w:rPr>
        <w:t>education.</w:t>
      </w:r>
      <w:r>
        <w:rPr>
          <w:spacing w:val="-5"/>
          <w:sz w:val="24"/>
        </w:rPr>
        <w:t> </w:t>
      </w:r>
      <w:r>
        <w:rPr>
          <w:i/>
          <w:sz w:val="24"/>
        </w:rPr>
        <w:t>Journal</w:t>
      </w:r>
      <w:r>
        <w:rPr>
          <w:i/>
          <w:spacing w:val="-4"/>
          <w:sz w:val="24"/>
        </w:rPr>
        <w:t> </w:t>
      </w:r>
      <w:r>
        <w:rPr>
          <w:i/>
          <w:sz w:val="24"/>
        </w:rPr>
        <w:t>of</w:t>
      </w:r>
      <w:r>
        <w:rPr>
          <w:i/>
          <w:spacing w:val="-4"/>
          <w:sz w:val="24"/>
        </w:rPr>
        <w:t> </w:t>
      </w:r>
      <w:r>
        <w:rPr>
          <w:i/>
          <w:sz w:val="24"/>
        </w:rPr>
        <w:t>the</w:t>
      </w:r>
      <w:r>
        <w:rPr>
          <w:i/>
          <w:spacing w:val="-4"/>
          <w:sz w:val="24"/>
        </w:rPr>
        <w:t> </w:t>
      </w:r>
      <w:r>
        <w:rPr>
          <w:i/>
          <w:sz w:val="24"/>
        </w:rPr>
        <w:t>American</w:t>
      </w:r>
      <w:r>
        <w:rPr>
          <w:i/>
          <w:spacing w:val="-4"/>
          <w:sz w:val="24"/>
        </w:rPr>
        <w:t> </w:t>
      </w:r>
      <w:r>
        <w:rPr>
          <w:i/>
          <w:sz w:val="24"/>
        </w:rPr>
        <w:t>Deafness and Rehabilitation Associations</w:t>
      </w:r>
      <w:r>
        <w:rPr>
          <w:sz w:val="24"/>
        </w:rPr>
        <w:t>, </w:t>
      </w:r>
      <w:r>
        <w:rPr>
          <w:i/>
          <w:sz w:val="24"/>
        </w:rPr>
        <w:t>46</w:t>
      </w:r>
      <w:r>
        <w:rPr>
          <w:sz w:val="24"/>
        </w:rPr>
        <w:t>, 369-398. Retrieved from </w:t>
      </w:r>
      <w:r>
        <w:rPr>
          <w:color w:val="0000FF"/>
          <w:spacing w:val="-2"/>
          <w:sz w:val="24"/>
          <w:u w:val="single" w:color="0000FF"/>
        </w:rPr>
        <w:t>https://repository.wcsu.edu/jadara/vol46/iss1/4</w:t>
      </w:r>
    </w:p>
    <w:p>
      <w:pPr>
        <w:pStyle w:val="BodyText"/>
        <w:spacing w:before="7"/>
        <w:rPr>
          <w:sz w:val="9"/>
        </w:rPr>
      </w:pPr>
    </w:p>
    <w:p>
      <w:pPr>
        <w:spacing w:before="90"/>
        <w:ind w:left="1445" w:right="0" w:firstLine="0"/>
        <w:jc w:val="left"/>
        <w:rPr>
          <w:sz w:val="24"/>
        </w:rPr>
      </w:pPr>
      <w:r>
        <w:rPr>
          <w:sz w:val="24"/>
        </w:rPr>
        <w:t>Banks,</w:t>
      </w:r>
      <w:r>
        <w:rPr>
          <w:spacing w:val="-2"/>
          <w:sz w:val="24"/>
        </w:rPr>
        <w:t> </w:t>
      </w:r>
      <w:r>
        <w:rPr>
          <w:sz w:val="24"/>
        </w:rPr>
        <w:t>J.</w:t>
      </w:r>
      <w:r>
        <w:rPr>
          <w:spacing w:val="-3"/>
          <w:sz w:val="24"/>
        </w:rPr>
        <w:t> </w:t>
      </w:r>
      <w:r>
        <w:rPr>
          <w:sz w:val="24"/>
        </w:rPr>
        <w:t>A.</w:t>
      </w:r>
      <w:r>
        <w:rPr>
          <w:spacing w:val="-3"/>
          <w:sz w:val="24"/>
        </w:rPr>
        <w:t> </w:t>
      </w:r>
      <w:r>
        <w:rPr>
          <w:sz w:val="24"/>
        </w:rPr>
        <w:t>(1997).</w:t>
      </w:r>
      <w:r>
        <w:rPr>
          <w:spacing w:val="-1"/>
          <w:sz w:val="24"/>
        </w:rPr>
        <w:t> </w:t>
      </w:r>
      <w:r>
        <w:rPr>
          <w:i/>
          <w:sz w:val="24"/>
        </w:rPr>
        <w:t>Educating</w:t>
      </w:r>
      <w:r>
        <w:rPr>
          <w:i/>
          <w:spacing w:val="-2"/>
          <w:sz w:val="24"/>
        </w:rPr>
        <w:t> </w:t>
      </w:r>
      <w:r>
        <w:rPr>
          <w:i/>
          <w:sz w:val="24"/>
        </w:rPr>
        <w:t>citizens</w:t>
      </w:r>
      <w:r>
        <w:rPr>
          <w:i/>
          <w:spacing w:val="-2"/>
          <w:sz w:val="24"/>
        </w:rPr>
        <w:t> </w:t>
      </w:r>
      <w:r>
        <w:rPr>
          <w:i/>
          <w:sz w:val="24"/>
        </w:rPr>
        <w:t>in</w:t>
      </w:r>
      <w:r>
        <w:rPr>
          <w:i/>
          <w:spacing w:val="-2"/>
          <w:sz w:val="24"/>
        </w:rPr>
        <w:t> </w:t>
      </w:r>
      <w:r>
        <w:rPr>
          <w:i/>
          <w:sz w:val="24"/>
        </w:rPr>
        <w:t>a</w:t>
      </w:r>
      <w:r>
        <w:rPr>
          <w:i/>
          <w:spacing w:val="-1"/>
          <w:sz w:val="24"/>
        </w:rPr>
        <w:t> </w:t>
      </w:r>
      <w:r>
        <w:rPr>
          <w:i/>
          <w:sz w:val="24"/>
        </w:rPr>
        <w:t>multicultural</w:t>
      </w:r>
      <w:r>
        <w:rPr>
          <w:i/>
          <w:spacing w:val="-3"/>
          <w:sz w:val="24"/>
        </w:rPr>
        <w:t> </w:t>
      </w:r>
      <w:r>
        <w:rPr>
          <w:i/>
          <w:sz w:val="24"/>
        </w:rPr>
        <w:t>society</w:t>
      </w:r>
      <w:r>
        <w:rPr>
          <w:sz w:val="24"/>
        </w:rPr>
        <w:t>.</w:t>
      </w:r>
      <w:r>
        <w:rPr>
          <w:spacing w:val="-2"/>
          <w:sz w:val="24"/>
        </w:rPr>
        <w:t> </w:t>
      </w:r>
      <w:r>
        <w:rPr>
          <w:sz w:val="24"/>
        </w:rPr>
        <w:t>Teachers</w:t>
      </w:r>
      <w:r>
        <w:rPr>
          <w:spacing w:val="-2"/>
          <w:sz w:val="24"/>
        </w:rPr>
        <w:t> </w:t>
      </w:r>
      <w:r>
        <w:rPr>
          <w:sz w:val="24"/>
        </w:rPr>
        <w:t>College</w:t>
      </w:r>
      <w:r>
        <w:rPr>
          <w:spacing w:val="-1"/>
          <w:sz w:val="24"/>
        </w:rPr>
        <w:t> </w:t>
      </w:r>
      <w:r>
        <w:rPr>
          <w:spacing w:val="-2"/>
          <w:sz w:val="24"/>
        </w:rPr>
        <w:t>Press.</w:t>
      </w:r>
    </w:p>
    <w:p>
      <w:pPr>
        <w:pStyle w:val="BodyText"/>
        <w:rPr>
          <w:sz w:val="26"/>
        </w:rPr>
      </w:pPr>
    </w:p>
    <w:p>
      <w:pPr>
        <w:pStyle w:val="BodyText"/>
        <w:spacing w:before="2"/>
        <w:rPr>
          <w:sz w:val="30"/>
        </w:rPr>
      </w:pPr>
    </w:p>
    <w:p>
      <w:pPr>
        <w:spacing w:before="0"/>
        <w:ind w:left="1445" w:right="0" w:firstLine="0"/>
        <w:jc w:val="left"/>
        <w:rPr>
          <w:sz w:val="24"/>
        </w:rPr>
      </w:pPr>
      <w:r>
        <w:rPr>
          <w:sz w:val="24"/>
        </w:rPr>
        <w:t>Banks,</w:t>
      </w:r>
      <w:r>
        <w:rPr>
          <w:spacing w:val="-2"/>
          <w:sz w:val="24"/>
        </w:rPr>
        <w:t> </w:t>
      </w:r>
      <w:r>
        <w:rPr>
          <w:sz w:val="24"/>
        </w:rPr>
        <w:t>J.</w:t>
      </w:r>
      <w:r>
        <w:rPr>
          <w:spacing w:val="-3"/>
          <w:sz w:val="24"/>
        </w:rPr>
        <w:t> </w:t>
      </w:r>
      <w:r>
        <w:rPr>
          <w:sz w:val="24"/>
        </w:rPr>
        <w:t>A.</w:t>
      </w:r>
      <w:r>
        <w:rPr>
          <w:spacing w:val="-2"/>
          <w:sz w:val="24"/>
        </w:rPr>
        <w:t> </w:t>
      </w:r>
      <w:r>
        <w:rPr>
          <w:sz w:val="24"/>
        </w:rPr>
        <w:t>(2009).</w:t>
      </w:r>
      <w:r>
        <w:rPr>
          <w:spacing w:val="-2"/>
          <w:sz w:val="24"/>
        </w:rPr>
        <w:t> </w:t>
      </w:r>
      <w:r>
        <w:rPr>
          <w:i/>
          <w:sz w:val="24"/>
        </w:rPr>
        <w:t>The</w:t>
      </w:r>
      <w:r>
        <w:rPr>
          <w:i/>
          <w:spacing w:val="-2"/>
          <w:sz w:val="24"/>
        </w:rPr>
        <w:t> </w:t>
      </w:r>
      <w:r>
        <w:rPr>
          <w:i/>
          <w:sz w:val="24"/>
        </w:rPr>
        <w:t>Routledge</w:t>
      </w:r>
      <w:r>
        <w:rPr>
          <w:i/>
          <w:spacing w:val="-2"/>
          <w:sz w:val="24"/>
        </w:rPr>
        <w:t> </w:t>
      </w:r>
      <w:r>
        <w:rPr>
          <w:i/>
          <w:sz w:val="24"/>
        </w:rPr>
        <w:t>international</w:t>
      </w:r>
      <w:r>
        <w:rPr>
          <w:i/>
          <w:spacing w:val="-2"/>
          <w:sz w:val="24"/>
        </w:rPr>
        <w:t> </w:t>
      </w:r>
      <w:r>
        <w:rPr>
          <w:i/>
          <w:sz w:val="24"/>
        </w:rPr>
        <w:t>companion</w:t>
      </w:r>
      <w:r>
        <w:rPr>
          <w:i/>
          <w:spacing w:val="-1"/>
          <w:sz w:val="24"/>
        </w:rPr>
        <w:t> </w:t>
      </w:r>
      <w:r>
        <w:rPr>
          <w:i/>
          <w:sz w:val="24"/>
        </w:rPr>
        <w:t>to</w:t>
      </w:r>
      <w:r>
        <w:rPr>
          <w:i/>
          <w:spacing w:val="-2"/>
          <w:sz w:val="24"/>
        </w:rPr>
        <w:t> </w:t>
      </w:r>
      <w:r>
        <w:rPr>
          <w:i/>
          <w:sz w:val="24"/>
        </w:rPr>
        <w:t>multicultural</w:t>
      </w:r>
      <w:r>
        <w:rPr>
          <w:i/>
          <w:spacing w:val="-2"/>
          <w:sz w:val="24"/>
        </w:rPr>
        <w:t> education</w:t>
      </w:r>
      <w:r>
        <w:rPr>
          <w:spacing w:val="-2"/>
          <w:sz w:val="24"/>
        </w:rPr>
        <w:t>.</w:t>
      </w:r>
    </w:p>
    <w:p>
      <w:pPr>
        <w:pStyle w:val="BodyText"/>
        <w:spacing w:before="7"/>
        <w:rPr>
          <w:sz w:val="38"/>
        </w:rPr>
      </w:pPr>
    </w:p>
    <w:p>
      <w:pPr>
        <w:pStyle w:val="BodyText"/>
        <w:ind w:left="2165"/>
      </w:pPr>
      <w:r>
        <w:rPr>
          <w:spacing w:val="-2"/>
        </w:rPr>
        <w:t>Routledge.</w:t>
      </w:r>
    </w:p>
    <w:p>
      <w:pPr>
        <w:pStyle w:val="BodyText"/>
        <w:rPr>
          <w:sz w:val="26"/>
        </w:rPr>
      </w:pPr>
    </w:p>
    <w:p>
      <w:pPr>
        <w:pStyle w:val="BodyText"/>
        <w:spacing w:before="8"/>
        <w:rPr>
          <w:sz w:val="29"/>
        </w:rPr>
      </w:pPr>
    </w:p>
    <w:p>
      <w:pPr>
        <w:spacing w:line="626" w:lineRule="auto" w:before="1"/>
        <w:ind w:left="2165" w:right="1424" w:hanging="720"/>
        <w:jc w:val="left"/>
        <w:rPr>
          <w:sz w:val="24"/>
        </w:rPr>
      </w:pPr>
      <w:r>
        <w:rPr>
          <w:sz w:val="24"/>
        </w:rPr>
        <w:t>Boser,</w:t>
      </w:r>
      <w:r>
        <w:rPr>
          <w:spacing w:val="-4"/>
          <w:sz w:val="24"/>
        </w:rPr>
        <w:t> </w:t>
      </w:r>
      <w:r>
        <w:rPr>
          <w:sz w:val="24"/>
        </w:rPr>
        <w:t>U.</w:t>
      </w:r>
      <w:r>
        <w:rPr>
          <w:spacing w:val="-5"/>
          <w:sz w:val="24"/>
        </w:rPr>
        <w:t> </w:t>
      </w:r>
      <w:r>
        <w:rPr>
          <w:sz w:val="24"/>
        </w:rPr>
        <w:t>(2014).</w:t>
      </w:r>
      <w:r>
        <w:rPr>
          <w:spacing w:val="-4"/>
          <w:sz w:val="24"/>
        </w:rPr>
        <w:t> </w:t>
      </w:r>
      <w:r>
        <w:rPr>
          <w:i/>
          <w:sz w:val="24"/>
        </w:rPr>
        <w:t>Teacher</w:t>
      </w:r>
      <w:r>
        <w:rPr>
          <w:i/>
          <w:spacing w:val="-5"/>
          <w:sz w:val="24"/>
        </w:rPr>
        <w:t> </w:t>
      </w:r>
      <w:r>
        <w:rPr>
          <w:i/>
          <w:sz w:val="24"/>
        </w:rPr>
        <w:t>diversity</w:t>
      </w:r>
      <w:r>
        <w:rPr>
          <w:i/>
          <w:spacing w:val="-4"/>
          <w:sz w:val="24"/>
        </w:rPr>
        <w:t> </w:t>
      </w:r>
      <w:r>
        <w:rPr>
          <w:i/>
          <w:sz w:val="24"/>
        </w:rPr>
        <w:t>revisited:</w:t>
      </w:r>
      <w:r>
        <w:rPr>
          <w:i/>
          <w:spacing w:val="-5"/>
          <w:sz w:val="24"/>
        </w:rPr>
        <w:t> </w:t>
      </w:r>
      <w:r>
        <w:rPr>
          <w:i/>
          <w:sz w:val="24"/>
        </w:rPr>
        <w:t>A</w:t>
      </w:r>
      <w:r>
        <w:rPr>
          <w:i/>
          <w:spacing w:val="-4"/>
          <w:sz w:val="24"/>
        </w:rPr>
        <w:t> </w:t>
      </w:r>
      <w:r>
        <w:rPr>
          <w:i/>
          <w:sz w:val="24"/>
        </w:rPr>
        <w:t>new</w:t>
      </w:r>
      <w:r>
        <w:rPr>
          <w:i/>
          <w:spacing w:val="-4"/>
          <w:sz w:val="24"/>
        </w:rPr>
        <w:t> </w:t>
      </w:r>
      <w:r>
        <w:rPr>
          <w:i/>
          <w:sz w:val="24"/>
        </w:rPr>
        <w:t>state-by-state</w:t>
      </w:r>
      <w:r>
        <w:rPr>
          <w:i/>
          <w:spacing w:val="-5"/>
          <w:sz w:val="24"/>
        </w:rPr>
        <w:t> </w:t>
      </w:r>
      <w:r>
        <w:rPr>
          <w:i/>
          <w:sz w:val="24"/>
        </w:rPr>
        <w:t>analysis</w:t>
      </w:r>
      <w:r>
        <w:rPr>
          <w:sz w:val="24"/>
        </w:rPr>
        <w:t>.</w:t>
      </w:r>
      <w:r>
        <w:rPr>
          <w:spacing w:val="-4"/>
          <w:sz w:val="24"/>
        </w:rPr>
        <w:t> </w:t>
      </w:r>
      <w:r>
        <w:rPr>
          <w:sz w:val="24"/>
        </w:rPr>
        <w:t>Washington,</w:t>
      </w:r>
      <w:r>
        <w:rPr>
          <w:spacing w:val="-4"/>
          <w:sz w:val="24"/>
        </w:rPr>
        <w:t> </w:t>
      </w:r>
      <w:r>
        <w:rPr>
          <w:sz w:val="24"/>
        </w:rPr>
        <w:t>DC: Center for American Progress.</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t>Cannon, J. E., &amp; Luckner, J. L. (2016). Increasing cultural and linguistic diversity in deaf education</w:t>
      </w:r>
      <w:r>
        <w:rPr>
          <w:spacing w:val="-4"/>
        </w:rPr>
        <w:t> </w:t>
      </w:r>
      <w:r>
        <w:rPr/>
        <w:t>teacher</w:t>
      </w:r>
      <w:r>
        <w:rPr>
          <w:spacing w:val="-4"/>
        </w:rPr>
        <w:t> </w:t>
      </w:r>
      <w:r>
        <w:rPr/>
        <w:t>preparation</w:t>
      </w:r>
      <w:r>
        <w:rPr>
          <w:spacing w:val="-4"/>
        </w:rPr>
        <w:t> </w:t>
      </w:r>
      <w:r>
        <w:rPr/>
        <w:t>programs.</w:t>
      </w:r>
      <w:r>
        <w:rPr>
          <w:spacing w:val="-6"/>
        </w:rPr>
        <w:t> </w:t>
      </w:r>
      <w:r>
        <w:rPr>
          <w:i/>
        </w:rPr>
        <w:t>American</w:t>
      </w:r>
      <w:r>
        <w:rPr>
          <w:i/>
          <w:spacing w:val="-4"/>
        </w:rPr>
        <w:t> </w:t>
      </w:r>
      <w:r>
        <w:rPr>
          <w:i/>
        </w:rPr>
        <w:t>Annals</w:t>
      </w:r>
      <w:r>
        <w:rPr>
          <w:i/>
          <w:spacing w:val="-4"/>
        </w:rPr>
        <w:t> </w:t>
      </w:r>
      <w:r>
        <w:rPr>
          <w:i/>
        </w:rPr>
        <w:t>of</w:t>
      </w:r>
      <w:r>
        <w:rPr>
          <w:i/>
          <w:spacing w:val="-4"/>
        </w:rPr>
        <w:t> </w:t>
      </w:r>
      <w:r>
        <w:rPr>
          <w:i/>
        </w:rPr>
        <w:t>the</w:t>
      </w:r>
      <w:r>
        <w:rPr>
          <w:i/>
          <w:spacing w:val="-4"/>
        </w:rPr>
        <w:t> </w:t>
      </w:r>
      <w:r>
        <w:rPr>
          <w:i/>
        </w:rPr>
        <w:t>Deaf</w:t>
      </w:r>
      <w:r>
        <w:rPr/>
        <w:t>,</w:t>
      </w:r>
      <w:r>
        <w:rPr>
          <w:spacing w:val="-4"/>
        </w:rPr>
        <w:t> </w:t>
      </w:r>
      <w:r>
        <w:rPr>
          <w:i/>
        </w:rPr>
        <w:t>161</w:t>
      </w:r>
      <w:r>
        <w:rPr/>
        <w:t>(1),</w:t>
      </w:r>
      <w:r>
        <w:rPr>
          <w:spacing w:val="-4"/>
        </w:rPr>
        <w:t> </w:t>
      </w:r>
      <w:r>
        <w:rPr/>
        <w:t>89–</w:t>
      </w:r>
    </w:p>
    <w:p>
      <w:pPr>
        <w:pStyle w:val="BodyText"/>
        <w:spacing w:line="275" w:lineRule="exact"/>
        <w:ind w:left="2165"/>
      </w:pPr>
      <w:r>
        <w:rPr/>
        <w:t>103. </w:t>
      </w:r>
      <w:hyperlink r:id="rId28">
        <w:r>
          <w:rPr>
            <w:color w:val="0000FF"/>
            <w:spacing w:val="-2"/>
            <w:u w:val="single" w:color="0000FF"/>
          </w:rPr>
          <w:t>https://www.jstor.org/stable/26235253</w:t>
        </w:r>
      </w:hyperlink>
    </w:p>
    <w:p>
      <w:pPr>
        <w:pStyle w:val="BodyText"/>
        <w:rPr>
          <w:sz w:val="20"/>
        </w:rPr>
      </w:pPr>
    </w:p>
    <w:p>
      <w:pPr>
        <w:pStyle w:val="BodyText"/>
        <w:spacing w:before="4"/>
        <w:rPr>
          <w:sz w:val="28"/>
        </w:rPr>
      </w:pPr>
    </w:p>
    <w:p>
      <w:pPr>
        <w:spacing w:line="626" w:lineRule="auto" w:before="90"/>
        <w:ind w:left="2165" w:right="1457" w:hanging="720"/>
        <w:jc w:val="left"/>
        <w:rPr>
          <w:sz w:val="24"/>
        </w:rPr>
      </w:pPr>
      <w:r>
        <w:rPr>
          <w:sz w:val="24"/>
        </w:rPr>
        <w:t>Carty, B. (1994). The development of deaf identity. In C. J. Erting, R. C. Johnson, D. L. Smith,</w:t>
      </w:r>
      <w:r>
        <w:rPr>
          <w:spacing w:val="-4"/>
          <w:sz w:val="24"/>
        </w:rPr>
        <w:t> </w:t>
      </w:r>
      <w:r>
        <w:rPr>
          <w:sz w:val="24"/>
        </w:rPr>
        <w:t>&amp;</w:t>
      </w:r>
      <w:r>
        <w:rPr>
          <w:spacing w:val="-3"/>
          <w:sz w:val="24"/>
        </w:rPr>
        <w:t> </w:t>
      </w:r>
      <w:r>
        <w:rPr>
          <w:sz w:val="24"/>
        </w:rPr>
        <w:t>B.</w:t>
      </w:r>
      <w:r>
        <w:rPr>
          <w:spacing w:val="-3"/>
          <w:sz w:val="24"/>
        </w:rPr>
        <w:t> </w:t>
      </w:r>
      <w:r>
        <w:rPr>
          <w:sz w:val="24"/>
        </w:rPr>
        <w:t>D.</w:t>
      </w:r>
      <w:r>
        <w:rPr>
          <w:spacing w:val="-4"/>
          <w:sz w:val="24"/>
        </w:rPr>
        <w:t> </w:t>
      </w:r>
      <w:r>
        <w:rPr>
          <w:sz w:val="24"/>
        </w:rPr>
        <w:t>Snider</w:t>
      </w:r>
      <w:r>
        <w:rPr>
          <w:spacing w:val="-3"/>
          <w:sz w:val="24"/>
        </w:rPr>
        <w:t> </w:t>
      </w:r>
      <w:r>
        <w:rPr>
          <w:sz w:val="24"/>
        </w:rPr>
        <w:t>(Eds.),</w:t>
      </w:r>
      <w:r>
        <w:rPr>
          <w:spacing w:val="-3"/>
          <w:sz w:val="24"/>
        </w:rPr>
        <w:t> </w:t>
      </w:r>
      <w:r>
        <w:rPr>
          <w:i/>
          <w:sz w:val="24"/>
        </w:rPr>
        <w:t>The</w:t>
      </w:r>
      <w:r>
        <w:rPr>
          <w:i/>
          <w:spacing w:val="-4"/>
          <w:sz w:val="24"/>
        </w:rPr>
        <w:t> </w:t>
      </w:r>
      <w:r>
        <w:rPr>
          <w:i/>
          <w:sz w:val="24"/>
        </w:rPr>
        <w:t>Deaf</w:t>
      </w:r>
      <w:r>
        <w:rPr>
          <w:i/>
          <w:spacing w:val="-4"/>
          <w:sz w:val="24"/>
        </w:rPr>
        <w:t> </w:t>
      </w:r>
      <w:r>
        <w:rPr>
          <w:i/>
          <w:sz w:val="24"/>
        </w:rPr>
        <w:t>Way:</w:t>
      </w:r>
      <w:r>
        <w:rPr>
          <w:i/>
          <w:spacing w:val="-3"/>
          <w:sz w:val="24"/>
        </w:rPr>
        <w:t> </w:t>
      </w:r>
      <w:r>
        <w:rPr>
          <w:i/>
          <w:sz w:val="24"/>
        </w:rPr>
        <w:t>Perspectives</w:t>
      </w:r>
      <w:r>
        <w:rPr>
          <w:i/>
          <w:spacing w:val="-3"/>
          <w:sz w:val="24"/>
        </w:rPr>
        <w:t> </w:t>
      </w:r>
      <w:r>
        <w:rPr>
          <w:i/>
          <w:sz w:val="24"/>
        </w:rPr>
        <w:t>from</w:t>
      </w:r>
      <w:r>
        <w:rPr>
          <w:i/>
          <w:spacing w:val="-3"/>
          <w:sz w:val="24"/>
        </w:rPr>
        <w:t> </w:t>
      </w:r>
      <w:r>
        <w:rPr>
          <w:i/>
          <w:sz w:val="24"/>
        </w:rPr>
        <w:t>the</w:t>
      </w:r>
      <w:r>
        <w:rPr>
          <w:i/>
          <w:spacing w:val="-3"/>
          <w:sz w:val="24"/>
        </w:rPr>
        <w:t> </w:t>
      </w:r>
      <w:r>
        <w:rPr>
          <w:i/>
          <w:sz w:val="24"/>
        </w:rPr>
        <w:t>International Conference on Deaf Culture </w:t>
      </w:r>
      <w:r>
        <w:rPr>
          <w:sz w:val="24"/>
        </w:rPr>
        <w:t>(p. 43). Gallaudet University Press.</w:t>
      </w:r>
    </w:p>
    <w:p>
      <w:pPr>
        <w:spacing w:line="626" w:lineRule="auto" w:before="201"/>
        <w:ind w:left="2165" w:right="1531" w:hanging="720"/>
        <w:jc w:val="left"/>
        <w:rPr>
          <w:sz w:val="24"/>
        </w:rPr>
      </w:pPr>
      <w:r>
        <w:rPr>
          <w:sz w:val="24"/>
        </w:rPr>
        <w:t>Cole,</w:t>
      </w:r>
      <w:r>
        <w:rPr>
          <w:spacing w:val="-3"/>
          <w:sz w:val="24"/>
        </w:rPr>
        <w:t> </w:t>
      </w:r>
      <w:r>
        <w:rPr>
          <w:sz w:val="24"/>
        </w:rPr>
        <w:t>E.</w:t>
      </w:r>
      <w:r>
        <w:rPr>
          <w:spacing w:val="-3"/>
          <w:sz w:val="24"/>
        </w:rPr>
        <w:t> </w:t>
      </w:r>
      <w:r>
        <w:rPr>
          <w:sz w:val="24"/>
        </w:rPr>
        <w:t>B.</w:t>
      </w:r>
      <w:r>
        <w:rPr>
          <w:spacing w:val="-3"/>
          <w:sz w:val="24"/>
        </w:rPr>
        <w:t> </w:t>
      </w:r>
      <w:r>
        <w:rPr>
          <w:sz w:val="24"/>
        </w:rPr>
        <w:t>&amp;</w:t>
      </w:r>
      <w:r>
        <w:rPr>
          <w:spacing w:val="-3"/>
          <w:sz w:val="24"/>
        </w:rPr>
        <w:t> </w:t>
      </w:r>
      <w:r>
        <w:rPr>
          <w:sz w:val="24"/>
        </w:rPr>
        <w:t>Flexer,</w:t>
      </w:r>
      <w:r>
        <w:rPr>
          <w:spacing w:val="-4"/>
          <w:sz w:val="24"/>
        </w:rPr>
        <w:t> </w:t>
      </w:r>
      <w:r>
        <w:rPr>
          <w:sz w:val="24"/>
        </w:rPr>
        <w:t>C.</w:t>
      </w:r>
      <w:r>
        <w:rPr>
          <w:spacing w:val="-3"/>
          <w:sz w:val="24"/>
        </w:rPr>
        <w:t> </w:t>
      </w:r>
      <w:r>
        <w:rPr>
          <w:sz w:val="24"/>
        </w:rPr>
        <w:t>(2016).</w:t>
      </w:r>
      <w:r>
        <w:rPr>
          <w:spacing w:val="-3"/>
          <w:sz w:val="24"/>
        </w:rPr>
        <w:t> </w:t>
      </w:r>
      <w:r>
        <w:rPr>
          <w:i/>
          <w:sz w:val="24"/>
        </w:rPr>
        <w:t>Children</w:t>
      </w:r>
      <w:r>
        <w:rPr>
          <w:i/>
          <w:spacing w:val="-3"/>
          <w:sz w:val="24"/>
        </w:rPr>
        <w:t> </w:t>
      </w:r>
      <w:r>
        <w:rPr>
          <w:i/>
          <w:sz w:val="24"/>
        </w:rPr>
        <w:t>with</w:t>
      </w:r>
      <w:r>
        <w:rPr>
          <w:i/>
          <w:spacing w:val="-3"/>
          <w:sz w:val="24"/>
        </w:rPr>
        <w:t> </w:t>
      </w:r>
      <w:r>
        <w:rPr>
          <w:i/>
          <w:sz w:val="24"/>
        </w:rPr>
        <w:t>hearing</w:t>
      </w:r>
      <w:r>
        <w:rPr>
          <w:i/>
          <w:spacing w:val="-3"/>
          <w:sz w:val="24"/>
        </w:rPr>
        <w:t> </w:t>
      </w:r>
      <w:r>
        <w:rPr>
          <w:i/>
          <w:sz w:val="24"/>
        </w:rPr>
        <w:t>loss:</w:t>
      </w:r>
      <w:r>
        <w:rPr>
          <w:i/>
          <w:spacing w:val="-3"/>
          <w:sz w:val="24"/>
        </w:rPr>
        <w:t> </w:t>
      </w:r>
      <w:r>
        <w:rPr>
          <w:i/>
          <w:sz w:val="24"/>
        </w:rPr>
        <w:t>Developing</w:t>
      </w:r>
      <w:r>
        <w:rPr>
          <w:i/>
          <w:spacing w:val="-4"/>
          <w:sz w:val="24"/>
        </w:rPr>
        <w:t> </w:t>
      </w:r>
      <w:r>
        <w:rPr>
          <w:i/>
          <w:sz w:val="24"/>
        </w:rPr>
        <w:t>listening</w:t>
      </w:r>
      <w:r>
        <w:rPr>
          <w:i/>
          <w:spacing w:val="-3"/>
          <w:sz w:val="24"/>
        </w:rPr>
        <w:t> </w:t>
      </w:r>
      <w:r>
        <w:rPr>
          <w:i/>
          <w:sz w:val="24"/>
        </w:rPr>
        <w:t>and talking, birth to six </w:t>
      </w:r>
      <w:r>
        <w:rPr>
          <w:sz w:val="24"/>
        </w:rPr>
        <w:t>(3</w:t>
      </w:r>
      <w:r>
        <w:rPr>
          <w:sz w:val="24"/>
          <w:vertAlign w:val="superscript"/>
        </w:rPr>
        <w:t>rd</w:t>
      </w:r>
      <w:r>
        <w:rPr>
          <w:sz w:val="24"/>
          <w:vertAlign w:val="baseline"/>
        </w:rPr>
        <w:t> ed.). Plural Publishing.</w:t>
      </w:r>
    </w:p>
    <w:p>
      <w:pPr>
        <w:spacing w:line="626" w:lineRule="auto" w:before="196"/>
        <w:ind w:left="2165" w:right="1457" w:hanging="720"/>
        <w:jc w:val="left"/>
        <w:rPr>
          <w:sz w:val="24"/>
        </w:rPr>
      </w:pPr>
      <w:r>
        <w:rPr>
          <w:sz w:val="24"/>
        </w:rPr>
        <w:t>Creswell,</w:t>
      </w:r>
      <w:r>
        <w:rPr>
          <w:spacing w:val="-4"/>
          <w:sz w:val="24"/>
        </w:rPr>
        <w:t> </w:t>
      </w:r>
      <w:r>
        <w:rPr>
          <w:sz w:val="24"/>
        </w:rPr>
        <w:t>J.</w:t>
      </w:r>
      <w:r>
        <w:rPr>
          <w:spacing w:val="-5"/>
          <w:sz w:val="24"/>
        </w:rPr>
        <w:t> </w:t>
      </w:r>
      <w:r>
        <w:rPr>
          <w:sz w:val="24"/>
        </w:rPr>
        <w:t>(2012).</w:t>
      </w:r>
      <w:r>
        <w:rPr>
          <w:spacing w:val="-4"/>
          <w:sz w:val="24"/>
        </w:rPr>
        <w:t> </w:t>
      </w:r>
      <w:r>
        <w:rPr>
          <w:i/>
          <w:sz w:val="24"/>
        </w:rPr>
        <w:t>Educational</w:t>
      </w:r>
      <w:r>
        <w:rPr>
          <w:i/>
          <w:spacing w:val="-4"/>
          <w:sz w:val="24"/>
        </w:rPr>
        <w:t> </w:t>
      </w:r>
      <w:r>
        <w:rPr>
          <w:i/>
          <w:sz w:val="24"/>
        </w:rPr>
        <w:t>research.</w:t>
      </w:r>
      <w:r>
        <w:rPr>
          <w:i/>
          <w:spacing w:val="-5"/>
          <w:sz w:val="24"/>
        </w:rPr>
        <w:t> </w:t>
      </w:r>
      <w:r>
        <w:rPr>
          <w:i/>
          <w:sz w:val="24"/>
        </w:rPr>
        <w:t>Planning,</w:t>
      </w:r>
      <w:r>
        <w:rPr>
          <w:i/>
          <w:spacing w:val="-4"/>
          <w:sz w:val="24"/>
        </w:rPr>
        <w:t> </w:t>
      </w:r>
      <w:r>
        <w:rPr>
          <w:i/>
          <w:sz w:val="24"/>
        </w:rPr>
        <w:t>conducting,</w:t>
      </w:r>
      <w:r>
        <w:rPr>
          <w:i/>
          <w:spacing w:val="-4"/>
          <w:sz w:val="24"/>
        </w:rPr>
        <w:t> </w:t>
      </w:r>
      <w:r>
        <w:rPr>
          <w:i/>
          <w:sz w:val="24"/>
        </w:rPr>
        <w:t>and</w:t>
      </w:r>
      <w:r>
        <w:rPr>
          <w:i/>
          <w:spacing w:val="-4"/>
          <w:sz w:val="24"/>
        </w:rPr>
        <w:t> </w:t>
      </w:r>
      <w:r>
        <w:rPr>
          <w:i/>
          <w:sz w:val="24"/>
        </w:rPr>
        <w:t>evaluating</w:t>
      </w:r>
      <w:r>
        <w:rPr>
          <w:i/>
          <w:spacing w:val="-4"/>
          <w:sz w:val="24"/>
        </w:rPr>
        <w:t> </w:t>
      </w:r>
      <w:r>
        <w:rPr>
          <w:i/>
          <w:sz w:val="24"/>
        </w:rPr>
        <w:t>quantitative and qualitative research (4</w:t>
      </w:r>
      <w:r>
        <w:rPr>
          <w:i/>
          <w:sz w:val="24"/>
          <w:vertAlign w:val="superscript"/>
        </w:rPr>
        <w:t>th</w:t>
      </w:r>
      <w:r>
        <w:rPr>
          <w:i/>
          <w:sz w:val="24"/>
          <w:vertAlign w:val="baseline"/>
        </w:rPr>
        <w:t> Ed.)</w:t>
      </w:r>
      <w:r>
        <w:rPr>
          <w:sz w:val="24"/>
          <w:vertAlign w:val="baseline"/>
        </w:rPr>
        <w:t>. Pearson.</w:t>
      </w:r>
    </w:p>
    <w:p>
      <w:pPr>
        <w:spacing w:before="201"/>
        <w:ind w:left="1217" w:right="1431" w:firstLine="0"/>
        <w:jc w:val="center"/>
        <w:rPr>
          <w:sz w:val="24"/>
        </w:rPr>
      </w:pPr>
      <w:r>
        <w:rPr>
          <w:sz w:val="24"/>
        </w:rPr>
        <w:t>Creswell,</w:t>
      </w:r>
      <w:r>
        <w:rPr>
          <w:spacing w:val="-2"/>
          <w:sz w:val="24"/>
        </w:rPr>
        <w:t> </w:t>
      </w:r>
      <w:r>
        <w:rPr>
          <w:sz w:val="24"/>
        </w:rPr>
        <w:t>J.</w:t>
      </w:r>
      <w:r>
        <w:rPr>
          <w:spacing w:val="-3"/>
          <w:sz w:val="24"/>
        </w:rPr>
        <w:t> </w:t>
      </w:r>
      <w:r>
        <w:rPr>
          <w:sz w:val="24"/>
        </w:rPr>
        <w:t>(1997).</w:t>
      </w:r>
      <w:r>
        <w:rPr>
          <w:spacing w:val="-1"/>
          <w:sz w:val="24"/>
        </w:rPr>
        <w:t> </w:t>
      </w:r>
      <w:r>
        <w:rPr>
          <w:i/>
          <w:sz w:val="24"/>
        </w:rPr>
        <w:t>Qualitative</w:t>
      </w:r>
      <w:r>
        <w:rPr>
          <w:i/>
          <w:spacing w:val="-3"/>
          <w:sz w:val="24"/>
        </w:rPr>
        <w:t> </w:t>
      </w:r>
      <w:r>
        <w:rPr>
          <w:i/>
          <w:sz w:val="24"/>
        </w:rPr>
        <w:t>inquiry</w:t>
      </w:r>
      <w:r>
        <w:rPr>
          <w:i/>
          <w:spacing w:val="-2"/>
          <w:sz w:val="24"/>
        </w:rPr>
        <w:t> </w:t>
      </w:r>
      <w:r>
        <w:rPr>
          <w:i/>
          <w:sz w:val="24"/>
        </w:rPr>
        <w:t>and</w:t>
      </w:r>
      <w:r>
        <w:rPr>
          <w:i/>
          <w:spacing w:val="-1"/>
          <w:sz w:val="24"/>
        </w:rPr>
        <w:t> </w:t>
      </w:r>
      <w:r>
        <w:rPr>
          <w:i/>
          <w:sz w:val="24"/>
        </w:rPr>
        <w:t>research</w:t>
      </w:r>
      <w:r>
        <w:rPr>
          <w:i/>
          <w:spacing w:val="-3"/>
          <w:sz w:val="24"/>
        </w:rPr>
        <w:t> </w:t>
      </w:r>
      <w:r>
        <w:rPr>
          <w:i/>
          <w:sz w:val="24"/>
        </w:rPr>
        <w:t>design:</w:t>
      </w:r>
      <w:r>
        <w:rPr>
          <w:i/>
          <w:spacing w:val="-2"/>
          <w:sz w:val="24"/>
        </w:rPr>
        <w:t> </w:t>
      </w:r>
      <w:r>
        <w:rPr>
          <w:i/>
          <w:sz w:val="24"/>
        </w:rPr>
        <w:t>Choosing</w:t>
      </w:r>
      <w:r>
        <w:rPr>
          <w:i/>
          <w:spacing w:val="-1"/>
          <w:sz w:val="24"/>
        </w:rPr>
        <w:t> </w:t>
      </w:r>
      <w:r>
        <w:rPr>
          <w:i/>
          <w:sz w:val="24"/>
        </w:rPr>
        <w:t>among</w:t>
      </w:r>
      <w:r>
        <w:rPr>
          <w:i/>
          <w:spacing w:val="-2"/>
          <w:sz w:val="24"/>
        </w:rPr>
        <w:t> </w:t>
      </w:r>
      <w:r>
        <w:rPr>
          <w:i/>
          <w:sz w:val="24"/>
        </w:rPr>
        <w:t>5</w:t>
      </w:r>
      <w:r>
        <w:rPr>
          <w:i/>
          <w:spacing w:val="-1"/>
          <w:sz w:val="24"/>
        </w:rPr>
        <w:t> </w:t>
      </w:r>
      <w:r>
        <w:rPr>
          <w:i/>
          <w:spacing w:val="-2"/>
          <w:sz w:val="24"/>
        </w:rPr>
        <w:t>traditions</w:t>
      </w:r>
      <w:r>
        <w:rPr>
          <w:spacing w:val="-2"/>
          <w:sz w:val="24"/>
        </w:rPr>
        <w:t>.</w:t>
      </w:r>
    </w:p>
    <w:p>
      <w:pPr>
        <w:pStyle w:val="BodyText"/>
        <w:spacing w:before="7"/>
        <w:rPr>
          <w:sz w:val="38"/>
        </w:rPr>
      </w:pPr>
    </w:p>
    <w:p>
      <w:pPr>
        <w:pStyle w:val="BodyText"/>
        <w:ind w:left="2165"/>
      </w:pPr>
      <w:r>
        <w:rPr>
          <w:spacing w:val="-2"/>
        </w:rPr>
        <w:t>Sage.</w:t>
      </w:r>
    </w:p>
    <w:p>
      <w:pPr>
        <w:pStyle w:val="BodyText"/>
        <w:rPr>
          <w:sz w:val="26"/>
        </w:rPr>
      </w:pPr>
    </w:p>
    <w:p>
      <w:pPr>
        <w:pStyle w:val="BodyText"/>
        <w:spacing w:before="1"/>
        <w:rPr>
          <w:sz w:val="30"/>
        </w:rPr>
      </w:pPr>
    </w:p>
    <w:p>
      <w:pPr>
        <w:pStyle w:val="BodyText"/>
        <w:spacing w:line="626" w:lineRule="auto"/>
        <w:ind w:left="2165" w:right="1457" w:hanging="720"/>
      </w:pPr>
      <w:r>
        <w:rPr/>
        <w:t>Cumming-McCann,</w:t>
      </w:r>
      <w:r>
        <w:rPr>
          <w:spacing w:val="-5"/>
        </w:rPr>
        <w:t> </w:t>
      </w:r>
      <w:r>
        <w:rPr/>
        <w:t>A.</w:t>
      </w:r>
      <w:r>
        <w:rPr>
          <w:spacing w:val="-5"/>
        </w:rPr>
        <w:t> </w:t>
      </w:r>
      <w:r>
        <w:rPr/>
        <w:t>(2003).</w:t>
      </w:r>
      <w:r>
        <w:rPr>
          <w:spacing w:val="-4"/>
        </w:rPr>
        <w:t> </w:t>
      </w:r>
      <w:r>
        <w:rPr/>
        <w:t>Multicultural</w:t>
      </w:r>
      <w:r>
        <w:rPr>
          <w:spacing w:val="-5"/>
        </w:rPr>
        <w:t> </w:t>
      </w:r>
      <w:r>
        <w:rPr/>
        <w:t>education:</w:t>
      </w:r>
      <w:r>
        <w:rPr>
          <w:spacing w:val="-4"/>
        </w:rPr>
        <w:t> </w:t>
      </w:r>
      <w:r>
        <w:rPr/>
        <w:t>Connecting</w:t>
      </w:r>
      <w:r>
        <w:rPr>
          <w:spacing w:val="-4"/>
        </w:rPr>
        <w:t> </w:t>
      </w:r>
      <w:r>
        <w:rPr/>
        <w:t>theory</w:t>
      </w:r>
      <w:r>
        <w:rPr>
          <w:spacing w:val="-4"/>
        </w:rPr>
        <w:t> </w:t>
      </w:r>
      <w:r>
        <w:rPr/>
        <w:t>to</w:t>
      </w:r>
      <w:r>
        <w:rPr>
          <w:spacing w:val="-4"/>
        </w:rPr>
        <w:t> </w:t>
      </w:r>
      <w:r>
        <w:rPr/>
        <w:t>practice.</w:t>
      </w:r>
      <w:r>
        <w:rPr>
          <w:spacing w:val="-4"/>
        </w:rPr>
        <w:t> </w:t>
      </w:r>
      <w:r>
        <w:rPr>
          <w:i/>
        </w:rPr>
        <w:t>Focus on Basics, 6</w:t>
      </w:r>
      <w:r>
        <w:rPr/>
        <w:t>(B), 9-12.</w:t>
      </w:r>
    </w:p>
    <w:p>
      <w:pPr>
        <w:pStyle w:val="BodyText"/>
        <w:spacing w:line="275" w:lineRule="exact"/>
        <w:ind w:left="2165"/>
      </w:pPr>
      <w:hyperlink r:id="rId29">
        <w:r>
          <w:rPr>
            <w:color w:val="0000FF"/>
            <w:spacing w:val="-2"/>
            <w:u w:val="single" w:color="0000FF"/>
          </w:rPr>
          <w:t>http://www.ncsall.net/fileadmin/resources/fob/2003/fob_6b.pdf</w:t>
        </w:r>
      </w:hyperlink>
    </w:p>
    <w:p>
      <w:pPr>
        <w:pStyle w:val="BodyText"/>
        <w:rPr>
          <w:sz w:val="20"/>
        </w:rPr>
      </w:pPr>
    </w:p>
    <w:p>
      <w:pPr>
        <w:pStyle w:val="BodyText"/>
        <w:spacing w:before="11"/>
        <w:rPr>
          <w:sz w:val="27"/>
        </w:rPr>
      </w:pPr>
    </w:p>
    <w:p>
      <w:pPr>
        <w:pStyle w:val="BodyText"/>
        <w:spacing w:before="90"/>
        <w:ind w:left="1445"/>
      </w:pPr>
      <w:r>
        <w:rPr/>
        <w:t>Desgeorges,</w:t>
      </w:r>
      <w:r>
        <w:rPr>
          <w:spacing w:val="-3"/>
        </w:rPr>
        <w:t> </w:t>
      </w:r>
      <w:r>
        <w:rPr/>
        <w:t>J.</w:t>
      </w:r>
      <w:r>
        <w:rPr>
          <w:spacing w:val="-3"/>
        </w:rPr>
        <w:t> </w:t>
      </w:r>
      <w:r>
        <w:rPr/>
        <w:t>(2003).</w:t>
      </w:r>
      <w:r>
        <w:rPr>
          <w:spacing w:val="-1"/>
        </w:rPr>
        <w:t> </w:t>
      </w:r>
      <w:r>
        <w:rPr/>
        <w:t>Family</w:t>
      </w:r>
      <w:r>
        <w:rPr>
          <w:spacing w:val="-3"/>
        </w:rPr>
        <w:t> </w:t>
      </w:r>
      <w:r>
        <w:rPr/>
        <w:t>perceptions</w:t>
      </w:r>
      <w:r>
        <w:rPr>
          <w:spacing w:val="-1"/>
        </w:rPr>
        <w:t> </w:t>
      </w:r>
      <w:r>
        <w:rPr/>
        <w:t>of</w:t>
      </w:r>
      <w:r>
        <w:rPr>
          <w:spacing w:val="-2"/>
        </w:rPr>
        <w:t> </w:t>
      </w:r>
      <w:r>
        <w:rPr/>
        <w:t>early</w:t>
      </w:r>
      <w:r>
        <w:rPr>
          <w:spacing w:val="-2"/>
        </w:rPr>
        <w:t> </w:t>
      </w:r>
      <w:r>
        <w:rPr/>
        <w:t>hearing,</w:t>
      </w:r>
      <w:r>
        <w:rPr>
          <w:spacing w:val="-1"/>
        </w:rPr>
        <w:t> </w:t>
      </w:r>
      <w:r>
        <w:rPr/>
        <w:t>detection,</w:t>
      </w:r>
      <w:r>
        <w:rPr>
          <w:spacing w:val="-2"/>
        </w:rPr>
        <w:t> </w:t>
      </w:r>
      <w:r>
        <w:rPr/>
        <w:t>and</w:t>
      </w:r>
      <w:r>
        <w:rPr>
          <w:spacing w:val="-1"/>
        </w:rPr>
        <w:t> </w:t>
      </w:r>
      <w:r>
        <w:rPr>
          <w:spacing w:val="-2"/>
        </w:rPr>
        <w:t>intervention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firstLine="0"/>
        <w:jc w:val="left"/>
        <w:rPr>
          <w:sz w:val="24"/>
        </w:rPr>
      </w:pPr>
      <w:r>
        <w:rPr>
          <w:sz w:val="24"/>
        </w:rPr>
        <w:t>systems:</w:t>
      </w:r>
      <w:r>
        <w:rPr>
          <w:spacing w:val="-5"/>
          <w:sz w:val="24"/>
        </w:rPr>
        <w:t> </w:t>
      </w:r>
      <w:r>
        <w:rPr>
          <w:sz w:val="24"/>
        </w:rPr>
        <w:t>Listening</w:t>
      </w:r>
      <w:r>
        <w:rPr>
          <w:spacing w:val="-4"/>
          <w:sz w:val="24"/>
        </w:rPr>
        <w:t> </w:t>
      </w:r>
      <w:r>
        <w:rPr>
          <w:sz w:val="24"/>
        </w:rPr>
        <w:t>to</w:t>
      </w:r>
      <w:r>
        <w:rPr>
          <w:spacing w:val="-4"/>
          <w:sz w:val="24"/>
        </w:rPr>
        <w:t> </w:t>
      </w:r>
      <w:r>
        <w:rPr>
          <w:sz w:val="24"/>
        </w:rPr>
        <w:t>and</w:t>
      </w:r>
      <w:r>
        <w:rPr>
          <w:spacing w:val="-4"/>
          <w:sz w:val="24"/>
        </w:rPr>
        <w:t> </w:t>
      </w:r>
      <w:r>
        <w:rPr>
          <w:sz w:val="24"/>
        </w:rPr>
        <w:t>learning</w:t>
      </w:r>
      <w:r>
        <w:rPr>
          <w:spacing w:val="-4"/>
          <w:sz w:val="24"/>
        </w:rPr>
        <w:t> </w:t>
      </w:r>
      <w:r>
        <w:rPr>
          <w:sz w:val="24"/>
        </w:rPr>
        <w:t>from</w:t>
      </w:r>
      <w:r>
        <w:rPr>
          <w:spacing w:val="-4"/>
          <w:sz w:val="24"/>
        </w:rPr>
        <w:t> </w:t>
      </w:r>
      <w:r>
        <w:rPr>
          <w:sz w:val="24"/>
        </w:rPr>
        <w:t>families.</w:t>
      </w:r>
      <w:r>
        <w:rPr>
          <w:spacing w:val="-6"/>
          <w:sz w:val="24"/>
        </w:rPr>
        <w:t> </w:t>
      </w:r>
      <w:r>
        <w:rPr>
          <w:i/>
          <w:sz w:val="24"/>
        </w:rPr>
        <w:t>Mental</w:t>
      </w:r>
      <w:r>
        <w:rPr>
          <w:i/>
          <w:spacing w:val="-4"/>
          <w:sz w:val="24"/>
        </w:rPr>
        <w:t> </w:t>
      </w:r>
      <w:r>
        <w:rPr>
          <w:i/>
          <w:sz w:val="24"/>
        </w:rPr>
        <w:t>Retardation</w:t>
      </w:r>
      <w:r>
        <w:rPr>
          <w:i/>
          <w:spacing w:val="-4"/>
          <w:sz w:val="24"/>
        </w:rPr>
        <w:t> </w:t>
      </w:r>
      <w:r>
        <w:rPr>
          <w:i/>
          <w:sz w:val="24"/>
        </w:rPr>
        <w:t>and Developmental Disabilities Research Reviews, 9</w:t>
      </w:r>
      <w:r>
        <w:rPr>
          <w:sz w:val="24"/>
        </w:rPr>
        <w:t>(2), 89-93. </w:t>
      </w:r>
      <w:r>
        <w:rPr>
          <w:color w:val="0000FF"/>
          <w:spacing w:val="-2"/>
          <w:sz w:val="24"/>
          <w:u w:val="single" w:color="0000FF"/>
        </w:rPr>
        <w:t>https://doi.org/10.1002/mrdd.10064</w:t>
      </w:r>
    </w:p>
    <w:p>
      <w:pPr>
        <w:pStyle w:val="BodyText"/>
        <w:spacing w:before="7"/>
        <w:rPr>
          <w:sz w:val="9"/>
        </w:rPr>
      </w:pPr>
    </w:p>
    <w:p>
      <w:pPr>
        <w:pStyle w:val="BodyText"/>
        <w:spacing w:line="626" w:lineRule="auto" w:before="90"/>
        <w:ind w:left="2165" w:right="1679" w:hanging="720"/>
      </w:pPr>
      <w:r>
        <w:rPr/>
        <w:t>DePaolo,</w:t>
      </w:r>
      <w:r>
        <w:rPr>
          <w:spacing w:val="-4"/>
        </w:rPr>
        <w:t> </w:t>
      </w:r>
      <w:r>
        <w:rPr/>
        <w:t>C.</w:t>
      </w:r>
      <w:r>
        <w:rPr>
          <w:spacing w:val="-3"/>
        </w:rPr>
        <w:t> </w:t>
      </w:r>
      <w:r>
        <w:rPr/>
        <w:t>A.,</w:t>
      </w:r>
      <w:r>
        <w:rPr>
          <w:spacing w:val="-4"/>
        </w:rPr>
        <w:t> </w:t>
      </w:r>
      <w:r>
        <w:rPr/>
        <w:t>&amp;</w:t>
      </w:r>
      <w:r>
        <w:rPr>
          <w:spacing w:val="-3"/>
        </w:rPr>
        <w:t> </w:t>
      </w:r>
      <w:r>
        <w:rPr/>
        <w:t>Wilkinson,</w:t>
      </w:r>
      <w:r>
        <w:rPr>
          <w:spacing w:val="-3"/>
        </w:rPr>
        <w:t> </w:t>
      </w:r>
      <w:r>
        <w:rPr/>
        <w:t>K.</w:t>
      </w:r>
      <w:r>
        <w:rPr>
          <w:spacing w:val="-4"/>
        </w:rPr>
        <w:t> </w:t>
      </w:r>
      <w:r>
        <w:rPr/>
        <w:t>(2014).</w:t>
      </w:r>
      <w:r>
        <w:rPr>
          <w:spacing w:val="-3"/>
        </w:rPr>
        <w:t> </w:t>
      </w:r>
      <w:r>
        <w:rPr/>
        <w:t>Get</w:t>
      </w:r>
      <w:r>
        <w:rPr>
          <w:spacing w:val="-4"/>
        </w:rPr>
        <w:t> </w:t>
      </w:r>
      <w:r>
        <w:rPr/>
        <w:t>your</w:t>
      </w:r>
      <w:r>
        <w:rPr>
          <w:spacing w:val="-3"/>
        </w:rPr>
        <w:t> </w:t>
      </w:r>
      <w:r>
        <w:rPr/>
        <w:t>head</w:t>
      </w:r>
      <w:r>
        <w:rPr>
          <w:spacing w:val="-3"/>
        </w:rPr>
        <w:t> </w:t>
      </w:r>
      <w:r>
        <w:rPr/>
        <w:t>into</w:t>
      </w:r>
      <w:r>
        <w:rPr>
          <w:spacing w:val="-3"/>
        </w:rPr>
        <w:t> </w:t>
      </w:r>
      <w:r>
        <w:rPr/>
        <w:t>the</w:t>
      </w:r>
      <w:r>
        <w:rPr>
          <w:spacing w:val="-3"/>
        </w:rPr>
        <w:t> </w:t>
      </w:r>
      <w:r>
        <w:rPr/>
        <w:t>clouds:</w:t>
      </w:r>
      <w:r>
        <w:rPr>
          <w:spacing w:val="-3"/>
        </w:rPr>
        <w:t> </w:t>
      </w:r>
      <w:r>
        <w:rPr/>
        <w:t>Using</w:t>
      </w:r>
      <w:r>
        <w:rPr>
          <w:spacing w:val="-4"/>
        </w:rPr>
        <w:t> </w:t>
      </w:r>
      <w:r>
        <w:rPr/>
        <w:t>word</w:t>
      </w:r>
      <w:r>
        <w:rPr>
          <w:spacing w:val="-4"/>
        </w:rPr>
        <w:t> </w:t>
      </w:r>
      <w:r>
        <w:rPr/>
        <w:t>clouds for analyzing qualitative assessment data. </w:t>
      </w:r>
      <w:r>
        <w:rPr>
          <w:i/>
        </w:rPr>
        <w:t>TechTrends</w:t>
      </w:r>
      <w:r>
        <w:rPr/>
        <w:t>, </w:t>
      </w:r>
      <w:r>
        <w:rPr>
          <w:i/>
        </w:rPr>
        <w:t>58</w:t>
      </w:r>
      <w:r>
        <w:rPr/>
        <w:t>(3), 38-44. </w:t>
      </w:r>
      <w:hyperlink r:id="rId30">
        <w:r>
          <w:rPr>
            <w:color w:val="0000FF"/>
            <w:spacing w:val="-2"/>
            <w:u w:val="single" w:color="0000FF"/>
          </w:rPr>
          <w:t>http://dx.doi.org/10.1007/s11528-014-0750-9</w:t>
        </w:r>
      </w:hyperlink>
    </w:p>
    <w:p>
      <w:pPr>
        <w:pStyle w:val="BodyText"/>
        <w:spacing w:before="8"/>
        <w:rPr>
          <w:sz w:val="9"/>
        </w:rPr>
      </w:pPr>
    </w:p>
    <w:p>
      <w:pPr>
        <w:pStyle w:val="BodyText"/>
        <w:spacing w:line="626" w:lineRule="auto" w:before="90"/>
        <w:ind w:left="2165" w:right="1493" w:hanging="720"/>
      </w:pPr>
      <w:r>
        <w:rPr/>
        <w:t>Engler, K. S., &amp; Macgregor, C. J. (2018). Deaf education teacher preparation: A phenomenological</w:t>
      </w:r>
      <w:r>
        <w:rPr>
          <w:spacing w:val="-4"/>
        </w:rPr>
        <w:t> </w:t>
      </w:r>
      <w:r>
        <w:rPr/>
        <w:t>case</w:t>
      </w:r>
      <w:r>
        <w:rPr>
          <w:spacing w:val="-4"/>
        </w:rPr>
        <w:t> </w:t>
      </w:r>
      <w:r>
        <w:rPr/>
        <w:t>study</w:t>
      </w:r>
      <w:r>
        <w:rPr>
          <w:spacing w:val="-5"/>
        </w:rPr>
        <w:t> </w:t>
      </w:r>
      <w:r>
        <w:rPr/>
        <w:t>of</w:t>
      </w:r>
      <w:r>
        <w:rPr>
          <w:spacing w:val="-4"/>
        </w:rPr>
        <w:t> </w:t>
      </w:r>
      <w:r>
        <w:rPr/>
        <w:t>a</w:t>
      </w:r>
      <w:r>
        <w:rPr>
          <w:spacing w:val="-4"/>
        </w:rPr>
        <w:t> </w:t>
      </w:r>
      <w:r>
        <w:rPr/>
        <w:t>graduate</w:t>
      </w:r>
      <w:r>
        <w:rPr>
          <w:spacing w:val="-4"/>
        </w:rPr>
        <w:t> </w:t>
      </w:r>
      <w:r>
        <w:rPr/>
        <w:t>program</w:t>
      </w:r>
      <w:r>
        <w:rPr>
          <w:spacing w:val="-4"/>
        </w:rPr>
        <w:t> </w:t>
      </w:r>
      <w:r>
        <w:rPr/>
        <w:t>with</w:t>
      </w:r>
      <w:r>
        <w:rPr>
          <w:spacing w:val="-5"/>
        </w:rPr>
        <w:t> </w:t>
      </w:r>
      <w:r>
        <w:rPr/>
        <w:t>a</w:t>
      </w:r>
      <w:r>
        <w:rPr>
          <w:spacing w:val="-4"/>
        </w:rPr>
        <w:t> </w:t>
      </w:r>
      <w:r>
        <w:rPr/>
        <w:t>comprehensive philosophy. </w:t>
      </w:r>
      <w:r>
        <w:rPr>
          <w:i/>
        </w:rPr>
        <w:t>American Annals of the Deaf</w:t>
      </w:r>
      <w:r>
        <w:rPr/>
        <w:t>, </w:t>
      </w:r>
      <w:r>
        <w:rPr>
          <w:i/>
        </w:rPr>
        <w:t>162</w:t>
      </w:r>
      <w:r>
        <w:rPr/>
        <w:t>(5), 388–418. </w:t>
      </w:r>
      <w:hyperlink r:id="rId31">
        <w:r>
          <w:rPr>
            <w:color w:val="0000FF"/>
            <w:spacing w:val="-2"/>
            <w:u w:val="single" w:color="0000FF"/>
          </w:rPr>
          <w:t>https://www.jstor.org/stable/26382401</w:t>
        </w:r>
      </w:hyperlink>
    </w:p>
    <w:p>
      <w:pPr>
        <w:pStyle w:val="BodyText"/>
        <w:spacing w:before="2"/>
        <w:rPr>
          <w:sz w:val="9"/>
        </w:rPr>
      </w:pPr>
    </w:p>
    <w:p>
      <w:pPr>
        <w:spacing w:line="626" w:lineRule="auto" w:before="90"/>
        <w:ind w:left="2165" w:right="1493" w:hanging="720"/>
        <w:jc w:val="left"/>
        <w:rPr>
          <w:sz w:val="24"/>
        </w:rPr>
      </w:pPr>
      <w:r>
        <w:rPr>
          <w:sz w:val="24"/>
        </w:rPr>
        <w:t>Enns,</w:t>
      </w:r>
      <w:r>
        <w:rPr>
          <w:spacing w:val="-3"/>
          <w:sz w:val="24"/>
        </w:rPr>
        <w:t> </w:t>
      </w:r>
      <w:r>
        <w:rPr>
          <w:sz w:val="24"/>
        </w:rPr>
        <w:t>C.</w:t>
      </w:r>
      <w:r>
        <w:rPr>
          <w:spacing w:val="-3"/>
          <w:sz w:val="24"/>
        </w:rPr>
        <w:t> </w:t>
      </w:r>
      <w:r>
        <w:rPr>
          <w:sz w:val="24"/>
        </w:rPr>
        <w:t>(2017).</w:t>
      </w:r>
      <w:r>
        <w:rPr>
          <w:spacing w:val="-3"/>
          <w:sz w:val="24"/>
        </w:rPr>
        <w:t> </w:t>
      </w:r>
      <w:r>
        <w:rPr>
          <w:sz w:val="24"/>
        </w:rPr>
        <w:t>Making</w:t>
      </w:r>
      <w:r>
        <w:rPr>
          <w:spacing w:val="-4"/>
          <w:sz w:val="24"/>
        </w:rPr>
        <w:t> </w:t>
      </w:r>
      <w:r>
        <w:rPr>
          <w:sz w:val="24"/>
        </w:rPr>
        <w:t>the</w:t>
      </w:r>
      <w:r>
        <w:rPr>
          <w:spacing w:val="-3"/>
          <w:sz w:val="24"/>
        </w:rPr>
        <w:t> </w:t>
      </w:r>
      <w:r>
        <w:rPr>
          <w:sz w:val="24"/>
        </w:rPr>
        <w:t>case</w:t>
      </w:r>
      <w:r>
        <w:rPr>
          <w:spacing w:val="-3"/>
          <w:sz w:val="24"/>
        </w:rPr>
        <w:t> </w:t>
      </w:r>
      <w:r>
        <w:rPr>
          <w:sz w:val="24"/>
        </w:rPr>
        <w:t>for</w:t>
      </w:r>
      <w:r>
        <w:rPr>
          <w:spacing w:val="-3"/>
          <w:sz w:val="24"/>
        </w:rPr>
        <w:t> </w:t>
      </w:r>
      <w:r>
        <w:rPr>
          <w:sz w:val="24"/>
        </w:rPr>
        <w:t>case</w:t>
      </w:r>
      <w:r>
        <w:rPr>
          <w:spacing w:val="-3"/>
          <w:sz w:val="24"/>
        </w:rPr>
        <w:t> </w:t>
      </w:r>
      <w:r>
        <w:rPr>
          <w:sz w:val="24"/>
        </w:rPr>
        <w:t>studies</w:t>
      </w:r>
      <w:r>
        <w:rPr>
          <w:spacing w:val="-4"/>
          <w:sz w:val="24"/>
        </w:rPr>
        <w:t> </w:t>
      </w:r>
      <w:r>
        <w:rPr>
          <w:sz w:val="24"/>
        </w:rPr>
        <w:t>in</w:t>
      </w:r>
      <w:r>
        <w:rPr>
          <w:spacing w:val="-3"/>
          <w:sz w:val="24"/>
        </w:rPr>
        <w:t> </w:t>
      </w:r>
      <w:r>
        <w:rPr>
          <w:sz w:val="24"/>
        </w:rPr>
        <w:t>deaf</w:t>
      </w:r>
      <w:r>
        <w:rPr>
          <w:spacing w:val="-3"/>
          <w:sz w:val="24"/>
        </w:rPr>
        <w:t> </w:t>
      </w:r>
      <w:r>
        <w:rPr>
          <w:sz w:val="24"/>
        </w:rPr>
        <w:t>education</w:t>
      </w:r>
      <w:r>
        <w:rPr>
          <w:spacing w:val="-3"/>
          <w:sz w:val="24"/>
        </w:rPr>
        <w:t> </w:t>
      </w:r>
      <w:r>
        <w:rPr>
          <w:sz w:val="24"/>
        </w:rPr>
        <w:t>research.</w:t>
      </w:r>
      <w:r>
        <w:rPr>
          <w:spacing w:val="-4"/>
          <w:sz w:val="24"/>
        </w:rPr>
        <w:t> </w:t>
      </w:r>
      <w:r>
        <w:rPr>
          <w:sz w:val="24"/>
        </w:rPr>
        <w:t>In</w:t>
      </w:r>
      <w:r>
        <w:rPr>
          <w:spacing w:val="-3"/>
          <w:sz w:val="24"/>
        </w:rPr>
        <w:t> </w:t>
      </w:r>
      <w:r>
        <w:rPr>
          <w:sz w:val="24"/>
        </w:rPr>
        <w:t>S.W. Cawthon &amp; C.L. Garberoglio (Eds.). </w:t>
      </w:r>
      <w:r>
        <w:rPr>
          <w:i/>
          <w:sz w:val="24"/>
        </w:rPr>
        <w:t>Research in deaf education: Contexts, challenges, and considerations </w:t>
      </w:r>
      <w:r>
        <w:rPr>
          <w:sz w:val="24"/>
        </w:rPr>
        <w:t>(pp. 203-224). Oxford University Press.</w:t>
      </w:r>
    </w:p>
    <w:p>
      <w:pPr>
        <w:pStyle w:val="BodyText"/>
        <w:spacing w:line="626" w:lineRule="auto" w:before="200"/>
        <w:ind w:left="2165" w:right="1457" w:hanging="720"/>
      </w:pPr>
      <w:r>
        <w:rPr/>
        <w:t>Ferri, B. A., Connor, D., Solis, S., Valle, J., &amp; Volpitta, D. (2005). Teachers with LD: Ongoing</w:t>
      </w:r>
      <w:r>
        <w:rPr>
          <w:spacing w:val="-5"/>
        </w:rPr>
        <w:t> </w:t>
      </w:r>
      <w:r>
        <w:rPr/>
        <w:t>negotiations</w:t>
      </w:r>
      <w:r>
        <w:rPr>
          <w:spacing w:val="-5"/>
        </w:rPr>
        <w:t> </w:t>
      </w:r>
      <w:r>
        <w:rPr/>
        <w:t>with</w:t>
      </w:r>
      <w:r>
        <w:rPr>
          <w:spacing w:val="-5"/>
        </w:rPr>
        <w:t> </w:t>
      </w:r>
      <w:r>
        <w:rPr/>
        <w:t>discourses</w:t>
      </w:r>
      <w:r>
        <w:rPr>
          <w:spacing w:val="-5"/>
        </w:rPr>
        <w:t> </w:t>
      </w:r>
      <w:r>
        <w:rPr/>
        <w:t>of</w:t>
      </w:r>
      <w:r>
        <w:rPr>
          <w:spacing w:val="-5"/>
        </w:rPr>
        <w:t> </w:t>
      </w:r>
      <w:r>
        <w:rPr/>
        <w:t>disability.</w:t>
      </w:r>
      <w:r>
        <w:rPr>
          <w:spacing w:val="-5"/>
        </w:rPr>
        <w:t> </w:t>
      </w:r>
      <w:r>
        <w:rPr>
          <w:i/>
        </w:rPr>
        <w:t>Journal</w:t>
      </w:r>
      <w:r>
        <w:rPr>
          <w:i/>
          <w:spacing w:val="-5"/>
        </w:rPr>
        <w:t> </w:t>
      </w:r>
      <w:r>
        <w:rPr>
          <w:i/>
        </w:rPr>
        <w:t>of</w:t>
      </w:r>
      <w:r>
        <w:rPr>
          <w:i/>
          <w:spacing w:val="-5"/>
        </w:rPr>
        <w:t> </w:t>
      </w:r>
      <w:r>
        <w:rPr>
          <w:i/>
        </w:rPr>
        <w:t>Learning</w:t>
      </w:r>
      <w:r>
        <w:rPr>
          <w:i/>
          <w:spacing w:val="-5"/>
        </w:rPr>
        <w:t> </w:t>
      </w:r>
      <w:r>
        <w:rPr>
          <w:i/>
        </w:rPr>
        <w:t>Disabilities, 38</w:t>
      </w:r>
      <w:r>
        <w:rPr/>
        <w:t>(1), 62–78. </w:t>
      </w:r>
      <w:r>
        <w:rPr>
          <w:color w:val="0000FF"/>
          <w:u w:val="single" w:color="0000FF"/>
        </w:rPr>
        <w:t>https://doi.org/10.1177/00222194050380010501</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hanging="720"/>
        <w:jc w:val="left"/>
        <w:rPr>
          <w:sz w:val="24"/>
        </w:rPr>
      </w:pPr>
      <w:r>
        <w:rPr>
          <w:sz w:val="24"/>
        </w:rPr>
        <w:t>Gannon,</w:t>
      </w:r>
      <w:r>
        <w:rPr>
          <w:spacing w:val="-4"/>
          <w:sz w:val="24"/>
        </w:rPr>
        <w:t> </w:t>
      </w:r>
      <w:r>
        <w:rPr>
          <w:sz w:val="24"/>
        </w:rPr>
        <w:t>J.</w:t>
      </w:r>
      <w:r>
        <w:rPr>
          <w:spacing w:val="-4"/>
          <w:sz w:val="24"/>
        </w:rPr>
        <w:t> </w:t>
      </w:r>
      <w:r>
        <w:rPr>
          <w:sz w:val="24"/>
        </w:rPr>
        <w:t>R.</w:t>
      </w:r>
      <w:r>
        <w:rPr>
          <w:spacing w:val="-3"/>
          <w:sz w:val="24"/>
        </w:rPr>
        <w:t> </w:t>
      </w:r>
      <w:r>
        <w:rPr>
          <w:sz w:val="24"/>
        </w:rPr>
        <w:t>(1981).</w:t>
      </w:r>
      <w:r>
        <w:rPr>
          <w:spacing w:val="-3"/>
          <w:sz w:val="24"/>
        </w:rPr>
        <w:t> </w:t>
      </w:r>
      <w:r>
        <w:rPr>
          <w:i/>
          <w:sz w:val="24"/>
        </w:rPr>
        <w:t>Deaf</w:t>
      </w:r>
      <w:r>
        <w:rPr>
          <w:i/>
          <w:spacing w:val="-4"/>
          <w:sz w:val="24"/>
        </w:rPr>
        <w:t> </w:t>
      </w:r>
      <w:r>
        <w:rPr>
          <w:i/>
          <w:sz w:val="24"/>
        </w:rPr>
        <w:t>heritage:</w:t>
      </w:r>
      <w:r>
        <w:rPr>
          <w:i/>
          <w:spacing w:val="-3"/>
          <w:sz w:val="24"/>
        </w:rPr>
        <w:t> </w:t>
      </w:r>
      <w:r>
        <w:rPr>
          <w:i/>
          <w:sz w:val="24"/>
        </w:rPr>
        <w:t>A</w:t>
      </w:r>
      <w:r>
        <w:rPr>
          <w:i/>
          <w:spacing w:val="-3"/>
          <w:sz w:val="24"/>
        </w:rPr>
        <w:t> </w:t>
      </w:r>
      <w:r>
        <w:rPr>
          <w:i/>
          <w:sz w:val="24"/>
        </w:rPr>
        <w:t>narrative</w:t>
      </w:r>
      <w:r>
        <w:rPr>
          <w:i/>
          <w:spacing w:val="-3"/>
          <w:sz w:val="24"/>
        </w:rPr>
        <w:t> </w:t>
      </w:r>
      <w:r>
        <w:rPr>
          <w:i/>
          <w:sz w:val="24"/>
        </w:rPr>
        <w:t>history</w:t>
      </w:r>
      <w:r>
        <w:rPr>
          <w:i/>
          <w:spacing w:val="-3"/>
          <w:sz w:val="24"/>
        </w:rPr>
        <w:t> </w:t>
      </w:r>
      <w:r>
        <w:rPr>
          <w:i/>
          <w:sz w:val="24"/>
        </w:rPr>
        <w:t>of</w:t>
      </w:r>
      <w:r>
        <w:rPr>
          <w:i/>
          <w:spacing w:val="-3"/>
          <w:sz w:val="24"/>
        </w:rPr>
        <w:t> </w:t>
      </w:r>
      <w:r>
        <w:rPr>
          <w:i/>
          <w:sz w:val="24"/>
        </w:rPr>
        <w:t>Deaf</w:t>
      </w:r>
      <w:r>
        <w:rPr>
          <w:i/>
          <w:spacing w:val="-4"/>
          <w:sz w:val="24"/>
        </w:rPr>
        <w:t> </w:t>
      </w:r>
      <w:r>
        <w:rPr>
          <w:i/>
          <w:sz w:val="24"/>
        </w:rPr>
        <w:t>America</w:t>
      </w:r>
      <w:r>
        <w:rPr>
          <w:sz w:val="24"/>
        </w:rPr>
        <w:t>.</w:t>
      </w:r>
      <w:r>
        <w:rPr>
          <w:spacing w:val="-3"/>
          <w:sz w:val="24"/>
        </w:rPr>
        <w:t> </w:t>
      </w:r>
      <w:r>
        <w:rPr>
          <w:sz w:val="24"/>
        </w:rPr>
        <w:t>National Association of the Deaf.</w:t>
      </w:r>
    </w:p>
    <w:p>
      <w:pPr>
        <w:spacing w:line="626" w:lineRule="auto" w:before="201"/>
        <w:ind w:left="2165" w:right="1457" w:hanging="720"/>
        <w:jc w:val="left"/>
        <w:rPr>
          <w:sz w:val="24"/>
        </w:rPr>
      </w:pPr>
      <w:r>
        <w:rPr>
          <w:sz w:val="24"/>
        </w:rPr>
        <w:t>Garberoglio,</w:t>
      </w:r>
      <w:r>
        <w:rPr>
          <w:spacing w:val="-4"/>
          <w:sz w:val="24"/>
        </w:rPr>
        <w:t> </w:t>
      </w:r>
      <w:r>
        <w:rPr>
          <w:sz w:val="24"/>
        </w:rPr>
        <w:t>C.</w:t>
      </w:r>
      <w:r>
        <w:rPr>
          <w:spacing w:val="-3"/>
          <w:sz w:val="24"/>
        </w:rPr>
        <w:t> </w:t>
      </w:r>
      <w:r>
        <w:rPr>
          <w:sz w:val="24"/>
        </w:rPr>
        <w:t>L.,</w:t>
      </w:r>
      <w:r>
        <w:rPr>
          <w:spacing w:val="-3"/>
          <w:sz w:val="24"/>
        </w:rPr>
        <w:t> </w:t>
      </w:r>
      <w:r>
        <w:rPr>
          <w:sz w:val="24"/>
        </w:rPr>
        <w:t>Cawthon,</w:t>
      </w:r>
      <w:r>
        <w:rPr>
          <w:spacing w:val="-3"/>
          <w:sz w:val="24"/>
        </w:rPr>
        <w:t> </w:t>
      </w:r>
      <w:r>
        <w:rPr>
          <w:sz w:val="24"/>
        </w:rPr>
        <w:t>S.,</w:t>
      </w:r>
      <w:r>
        <w:rPr>
          <w:spacing w:val="-4"/>
          <w:sz w:val="24"/>
        </w:rPr>
        <w:t> </w:t>
      </w:r>
      <w:r>
        <w:rPr>
          <w:sz w:val="24"/>
        </w:rPr>
        <w:t>&amp;</w:t>
      </w:r>
      <w:r>
        <w:rPr>
          <w:spacing w:val="-3"/>
          <w:sz w:val="24"/>
        </w:rPr>
        <w:t> </w:t>
      </w:r>
      <w:r>
        <w:rPr>
          <w:sz w:val="24"/>
        </w:rPr>
        <w:t>Bond,</w:t>
      </w:r>
      <w:r>
        <w:rPr>
          <w:spacing w:val="-3"/>
          <w:sz w:val="24"/>
        </w:rPr>
        <w:t> </w:t>
      </w:r>
      <w:r>
        <w:rPr>
          <w:sz w:val="24"/>
        </w:rPr>
        <w:t>M.</w:t>
      </w:r>
      <w:r>
        <w:rPr>
          <w:spacing w:val="-4"/>
          <w:sz w:val="24"/>
        </w:rPr>
        <w:t> </w:t>
      </w:r>
      <w:r>
        <w:rPr>
          <w:sz w:val="24"/>
        </w:rPr>
        <w:t>(2016).</w:t>
      </w:r>
      <w:r>
        <w:rPr>
          <w:spacing w:val="-3"/>
          <w:sz w:val="24"/>
        </w:rPr>
        <w:t> </w:t>
      </w:r>
      <w:r>
        <w:rPr>
          <w:i/>
          <w:sz w:val="24"/>
        </w:rPr>
        <w:t>Deaf</w:t>
      </w:r>
      <w:r>
        <w:rPr>
          <w:i/>
          <w:spacing w:val="-4"/>
          <w:sz w:val="24"/>
        </w:rPr>
        <w:t> </w:t>
      </w:r>
      <w:r>
        <w:rPr>
          <w:i/>
          <w:sz w:val="24"/>
        </w:rPr>
        <w:t>people</w:t>
      </w:r>
      <w:r>
        <w:rPr>
          <w:i/>
          <w:spacing w:val="-3"/>
          <w:sz w:val="24"/>
        </w:rPr>
        <w:t> </w:t>
      </w:r>
      <w:r>
        <w:rPr>
          <w:i/>
          <w:sz w:val="24"/>
        </w:rPr>
        <w:t>and</w:t>
      </w:r>
      <w:r>
        <w:rPr>
          <w:i/>
          <w:spacing w:val="-3"/>
          <w:sz w:val="24"/>
        </w:rPr>
        <w:t> </w:t>
      </w:r>
      <w:r>
        <w:rPr>
          <w:i/>
          <w:sz w:val="24"/>
        </w:rPr>
        <w:t>employment</w:t>
      </w:r>
      <w:r>
        <w:rPr>
          <w:i/>
          <w:spacing w:val="-3"/>
          <w:sz w:val="24"/>
        </w:rPr>
        <w:t> </w:t>
      </w:r>
      <w:r>
        <w:rPr>
          <w:i/>
          <w:sz w:val="24"/>
        </w:rPr>
        <w:t>in</w:t>
      </w:r>
      <w:r>
        <w:rPr>
          <w:i/>
          <w:spacing w:val="-3"/>
          <w:sz w:val="24"/>
        </w:rPr>
        <w:t> </w:t>
      </w:r>
      <w:r>
        <w:rPr>
          <w:i/>
          <w:sz w:val="24"/>
        </w:rPr>
        <w:t>the United States</w:t>
      </w:r>
      <w:r>
        <w:rPr>
          <w:sz w:val="24"/>
        </w:rPr>
        <w:t>. Washington, DC: US Department of Education, Office of Special Education Programs, National Deaf Center on Postsecondary Outcomes.</w:t>
      </w:r>
    </w:p>
    <w:p>
      <w:pPr>
        <w:pStyle w:val="BodyText"/>
        <w:spacing w:line="626" w:lineRule="auto" w:before="201"/>
        <w:ind w:left="2165" w:right="1442" w:hanging="720"/>
      </w:pPr>
      <w:r>
        <w:rPr/>
        <w:t>Grenier,</w:t>
      </w:r>
      <w:r>
        <w:rPr>
          <w:spacing w:val="-4"/>
        </w:rPr>
        <w:t> </w:t>
      </w:r>
      <w:r>
        <w:rPr/>
        <w:t>M.</w:t>
      </w:r>
      <w:r>
        <w:rPr>
          <w:spacing w:val="-4"/>
        </w:rPr>
        <w:t> </w:t>
      </w:r>
      <w:r>
        <w:rPr/>
        <w:t>A.,</w:t>
      </w:r>
      <w:r>
        <w:rPr>
          <w:spacing w:val="-4"/>
        </w:rPr>
        <w:t> </w:t>
      </w:r>
      <w:r>
        <w:rPr/>
        <w:t>Horrell,</w:t>
      </w:r>
      <w:r>
        <w:rPr>
          <w:spacing w:val="-4"/>
        </w:rPr>
        <w:t> </w:t>
      </w:r>
      <w:r>
        <w:rPr/>
        <w:t>A.,</w:t>
      </w:r>
      <w:r>
        <w:rPr>
          <w:spacing w:val="-4"/>
        </w:rPr>
        <w:t> </w:t>
      </w:r>
      <w:r>
        <w:rPr/>
        <w:t>&amp;</w:t>
      </w:r>
      <w:r>
        <w:rPr>
          <w:spacing w:val="-3"/>
        </w:rPr>
        <w:t> </w:t>
      </w:r>
      <w:r>
        <w:rPr/>
        <w:t>Genovese,</w:t>
      </w:r>
      <w:r>
        <w:rPr>
          <w:spacing w:val="-4"/>
        </w:rPr>
        <w:t> </w:t>
      </w:r>
      <w:r>
        <w:rPr/>
        <w:t>B.</w:t>
      </w:r>
      <w:r>
        <w:rPr>
          <w:spacing w:val="-3"/>
        </w:rPr>
        <w:t> </w:t>
      </w:r>
      <w:r>
        <w:rPr/>
        <w:t>(2014).</w:t>
      </w:r>
      <w:r>
        <w:rPr>
          <w:spacing w:val="-3"/>
        </w:rPr>
        <w:t> </w:t>
      </w:r>
      <w:r>
        <w:rPr/>
        <w:t>Doing</w:t>
      </w:r>
      <w:r>
        <w:rPr>
          <w:spacing w:val="-4"/>
        </w:rPr>
        <w:t> </w:t>
      </w:r>
      <w:r>
        <w:rPr/>
        <w:t>things</w:t>
      </w:r>
      <w:r>
        <w:rPr>
          <w:spacing w:val="-3"/>
        </w:rPr>
        <w:t> </w:t>
      </w:r>
      <w:r>
        <w:rPr/>
        <w:t>my</w:t>
      </w:r>
      <w:r>
        <w:rPr>
          <w:spacing w:val="-3"/>
        </w:rPr>
        <w:t> </w:t>
      </w:r>
      <w:r>
        <w:rPr/>
        <w:t>way:</w:t>
      </w:r>
      <w:r>
        <w:rPr>
          <w:spacing w:val="-4"/>
        </w:rPr>
        <w:t> </w:t>
      </w:r>
      <w:r>
        <w:rPr/>
        <w:t>Teaching</w:t>
      </w:r>
      <w:r>
        <w:rPr>
          <w:spacing w:val="-3"/>
        </w:rPr>
        <w:t> </w:t>
      </w:r>
      <w:r>
        <w:rPr/>
        <w:t>physical education with a disability. </w:t>
      </w:r>
      <w:r>
        <w:rPr>
          <w:i/>
        </w:rPr>
        <w:t>Adapted Physical Activity Quarterly, 31</w:t>
      </w:r>
      <w:r>
        <w:rPr/>
        <w:t>(4), 325-342. </w:t>
      </w:r>
      <w:hyperlink r:id="rId32">
        <w:r>
          <w:rPr>
            <w:color w:val="0000FF"/>
            <w:spacing w:val="-2"/>
            <w:u w:val="single" w:color="0000FF"/>
          </w:rPr>
          <w:t>http://dx.doi.org/10.1123/apaq.2013-0089</w:t>
        </w:r>
      </w:hyperlink>
    </w:p>
    <w:p>
      <w:pPr>
        <w:pStyle w:val="BodyText"/>
        <w:spacing w:before="2"/>
        <w:rPr>
          <w:sz w:val="9"/>
        </w:rPr>
      </w:pPr>
    </w:p>
    <w:p>
      <w:pPr>
        <w:spacing w:line="626" w:lineRule="auto" w:before="90"/>
        <w:ind w:left="2165" w:right="1985" w:hanging="720"/>
        <w:jc w:val="both"/>
        <w:rPr>
          <w:sz w:val="24"/>
        </w:rPr>
      </w:pPr>
      <w:r>
        <w:rPr>
          <w:sz w:val="24"/>
        </w:rPr>
        <w:t>Hall,</w:t>
      </w:r>
      <w:r>
        <w:rPr>
          <w:spacing w:val="-2"/>
          <w:sz w:val="24"/>
        </w:rPr>
        <w:t> </w:t>
      </w:r>
      <w:r>
        <w:rPr>
          <w:sz w:val="24"/>
        </w:rPr>
        <w:t>S.</w:t>
      </w:r>
      <w:r>
        <w:rPr>
          <w:spacing w:val="-2"/>
          <w:sz w:val="24"/>
        </w:rPr>
        <w:t> </w:t>
      </w:r>
      <w:r>
        <w:rPr>
          <w:sz w:val="24"/>
        </w:rPr>
        <w:t>A.</w:t>
      </w:r>
      <w:r>
        <w:rPr>
          <w:spacing w:val="-2"/>
          <w:sz w:val="24"/>
        </w:rPr>
        <w:t> </w:t>
      </w:r>
      <w:r>
        <w:rPr>
          <w:sz w:val="24"/>
        </w:rPr>
        <w:t>(1989).</w:t>
      </w:r>
      <w:r>
        <w:rPr>
          <w:spacing w:val="-1"/>
          <w:sz w:val="24"/>
        </w:rPr>
        <w:t> </w:t>
      </w:r>
      <w:r>
        <w:rPr>
          <w:i/>
          <w:sz w:val="24"/>
        </w:rPr>
        <w:t>"The</w:t>
      </w:r>
      <w:r>
        <w:rPr>
          <w:i/>
          <w:spacing w:val="-1"/>
          <w:sz w:val="24"/>
        </w:rPr>
        <w:t> </w:t>
      </w:r>
      <w:r>
        <w:rPr>
          <w:i/>
          <w:sz w:val="24"/>
        </w:rPr>
        <w:t>Deaf</w:t>
      </w:r>
      <w:r>
        <w:rPr>
          <w:i/>
          <w:spacing w:val="-2"/>
          <w:sz w:val="24"/>
        </w:rPr>
        <w:t> </w:t>
      </w:r>
      <w:r>
        <w:rPr>
          <w:i/>
          <w:sz w:val="24"/>
        </w:rPr>
        <w:t>Club</w:t>
      </w:r>
      <w:r>
        <w:rPr>
          <w:i/>
          <w:spacing w:val="-1"/>
          <w:sz w:val="24"/>
        </w:rPr>
        <w:t> </w:t>
      </w:r>
      <w:r>
        <w:rPr>
          <w:i/>
          <w:sz w:val="24"/>
        </w:rPr>
        <w:t>is</w:t>
      </w:r>
      <w:r>
        <w:rPr>
          <w:i/>
          <w:spacing w:val="-1"/>
          <w:sz w:val="24"/>
        </w:rPr>
        <w:t> </w:t>
      </w:r>
      <w:r>
        <w:rPr>
          <w:i/>
          <w:sz w:val="24"/>
        </w:rPr>
        <w:t>Like</w:t>
      </w:r>
      <w:r>
        <w:rPr>
          <w:i/>
          <w:spacing w:val="-2"/>
          <w:sz w:val="24"/>
        </w:rPr>
        <w:t> </w:t>
      </w:r>
      <w:r>
        <w:rPr>
          <w:i/>
          <w:sz w:val="24"/>
        </w:rPr>
        <w:t>a</w:t>
      </w:r>
      <w:r>
        <w:rPr>
          <w:i/>
          <w:spacing w:val="-1"/>
          <w:sz w:val="24"/>
        </w:rPr>
        <w:t> </w:t>
      </w:r>
      <w:r>
        <w:rPr>
          <w:i/>
          <w:sz w:val="24"/>
        </w:rPr>
        <w:t>Second</w:t>
      </w:r>
      <w:r>
        <w:rPr>
          <w:i/>
          <w:spacing w:val="-1"/>
          <w:sz w:val="24"/>
        </w:rPr>
        <w:t> </w:t>
      </w:r>
      <w:r>
        <w:rPr>
          <w:i/>
          <w:sz w:val="24"/>
        </w:rPr>
        <w:t>Home":</w:t>
      </w:r>
      <w:r>
        <w:rPr>
          <w:i/>
          <w:spacing w:val="-2"/>
          <w:sz w:val="24"/>
        </w:rPr>
        <w:t> </w:t>
      </w:r>
      <w:r>
        <w:rPr>
          <w:i/>
          <w:sz w:val="24"/>
        </w:rPr>
        <w:t>An</w:t>
      </w:r>
      <w:r>
        <w:rPr>
          <w:i/>
          <w:spacing w:val="-1"/>
          <w:sz w:val="24"/>
        </w:rPr>
        <w:t> </w:t>
      </w:r>
      <w:r>
        <w:rPr>
          <w:i/>
          <w:sz w:val="24"/>
        </w:rPr>
        <w:t>ethnography</w:t>
      </w:r>
      <w:r>
        <w:rPr>
          <w:i/>
          <w:spacing w:val="-1"/>
          <w:sz w:val="24"/>
        </w:rPr>
        <w:t> </w:t>
      </w:r>
      <w:r>
        <w:rPr>
          <w:i/>
          <w:sz w:val="24"/>
        </w:rPr>
        <w:t>of</w:t>
      </w:r>
      <w:r>
        <w:rPr>
          <w:i/>
          <w:spacing w:val="-1"/>
          <w:sz w:val="24"/>
        </w:rPr>
        <w:t> </w:t>
      </w:r>
      <w:r>
        <w:rPr>
          <w:i/>
          <w:sz w:val="24"/>
        </w:rPr>
        <w:t>folklore communication</w:t>
      </w:r>
      <w:r>
        <w:rPr>
          <w:i/>
          <w:spacing w:val="-5"/>
          <w:sz w:val="24"/>
        </w:rPr>
        <w:t> </w:t>
      </w:r>
      <w:r>
        <w:rPr>
          <w:i/>
          <w:sz w:val="24"/>
        </w:rPr>
        <w:t>in</w:t>
      </w:r>
      <w:r>
        <w:rPr>
          <w:i/>
          <w:spacing w:val="-5"/>
          <w:sz w:val="24"/>
        </w:rPr>
        <w:t> </w:t>
      </w:r>
      <w:r>
        <w:rPr>
          <w:i/>
          <w:sz w:val="24"/>
        </w:rPr>
        <w:t>American</w:t>
      </w:r>
      <w:r>
        <w:rPr>
          <w:i/>
          <w:spacing w:val="-5"/>
          <w:sz w:val="24"/>
        </w:rPr>
        <w:t> </w:t>
      </w:r>
      <w:r>
        <w:rPr>
          <w:i/>
          <w:sz w:val="24"/>
        </w:rPr>
        <w:t>Sign</w:t>
      </w:r>
      <w:r>
        <w:rPr>
          <w:i/>
          <w:spacing w:val="-5"/>
          <w:sz w:val="24"/>
        </w:rPr>
        <w:t> </w:t>
      </w:r>
      <w:r>
        <w:rPr>
          <w:i/>
          <w:sz w:val="24"/>
        </w:rPr>
        <w:t>Language</w:t>
      </w:r>
      <w:r>
        <w:rPr>
          <w:i/>
          <w:spacing w:val="-6"/>
          <w:sz w:val="24"/>
        </w:rPr>
        <w:t> </w:t>
      </w:r>
      <w:r>
        <w:rPr>
          <w:sz w:val="24"/>
        </w:rPr>
        <w:t>(Unpublished</w:t>
      </w:r>
      <w:r>
        <w:rPr>
          <w:spacing w:val="-5"/>
          <w:sz w:val="24"/>
        </w:rPr>
        <w:t> </w:t>
      </w:r>
      <w:r>
        <w:rPr>
          <w:sz w:val="24"/>
        </w:rPr>
        <w:t>doctoral</w:t>
      </w:r>
      <w:r>
        <w:rPr>
          <w:spacing w:val="-5"/>
          <w:sz w:val="24"/>
        </w:rPr>
        <w:t> </w:t>
      </w:r>
      <w:r>
        <w:rPr>
          <w:sz w:val="24"/>
        </w:rPr>
        <w:t>dissertation). University of Pennsylvania, Philadelphia, Pennsylvania.</w:t>
      </w:r>
    </w:p>
    <w:p>
      <w:pPr>
        <w:spacing w:before="201"/>
        <w:ind w:left="922" w:right="1431" w:firstLine="0"/>
        <w:jc w:val="center"/>
        <w:rPr>
          <w:sz w:val="24"/>
        </w:rPr>
      </w:pPr>
      <w:r>
        <w:rPr>
          <w:sz w:val="24"/>
        </w:rPr>
        <w:t>Holcomb,</w:t>
      </w:r>
      <w:r>
        <w:rPr>
          <w:spacing w:val="-3"/>
          <w:sz w:val="24"/>
        </w:rPr>
        <w:t> </w:t>
      </w:r>
      <w:r>
        <w:rPr>
          <w:sz w:val="24"/>
        </w:rPr>
        <w:t>T.</w:t>
      </w:r>
      <w:r>
        <w:rPr>
          <w:spacing w:val="-2"/>
          <w:sz w:val="24"/>
        </w:rPr>
        <w:t> </w:t>
      </w:r>
      <w:r>
        <w:rPr>
          <w:sz w:val="24"/>
        </w:rPr>
        <w:t>K.</w:t>
      </w:r>
      <w:r>
        <w:rPr>
          <w:spacing w:val="-3"/>
          <w:sz w:val="24"/>
        </w:rPr>
        <w:t> </w:t>
      </w:r>
      <w:r>
        <w:rPr>
          <w:sz w:val="24"/>
        </w:rPr>
        <w:t>(2013).</w:t>
      </w:r>
      <w:r>
        <w:rPr>
          <w:spacing w:val="-2"/>
          <w:sz w:val="24"/>
        </w:rPr>
        <w:t> </w:t>
      </w:r>
      <w:r>
        <w:rPr>
          <w:i/>
          <w:sz w:val="24"/>
        </w:rPr>
        <w:t>Introduction</w:t>
      </w:r>
      <w:r>
        <w:rPr>
          <w:i/>
          <w:spacing w:val="-2"/>
          <w:sz w:val="24"/>
        </w:rPr>
        <w:t> </w:t>
      </w:r>
      <w:r>
        <w:rPr>
          <w:i/>
          <w:sz w:val="24"/>
        </w:rPr>
        <w:t>to</w:t>
      </w:r>
      <w:r>
        <w:rPr>
          <w:i/>
          <w:spacing w:val="-2"/>
          <w:sz w:val="24"/>
        </w:rPr>
        <w:t> </w:t>
      </w:r>
      <w:r>
        <w:rPr>
          <w:i/>
          <w:sz w:val="24"/>
        </w:rPr>
        <w:t>American</w:t>
      </w:r>
      <w:r>
        <w:rPr>
          <w:i/>
          <w:spacing w:val="-3"/>
          <w:sz w:val="24"/>
        </w:rPr>
        <w:t> </w:t>
      </w:r>
      <w:r>
        <w:rPr>
          <w:i/>
          <w:sz w:val="24"/>
        </w:rPr>
        <w:t>deaf</w:t>
      </w:r>
      <w:r>
        <w:rPr>
          <w:i/>
          <w:spacing w:val="-2"/>
          <w:sz w:val="24"/>
        </w:rPr>
        <w:t> </w:t>
      </w:r>
      <w:r>
        <w:rPr>
          <w:i/>
          <w:sz w:val="24"/>
        </w:rPr>
        <w:t>culture.</w:t>
      </w:r>
      <w:r>
        <w:rPr>
          <w:i/>
          <w:spacing w:val="-2"/>
          <w:sz w:val="24"/>
        </w:rPr>
        <w:t> </w:t>
      </w:r>
      <w:r>
        <w:rPr>
          <w:sz w:val="24"/>
        </w:rPr>
        <w:t>Oxford</w:t>
      </w:r>
      <w:r>
        <w:rPr>
          <w:spacing w:val="-3"/>
          <w:sz w:val="24"/>
        </w:rPr>
        <w:t> </w:t>
      </w:r>
      <w:r>
        <w:rPr>
          <w:sz w:val="24"/>
        </w:rPr>
        <w:t>University</w:t>
      </w:r>
      <w:r>
        <w:rPr>
          <w:spacing w:val="-2"/>
          <w:sz w:val="24"/>
        </w:rPr>
        <w:t> Press.</w:t>
      </w:r>
    </w:p>
    <w:p>
      <w:pPr>
        <w:pStyle w:val="BodyText"/>
        <w:rPr>
          <w:sz w:val="26"/>
        </w:rPr>
      </w:pPr>
    </w:p>
    <w:p>
      <w:pPr>
        <w:pStyle w:val="BodyText"/>
        <w:spacing w:before="1"/>
        <w:rPr>
          <w:sz w:val="30"/>
        </w:rPr>
      </w:pPr>
    </w:p>
    <w:p>
      <w:pPr>
        <w:spacing w:line="626" w:lineRule="auto" w:before="1"/>
        <w:ind w:left="2165" w:right="1947" w:hanging="720"/>
        <w:jc w:val="both"/>
        <w:rPr>
          <w:sz w:val="24"/>
        </w:rPr>
      </w:pPr>
      <w:r>
        <w:rPr>
          <w:sz w:val="24"/>
        </w:rPr>
        <w:t>Jansen,</w:t>
      </w:r>
      <w:r>
        <w:rPr>
          <w:spacing w:val="-4"/>
          <w:sz w:val="24"/>
        </w:rPr>
        <w:t> </w:t>
      </w:r>
      <w:r>
        <w:rPr>
          <w:sz w:val="24"/>
        </w:rPr>
        <w:t>H.</w:t>
      </w:r>
      <w:r>
        <w:rPr>
          <w:spacing w:val="-4"/>
          <w:sz w:val="24"/>
        </w:rPr>
        <w:t> </w:t>
      </w:r>
      <w:r>
        <w:rPr>
          <w:sz w:val="24"/>
        </w:rPr>
        <w:t>(2010).</w:t>
      </w:r>
      <w:r>
        <w:rPr>
          <w:spacing w:val="-3"/>
          <w:sz w:val="24"/>
        </w:rPr>
        <w:t> </w:t>
      </w:r>
      <w:r>
        <w:rPr>
          <w:sz w:val="24"/>
        </w:rPr>
        <w:t>The</w:t>
      </w:r>
      <w:r>
        <w:rPr>
          <w:spacing w:val="-3"/>
          <w:sz w:val="24"/>
        </w:rPr>
        <w:t> </w:t>
      </w:r>
      <w:r>
        <w:rPr>
          <w:sz w:val="24"/>
        </w:rPr>
        <w:t>logic</w:t>
      </w:r>
      <w:r>
        <w:rPr>
          <w:spacing w:val="-3"/>
          <w:sz w:val="24"/>
        </w:rPr>
        <w:t> </w:t>
      </w:r>
      <w:r>
        <w:rPr>
          <w:sz w:val="24"/>
        </w:rPr>
        <w:t>of</w:t>
      </w:r>
      <w:r>
        <w:rPr>
          <w:spacing w:val="-3"/>
          <w:sz w:val="24"/>
        </w:rPr>
        <w:t> </w:t>
      </w:r>
      <w:r>
        <w:rPr>
          <w:sz w:val="24"/>
        </w:rPr>
        <w:t>qualitative</w:t>
      </w:r>
      <w:r>
        <w:rPr>
          <w:spacing w:val="-3"/>
          <w:sz w:val="24"/>
        </w:rPr>
        <w:t> </w:t>
      </w:r>
      <w:r>
        <w:rPr>
          <w:sz w:val="24"/>
        </w:rPr>
        <w:t>survey</w:t>
      </w:r>
      <w:r>
        <w:rPr>
          <w:spacing w:val="-4"/>
          <w:sz w:val="24"/>
        </w:rPr>
        <w:t> </w:t>
      </w:r>
      <w:r>
        <w:rPr>
          <w:sz w:val="24"/>
        </w:rPr>
        <w:t>research</w:t>
      </w:r>
      <w:r>
        <w:rPr>
          <w:spacing w:val="-3"/>
          <w:sz w:val="24"/>
        </w:rPr>
        <w:t> </w:t>
      </w:r>
      <w:r>
        <w:rPr>
          <w:sz w:val="24"/>
        </w:rPr>
        <w:t>and</w:t>
      </w:r>
      <w:r>
        <w:rPr>
          <w:spacing w:val="-3"/>
          <w:sz w:val="24"/>
        </w:rPr>
        <w:t> </w:t>
      </w:r>
      <w:r>
        <w:rPr>
          <w:sz w:val="24"/>
        </w:rPr>
        <w:t>its</w:t>
      </w:r>
      <w:r>
        <w:rPr>
          <w:spacing w:val="-3"/>
          <w:sz w:val="24"/>
        </w:rPr>
        <w:t> </w:t>
      </w:r>
      <w:r>
        <w:rPr>
          <w:sz w:val="24"/>
        </w:rPr>
        <w:t>position</w:t>
      </w:r>
      <w:r>
        <w:rPr>
          <w:spacing w:val="-3"/>
          <w:sz w:val="24"/>
        </w:rPr>
        <w:t> </w:t>
      </w:r>
      <w:r>
        <w:rPr>
          <w:sz w:val="24"/>
        </w:rPr>
        <w:t>in</w:t>
      </w:r>
      <w:r>
        <w:rPr>
          <w:spacing w:val="-3"/>
          <w:sz w:val="24"/>
        </w:rPr>
        <w:t> </w:t>
      </w:r>
      <w:r>
        <w:rPr>
          <w:sz w:val="24"/>
        </w:rPr>
        <w:t>the</w:t>
      </w:r>
      <w:r>
        <w:rPr>
          <w:spacing w:val="-3"/>
          <w:sz w:val="24"/>
        </w:rPr>
        <w:t> </w:t>
      </w:r>
      <w:r>
        <w:rPr>
          <w:sz w:val="24"/>
        </w:rPr>
        <w:t>field</w:t>
      </w:r>
      <w:r>
        <w:rPr>
          <w:spacing w:val="-3"/>
          <w:sz w:val="24"/>
        </w:rPr>
        <w:t> </w:t>
      </w:r>
      <w:r>
        <w:rPr>
          <w:sz w:val="24"/>
        </w:rPr>
        <w:t>of social</w:t>
      </w:r>
      <w:r>
        <w:rPr>
          <w:spacing w:val="-2"/>
          <w:sz w:val="24"/>
        </w:rPr>
        <w:t> </w:t>
      </w:r>
      <w:r>
        <w:rPr>
          <w:sz w:val="24"/>
        </w:rPr>
        <w:t>research</w:t>
      </w:r>
      <w:r>
        <w:rPr>
          <w:spacing w:val="-1"/>
          <w:sz w:val="24"/>
        </w:rPr>
        <w:t> </w:t>
      </w:r>
      <w:r>
        <w:rPr>
          <w:sz w:val="24"/>
        </w:rPr>
        <w:t>methods.</w:t>
      </w:r>
      <w:r>
        <w:rPr>
          <w:spacing w:val="-1"/>
          <w:sz w:val="24"/>
        </w:rPr>
        <w:t> </w:t>
      </w:r>
      <w:r>
        <w:rPr>
          <w:i/>
          <w:sz w:val="24"/>
        </w:rPr>
        <w:t>Forum</w:t>
      </w:r>
      <w:r>
        <w:rPr>
          <w:i/>
          <w:spacing w:val="-1"/>
          <w:sz w:val="24"/>
        </w:rPr>
        <w:t> </w:t>
      </w:r>
      <w:r>
        <w:rPr>
          <w:i/>
          <w:sz w:val="24"/>
        </w:rPr>
        <w:t>Qualitative</w:t>
      </w:r>
      <w:r>
        <w:rPr>
          <w:i/>
          <w:spacing w:val="-2"/>
          <w:sz w:val="24"/>
        </w:rPr>
        <w:t> </w:t>
      </w:r>
      <w:r>
        <w:rPr>
          <w:i/>
          <w:sz w:val="24"/>
        </w:rPr>
        <w:t>Sozialforschung/Forum:</w:t>
      </w:r>
      <w:r>
        <w:rPr>
          <w:i/>
          <w:spacing w:val="-1"/>
          <w:sz w:val="24"/>
        </w:rPr>
        <w:t> </w:t>
      </w:r>
      <w:r>
        <w:rPr>
          <w:i/>
          <w:sz w:val="24"/>
        </w:rPr>
        <w:t>Qualitative Social Research</w:t>
      </w:r>
      <w:r>
        <w:rPr>
          <w:sz w:val="24"/>
        </w:rPr>
        <w:t>, </w:t>
      </w:r>
      <w:r>
        <w:rPr>
          <w:i/>
          <w:sz w:val="24"/>
        </w:rPr>
        <w:t>11</w:t>
      </w:r>
      <w:r>
        <w:rPr>
          <w:sz w:val="24"/>
        </w:rPr>
        <w:t>(2). </w:t>
      </w:r>
      <w:r>
        <w:rPr>
          <w:color w:val="0000FF"/>
          <w:sz w:val="24"/>
          <w:u w:val="single" w:color="0000FF"/>
        </w:rPr>
        <w:t>https://doi.org/10.17169/fqs-11.2.1450</w:t>
      </w:r>
    </w:p>
    <w:p>
      <w:pPr>
        <w:pStyle w:val="BodyText"/>
        <w:spacing w:before="2"/>
        <w:rPr>
          <w:sz w:val="9"/>
        </w:rPr>
      </w:pPr>
    </w:p>
    <w:p>
      <w:pPr>
        <w:pStyle w:val="BodyText"/>
        <w:spacing w:before="90"/>
        <w:ind w:left="1445"/>
      </w:pPr>
      <w:r>
        <w:rPr/>
        <w:t>Jimenez-Sanchez,</w:t>
      </w:r>
      <w:r>
        <w:rPr>
          <w:spacing w:val="-3"/>
        </w:rPr>
        <w:t> </w:t>
      </w:r>
      <w:r>
        <w:rPr/>
        <w:t>C.</w:t>
      </w:r>
      <w:r>
        <w:rPr>
          <w:spacing w:val="-2"/>
        </w:rPr>
        <w:t> </w:t>
      </w:r>
      <w:r>
        <w:rPr/>
        <w:t>&amp;</w:t>
      </w:r>
      <w:r>
        <w:rPr>
          <w:spacing w:val="-2"/>
        </w:rPr>
        <w:t> </w:t>
      </w:r>
      <w:r>
        <w:rPr/>
        <w:t>Antia,</w:t>
      </w:r>
      <w:r>
        <w:rPr>
          <w:spacing w:val="-3"/>
        </w:rPr>
        <w:t> </w:t>
      </w:r>
      <w:r>
        <w:rPr/>
        <w:t>S.</w:t>
      </w:r>
      <w:r>
        <w:rPr>
          <w:spacing w:val="-3"/>
        </w:rPr>
        <w:t> </w:t>
      </w:r>
      <w:r>
        <w:rPr/>
        <w:t>(1999).</w:t>
      </w:r>
      <w:r>
        <w:rPr>
          <w:spacing w:val="-2"/>
        </w:rPr>
        <w:t> </w:t>
      </w:r>
      <w:r>
        <w:rPr/>
        <w:t>Team-teaching</w:t>
      </w:r>
      <w:r>
        <w:rPr>
          <w:spacing w:val="-2"/>
        </w:rPr>
        <w:t> </w:t>
      </w:r>
      <w:r>
        <w:rPr/>
        <w:t>in</w:t>
      </w:r>
      <w:r>
        <w:rPr>
          <w:spacing w:val="-2"/>
        </w:rPr>
        <w:t> </w:t>
      </w:r>
      <w:r>
        <w:rPr/>
        <w:t>an</w:t>
      </w:r>
      <w:r>
        <w:rPr>
          <w:spacing w:val="-2"/>
        </w:rPr>
        <w:t> </w:t>
      </w:r>
      <w:r>
        <w:rPr/>
        <w:t>integrated</w:t>
      </w:r>
      <w:r>
        <w:rPr>
          <w:spacing w:val="-2"/>
        </w:rPr>
        <w:t> classroom:</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531" w:firstLine="0"/>
        <w:jc w:val="left"/>
        <w:rPr>
          <w:sz w:val="24"/>
        </w:rPr>
      </w:pPr>
      <w:r>
        <w:rPr>
          <w:sz w:val="24"/>
        </w:rPr>
        <w:t>Perceptions</w:t>
      </w:r>
      <w:r>
        <w:rPr>
          <w:spacing w:val="-5"/>
          <w:sz w:val="24"/>
        </w:rPr>
        <w:t> </w:t>
      </w:r>
      <w:r>
        <w:rPr>
          <w:sz w:val="24"/>
        </w:rPr>
        <w:t>of</w:t>
      </w:r>
      <w:r>
        <w:rPr>
          <w:spacing w:val="-4"/>
          <w:sz w:val="24"/>
        </w:rPr>
        <w:t> </w:t>
      </w:r>
      <w:r>
        <w:rPr>
          <w:sz w:val="24"/>
        </w:rPr>
        <w:t>deaf</w:t>
      </w:r>
      <w:r>
        <w:rPr>
          <w:spacing w:val="-4"/>
          <w:sz w:val="24"/>
        </w:rPr>
        <w:t> </w:t>
      </w:r>
      <w:r>
        <w:rPr>
          <w:sz w:val="24"/>
        </w:rPr>
        <w:t>and</w:t>
      </w:r>
      <w:r>
        <w:rPr>
          <w:spacing w:val="-4"/>
          <w:sz w:val="24"/>
        </w:rPr>
        <w:t> </w:t>
      </w:r>
      <w:r>
        <w:rPr>
          <w:sz w:val="24"/>
        </w:rPr>
        <w:t>hearing</w:t>
      </w:r>
      <w:r>
        <w:rPr>
          <w:spacing w:val="-4"/>
          <w:sz w:val="24"/>
        </w:rPr>
        <w:t> </w:t>
      </w:r>
      <w:r>
        <w:rPr>
          <w:sz w:val="24"/>
        </w:rPr>
        <w:t>teachers.</w:t>
      </w:r>
      <w:r>
        <w:rPr>
          <w:spacing w:val="-4"/>
          <w:sz w:val="24"/>
        </w:rPr>
        <w:t> </w:t>
      </w:r>
      <w:r>
        <w:rPr>
          <w:i/>
          <w:sz w:val="24"/>
        </w:rPr>
        <w:t>Journal</w:t>
      </w:r>
      <w:r>
        <w:rPr>
          <w:i/>
          <w:spacing w:val="-4"/>
          <w:sz w:val="24"/>
        </w:rPr>
        <w:t> </w:t>
      </w:r>
      <w:r>
        <w:rPr>
          <w:i/>
          <w:sz w:val="24"/>
        </w:rPr>
        <w:t>of</w:t>
      </w:r>
      <w:r>
        <w:rPr>
          <w:i/>
          <w:spacing w:val="-4"/>
          <w:sz w:val="24"/>
        </w:rPr>
        <w:t> </w:t>
      </w:r>
      <w:r>
        <w:rPr>
          <w:i/>
          <w:sz w:val="24"/>
        </w:rPr>
        <w:t>Deaf</w:t>
      </w:r>
      <w:r>
        <w:rPr>
          <w:i/>
          <w:spacing w:val="-5"/>
          <w:sz w:val="24"/>
        </w:rPr>
        <w:t> </w:t>
      </w:r>
      <w:r>
        <w:rPr>
          <w:i/>
          <w:sz w:val="24"/>
        </w:rPr>
        <w:t>Studies</w:t>
      </w:r>
      <w:r>
        <w:rPr>
          <w:i/>
          <w:spacing w:val="-4"/>
          <w:sz w:val="24"/>
        </w:rPr>
        <w:t> </w:t>
      </w:r>
      <w:r>
        <w:rPr>
          <w:i/>
          <w:sz w:val="24"/>
        </w:rPr>
        <w:t>and</w:t>
      </w:r>
      <w:r>
        <w:rPr>
          <w:i/>
          <w:spacing w:val="-4"/>
          <w:sz w:val="24"/>
        </w:rPr>
        <w:t> </w:t>
      </w:r>
      <w:r>
        <w:rPr>
          <w:i/>
          <w:sz w:val="24"/>
        </w:rPr>
        <w:t>Deaf Education, 4</w:t>
      </w:r>
      <w:r>
        <w:rPr>
          <w:sz w:val="24"/>
        </w:rPr>
        <w:t>(3), 215-224. </w:t>
      </w:r>
      <w:r>
        <w:rPr>
          <w:color w:val="0000FF"/>
          <w:sz w:val="24"/>
          <w:u w:val="single" w:color="0000FF"/>
        </w:rPr>
        <w:t>https://doi.org/10.1093/deafed/4.3.215</w:t>
      </w:r>
    </w:p>
    <w:p>
      <w:pPr>
        <w:pStyle w:val="BodyText"/>
        <w:spacing w:before="8"/>
        <w:rPr>
          <w:sz w:val="9"/>
        </w:rPr>
      </w:pPr>
    </w:p>
    <w:p>
      <w:pPr>
        <w:pStyle w:val="BodyText"/>
        <w:spacing w:line="626" w:lineRule="auto" w:before="90"/>
        <w:ind w:left="2165" w:right="1473" w:hanging="720"/>
      </w:pPr>
      <w:r>
        <w:rPr/>
        <w:t>Johnson,</w:t>
      </w:r>
      <w:r>
        <w:rPr>
          <w:spacing w:val="-4"/>
        </w:rPr>
        <w:t> </w:t>
      </w:r>
      <w:r>
        <w:rPr/>
        <w:t>J.</w:t>
      </w:r>
      <w:r>
        <w:rPr>
          <w:spacing w:val="-4"/>
        </w:rPr>
        <w:t> </w:t>
      </w:r>
      <w:r>
        <w:rPr/>
        <w:t>R.,</w:t>
      </w:r>
      <w:r>
        <w:rPr>
          <w:spacing w:val="-3"/>
        </w:rPr>
        <w:t> </w:t>
      </w:r>
      <w:r>
        <w:rPr/>
        <w:t>&amp;</w:t>
      </w:r>
      <w:r>
        <w:rPr>
          <w:spacing w:val="-3"/>
        </w:rPr>
        <w:t> </w:t>
      </w:r>
      <w:r>
        <w:rPr/>
        <w:t>Mcintosh,</w:t>
      </w:r>
      <w:r>
        <w:rPr>
          <w:spacing w:val="-4"/>
        </w:rPr>
        <w:t> </w:t>
      </w:r>
      <w:r>
        <w:rPr/>
        <w:t>A.</w:t>
      </w:r>
      <w:r>
        <w:rPr>
          <w:spacing w:val="-4"/>
        </w:rPr>
        <w:t> </w:t>
      </w:r>
      <w:r>
        <w:rPr/>
        <w:t>S.</w:t>
      </w:r>
      <w:r>
        <w:rPr>
          <w:spacing w:val="-4"/>
        </w:rPr>
        <w:t> </w:t>
      </w:r>
      <w:r>
        <w:rPr/>
        <w:t>(2009).</w:t>
      </w:r>
      <w:r>
        <w:rPr>
          <w:spacing w:val="-3"/>
        </w:rPr>
        <w:t> </w:t>
      </w:r>
      <w:r>
        <w:rPr/>
        <w:t>Toward</w:t>
      </w:r>
      <w:r>
        <w:rPr>
          <w:spacing w:val="-3"/>
        </w:rPr>
        <w:t> </w:t>
      </w:r>
      <w:r>
        <w:rPr/>
        <w:t>a</w:t>
      </w:r>
      <w:r>
        <w:rPr>
          <w:spacing w:val="-3"/>
        </w:rPr>
        <w:t> </w:t>
      </w:r>
      <w:r>
        <w:rPr/>
        <w:t>cultural</w:t>
      </w:r>
      <w:r>
        <w:rPr>
          <w:spacing w:val="-3"/>
        </w:rPr>
        <w:t> </w:t>
      </w:r>
      <w:r>
        <w:rPr/>
        <w:t>perspective</w:t>
      </w:r>
      <w:r>
        <w:rPr>
          <w:spacing w:val="-3"/>
        </w:rPr>
        <w:t> </w:t>
      </w:r>
      <w:r>
        <w:rPr/>
        <w:t>and</w:t>
      </w:r>
      <w:r>
        <w:rPr>
          <w:spacing w:val="-3"/>
        </w:rPr>
        <w:t> </w:t>
      </w:r>
      <w:r>
        <w:rPr/>
        <w:t>understanding</w:t>
      </w:r>
      <w:r>
        <w:rPr>
          <w:spacing w:val="-3"/>
        </w:rPr>
        <w:t> </w:t>
      </w:r>
      <w:r>
        <w:rPr/>
        <w:t>of the disability and deaf experience in special and multicultural education. </w:t>
      </w:r>
      <w:r>
        <w:rPr>
          <w:i/>
        </w:rPr>
        <w:t>Remedial and Special Education</w:t>
      </w:r>
      <w:r>
        <w:rPr/>
        <w:t>, </w:t>
      </w:r>
      <w:r>
        <w:rPr>
          <w:i/>
        </w:rPr>
        <w:t>30</w:t>
      </w:r>
      <w:r>
        <w:rPr/>
        <w:t>(2), 67–83. </w:t>
      </w:r>
      <w:r>
        <w:rPr>
          <w:color w:val="0000FF"/>
          <w:spacing w:val="-2"/>
          <w:u w:val="single" w:color="0000FF"/>
        </w:rPr>
        <w:t>https://doi.org/10.1177%2F0741932508324405</w:t>
      </w:r>
    </w:p>
    <w:p>
      <w:pPr>
        <w:pStyle w:val="BodyText"/>
        <w:spacing w:before="7"/>
        <w:rPr>
          <w:sz w:val="9"/>
        </w:rPr>
      </w:pPr>
    </w:p>
    <w:p>
      <w:pPr>
        <w:pStyle w:val="BodyText"/>
        <w:spacing w:line="626" w:lineRule="auto" w:before="90"/>
        <w:ind w:left="2165" w:right="1457" w:hanging="720"/>
      </w:pPr>
      <w:r>
        <w:rPr/>
        <w:t>Kemmery,</w:t>
      </w:r>
      <w:r>
        <w:rPr>
          <w:spacing w:val="-3"/>
        </w:rPr>
        <w:t> </w:t>
      </w:r>
      <w:r>
        <w:rPr/>
        <w:t>M.</w:t>
      </w:r>
      <w:r>
        <w:rPr>
          <w:spacing w:val="-3"/>
        </w:rPr>
        <w:t> </w:t>
      </w:r>
      <w:r>
        <w:rPr/>
        <w:t>A.,</w:t>
      </w:r>
      <w:r>
        <w:rPr>
          <w:spacing w:val="-3"/>
        </w:rPr>
        <w:t> </w:t>
      </w:r>
      <w:r>
        <w:rPr/>
        <w:t>&amp;</w:t>
      </w:r>
      <w:r>
        <w:rPr>
          <w:spacing w:val="-2"/>
        </w:rPr>
        <w:t> </w:t>
      </w:r>
      <w:r>
        <w:rPr/>
        <w:t>Compton,</w:t>
      </w:r>
      <w:r>
        <w:rPr>
          <w:spacing w:val="-2"/>
        </w:rPr>
        <w:t> </w:t>
      </w:r>
      <w:r>
        <w:rPr/>
        <w:t>M.</w:t>
      </w:r>
      <w:r>
        <w:rPr>
          <w:spacing w:val="-3"/>
        </w:rPr>
        <w:t> </w:t>
      </w:r>
      <w:r>
        <w:rPr/>
        <w:t>V.</w:t>
      </w:r>
      <w:r>
        <w:rPr>
          <w:spacing w:val="-3"/>
        </w:rPr>
        <w:t> </w:t>
      </w:r>
      <w:r>
        <w:rPr/>
        <w:t>(2014).</w:t>
      </w:r>
      <w:r>
        <w:rPr>
          <w:spacing w:val="-2"/>
        </w:rPr>
        <w:t> </w:t>
      </w:r>
      <w:r>
        <w:rPr/>
        <w:t>Are</w:t>
      </w:r>
      <w:r>
        <w:rPr>
          <w:spacing w:val="-3"/>
        </w:rPr>
        <w:t> </w:t>
      </w:r>
      <w:r>
        <w:rPr/>
        <w:t>you</w:t>
      </w:r>
      <w:r>
        <w:rPr>
          <w:spacing w:val="-2"/>
        </w:rPr>
        <w:t> </w:t>
      </w:r>
      <w:r>
        <w:rPr/>
        <w:t>deaf</w:t>
      </w:r>
      <w:r>
        <w:rPr>
          <w:spacing w:val="-2"/>
        </w:rPr>
        <w:t> </w:t>
      </w:r>
      <w:r>
        <w:rPr/>
        <w:t>or</w:t>
      </w:r>
      <w:r>
        <w:rPr>
          <w:spacing w:val="-2"/>
        </w:rPr>
        <w:t> </w:t>
      </w:r>
      <w:r>
        <w:rPr/>
        <w:t>hard</w:t>
      </w:r>
      <w:r>
        <w:rPr>
          <w:spacing w:val="-2"/>
        </w:rPr>
        <w:t> </w:t>
      </w:r>
      <w:r>
        <w:rPr/>
        <w:t>of</w:t>
      </w:r>
      <w:r>
        <w:rPr>
          <w:spacing w:val="-2"/>
        </w:rPr>
        <w:t> </w:t>
      </w:r>
      <w:r>
        <w:rPr/>
        <w:t>hearing?</w:t>
      </w:r>
      <w:r>
        <w:rPr>
          <w:spacing w:val="-2"/>
        </w:rPr>
        <w:t> </w:t>
      </w:r>
      <w:r>
        <w:rPr/>
        <w:t>Which</w:t>
      </w:r>
      <w:r>
        <w:rPr>
          <w:spacing w:val="-2"/>
        </w:rPr>
        <w:t> </w:t>
      </w:r>
      <w:r>
        <w:rPr/>
        <w:t>do</w:t>
      </w:r>
      <w:r>
        <w:rPr>
          <w:spacing w:val="-2"/>
        </w:rPr>
        <w:t> </w:t>
      </w:r>
      <w:r>
        <w:rPr/>
        <w:t>you go by: Perceptions of identity in families of students with hearing loss. </w:t>
      </w:r>
      <w:r>
        <w:rPr>
          <w:i/>
        </w:rPr>
        <w:t>The Volta Review</w:t>
      </w:r>
      <w:r>
        <w:rPr/>
        <w:t>, </w:t>
      </w:r>
      <w:r>
        <w:rPr>
          <w:i/>
        </w:rPr>
        <w:t>114</w:t>
      </w:r>
      <w:r>
        <w:rPr/>
        <w:t>(2), 157–192. </w:t>
      </w:r>
      <w:hyperlink r:id="rId33">
        <w:r>
          <w:rPr>
            <w:color w:val="0000FF"/>
            <w:u w:val="single" w:color="0000FF"/>
          </w:rPr>
          <w:t>http://dx.doi.org/10.17955/tvr.114.2.748</w:t>
        </w:r>
      </w:hyperlink>
    </w:p>
    <w:p>
      <w:pPr>
        <w:pStyle w:val="BodyText"/>
        <w:spacing w:before="2"/>
        <w:rPr>
          <w:sz w:val="9"/>
        </w:rPr>
      </w:pPr>
    </w:p>
    <w:p>
      <w:pPr>
        <w:pStyle w:val="BodyText"/>
        <w:spacing w:line="626" w:lineRule="auto" w:before="90"/>
        <w:ind w:left="2165" w:right="1457" w:hanging="720"/>
        <w:rPr>
          <w:i/>
        </w:rPr>
      </w:pPr>
      <w:r>
        <w:rPr/>
        <w:t>Luckner,</w:t>
      </w:r>
      <w:r>
        <w:rPr>
          <w:spacing w:val="-3"/>
        </w:rPr>
        <w:t> </w:t>
      </w:r>
      <w:r>
        <w:rPr/>
        <w:t>J.</w:t>
      </w:r>
      <w:r>
        <w:rPr>
          <w:spacing w:val="-4"/>
        </w:rPr>
        <w:t> </w:t>
      </w:r>
      <w:r>
        <w:rPr/>
        <w:t>L.,</w:t>
      </w:r>
      <w:r>
        <w:rPr>
          <w:spacing w:val="-3"/>
        </w:rPr>
        <w:t> </w:t>
      </w:r>
      <w:r>
        <w:rPr/>
        <w:t>&amp;</w:t>
      </w:r>
      <w:r>
        <w:rPr>
          <w:spacing w:val="-3"/>
        </w:rPr>
        <w:t> </w:t>
      </w:r>
      <w:r>
        <w:rPr/>
        <w:t>Ayantoye,</w:t>
      </w:r>
      <w:r>
        <w:rPr>
          <w:spacing w:val="-4"/>
        </w:rPr>
        <w:t> </w:t>
      </w:r>
      <w:r>
        <w:rPr/>
        <w:t>C.</w:t>
      </w:r>
      <w:r>
        <w:rPr>
          <w:spacing w:val="-3"/>
        </w:rPr>
        <w:t> </w:t>
      </w:r>
      <w:r>
        <w:rPr/>
        <w:t>(2013).</w:t>
      </w:r>
      <w:r>
        <w:rPr>
          <w:spacing w:val="-3"/>
        </w:rPr>
        <w:t> </w:t>
      </w:r>
      <w:r>
        <w:rPr/>
        <w:t>Itinerant</w:t>
      </w:r>
      <w:r>
        <w:rPr>
          <w:spacing w:val="-3"/>
        </w:rPr>
        <w:t> </w:t>
      </w:r>
      <w:r>
        <w:rPr/>
        <w:t>teachers</w:t>
      </w:r>
      <w:r>
        <w:rPr>
          <w:spacing w:val="-3"/>
        </w:rPr>
        <w:t> </w:t>
      </w:r>
      <w:r>
        <w:rPr/>
        <w:t>of</w:t>
      </w:r>
      <w:r>
        <w:rPr>
          <w:spacing w:val="-3"/>
        </w:rPr>
        <w:t> </w:t>
      </w:r>
      <w:r>
        <w:rPr/>
        <w:t>students</w:t>
      </w:r>
      <w:r>
        <w:rPr>
          <w:spacing w:val="-4"/>
        </w:rPr>
        <w:t> </w:t>
      </w:r>
      <w:r>
        <w:rPr/>
        <w:t>who</w:t>
      </w:r>
      <w:r>
        <w:rPr>
          <w:spacing w:val="-4"/>
        </w:rPr>
        <w:t> </w:t>
      </w:r>
      <w:r>
        <w:rPr/>
        <w:t>are</w:t>
      </w:r>
      <w:r>
        <w:rPr>
          <w:spacing w:val="-3"/>
        </w:rPr>
        <w:t> </w:t>
      </w:r>
      <w:r>
        <w:rPr/>
        <w:t>deaf</w:t>
      </w:r>
      <w:r>
        <w:rPr>
          <w:spacing w:val="-3"/>
        </w:rPr>
        <w:t> </w:t>
      </w:r>
      <w:r>
        <w:rPr/>
        <w:t>or</w:t>
      </w:r>
      <w:r>
        <w:rPr>
          <w:spacing w:val="-3"/>
        </w:rPr>
        <w:t> </w:t>
      </w:r>
      <w:r>
        <w:rPr/>
        <w:t>hard</w:t>
      </w:r>
      <w:r>
        <w:rPr>
          <w:spacing w:val="-3"/>
        </w:rPr>
        <w:t> </w:t>
      </w:r>
      <w:r>
        <w:rPr/>
        <w:t>of hearing: Practices and preparation. </w:t>
      </w:r>
      <w:r>
        <w:rPr>
          <w:i/>
        </w:rPr>
        <w:t>Journal of Deaf Studies and Deaf</w:t>
      </w:r>
    </w:p>
    <w:p>
      <w:pPr>
        <w:pStyle w:val="BodyText"/>
        <w:spacing w:line="275" w:lineRule="exact"/>
        <w:ind w:left="2165"/>
      </w:pPr>
      <w:r>
        <w:rPr>
          <w:i/>
        </w:rPr>
        <w:t>Education</w:t>
      </w:r>
      <w:r>
        <w:rPr/>
        <w:t>, </w:t>
      </w:r>
      <w:r>
        <w:rPr>
          <w:i/>
        </w:rPr>
        <w:t>18</w:t>
      </w:r>
      <w:r>
        <w:rPr/>
        <w:t>(3), 409-423. </w:t>
      </w:r>
      <w:hyperlink r:id="rId34">
        <w:r>
          <w:rPr>
            <w:color w:val="0000FF"/>
            <w:spacing w:val="-2"/>
            <w:u w:val="single" w:color="0000FF"/>
          </w:rPr>
          <w:t>http://dx.doi.org/10.1093/deafed/ent015</w:t>
        </w:r>
      </w:hyperlink>
    </w:p>
    <w:p>
      <w:pPr>
        <w:pStyle w:val="BodyText"/>
        <w:rPr>
          <w:sz w:val="20"/>
        </w:rPr>
      </w:pPr>
    </w:p>
    <w:p>
      <w:pPr>
        <w:pStyle w:val="BodyText"/>
        <w:spacing w:before="4"/>
        <w:rPr>
          <w:sz w:val="28"/>
        </w:rPr>
      </w:pPr>
    </w:p>
    <w:p>
      <w:pPr>
        <w:pStyle w:val="BodyText"/>
        <w:spacing w:line="626" w:lineRule="auto" w:before="90"/>
        <w:ind w:left="2165" w:right="1424" w:hanging="720"/>
      </w:pPr>
      <w:r>
        <w:rPr/>
        <w:t>Marlatt,</w:t>
      </w:r>
      <w:r>
        <w:rPr>
          <w:spacing w:val="-4"/>
        </w:rPr>
        <w:t> </w:t>
      </w:r>
      <w:r>
        <w:rPr/>
        <w:t>E.</w:t>
      </w:r>
      <w:r>
        <w:rPr>
          <w:spacing w:val="-3"/>
        </w:rPr>
        <w:t> </w:t>
      </w:r>
      <w:r>
        <w:rPr/>
        <w:t>A.</w:t>
      </w:r>
      <w:r>
        <w:rPr>
          <w:spacing w:val="-4"/>
        </w:rPr>
        <w:t> </w:t>
      </w:r>
      <w:r>
        <w:rPr/>
        <w:t>(2004).</w:t>
      </w:r>
      <w:r>
        <w:rPr>
          <w:spacing w:val="-3"/>
        </w:rPr>
        <w:t> </w:t>
      </w:r>
      <w:r>
        <w:rPr/>
        <w:t>Comparing</w:t>
      </w:r>
      <w:r>
        <w:rPr>
          <w:spacing w:val="-3"/>
        </w:rPr>
        <w:t> </w:t>
      </w:r>
      <w:r>
        <w:rPr/>
        <w:t>practical</w:t>
      </w:r>
      <w:r>
        <w:rPr>
          <w:spacing w:val="-3"/>
        </w:rPr>
        <w:t> </w:t>
      </w:r>
      <w:r>
        <w:rPr/>
        <w:t>knowledge</w:t>
      </w:r>
      <w:r>
        <w:rPr>
          <w:spacing w:val="-3"/>
        </w:rPr>
        <w:t> </w:t>
      </w:r>
      <w:r>
        <w:rPr/>
        <w:t>storage</w:t>
      </w:r>
      <w:r>
        <w:rPr>
          <w:spacing w:val="-4"/>
        </w:rPr>
        <w:t> </w:t>
      </w:r>
      <w:r>
        <w:rPr/>
        <w:t>of</w:t>
      </w:r>
      <w:r>
        <w:rPr>
          <w:spacing w:val="-3"/>
        </w:rPr>
        <w:t> </w:t>
      </w:r>
      <w:r>
        <w:rPr/>
        <w:t>deaf</w:t>
      </w:r>
      <w:r>
        <w:rPr>
          <w:spacing w:val="-3"/>
        </w:rPr>
        <w:t> </w:t>
      </w:r>
      <w:r>
        <w:rPr/>
        <w:t>and</w:t>
      </w:r>
      <w:r>
        <w:rPr>
          <w:spacing w:val="19"/>
        </w:rPr>
        <w:t> </w:t>
      </w:r>
      <w:r>
        <w:rPr/>
        <w:t>hearing</w:t>
      </w:r>
      <w:r>
        <w:rPr>
          <w:spacing w:val="-3"/>
        </w:rPr>
        <w:t> </w:t>
      </w:r>
      <w:r>
        <w:rPr/>
        <w:t>teachers</w:t>
      </w:r>
      <w:r>
        <w:rPr>
          <w:spacing w:val="-3"/>
        </w:rPr>
        <w:t> </w:t>
      </w:r>
      <w:r>
        <w:rPr/>
        <w:t>of students who are deaf or hard of hearing. </w:t>
      </w:r>
      <w:r>
        <w:rPr>
          <w:i/>
        </w:rPr>
        <w:t>American Annals of the Deaf, 148</w:t>
      </w:r>
      <w:r>
        <w:rPr/>
        <w:t>(5), 349-</w:t>
      </w:r>
    </w:p>
    <w:p>
      <w:pPr>
        <w:pStyle w:val="BodyText"/>
        <w:spacing w:line="275" w:lineRule="exact"/>
        <w:ind w:left="2165"/>
      </w:pPr>
      <w:r>
        <w:rPr>
          <w:spacing w:val="-2"/>
        </w:rPr>
        <w:t>357.</w:t>
      </w:r>
      <w:hyperlink r:id="rId35">
        <w:r>
          <w:rPr>
            <w:color w:val="0000FF"/>
            <w:spacing w:val="-2"/>
            <w:u w:val="single" w:color="0000FF"/>
          </w:rPr>
          <w:t>https://www.jstor.org/stable/26234626</w:t>
        </w:r>
      </w:hyperlink>
    </w:p>
    <w:p>
      <w:pPr>
        <w:pStyle w:val="BodyText"/>
        <w:rPr>
          <w:sz w:val="20"/>
        </w:rPr>
      </w:pPr>
    </w:p>
    <w:p>
      <w:pPr>
        <w:pStyle w:val="BodyText"/>
        <w:spacing w:before="4"/>
        <w:rPr>
          <w:sz w:val="28"/>
        </w:rPr>
      </w:pPr>
    </w:p>
    <w:p>
      <w:pPr>
        <w:pStyle w:val="BodyText"/>
        <w:spacing w:before="90"/>
        <w:ind w:left="1135" w:right="1431"/>
        <w:jc w:val="center"/>
      </w:pPr>
      <w:r>
        <w:rPr/>
        <w:t>McIlroy,</w:t>
      </w:r>
      <w:r>
        <w:rPr>
          <w:spacing w:val="-6"/>
        </w:rPr>
        <w:t> </w:t>
      </w:r>
      <w:r>
        <w:rPr/>
        <w:t>G.,</w:t>
      </w:r>
      <w:r>
        <w:rPr>
          <w:spacing w:val="-3"/>
        </w:rPr>
        <w:t> </w:t>
      </w:r>
      <w:r>
        <w:rPr/>
        <w:t>&amp;</w:t>
      </w:r>
      <w:r>
        <w:rPr>
          <w:spacing w:val="-2"/>
        </w:rPr>
        <w:t> </w:t>
      </w:r>
      <w:r>
        <w:rPr/>
        <w:t>Storbeck,</w:t>
      </w:r>
      <w:r>
        <w:rPr>
          <w:spacing w:val="-4"/>
        </w:rPr>
        <w:t> </w:t>
      </w:r>
      <w:r>
        <w:rPr/>
        <w:t>C.</w:t>
      </w:r>
      <w:r>
        <w:rPr>
          <w:spacing w:val="-2"/>
        </w:rPr>
        <w:t> </w:t>
      </w:r>
      <w:r>
        <w:rPr/>
        <w:t>(2011).</w:t>
      </w:r>
      <w:r>
        <w:rPr>
          <w:spacing w:val="-2"/>
        </w:rPr>
        <w:t> </w:t>
      </w:r>
      <w:r>
        <w:rPr/>
        <w:t>Development</w:t>
      </w:r>
      <w:r>
        <w:rPr>
          <w:spacing w:val="-4"/>
        </w:rPr>
        <w:t> </w:t>
      </w:r>
      <w:r>
        <w:rPr/>
        <w:t>of</w:t>
      </w:r>
      <w:r>
        <w:rPr>
          <w:spacing w:val="-2"/>
        </w:rPr>
        <w:t> </w:t>
      </w:r>
      <w:r>
        <w:rPr/>
        <w:t>deaf</w:t>
      </w:r>
      <w:r>
        <w:rPr>
          <w:spacing w:val="-2"/>
        </w:rPr>
        <w:t> </w:t>
      </w:r>
      <w:r>
        <w:rPr/>
        <w:t>identity:</w:t>
      </w:r>
      <w:r>
        <w:rPr>
          <w:spacing w:val="-3"/>
        </w:rPr>
        <w:t> </w:t>
      </w:r>
      <w:r>
        <w:rPr/>
        <w:t>An</w:t>
      </w:r>
      <w:r>
        <w:rPr>
          <w:spacing w:val="-3"/>
        </w:rPr>
        <w:t> </w:t>
      </w:r>
      <w:r>
        <w:rPr/>
        <w:t>ethnographic</w:t>
      </w:r>
      <w:r>
        <w:rPr>
          <w:spacing w:val="-2"/>
        </w:rPr>
        <w:t> study.</w:t>
      </w:r>
    </w:p>
    <w:p>
      <w:pPr>
        <w:pStyle w:val="BodyText"/>
        <w:spacing w:before="7"/>
        <w:rPr>
          <w:sz w:val="38"/>
        </w:rPr>
      </w:pPr>
    </w:p>
    <w:p>
      <w:pPr>
        <w:spacing w:before="0"/>
        <w:ind w:left="2165" w:right="0" w:firstLine="0"/>
        <w:jc w:val="left"/>
        <w:rPr>
          <w:sz w:val="24"/>
        </w:rPr>
      </w:pPr>
      <w:r>
        <w:rPr>
          <w:i/>
          <w:sz w:val="24"/>
        </w:rPr>
        <w:t>Journal</w:t>
      </w:r>
      <w:r>
        <w:rPr>
          <w:i/>
          <w:spacing w:val="-3"/>
          <w:sz w:val="24"/>
        </w:rPr>
        <w:t> </w:t>
      </w:r>
      <w:r>
        <w:rPr>
          <w:i/>
          <w:sz w:val="24"/>
        </w:rPr>
        <w:t>of</w:t>
      </w:r>
      <w:r>
        <w:rPr>
          <w:i/>
          <w:spacing w:val="-1"/>
          <w:sz w:val="24"/>
        </w:rPr>
        <w:t> </w:t>
      </w:r>
      <w:r>
        <w:rPr>
          <w:i/>
          <w:sz w:val="24"/>
        </w:rPr>
        <w:t>Deaf</w:t>
      </w:r>
      <w:r>
        <w:rPr>
          <w:i/>
          <w:spacing w:val="-2"/>
          <w:sz w:val="24"/>
        </w:rPr>
        <w:t> </w:t>
      </w:r>
      <w:r>
        <w:rPr>
          <w:i/>
          <w:sz w:val="24"/>
        </w:rPr>
        <w:t>Studies and</w:t>
      </w:r>
      <w:r>
        <w:rPr>
          <w:i/>
          <w:spacing w:val="-1"/>
          <w:sz w:val="24"/>
        </w:rPr>
        <w:t> </w:t>
      </w:r>
      <w:r>
        <w:rPr>
          <w:i/>
          <w:sz w:val="24"/>
        </w:rPr>
        <w:t>Deaf</w:t>
      </w:r>
      <w:r>
        <w:rPr>
          <w:i/>
          <w:spacing w:val="-2"/>
          <w:sz w:val="24"/>
        </w:rPr>
        <w:t> </w:t>
      </w:r>
      <w:r>
        <w:rPr>
          <w:i/>
          <w:sz w:val="24"/>
        </w:rPr>
        <w:t>Education,</w:t>
      </w:r>
      <w:r>
        <w:rPr>
          <w:i/>
          <w:spacing w:val="-1"/>
          <w:sz w:val="24"/>
        </w:rPr>
        <w:t> </w:t>
      </w:r>
      <w:r>
        <w:rPr>
          <w:i/>
          <w:sz w:val="24"/>
        </w:rPr>
        <w:t>16</w:t>
      </w:r>
      <w:r>
        <w:rPr>
          <w:sz w:val="24"/>
        </w:rPr>
        <w:t>, </w:t>
      </w:r>
      <w:r>
        <w:rPr>
          <w:spacing w:val="-2"/>
          <w:sz w:val="24"/>
        </w:rPr>
        <w:t>494–511.</w:t>
      </w:r>
    </w:p>
    <w:p>
      <w:pPr>
        <w:spacing w:after="0"/>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165"/>
      </w:pPr>
      <w:r>
        <w:rPr>
          <w:color w:val="0000FF"/>
          <w:spacing w:val="-2"/>
          <w:u w:val="single" w:color="0000FF"/>
        </w:rPr>
        <w:t>https://doi.org/10.1093/deafed/enr017</w:t>
      </w:r>
    </w:p>
    <w:p>
      <w:pPr>
        <w:pStyle w:val="BodyText"/>
        <w:rPr>
          <w:sz w:val="20"/>
        </w:rPr>
      </w:pPr>
    </w:p>
    <w:p>
      <w:pPr>
        <w:pStyle w:val="BodyText"/>
        <w:spacing w:before="4"/>
        <w:rPr>
          <w:sz w:val="28"/>
        </w:rPr>
      </w:pPr>
    </w:p>
    <w:p>
      <w:pPr>
        <w:pStyle w:val="BodyText"/>
        <w:spacing w:before="90"/>
        <w:ind w:left="1077" w:right="1431"/>
        <w:jc w:val="center"/>
      </w:pPr>
      <w:r>
        <w:rPr/>
        <w:t>McLeod,</w:t>
      </w:r>
      <w:r>
        <w:rPr>
          <w:spacing w:val="-3"/>
        </w:rPr>
        <w:t> </w:t>
      </w:r>
      <w:r>
        <w:rPr/>
        <w:t>S.</w:t>
      </w:r>
      <w:r>
        <w:rPr>
          <w:spacing w:val="-2"/>
        </w:rPr>
        <w:t> </w:t>
      </w:r>
      <w:r>
        <w:rPr/>
        <w:t>A.</w:t>
      </w:r>
      <w:r>
        <w:rPr>
          <w:spacing w:val="-2"/>
        </w:rPr>
        <w:t> </w:t>
      </w:r>
      <w:r>
        <w:rPr/>
        <w:t>(2008).</w:t>
      </w:r>
      <w:r>
        <w:rPr>
          <w:spacing w:val="-2"/>
        </w:rPr>
        <w:t> </w:t>
      </w:r>
      <w:r>
        <w:rPr>
          <w:i/>
        </w:rPr>
        <w:t>Self</w:t>
      </w:r>
      <w:r>
        <w:rPr>
          <w:i/>
          <w:spacing w:val="-1"/>
        </w:rPr>
        <w:t> </w:t>
      </w:r>
      <w:r>
        <w:rPr>
          <w:i/>
        </w:rPr>
        <w:t>concept.</w:t>
      </w:r>
      <w:r>
        <w:rPr>
          <w:i/>
          <w:spacing w:val="-1"/>
        </w:rPr>
        <w:t> </w:t>
      </w:r>
      <w:hyperlink r:id="rId36">
        <w:r>
          <w:rPr>
            <w:color w:val="0000FF"/>
            <w:u w:val="single" w:color="0000FF"/>
          </w:rPr>
          <w:t>https://www.simplypsychology.org/self</w:t>
        </w:r>
      </w:hyperlink>
      <w:r>
        <w:rPr>
          <w:color w:val="0000FF"/>
          <w:u w:val="single" w:color="0000FF"/>
        </w:rPr>
        <w:t>-</w:t>
      </w:r>
      <w:hyperlink r:id="rId36">
        <w:r>
          <w:rPr>
            <w:color w:val="0000FF"/>
            <w:spacing w:val="-2"/>
            <w:u w:val="single" w:color="0000FF"/>
          </w:rPr>
          <w:t>concept.html</w:t>
        </w:r>
      </w:hyperlink>
    </w:p>
    <w:p>
      <w:pPr>
        <w:pStyle w:val="BodyText"/>
        <w:rPr>
          <w:sz w:val="20"/>
        </w:rPr>
      </w:pPr>
    </w:p>
    <w:p>
      <w:pPr>
        <w:pStyle w:val="BodyText"/>
        <w:spacing w:before="4"/>
        <w:rPr>
          <w:sz w:val="28"/>
        </w:rPr>
      </w:pPr>
    </w:p>
    <w:p>
      <w:pPr>
        <w:pStyle w:val="BodyText"/>
        <w:spacing w:line="626" w:lineRule="auto" w:before="90"/>
        <w:ind w:left="2165" w:right="1457" w:hanging="720"/>
      </w:pPr>
      <w:r>
        <w:rPr/>
        <w:t>Musengi, M., &amp; Dakwa, F. E. (2010). The language dilemma of the deaf child: An educator's viewpoint. </w:t>
      </w:r>
      <w:r>
        <w:rPr>
          <w:i/>
        </w:rPr>
        <w:t>NAWA Journal of Language &amp; Communication</w:t>
      </w:r>
      <w:r>
        <w:rPr/>
        <w:t>, </w:t>
      </w:r>
      <w:r>
        <w:rPr>
          <w:i/>
        </w:rPr>
        <w:t>4/5</w:t>
      </w:r>
      <w:r>
        <w:rPr/>
        <w:t>(1/2), 45-54. </w:t>
      </w:r>
      <w:hyperlink r:id="rId37">
        <w:r>
          <w:rPr>
            <w:color w:val="0000FF"/>
            <w:spacing w:val="-2"/>
            <w:u w:val="single" w:color="0000FF"/>
          </w:rPr>
          <w:t>https://www.thefreelibrary.com/The+language+dilemma+of+the+deaf+child%3a+an+</w:t>
        </w:r>
      </w:hyperlink>
    </w:p>
    <w:p>
      <w:pPr>
        <w:pStyle w:val="BodyText"/>
        <w:spacing w:line="275" w:lineRule="exact"/>
        <w:ind w:left="2165"/>
      </w:pPr>
      <w:r>
        <w:rPr>
          <w:color w:val="0000FF"/>
          <w:u w:val="single" w:color="0000FF"/>
        </w:rPr>
        <w:t>educator%27s+viewpoint.-</w:t>
      </w:r>
      <w:r>
        <w:rPr>
          <w:color w:val="0000FF"/>
          <w:spacing w:val="-2"/>
          <w:u w:val="single" w:color="0000FF"/>
        </w:rPr>
        <w:t>a0300979658</w:t>
      </w:r>
    </w:p>
    <w:p>
      <w:pPr>
        <w:pStyle w:val="BodyText"/>
        <w:rPr>
          <w:sz w:val="20"/>
        </w:rPr>
      </w:pPr>
    </w:p>
    <w:p>
      <w:pPr>
        <w:pStyle w:val="BodyText"/>
        <w:spacing w:before="10"/>
        <w:rPr>
          <w:sz w:val="27"/>
        </w:rPr>
      </w:pPr>
    </w:p>
    <w:p>
      <w:pPr>
        <w:pStyle w:val="BodyText"/>
        <w:spacing w:line="626" w:lineRule="auto" w:before="90"/>
        <w:ind w:left="2165" w:right="1457" w:hanging="720"/>
      </w:pPr>
      <w:r>
        <w:rPr/>
        <w:t>Nichols,</w:t>
      </w:r>
      <w:r>
        <w:rPr>
          <w:spacing w:val="-2"/>
        </w:rPr>
        <w:t> </w:t>
      </w:r>
      <w:r>
        <w:rPr/>
        <w:t>S.</w:t>
      </w:r>
      <w:r>
        <w:rPr>
          <w:spacing w:val="-3"/>
        </w:rPr>
        <w:t> </w:t>
      </w:r>
      <w:r>
        <w:rPr/>
        <w:t>M.</w:t>
      </w:r>
      <w:r>
        <w:rPr>
          <w:spacing w:val="-3"/>
        </w:rPr>
        <w:t> </w:t>
      </w:r>
      <w:r>
        <w:rPr/>
        <w:t>C.,</w:t>
      </w:r>
      <w:r>
        <w:rPr>
          <w:spacing w:val="-2"/>
        </w:rPr>
        <w:t> </w:t>
      </w:r>
      <w:r>
        <w:rPr/>
        <w:t>Bicard,</w:t>
      </w:r>
      <w:r>
        <w:rPr>
          <w:spacing w:val="-2"/>
        </w:rPr>
        <w:t> </w:t>
      </w:r>
      <w:r>
        <w:rPr/>
        <w:t>S.</w:t>
      </w:r>
      <w:r>
        <w:rPr>
          <w:spacing w:val="-3"/>
        </w:rPr>
        <w:t> </w:t>
      </w:r>
      <w:r>
        <w:rPr/>
        <w:t>C.,</w:t>
      </w:r>
      <w:r>
        <w:rPr>
          <w:spacing w:val="-2"/>
        </w:rPr>
        <w:t> </w:t>
      </w:r>
      <w:r>
        <w:rPr/>
        <w:t>Bicard,</w:t>
      </w:r>
      <w:r>
        <w:rPr>
          <w:spacing w:val="-2"/>
        </w:rPr>
        <w:t> </w:t>
      </w:r>
      <w:r>
        <w:rPr/>
        <w:t>D.</w:t>
      </w:r>
      <w:r>
        <w:rPr>
          <w:spacing w:val="-3"/>
        </w:rPr>
        <w:t> </w:t>
      </w:r>
      <w:r>
        <w:rPr/>
        <w:t>F.,</w:t>
      </w:r>
      <w:r>
        <w:rPr>
          <w:spacing w:val="-3"/>
        </w:rPr>
        <w:t> </w:t>
      </w:r>
      <w:r>
        <w:rPr/>
        <w:t>&amp;</w:t>
      </w:r>
      <w:r>
        <w:rPr>
          <w:spacing w:val="-2"/>
        </w:rPr>
        <w:t> </w:t>
      </w:r>
      <w:r>
        <w:rPr/>
        <w:t>Casey,</w:t>
      </w:r>
      <w:r>
        <w:rPr>
          <w:spacing w:val="-2"/>
        </w:rPr>
        <w:t> </w:t>
      </w:r>
      <w:r>
        <w:rPr/>
        <w:t>L.</w:t>
      </w:r>
      <w:r>
        <w:rPr>
          <w:spacing w:val="-2"/>
        </w:rPr>
        <w:t> </w:t>
      </w:r>
      <w:r>
        <w:rPr/>
        <w:t>B.</w:t>
      </w:r>
      <w:r>
        <w:rPr>
          <w:spacing w:val="-2"/>
        </w:rPr>
        <w:t> </w:t>
      </w:r>
      <w:r>
        <w:rPr/>
        <w:t>(2008).</w:t>
      </w:r>
      <w:r>
        <w:rPr>
          <w:spacing w:val="-2"/>
        </w:rPr>
        <w:t> </w:t>
      </w:r>
      <w:r>
        <w:rPr/>
        <w:t>A</w:t>
      </w:r>
      <w:r>
        <w:rPr>
          <w:spacing w:val="-3"/>
        </w:rPr>
        <w:t> </w:t>
      </w:r>
      <w:r>
        <w:rPr/>
        <w:t>field</w:t>
      </w:r>
      <w:r>
        <w:rPr>
          <w:spacing w:val="-2"/>
        </w:rPr>
        <w:t> </w:t>
      </w:r>
      <w:r>
        <w:rPr/>
        <w:t>at</w:t>
      </w:r>
      <w:r>
        <w:rPr>
          <w:spacing w:val="-2"/>
        </w:rPr>
        <w:t> </w:t>
      </w:r>
      <w:r>
        <w:rPr/>
        <w:t>risk:</w:t>
      </w:r>
      <w:r>
        <w:rPr>
          <w:spacing w:val="-2"/>
        </w:rPr>
        <w:t> </w:t>
      </w:r>
      <w:r>
        <w:rPr/>
        <w:t>The teacher shortage in special education. </w:t>
      </w:r>
      <w:r>
        <w:rPr>
          <w:i/>
        </w:rPr>
        <w:t>Phi Delta Kappan</w:t>
      </w:r>
      <w:r>
        <w:rPr/>
        <w:t>, </w:t>
      </w:r>
      <w:r>
        <w:rPr>
          <w:i/>
        </w:rPr>
        <w:t>89</w:t>
      </w:r>
      <w:r>
        <w:rPr/>
        <w:t>(8), 597-600. </w:t>
      </w:r>
      <w:r>
        <w:rPr>
          <w:color w:val="0000FF"/>
          <w:spacing w:val="-2"/>
          <w:u w:val="single" w:color="0000FF"/>
        </w:rPr>
        <w:t>https://doi.org/10.1177%2F003172170808900813</w:t>
      </w:r>
    </w:p>
    <w:p>
      <w:pPr>
        <w:pStyle w:val="BodyText"/>
        <w:spacing w:before="7"/>
        <w:rPr>
          <w:sz w:val="9"/>
        </w:rPr>
      </w:pPr>
    </w:p>
    <w:p>
      <w:pPr>
        <w:pStyle w:val="BodyText"/>
        <w:spacing w:line="626" w:lineRule="auto" w:before="90"/>
        <w:ind w:left="2165" w:right="1457" w:hanging="720"/>
      </w:pPr>
      <w:r>
        <w:rPr/>
        <w:t>Parasnis, I., &amp; Fischer, S. D. (2005). Perceptions of diverse educators regarding ethnic minority</w:t>
      </w:r>
      <w:r>
        <w:rPr>
          <w:spacing w:val="-3"/>
        </w:rPr>
        <w:t> </w:t>
      </w:r>
      <w:r>
        <w:rPr/>
        <w:t>deaf</w:t>
      </w:r>
      <w:r>
        <w:rPr>
          <w:spacing w:val="-3"/>
        </w:rPr>
        <w:t> </w:t>
      </w:r>
      <w:r>
        <w:rPr/>
        <w:t>college</w:t>
      </w:r>
      <w:r>
        <w:rPr>
          <w:spacing w:val="-3"/>
        </w:rPr>
        <w:t> </w:t>
      </w:r>
      <w:r>
        <w:rPr/>
        <w:t>students,</w:t>
      </w:r>
      <w:r>
        <w:rPr>
          <w:spacing w:val="-4"/>
        </w:rPr>
        <w:t> </w:t>
      </w:r>
      <w:r>
        <w:rPr/>
        <w:t>role</w:t>
      </w:r>
      <w:r>
        <w:rPr>
          <w:spacing w:val="-3"/>
        </w:rPr>
        <w:t> </w:t>
      </w:r>
      <w:r>
        <w:rPr/>
        <w:t>models,</w:t>
      </w:r>
      <w:r>
        <w:rPr>
          <w:spacing w:val="-3"/>
        </w:rPr>
        <w:t> </w:t>
      </w:r>
      <w:r>
        <w:rPr/>
        <w:t>and</w:t>
      </w:r>
      <w:r>
        <w:rPr>
          <w:spacing w:val="-3"/>
        </w:rPr>
        <w:t> </w:t>
      </w:r>
      <w:r>
        <w:rPr/>
        <w:t>diversity.</w:t>
      </w:r>
      <w:r>
        <w:rPr>
          <w:spacing w:val="-5"/>
        </w:rPr>
        <w:t> </w:t>
      </w:r>
      <w:r>
        <w:rPr>
          <w:i/>
        </w:rPr>
        <w:t>American</w:t>
      </w:r>
      <w:r>
        <w:rPr>
          <w:i/>
          <w:spacing w:val="-3"/>
        </w:rPr>
        <w:t> </w:t>
      </w:r>
      <w:r>
        <w:rPr>
          <w:i/>
        </w:rPr>
        <w:t>Annals</w:t>
      </w:r>
      <w:r>
        <w:rPr>
          <w:i/>
          <w:spacing w:val="-3"/>
        </w:rPr>
        <w:t> </w:t>
      </w:r>
      <w:r>
        <w:rPr>
          <w:i/>
        </w:rPr>
        <w:t>of</w:t>
      </w:r>
      <w:r>
        <w:rPr>
          <w:i/>
          <w:spacing w:val="-3"/>
        </w:rPr>
        <w:t> </w:t>
      </w:r>
      <w:r>
        <w:rPr>
          <w:i/>
        </w:rPr>
        <w:t>the Deaf</w:t>
      </w:r>
      <w:r>
        <w:rPr/>
        <w:t>, </w:t>
      </w:r>
      <w:r>
        <w:rPr>
          <w:i/>
        </w:rPr>
        <w:t>150</w:t>
      </w:r>
      <w:r>
        <w:rPr/>
        <w:t>(4), 343–349. </w:t>
      </w:r>
      <w:r>
        <w:rPr>
          <w:color w:val="0000FF"/>
          <w:u w:val="single" w:color="0000FF"/>
        </w:rPr>
        <w:t>https://doi.org/10.1353/aad.2005.0045</w:t>
      </w:r>
    </w:p>
    <w:p>
      <w:pPr>
        <w:pStyle w:val="BodyText"/>
        <w:spacing w:before="7"/>
        <w:rPr>
          <w:sz w:val="9"/>
        </w:rPr>
      </w:pPr>
    </w:p>
    <w:p>
      <w:pPr>
        <w:pStyle w:val="BodyText"/>
        <w:spacing w:before="90"/>
        <w:ind w:left="1445"/>
      </w:pPr>
      <w:r>
        <w:rPr/>
        <w:t>Riddick,</w:t>
      </w:r>
      <w:r>
        <w:rPr>
          <w:spacing w:val="-1"/>
        </w:rPr>
        <w:t> </w:t>
      </w:r>
      <w:r>
        <w:rPr/>
        <w:t>B. (2003). Experiences of teachers</w:t>
      </w:r>
      <w:r>
        <w:rPr>
          <w:spacing w:val="-1"/>
        </w:rPr>
        <w:t> </w:t>
      </w:r>
      <w:r>
        <w:rPr/>
        <w:t>and trainee teachers who</w:t>
      </w:r>
      <w:r>
        <w:rPr>
          <w:spacing w:val="-1"/>
        </w:rPr>
        <w:t> </w:t>
      </w:r>
      <w:r>
        <w:rPr/>
        <w:t>are </w:t>
      </w:r>
      <w:r>
        <w:rPr>
          <w:spacing w:val="-2"/>
        </w:rPr>
        <w:t>dyslexic.</w:t>
      </w:r>
    </w:p>
    <w:p>
      <w:pPr>
        <w:pStyle w:val="BodyText"/>
        <w:spacing w:before="7"/>
        <w:rPr>
          <w:sz w:val="38"/>
        </w:rPr>
      </w:pPr>
    </w:p>
    <w:p>
      <w:pPr>
        <w:spacing w:line="626" w:lineRule="auto" w:before="1"/>
        <w:ind w:left="2165" w:right="1457" w:firstLine="0"/>
        <w:jc w:val="left"/>
        <w:rPr>
          <w:sz w:val="24"/>
        </w:rPr>
      </w:pPr>
      <w:r>
        <w:rPr>
          <w:i/>
          <w:sz w:val="24"/>
        </w:rPr>
        <w:t>International</w:t>
      </w:r>
      <w:r>
        <w:rPr>
          <w:i/>
          <w:spacing w:val="-6"/>
          <w:sz w:val="24"/>
        </w:rPr>
        <w:t> </w:t>
      </w:r>
      <w:r>
        <w:rPr>
          <w:i/>
          <w:sz w:val="24"/>
        </w:rPr>
        <w:t>Journal</w:t>
      </w:r>
      <w:r>
        <w:rPr>
          <w:i/>
          <w:spacing w:val="-6"/>
          <w:sz w:val="24"/>
        </w:rPr>
        <w:t> </w:t>
      </w:r>
      <w:r>
        <w:rPr>
          <w:i/>
          <w:sz w:val="24"/>
        </w:rPr>
        <w:t>of</w:t>
      </w:r>
      <w:r>
        <w:rPr>
          <w:i/>
          <w:spacing w:val="-6"/>
          <w:sz w:val="24"/>
        </w:rPr>
        <w:t> </w:t>
      </w:r>
      <w:r>
        <w:rPr>
          <w:i/>
          <w:sz w:val="24"/>
        </w:rPr>
        <w:t>Inclusive</w:t>
      </w:r>
      <w:r>
        <w:rPr>
          <w:i/>
          <w:spacing w:val="-6"/>
          <w:sz w:val="24"/>
        </w:rPr>
        <w:t> </w:t>
      </w:r>
      <w:r>
        <w:rPr>
          <w:i/>
          <w:sz w:val="24"/>
        </w:rPr>
        <w:t>Education,</w:t>
      </w:r>
      <w:r>
        <w:rPr>
          <w:i/>
          <w:spacing w:val="-6"/>
          <w:sz w:val="24"/>
        </w:rPr>
        <w:t> </w:t>
      </w:r>
      <w:r>
        <w:rPr>
          <w:i/>
          <w:sz w:val="24"/>
        </w:rPr>
        <w:t>7</w:t>
      </w:r>
      <w:r>
        <w:rPr>
          <w:sz w:val="24"/>
        </w:rPr>
        <w:t>(4),</w:t>
      </w:r>
      <w:r>
        <w:rPr>
          <w:spacing w:val="-6"/>
          <w:sz w:val="24"/>
        </w:rPr>
        <w:t> </w:t>
      </w:r>
      <w:r>
        <w:rPr>
          <w:sz w:val="24"/>
        </w:rPr>
        <w:t>389–402. </w:t>
      </w:r>
      <w:r>
        <w:rPr>
          <w:color w:val="0000FF"/>
          <w:spacing w:val="-2"/>
          <w:sz w:val="24"/>
          <w:u w:val="single" w:color="0000FF"/>
        </w:rPr>
        <w:t>https://doi.org/10.1080/1360311032000110945</w:t>
      </w:r>
    </w:p>
    <w:p>
      <w:pPr>
        <w:pStyle w:val="BodyText"/>
        <w:spacing w:before="2"/>
        <w:rPr>
          <w:sz w:val="9"/>
        </w:rPr>
      </w:pPr>
    </w:p>
    <w:p>
      <w:pPr>
        <w:pStyle w:val="BodyText"/>
        <w:spacing w:before="90"/>
        <w:ind w:left="1424" w:right="1431"/>
        <w:jc w:val="center"/>
      </w:pPr>
      <w:r>
        <w:rPr/>
        <w:t>Roberson,</w:t>
      </w:r>
      <w:r>
        <w:rPr>
          <w:spacing w:val="-2"/>
        </w:rPr>
        <w:t> </w:t>
      </w:r>
      <w:r>
        <w:rPr/>
        <w:t>J.</w:t>
      </w:r>
      <w:r>
        <w:rPr>
          <w:spacing w:val="-2"/>
        </w:rPr>
        <w:t> </w:t>
      </w:r>
      <w:r>
        <w:rPr/>
        <w:t>L.,</w:t>
      </w:r>
      <w:r>
        <w:rPr>
          <w:spacing w:val="-1"/>
        </w:rPr>
        <w:t> </w:t>
      </w:r>
      <w:r>
        <w:rPr/>
        <w:t>&amp;</w:t>
      </w:r>
      <w:r>
        <w:rPr>
          <w:spacing w:val="-2"/>
        </w:rPr>
        <w:t> </w:t>
      </w:r>
      <w:r>
        <w:rPr/>
        <w:t>Serwatka,</w:t>
      </w:r>
      <w:r>
        <w:rPr>
          <w:spacing w:val="-2"/>
        </w:rPr>
        <w:t> </w:t>
      </w:r>
      <w:r>
        <w:rPr/>
        <w:t>T.</w:t>
      </w:r>
      <w:r>
        <w:rPr>
          <w:spacing w:val="-1"/>
        </w:rPr>
        <w:t> </w:t>
      </w:r>
      <w:r>
        <w:rPr/>
        <w:t>S.</w:t>
      </w:r>
      <w:r>
        <w:rPr>
          <w:spacing w:val="-3"/>
        </w:rPr>
        <w:t> </w:t>
      </w:r>
      <w:r>
        <w:rPr/>
        <w:t>(2000).</w:t>
      </w:r>
      <w:r>
        <w:rPr>
          <w:spacing w:val="-1"/>
        </w:rPr>
        <w:t> </w:t>
      </w:r>
      <w:r>
        <w:rPr/>
        <w:t>Student</w:t>
      </w:r>
      <w:r>
        <w:rPr>
          <w:spacing w:val="-2"/>
        </w:rPr>
        <w:t> </w:t>
      </w:r>
      <w:r>
        <w:rPr/>
        <w:t>perceptions</w:t>
      </w:r>
      <w:r>
        <w:rPr>
          <w:spacing w:val="-2"/>
        </w:rPr>
        <w:t> </w:t>
      </w:r>
      <w:r>
        <w:rPr/>
        <w:t>and</w:t>
      </w:r>
      <w:r>
        <w:rPr>
          <w:spacing w:val="-1"/>
        </w:rPr>
        <w:t> </w:t>
      </w:r>
      <w:r>
        <w:rPr/>
        <w:t>instructional</w:t>
      </w:r>
      <w:r>
        <w:rPr>
          <w:spacing w:val="-1"/>
        </w:rPr>
        <w:t> </w:t>
      </w:r>
      <w:r>
        <w:rPr>
          <w:spacing w:val="-2"/>
        </w:rPr>
        <w:t>effectiveness</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firstLine="0"/>
        <w:jc w:val="left"/>
        <w:rPr>
          <w:sz w:val="24"/>
        </w:rPr>
      </w:pPr>
      <w:r>
        <w:rPr>
          <w:sz w:val="24"/>
        </w:rPr>
        <w:t>of</w:t>
      </w:r>
      <w:r>
        <w:rPr>
          <w:spacing w:val="-4"/>
          <w:sz w:val="24"/>
        </w:rPr>
        <w:t> </w:t>
      </w:r>
      <w:r>
        <w:rPr>
          <w:sz w:val="24"/>
        </w:rPr>
        <w:t>deaf</w:t>
      </w:r>
      <w:r>
        <w:rPr>
          <w:spacing w:val="-4"/>
          <w:sz w:val="24"/>
        </w:rPr>
        <w:t> </w:t>
      </w:r>
      <w:r>
        <w:rPr>
          <w:sz w:val="24"/>
        </w:rPr>
        <w:t>and</w:t>
      </w:r>
      <w:r>
        <w:rPr>
          <w:spacing w:val="-4"/>
          <w:sz w:val="24"/>
        </w:rPr>
        <w:t> </w:t>
      </w:r>
      <w:r>
        <w:rPr>
          <w:sz w:val="24"/>
        </w:rPr>
        <w:t>hearing</w:t>
      </w:r>
      <w:r>
        <w:rPr>
          <w:spacing w:val="-4"/>
          <w:sz w:val="24"/>
        </w:rPr>
        <w:t> </w:t>
      </w:r>
      <w:r>
        <w:rPr>
          <w:sz w:val="24"/>
        </w:rPr>
        <w:t>teachers.</w:t>
      </w:r>
      <w:r>
        <w:rPr>
          <w:spacing w:val="-4"/>
          <w:sz w:val="24"/>
        </w:rPr>
        <w:t> </w:t>
      </w:r>
      <w:r>
        <w:rPr>
          <w:i/>
          <w:sz w:val="24"/>
        </w:rPr>
        <w:t>American</w:t>
      </w:r>
      <w:r>
        <w:rPr>
          <w:i/>
          <w:spacing w:val="-4"/>
          <w:sz w:val="24"/>
        </w:rPr>
        <w:t> </w:t>
      </w:r>
      <w:r>
        <w:rPr>
          <w:i/>
          <w:sz w:val="24"/>
        </w:rPr>
        <w:t>Annals</w:t>
      </w:r>
      <w:r>
        <w:rPr>
          <w:i/>
          <w:spacing w:val="-4"/>
          <w:sz w:val="24"/>
        </w:rPr>
        <w:t> </w:t>
      </w:r>
      <w:r>
        <w:rPr>
          <w:i/>
          <w:sz w:val="24"/>
        </w:rPr>
        <w:t>of</w:t>
      </w:r>
      <w:r>
        <w:rPr>
          <w:i/>
          <w:spacing w:val="-4"/>
          <w:sz w:val="24"/>
        </w:rPr>
        <w:t> </w:t>
      </w:r>
      <w:r>
        <w:rPr>
          <w:i/>
          <w:sz w:val="24"/>
        </w:rPr>
        <w:t>the</w:t>
      </w:r>
      <w:r>
        <w:rPr>
          <w:i/>
          <w:spacing w:val="-4"/>
          <w:sz w:val="24"/>
        </w:rPr>
        <w:t> </w:t>
      </w:r>
      <w:r>
        <w:rPr>
          <w:i/>
          <w:sz w:val="24"/>
        </w:rPr>
        <w:t>Deaf,145</w:t>
      </w:r>
      <w:r>
        <w:rPr>
          <w:sz w:val="24"/>
        </w:rPr>
        <w:t>(3),</w:t>
      </w:r>
      <w:r>
        <w:rPr>
          <w:spacing w:val="-4"/>
          <w:sz w:val="24"/>
        </w:rPr>
        <w:t> </w:t>
      </w:r>
      <w:r>
        <w:rPr>
          <w:sz w:val="24"/>
        </w:rPr>
        <w:t>256-262. </w:t>
      </w:r>
      <w:r>
        <w:rPr>
          <w:color w:val="0000FF"/>
          <w:spacing w:val="-2"/>
          <w:sz w:val="24"/>
          <w:u w:val="single" w:color="0000FF"/>
        </w:rPr>
        <w:t>https://doi.org/10.1353/aad.2012.0066</w:t>
      </w:r>
    </w:p>
    <w:p>
      <w:pPr>
        <w:pStyle w:val="BodyText"/>
        <w:spacing w:before="8"/>
        <w:rPr>
          <w:sz w:val="9"/>
        </w:rPr>
      </w:pPr>
    </w:p>
    <w:p>
      <w:pPr>
        <w:spacing w:line="626" w:lineRule="auto" w:before="90"/>
        <w:ind w:left="2165" w:right="1457" w:hanging="720"/>
        <w:jc w:val="left"/>
        <w:rPr>
          <w:sz w:val="24"/>
        </w:rPr>
      </w:pPr>
      <w:r>
        <w:rPr>
          <w:sz w:val="24"/>
        </w:rPr>
        <w:t>Sass-Lehrer, M. (Ed.). (2016). </w:t>
      </w:r>
      <w:r>
        <w:rPr>
          <w:i/>
          <w:sz w:val="24"/>
        </w:rPr>
        <w:t>Early intervention for deaf and hard of hearing infants, toddlers,</w:t>
      </w:r>
      <w:r>
        <w:rPr>
          <w:i/>
          <w:spacing w:val="-5"/>
          <w:sz w:val="24"/>
        </w:rPr>
        <w:t> </w:t>
      </w:r>
      <w:r>
        <w:rPr>
          <w:i/>
          <w:sz w:val="24"/>
        </w:rPr>
        <w:t>and</w:t>
      </w:r>
      <w:r>
        <w:rPr>
          <w:i/>
          <w:spacing w:val="-5"/>
          <w:sz w:val="24"/>
        </w:rPr>
        <w:t> </w:t>
      </w:r>
      <w:r>
        <w:rPr>
          <w:i/>
          <w:sz w:val="24"/>
        </w:rPr>
        <w:t>their</w:t>
      </w:r>
      <w:r>
        <w:rPr>
          <w:i/>
          <w:spacing w:val="-5"/>
          <w:sz w:val="24"/>
        </w:rPr>
        <w:t> </w:t>
      </w:r>
      <w:r>
        <w:rPr>
          <w:i/>
          <w:sz w:val="24"/>
        </w:rPr>
        <w:t>families:</w:t>
      </w:r>
      <w:r>
        <w:rPr>
          <w:i/>
          <w:spacing w:val="-5"/>
          <w:sz w:val="24"/>
        </w:rPr>
        <w:t> </w:t>
      </w:r>
      <w:r>
        <w:rPr>
          <w:i/>
          <w:sz w:val="24"/>
        </w:rPr>
        <w:t>Interdisciplinary</w:t>
      </w:r>
      <w:r>
        <w:rPr>
          <w:i/>
          <w:spacing w:val="-5"/>
          <w:sz w:val="24"/>
        </w:rPr>
        <w:t> </w:t>
      </w:r>
      <w:r>
        <w:rPr>
          <w:i/>
          <w:sz w:val="24"/>
        </w:rPr>
        <w:t>perspectives</w:t>
      </w:r>
      <w:r>
        <w:rPr>
          <w:sz w:val="24"/>
        </w:rPr>
        <w:t>.</w:t>
      </w:r>
      <w:r>
        <w:rPr>
          <w:spacing w:val="-5"/>
          <w:sz w:val="24"/>
        </w:rPr>
        <w:t> </w:t>
      </w:r>
      <w:r>
        <w:rPr>
          <w:sz w:val="24"/>
        </w:rPr>
        <w:t>Oxford</w:t>
      </w:r>
      <w:r>
        <w:rPr>
          <w:spacing w:val="-6"/>
          <w:sz w:val="24"/>
        </w:rPr>
        <w:t> </w:t>
      </w:r>
      <w:r>
        <w:rPr>
          <w:sz w:val="24"/>
        </w:rPr>
        <w:t>University</w:t>
      </w:r>
      <w:r>
        <w:rPr>
          <w:spacing w:val="-6"/>
          <w:sz w:val="24"/>
        </w:rPr>
        <w:t> </w:t>
      </w:r>
      <w:r>
        <w:rPr>
          <w:sz w:val="24"/>
        </w:rPr>
        <w:t>Press.</w:t>
      </w:r>
    </w:p>
    <w:p>
      <w:pPr>
        <w:pStyle w:val="BodyText"/>
        <w:spacing w:line="626" w:lineRule="auto" w:before="201"/>
        <w:ind w:left="2165" w:right="1457" w:hanging="720"/>
      </w:pPr>
      <w:r>
        <w:rPr/>
        <w:t>Shantie,</w:t>
      </w:r>
      <w:r>
        <w:rPr>
          <w:spacing w:val="-4"/>
        </w:rPr>
        <w:t> </w:t>
      </w:r>
      <w:r>
        <w:rPr/>
        <w:t>C.,</w:t>
      </w:r>
      <w:r>
        <w:rPr>
          <w:spacing w:val="-3"/>
        </w:rPr>
        <w:t> </w:t>
      </w:r>
      <w:r>
        <w:rPr/>
        <w:t>&amp;</w:t>
      </w:r>
      <w:r>
        <w:rPr>
          <w:spacing w:val="-3"/>
        </w:rPr>
        <w:t> </w:t>
      </w:r>
      <w:r>
        <w:rPr/>
        <w:t>Hoffmeister,</w:t>
      </w:r>
      <w:r>
        <w:rPr>
          <w:spacing w:val="-4"/>
        </w:rPr>
        <w:t> </w:t>
      </w:r>
      <w:r>
        <w:rPr/>
        <w:t>R.</w:t>
      </w:r>
      <w:r>
        <w:rPr>
          <w:spacing w:val="-3"/>
        </w:rPr>
        <w:t> </w:t>
      </w:r>
      <w:r>
        <w:rPr/>
        <w:t>J.</w:t>
      </w:r>
      <w:r>
        <w:rPr>
          <w:spacing w:val="-4"/>
        </w:rPr>
        <w:t> </w:t>
      </w:r>
      <w:r>
        <w:rPr/>
        <w:t>(2000).</w:t>
      </w:r>
      <w:r>
        <w:rPr>
          <w:spacing w:val="-3"/>
        </w:rPr>
        <w:t> </w:t>
      </w:r>
      <w:r>
        <w:rPr/>
        <w:t>Why</w:t>
      </w:r>
      <w:r>
        <w:rPr>
          <w:spacing w:val="-3"/>
        </w:rPr>
        <w:t> </w:t>
      </w:r>
      <w:r>
        <w:rPr/>
        <w:t>schools</w:t>
      </w:r>
      <w:r>
        <w:rPr>
          <w:spacing w:val="-4"/>
        </w:rPr>
        <w:t> </w:t>
      </w:r>
      <w:r>
        <w:rPr/>
        <w:t>for</w:t>
      </w:r>
      <w:r>
        <w:rPr>
          <w:spacing w:val="-3"/>
        </w:rPr>
        <w:t> </w:t>
      </w:r>
      <w:r>
        <w:rPr/>
        <w:t>deaf</w:t>
      </w:r>
      <w:r>
        <w:rPr>
          <w:spacing w:val="-3"/>
        </w:rPr>
        <w:t> </w:t>
      </w:r>
      <w:r>
        <w:rPr/>
        <w:t>children</w:t>
      </w:r>
      <w:r>
        <w:rPr>
          <w:spacing w:val="-3"/>
        </w:rPr>
        <w:t> </w:t>
      </w:r>
      <w:r>
        <w:rPr/>
        <w:t>should</w:t>
      </w:r>
      <w:r>
        <w:rPr>
          <w:spacing w:val="-4"/>
        </w:rPr>
        <w:t> </w:t>
      </w:r>
      <w:r>
        <w:rPr/>
        <w:t>hire</w:t>
      </w:r>
      <w:r>
        <w:rPr>
          <w:spacing w:val="-3"/>
        </w:rPr>
        <w:t> </w:t>
      </w:r>
      <w:r>
        <w:rPr/>
        <w:t>deaf teachers: A preschool issue. </w:t>
      </w:r>
      <w:r>
        <w:rPr>
          <w:i/>
        </w:rPr>
        <w:t>Journal of Education,182</w:t>
      </w:r>
      <w:r>
        <w:rPr/>
        <w:t>(3), 42-53. </w:t>
      </w:r>
      <w:hyperlink r:id="rId38">
        <w:r>
          <w:rPr>
            <w:color w:val="0000FF"/>
            <w:spacing w:val="-2"/>
            <w:u w:val="single" w:color="0000FF"/>
          </w:rPr>
          <w:t>https://www.jstor.org/stable/42744075</w:t>
        </w:r>
      </w:hyperlink>
    </w:p>
    <w:p>
      <w:pPr>
        <w:pStyle w:val="BodyText"/>
        <w:spacing w:before="2"/>
        <w:rPr>
          <w:sz w:val="9"/>
        </w:rPr>
      </w:pPr>
    </w:p>
    <w:p>
      <w:pPr>
        <w:pStyle w:val="BodyText"/>
        <w:spacing w:line="626" w:lineRule="auto" w:before="90"/>
        <w:ind w:left="2165" w:right="1878" w:hanging="720"/>
      </w:pPr>
      <w:r>
        <w:rPr/>
        <w:t>Shaver,</w:t>
      </w:r>
      <w:r>
        <w:rPr>
          <w:spacing w:val="-4"/>
        </w:rPr>
        <w:t> </w:t>
      </w:r>
      <w:r>
        <w:rPr/>
        <w:t>D.</w:t>
      </w:r>
      <w:r>
        <w:rPr>
          <w:spacing w:val="-4"/>
        </w:rPr>
        <w:t> </w:t>
      </w:r>
      <w:r>
        <w:rPr/>
        <w:t>M.,</w:t>
      </w:r>
      <w:r>
        <w:rPr>
          <w:spacing w:val="-4"/>
        </w:rPr>
        <w:t> </w:t>
      </w:r>
      <w:r>
        <w:rPr/>
        <w:t>Marschark,</w:t>
      </w:r>
      <w:r>
        <w:rPr>
          <w:spacing w:val="-4"/>
        </w:rPr>
        <w:t> </w:t>
      </w:r>
      <w:r>
        <w:rPr/>
        <w:t>M.,</w:t>
      </w:r>
      <w:r>
        <w:rPr>
          <w:spacing w:val="-4"/>
        </w:rPr>
        <w:t> </w:t>
      </w:r>
      <w:r>
        <w:rPr/>
        <w:t>Newman,</w:t>
      </w:r>
      <w:r>
        <w:rPr>
          <w:spacing w:val="-4"/>
        </w:rPr>
        <w:t> </w:t>
      </w:r>
      <w:r>
        <w:rPr/>
        <w:t>L.,</w:t>
      </w:r>
      <w:r>
        <w:rPr>
          <w:spacing w:val="-3"/>
        </w:rPr>
        <w:t> </w:t>
      </w:r>
      <w:r>
        <w:rPr/>
        <w:t>&amp;</w:t>
      </w:r>
      <w:r>
        <w:rPr>
          <w:spacing w:val="-3"/>
        </w:rPr>
        <w:t> </w:t>
      </w:r>
      <w:r>
        <w:rPr/>
        <w:t>Marder,</w:t>
      </w:r>
      <w:r>
        <w:rPr>
          <w:spacing w:val="-4"/>
        </w:rPr>
        <w:t> </w:t>
      </w:r>
      <w:r>
        <w:rPr/>
        <w:t>C.</w:t>
      </w:r>
      <w:r>
        <w:rPr>
          <w:spacing w:val="-3"/>
        </w:rPr>
        <w:t> </w:t>
      </w:r>
      <w:r>
        <w:rPr/>
        <w:t>(2013).</w:t>
      </w:r>
      <w:r>
        <w:rPr>
          <w:spacing w:val="-3"/>
        </w:rPr>
        <w:t> </w:t>
      </w:r>
      <w:r>
        <w:rPr/>
        <w:t>Who</w:t>
      </w:r>
      <w:r>
        <w:rPr>
          <w:spacing w:val="-3"/>
        </w:rPr>
        <w:t> </w:t>
      </w:r>
      <w:r>
        <w:rPr/>
        <w:t>is</w:t>
      </w:r>
      <w:r>
        <w:rPr>
          <w:spacing w:val="-3"/>
        </w:rPr>
        <w:t> </w:t>
      </w:r>
      <w:r>
        <w:rPr/>
        <w:t>where? Characteristics of deaf and hard-of-hearing students in regular and special schools. </w:t>
      </w:r>
      <w:r>
        <w:rPr>
          <w:i/>
        </w:rPr>
        <w:t>Journal of Deaf Studies and Deaf Education</w:t>
      </w:r>
      <w:r>
        <w:rPr/>
        <w:t>, </w:t>
      </w:r>
      <w:r>
        <w:rPr>
          <w:i/>
        </w:rPr>
        <w:t>19</w:t>
      </w:r>
      <w:r>
        <w:rPr/>
        <w:t>(2), 203-219. </w:t>
      </w:r>
      <w:r>
        <w:rPr>
          <w:color w:val="0000FF"/>
          <w:spacing w:val="-2"/>
          <w:u w:val="single" w:color="0000FF"/>
        </w:rPr>
        <w:t>https://doi.org/10.1093/deafed/ent056</w:t>
      </w:r>
    </w:p>
    <w:p>
      <w:pPr>
        <w:pStyle w:val="BodyText"/>
        <w:spacing w:before="7"/>
        <w:rPr>
          <w:sz w:val="9"/>
        </w:rPr>
      </w:pPr>
    </w:p>
    <w:p>
      <w:pPr>
        <w:pStyle w:val="BodyText"/>
        <w:spacing w:line="626" w:lineRule="auto" w:before="90"/>
        <w:ind w:left="2165" w:right="1457" w:hanging="720"/>
      </w:pPr>
      <w:r>
        <w:rPr/>
        <w:t>Simms,</w:t>
      </w:r>
      <w:r>
        <w:rPr>
          <w:spacing w:val="-4"/>
        </w:rPr>
        <w:t> </w:t>
      </w:r>
      <w:r>
        <w:rPr/>
        <w:t>L.,</w:t>
      </w:r>
      <w:r>
        <w:rPr>
          <w:spacing w:val="-3"/>
        </w:rPr>
        <w:t> </w:t>
      </w:r>
      <w:r>
        <w:rPr/>
        <w:t>Rusher,</w:t>
      </w:r>
      <w:r>
        <w:rPr>
          <w:spacing w:val="-3"/>
        </w:rPr>
        <w:t> </w:t>
      </w:r>
      <w:r>
        <w:rPr/>
        <w:t>M.,</w:t>
      </w:r>
      <w:r>
        <w:rPr>
          <w:spacing w:val="-4"/>
        </w:rPr>
        <w:t> </w:t>
      </w:r>
      <w:r>
        <w:rPr/>
        <w:t>Andrews,</w:t>
      </w:r>
      <w:r>
        <w:rPr>
          <w:spacing w:val="-4"/>
        </w:rPr>
        <w:t> </w:t>
      </w:r>
      <w:r>
        <w:rPr/>
        <w:t>J.</w:t>
      </w:r>
      <w:r>
        <w:rPr>
          <w:spacing w:val="-4"/>
        </w:rPr>
        <w:t> </w:t>
      </w:r>
      <w:r>
        <w:rPr/>
        <w:t>F.,</w:t>
      </w:r>
      <w:r>
        <w:rPr>
          <w:spacing w:val="-4"/>
        </w:rPr>
        <w:t> </w:t>
      </w:r>
      <w:r>
        <w:rPr/>
        <w:t>&amp;</w:t>
      </w:r>
      <w:r>
        <w:rPr>
          <w:spacing w:val="-3"/>
        </w:rPr>
        <w:t> </w:t>
      </w:r>
      <w:r>
        <w:rPr/>
        <w:t>Coryell,</w:t>
      </w:r>
      <w:r>
        <w:rPr>
          <w:spacing w:val="-3"/>
        </w:rPr>
        <w:t> </w:t>
      </w:r>
      <w:r>
        <w:rPr/>
        <w:t>J.</w:t>
      </w:r>
      <w:r>
        <w:rPr>
          <w:spacing w:val="-4"/>
        </w:rPr>
        <w:t> </w:t>
      </w:r>
      <w:r>
        <w:rPr/>
        <w:t>(2008).</w:t>
      </w:r>
      <w:r>
        <w:rPr>
          <w:spacing w:val="-3"/>
        </w:rPr>
        <w:t> </w:t>
      </w:r>
      <w:r>
        <w:rPr/>
        <w:t>Apartheid</w:t>
      </w:r>
      <w:r>
        <w:rPr>
          <w:spacing w:val="-4"/>
        </w:rPr>
        <w:t> </w:t>
      </w:r>
      <w:r>
        <w:rPr/>
        <w:t>in</w:t>
      </w:r>
      <w:r>
        <w:rPr>
          <w:spacing w:val="-3"/>
        </w:rPr>
        <w:t> </w:t>
      </w:r>
      <w:r>
        <w:rPr/>
        <w:t>deaf</w:t>
      </w:r>
      <w:r>
        <w:rPr>
          <w:spacing w:val="-3"/>
        </w:rPr>
        <w:t> </w:t>
      </w:r>
      <w:r>
        <w:rPr/>
        <w:t>education: Examining workforce diversity. </w:t>
      </w:r>
      <w:r>
        <w:rPr>
          <w:i/>
        </w:rPr>
        <w:t>American Annals of the Deaf,153</w:t>
      </w:r>
      <w:r>
        <w:rPr/>
        <w:t>(4), 384-395. </w:t>
      </w:r>
      <w:hyperlink r:id="rId39">
        <w:r>
          <w:rPr>
            <w:color w:val="0000FF"/>
            <w:spacing w:val="-2"/>
            <w:u w:val="single" w:color="0000FF"/>
          </w:rPr>
          <w:t>http://dx.doi.org/10.1353/aad.0.0060</w:t>
        </w:r>
      </w:hyperlink>
    </w:p>
    <w:p>
      <w:pPr>
        <w:pStyle w:val="BodyText"/>
        <w:spacing w:before="7"/>
        <w:rPr>
          <w:sz w:val="9"/>
        </w:rPr>
      </w:pPr>
    </w:p>
    <w:p>
      <w:pPr>
        <w:spacing w:before="90"/>
        <w:ind w:left="1070" w:right="1431" w:firstLine="0"/>
        <w:jc w:val="center"/>
        <w:rPr>
          <w:i/>
          <w:sz w:val="24"/>
        </w:rPr>
      </w:pPr>
      <w:r>
        <w:rPr>
          <w:sz w:val="24"/>
        </w:rPr>
        <w:t>Smith,</w:t>
      </w:r>
      <w:r>
        <w:rPr>
          <w:spacing w:val="-3"/>
          <w:sz w:val="24"/>
        </w:rPr>
        <w:t> </w:t>
      </w:r>
      <w:r>
        <w:rPr>
          <w:sz w:val="24"/>
        </w:rPr>
        <w:t>D.D.</w:t>
      </w:r>
      <w:r>
        <w:rPr>
          <w:spacing w:val="-3"/>
          <w:sz w:val="24"/>
        </w:rPr>
        <w:t> </w:t>
      </w:r>
      <w:r>
        <w:rPr>
          <w:sz w:val="24"/>
        </w:rPr>
        <w:t>(2001).</w:t>
      </w:r>
      <w:r>
        <w:rPr>
          <w:spacing w:val="-2"/>
          <w:sz w:val="24"/>
        </w:rPr>
        <w:t> </w:t>
      </w:r>
      <w:r>
        <w:rPr>
          <w:i/>
          <w:sz w:val="24"/>
        </w:rPr>
        <w:t>Introduction</w:t>
      </w:r>
      <w:r>
        <w:rPr>
          <w:i/>
          <w:spacing w:val="-1"/>
          <w:sz w:val="24"/>
        </w:rPr>
        <w:t> </w:t>
      </w:r>
      <w:r>
        <w:rPr>
          <w:i/>
          <w:sz w:val="24"/>
        </w:rPr>
        <w:t>to</w:t>
      </w:r>
      <w:r>
        <w:rPr>
          <w:i/>
          <w:spacing w:val="-2"/>
          <w:sz w:val="24"/>
        </w:rPr>
        <w:t> </w:t>
      </w:r>
      <w:r>
        <w:rPr>
          <w:i/>
          <w:sz w:val="24"/>
        </w:rPr>
        <w:t>special</w:t>
      </w:r>
      <w:r>
        <w:rPr>
          <w:i/>
          <w:spacing w:val="-3"/>
          <w:sz w:val="24"/>
        </w:rPr>
        <w:t> </w:t>
      </w:r>
      <w:r>
        <w:rPr>
          <w:i/>
          <w:sz w:val="24"/>
        </w:rPr>
        <w:t>education:</w:t>
      </w:r>
      <w:r>
        <w:rPr>
          <w:i/>
          <w:spacing w:val="-2"/>
          <w:sz w:val="24"/>
        </w:rPr>
        <w:t> </w:t>
      </w:r>
      <w:r>
        <w:rPr>
          <w:i/>
          <w:sz w:val="24"/>
        </w:rPr>
        <w:t>Teaching</w:t>
      </w:r>
      <w:r>
        <w:rPr>
          <w:i/>
          <w:spacing w:val="-2"/>
          <w:sz w:val="24"/>
        </w:rPr>
        <w:t> </w:t>
      </w:r>
      <w:r>
        <w:rPr>
          <w:i/>
          <w:sz w:val="24"/>
        </w:rPr>
        <w:t>in</w:t>
      </w:r>
      <w:r>
        <w:rPr>
          <w:i/>
          <w:spacing w:val="-2"/>
          <w:sz w:val="24"/>
        </w:rPr>
        <w:t> </w:t>
      </w:r>
      <w:r>
        <w:rPr>
          <w:i/>
          <w:sz w:val="24"/>
        </w:rPr>
        <w:t>an</w:t>
      </w:r>
      <w:r>
        <w:rPr>
          <w:i/>
          <w:spacing w:val="-2"/>
          <w:sz w:val="24"/>
        </w:rPr>
        <w:t> </w:t>
      </w:r>
      <w:r>
        <w:rPr>
          <w:i/>
          <w:sz w:val="24"/>
        </w:rPr>
        <w:t>age</w:t>
      </w:r>
      <w:r>
        <w:rPr>
          <w:i/>
          <w:spacing w:val="-2"/>
          <w:sz w:val="24"/>
        </w:rPr>
        <w:t> </w:t>
      </w:r>
      <w:r>
        <w:rPr>
          <w:i/>
          <w:sz w:val="24"/>
        </w:rPr>
        <w:t>of</w:t>
      </w:r>
      <w:r>
        <w:rPr>
          <w:i/>
          <w:spacing w:val="-1"/>
          <w:sz w:val="24"/>
        </w:rPr>
        <w:t> </w:t>
      </w:r>
      <w:r>
        <w:rPr>
          <w:i/>
          <w:spacing w:val="-2"/>
          <w:sz w:val="24"/>
        </w:rPr>
        <w:t>opportunity.</w:t>
      </w:r>
    </w:p>
    <w:p>
      <w:pPr>
        <w:pStyle w:val="BodyText"/>
        <w:spacing w:before="7"/>
        <w:rPr>
          <w:i/>
          <w:sz w:val="38"/>
        </w:rPr>
      </w:pPr>
    </w:p>
    <w:p>
      <w:pPr>
        <w:pStyle w:val="BodyText"/>
        <w:ind w:left="2165"/>
      </w:pPr>
      <w:r>
        <w:rPr/>
        <w:t>Allyn</w:t>
      </w:r>
      <w:r>
        <w:rPr>
          <w:spacing w:val="-3"/>
        </w:rPr>
        <w:t> </w:t>
      </w:r>
      <w:r>
        <w:rPr/>
        <w:t>and</w:t>
      </w:r>
      <w:r>
        <w:rPr>
          <w:spacing w:val="-2"/>
        </w:rPr>
        <w:t> Bacon.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t>Stewart,</w:t>
      </w:r>
      <w:r>
        <w:rPr>
          <w:spacing w:val="-4"/>
        </w:rPr>
        <w:t> </w:t>
      </w:r>
      <w:r>
        <w:rPr/>
        <w:t>M.</w:t>
      </w:r>
      <w:r>
        <w:rPr>
          <w:spacing w:val="-4"/>
        </w:rPr>
        <w:t> </w:t>
      </w:r>
      <w:r>
        <w:rPr/>
        <w:t>(2010).</w:t>
      </w:r>
      <w:r>
        <w:rPr>
          <w:spacing w:val="-4"/>
        </w:rPr>
        <w:t> </w:t>
      </w:r>
      <w:r>
        <w:rPr/>
        <w:t>Doubly</w:t>
      </w:r>
      <w:r>
        <w:rPr>
          <w:spacing w:val="-4"/>
        </w:rPr>
        <w:t> </w:t>
      </w:r>
      <w:r>
        <w:rPr/>
        <w:t>vulnerable:</w:t>
      </w:r>
      <w:r>
        <w:rPr>
          <w:spacing w:val="-4"/>
        </w:rPr>
        <w:t> </w:t>
      </w:r>
      <w:r>
        <w:rPr/>
        <w:t>The</w:t>
      </w:r>
      <w:r>
        <w:rPr>
          <w:spacing w:val="-4"/>
        </w:rPr>
        <w:t> </w:t>
      </w:r>
      <w:r>
        <w:rPr/>
        <w:t>paradox</w:t>
      </w:r>
      <w:r>
        <w:rPr>
          <w:spacing w:val="-4"/>
        </w:rPr>
        <w:t> </w:t>
      </w:r>
      <w:r>
        <w:rPr/>
        <w:t>of</w:t>
      </w:r>
      <w:r>
        <w:rPr>
          <w:spacing w:val="-4"/>
        </w:rPr>
        <w:t> </w:t>
      </w:r>
      <w:r>
        <w:rPr/>
        <w:t>disability</w:t>
      </w:r>
      <w:r>
        <w:rPr>
          <w:spacing w:val="-4"/>
        </w:rPr>
        <w:t> </w:t>
      </w:r>
      <w:r>
        <w:rPr/>
        <w:t>and</w:t>
      </w:r>
      <w:r>
        <w:rPr>
          <w:spacing w:val="-4"/>
        </w:rPr>
        <w:t> </w:t>
      </w:r>
      <w:r>
        <w:rPr/>
        <w:t>teaching.</w:t>
      </w:r>
      <w:r>
        <w:rPr>
          <w:spacing w:val="-4"/>
        </w:rPr>
        <w:t> </w:t>
      </w:r>
      <w:r>
        <w:rPr>
          <w:i/>
        </w:rPr>
        <w:t>English Journal</w:t>
      </w:r>
      <w:r>
        <w:rPr/>
        <w:t>, </w:t>
      </w:r>
      <w:r>
        <w:rPr>
          <w:i/>
        </w:rPr>
        <w:t>100</w:t>
      </w:r>
      <w:r>
        <w:rPr/>
        <w:t>(2), 27-30. </w:t>
      </w:r>
      <w:hyperlink r:id="rId40">
        <w:r>
          <w:rPr>
            <w:color w:val="0000FF"/>
            <w:u w:val="single" w:color="0000FF"/>
          </w:rPr>
          <w:t>https://www.jstor.org/stable/i25790021</w:t>
        </w:r>
      </w:hyperlink>
    </w:p>
    <w:p>
      <w:pPr>
        <w:pStyle w:val="BodyText"/>
        <w:spacing w:before="8"/>
        <w:rPr>
          <w:sz w:val="9"/>
        </w:rPr>
      </w:pPr>
    </w:p>
    <w:p>
      <w:pPr>
        <w:spacing w:line="626" w:lineRule="auto" w:before="90"/>
        <w:ind w:left="2165" w:right="1878" w:hanging="720"/>
        <w:jc w:val="left"/>
        <w:rPr>
          <w:sz w:val="24"/>
        </w:rPr>
      </w:pPr>
      <w:r>
        <w:rPr>
          <w:sz w:val="24"/>
        </w:rPr>
        <w:t>Storey,</w:t>
      </w:r>
      <w:r>
        <w:rPr>
          <w:spacing w:val="-5"/>
          <w:sz w:val="24"/>
        </w:rPr>
        <w:t> </w:t>
      </w:r>
      <w:r>
        <w:rPr>
          <w:sz w:val="24"/>
        </w:rPr>
        <w:t>K.</w:t>
      </w:r>
      <w:r>
        <w:rPr>
          <w:spacing w:val="-5"/>
          <w:sz w:val="24"/>
        </w:rPr>
        <w:t> </w:t>
      </w:r>
      <w:r>
        <w:rPr>
          <w:sz w:val="24"/>
        </w:rPr>
        <w:t>(2007).</w:t>
      </w:r>
      <w:r>
        <w:rPr>
          <w:spacing w:val="-4"/>
          <w:sz w:val="24"/>
        </w:rPr>
        <w:t> </w:t>
      </w:r>
      <w:r>
        <w:rPr>
          <w:sz w:val="24"/>
        </w:rPr>
        <w:t>Combating</w:t>
      </w:r>
      <w:r>
        <w:rPr>
          <w:spacing w:val="-4"/>
          <w:sz w:val="24"/>
        </w:rPr>
        <w:t> </w:t>
      </w:r>
      <w:r>
        <w:rPr>
          <w:sz w:val="24"/>
        </w:rPr>
        <w:t>ableism</w:t>
      </w:r>
      <w:r>
        <w:rPr>
          <w:spacing w:val="-4"/>
          <w:sz w:val="24"/>
        </w:rPr>
        <w:t> </w:t>
      </w:r>
      <w:r>
        <w:rPr>
          <w:sz w:val="24"/>
        </w:rPr>
        <w:t>in</w:t>
      </w:r>
      <w:r>
        <w:rPr>
          <w:spacing w:val="-4"/>
          <w:sz w:val="24"/>
        </w:rPr>
        <w:t> </w:t>
      </w:r>
      <w:r>
        <w:rPr>
          <w:sz w:val="24"/>
        </w:rPr>
        <w:t>schools.</w:t>
      </w:r>
      <w:r>
        <w:rPr>
          <w:spacing w:val="-5"/>
          <w:sz w:val="24"/>
        </w:rPr>
        <w:t> </w:t>
      </w:r>
      <w:r>
        <w:rPr>
          <w:i/>
          <w:sz w:val="24"/>
        </w:rPr>
        <w:t>Preventing</w:t>
      </w:r>
      <w:r>
        <w:rPr>
          <w:i/>
          <w:spacing w:val="-4"/>
          <w:sz w:val="24"/>
        </w:rPr>
        <w:t> </w:t>
      </w:r>
      <w:r>
        <w:rPr>
          <w:i/>
          <w:sz w:val="24"/>
        </w:rPr>
        <w:t>School</w:t>
      </w:r>
      <w:r>
        <w:rPr>
          <w:i/>
          <w:spacing w:val="-4"/>
          <w:sz w:val="24"/>
        </w:rPr>
        <w:t> </w:t>
      </w:r>
      <w:r>
        <w:rPr>
          <w:i/>
          <w:sz w:val="24"/>
        </w:rPr>
        <w:t>Failure:</w:t>
      </w:r>
      <w:r>
        <w:rPr>
          <w:i/>
          <w:spacing w:val="-4"/>
          <w:sz w:val="24"/>
        </w:rPr>
        <w:t> </w:t>
      </w:r>
      <w:r>
        <w:rPr>
          <w:i/>
          <w:sz w:val="24"/>
        </w:rPr>
        <w:t>Alternative Education for Children and Youth, 52</w:t>
      </w:r>
      <w:r>
        <w:rPr>
          <w:sz w:val="24"/>
        </w:rPr>
        <w:t>(1), 56-58. </w:t>
      </w:r>
      <w:hyperlink r:id="rId41">
        <w:r>
          <w:rPr>
            <w:color w:val="0000FF"/>
            <w:spacing w:val="-2"/>
            <w:sz w:val="24"/>
            <w:u w:val="single" w:color="0000FF"/>
          </w:rPr>
          <w:t>http://dx.doi.org/10.3200/PSFL.52.1.56-58</w:t>
        </w:r>
      </w:hyperlink>
    </w:p>
    <w:p>
      <w:pPr>
        <w:pStyle w:val="BodyText"/>
        <w:spacing w:before="7"/>
        <w:rPr>
          <w:sz w:val="9"/>
        </w:rPr>
      </w:pPr>
    </w:p>
    <w:p>
      <w:pPr>
        <w:pStyle w:val="BodyText"/>
        <w:spacing w:line="626" w:lineRule="auto" w:before="90"/>
        <w:ind w:left="2165" w:right="1531" w:hanging="720"/>
      </w:pPr>
      <w:r>
        <w:rPr/>
        <w:t>Sutton-Sprence,</w:t>
      </w:r>
      <w:r>
        <w:rPr>
          <w:spacing w:val="-4"/>
        </w:rPr>
        <w:t> </w:t>
      </w:r>
      <w:r>
        <w:rPr/>
        <w:t>R.</w:t>
      </w:r>
      <w:r>
        <w:rPr>
          <w:spacing w:val="-3"/>
        </w:rPr>
        <w:t> </w:t>
      </w:r>
      <w:r>
        <w:rPr/>
        <w:t>(2010).</w:t>
      </w:r>
      <w:r>
        <w:rPr>
          <w:spacing w:val="-3"/>
        </w:rPr>
        <w:t> </w:t>
      </w:r>
      <w:r>
        <w:rPr/>
        <w:t>The</w:t>
      </w:r>
      <w:r>
        <w:rPr>
          <w:spacing w:val="-3"/>
        </w:rPr>
        <w:t> </w:t>
      </w:r>
      <w:r>
        <w:rPr/>
        <w:t>role</w:t>
      </w:r>
      <w:r>
        <w:rPr>
          <w:spacing w:val="-3"/>
        </w:rPr>
        <w:t> </w:t>
      </w:r>
      <w:r>
        <w:rPr/>
        <w:t>of</w:t>
      </w:r>
      <w:r>
        <w:rPr>
          <w:spacing w:val="-3"/>
        </w:rPr>
        <w:t> </w:t>
      </w:r>
      <w:r>
        <w:rPr/>
        <w:t>sign</w:t>
      </w:r>
      <w:r>
        <w:rPr>
          <w:spacing w:val="-4"/>
        </w:rPr>
        <w:t> </w:t>
      </w:r>
      <w:r>
        <w:rPr/>
        <w:t>language</w:t>
      </w:r>
      <w:r>
        <w:rPr>
          <w:spacing w:val="-3"/>
        </w:rPr>
        <w:t> </w:t>
      </w:r>
      <w:r>
        <w:rPr/>
        <w:t>narratives</w:t>
      </w:r>
      <w:r>
        <w:rPr>
          <w:spacing w:val="-3"/>
        </w:rPr>
        <w:t> </w:t>
      </w:r>
      <w:r>
        <w:rPr/>
        <w:t>in</w:t>
      </w:r>
      <w:r>
        <w:rPr>
          <w:spacing w:val="-3"/>
        </w:rPr>
        <w:t> </w:t>
      </w:r>
      <w:r>
        <w:rPr/>
        <w:t>developing</w:t>
      </w:r>
      <w:r>
        <w:rPr>
          <w:spacing w:val="-3"/>
        </w:rPr>
        <w:t> </w:t>
      </w:r>
      <w:r>
        <w:rPr/>
        <w:t>identity</w:t>
      </w:r>
      <w:r>
        <w:rPr>
          <w:spacing w:val="-3"/>
        </w:rPr>
        <w:t> </w:t>
      </w:r>
      <w:r>
        <w:rPr/>
        <w:t>for deaf children. </w:t>
      </w:r>
      <w:r>
        <w:rPr>
          <w:i/>
        </w:rPr>
        <w:t>Journal of Folklore Research, 47</w:t>
      </w:r>
      <w:r>
        <w:rPr/>
        <w:t>(3), 265-77. </w:t>
      </w:r>
      <w:r>
        <w:rPr>
          <w:color w:val="0000FF"/>
          <w:spacing w:val="-2"/>
          <w:u w:val="single" w:color="0000FF"/>
        </w:rPr>
        <w:t>https://doi.org/10.2979/jfolkrese.2010.47.3.265</w:t>
      </w:r>
    </w:p>
    <w:p>
      <w:pPr>
        <w:pStyle w:val="BodyText"/>
        <w:spacing w:before="2"/>
        <w:rPr>
          <w:sz w:val="9"/>
        </w:rPr>
      </w:pPr>
    </w:p>
    <w:p>
      <w:pPr>
        <w:pStyle w:val="BodyText"/>
        <w:spacing w:line="626" w:lineRule="auto" w:before="90"/>
        <w:ind w:left="2165" w:right="1473" w:hanging="720"/>
      </w:pPr>
      <w:r>
        <w:rPr/>
        <w:t>Thagard, E. K., Hilsmier, A. S., &amp; Easterbrooks, S. R. (2011). Pragmatic language in deaf and</w:t>
      </w:r>
      <w:r>
        <w:rPr>
          <w:spacing w:val="-4"/>
        </w:rPr>
        <w:t> </w:t>
      </w:r>
      <w:r>
        <w:rPr/>
        <w:t>hard</w:t>
      </w:r>
      <w:r>
        <w:rPr>
          <w:spacing w:val="-4"/>
        </w:rPr>
        <w:t> </w:t>
      </w:r>
      <w:r>
        <w:rPr/>
        <w:t>of</w:t>
      </w:r>
      <w:r>
        <w:rPr>
          <w:spacing w:val="-4"/>
        </w:rPr>
        <w:t> </w:t>
      </w:r>
      <w:r>
        <w:rPr/>
        <w:t>hearing</w:t>
      </w:r>
      <w:r>
        <w:rPr>
          <w:spacing w:val="-4"/>
        </w:rPr>
        <w:t> </w:t>
      </w:r>
      <w:r>
        <w:rPr/>
        <w:t>students:</w:t>
      </w:r>
      <w:r>
        <w:rPr>
          <w:spacing w:val="-4"/>
        </w:rPr>
        <w:t> </w:t>
      </w:r>
      <w:r>
        <w:rPr/>
        <w:t>Correlation</w:t>
      </w:r>
      <w:r>
        <w:rPr>
          <w:spacing w:val="-4"/>
        </w:rPr>
        <w:t> </w:t>
      </w:r>
      <w:r>
        <w:rPr/>
        <w:t>with</w:t>
      </w:r>
      <w:r>
        <w:rPr>
          <w:spacing w:val="-4"/>
        </w:rPr>
        <w:t> </w:t>
      </w:r>
      <w:r>
        <w:rPr/>
        <w:t>success</w:t>
      </w:r>
      <w:r>
        <w:rPr>
          <w:spacing w:val="-4"/>
        </w:rPr>
        <w:t> </w:t>
      </w:r>
      <w:r>
        <w:rPr/>
        <w:t>in</w:t>
      </w:r>
      <w:r>
        <w:rPr>
          <w:spacing w:val="-4"/>
        </w:rPr>
        <w:t> </w:t>
      </w:r>
      <w:r>
        <w:rPr/>
        <w:t>general</w:t>
      </w:r>
      <w:r>
        <w:rPr>
          <w:spacing w:val="-4"/>
        </w:rPr>
        <w:t> </w:t>
      </w:r>
      <w:r>
        <w:rPr/>
        <w:t>education.</w:t>
      </w:r>
      <w:r>
        <w:rPr>
          <w:spacing w:val="-4"/>
        </w:rPr>
        <w:t> </w:t>
      </w:r>
      <w:r>
        <w:rPr>
          <w:i/>
        </w:rPr>
        <w:t>American Annals of the Deaf, 155</w:t>
      </w:r>
      <w:r>
        <w:rPr/>
        <w:t>(5), 526-534. </w:t>
      </w:r>
      <w:r>
        <w:rPr>
          <w:color w:val="0000FF"/>
          <w:u w:val="single" w:color="0000FF"/>
        </w:rPr>
        <w:t>https://doi.org/10.1353/aad.2011.0008</w:t>
      </w:r>
    </w:p>
    <w:p>
      <w:pPr>
        <w:pStyle w:val="BodyText"/>
        <w:spacing w:before="8"/>
        <w:rPr>
          <w:sz w:val="9"/>
        </w:rPr>
      </w:pPr>
    </w:p>
    <w:p>
      <w:pPr>
        <w:spacing w:before="90"/>
        <w:ind w:left="1445" w:right="0" w:firstLine="0"/>
        <w:jc w:val="left"/>
        <w:rPr>
          <w:sz w:val="24"/>
        </w:rPr>
      </w:pPr>
      <w:r>
        <w:rPr>
          <w:i/>
          <w:sz w:val="24"/>
        </w:rPr>
        <w:t>The</w:t>
      </w:r>
      <w:r>
        <w:rPr>
          <w:i/>
          <w:spacing w:val="-8"/>
          <w:sz w:val="24"/>
        </w:rPr>
        <w:t> </w:t>
      </w:r>
      <w:r>
        <w:rPr>
          <w:i/>
          <w:sz w:val="24"/>
        </w:rPr>
        <w:t>NCHAM</w:t>
      </w:r>
      <w:r>
        <w:rPr>
          <w:i/>
          <w:spacing w:val="-7"/>
          <w:sz w:val="24"/>
        </w:rPr>
        <w:t> </w:t>
      </w:r>
      <w:r>
        <w:rPr>
          <w:i/>
          <w:sz w:val="24"/>
        </w:rPr>
        <w:t>ebook</w:t>
      </w:r>
      <w:r>
        <w:rPr>
          <w:sz w:val="24"/>
        </w:rPr>
        <w:t>.</w:t>
      </w:r>
      <w:r>
        <w:rPr>
          <w:spacing w:val="-7"/>
          <w:sz w:val="24"/>
        </w:rPr>
        <w:t> </w:t>
      </w:r>
      <w:r>
        <w:rPr>
          <w:sz w:val="24"/>
        </w:rPr>
        <w:t>(2019).</w:t>
      </w:r>
      <w:r>
        <w:rPr>
          <w:spacing w:val="-7"/>
          <w:sz w:val="24"/>
        </w:rPr>
        <w:t> </w:t>
      </w:r>
      <w:hyperlink r:id="rId42">
        <w:r>
          <w:rPr>
            <w:color w:val="0000FF"/>
            <w:sz w:val="24"/>
            <w:u w:val="single" w:color="0000FF"/>
          </w:rPr>
          <w:t>www.infanthearing.org/ehdi-</w:t>
        </w:r>
        <w:r>
          <w:rPr>
            <w:color w:val="0000FF"/>
            <w:spacing w:val="-2"/>
            <w:sz w:val="24"/>
            <w:u w:val="single" w:color="0000FF"/>
          </w:rPr>
          <w:t>ebook/</w:t>
        </w:r>
      </w:hyperlink>
    </w:p>
    <w:p>
      <w:pPr>
        <w:pStyle w:val="BodyText"/>
        <w:rPr>
          <w:sz w:val="20"/>
        </w:rPr>
      </w:pPr>
    </w:p>
    <w:p>
      <w:pPr>
        <w:pStyle w:val="BodyText"/>
        <w:spacing w:before="3"/>
        <w:rPr>
          <w:sz w:val="28"/>
        </w:rPr>
      </w:pPr>
    </w:p>
    <w:p>
      <w:pPr>
        <w:pStyle w:val="BodyText"/>
        <w:spacing w:line="626" w:lineRule="auto" w:before="90"/>
        <w:ind w:left="2165" w:right="1457" w:hanging="720"/>
      </w:pPr>
      <w:r>
        <w:rPr/>
        <w:t>Thomas,</w:t>
      </w:r>
      <w:r>
        <w:rPr>
          <w:spacing w:val="-4"/>
        </w:rPr>
        <w:t> </w:t>
      </w:r>
      <w:r>
        <w:rPr/>
        <w:t>C.</w:t>
      </w:r>
      <w:r>
        <w:rPr>
          <w:spacing w:val="-4"/>
        </w:rPr>
        <w:t> </w:t>
      </w:r>
      <w:r>
        <w:rPr/>
        <w:t>(2004).</w:t>
      </w:r>
      <w:r>
        <w:rPr>
          <w:spacing w:val="40"/>
        </w:rPr>
        <w:t> </w:t>
      </w:r>
      <w:r>
        <w:rPr/>
        <w:t>How</w:t>
      </w:r>
      <w:r>
        <w:rPr>
          <w:spacing w:val="-5"/>
        </w:rPr>
        <w:t> </w:t>
      </w:r>
      <w:r>
        <w:rPr/>
        <w:t>is</w:t>
      </w:r>
      <w:r>
        <w:rPr>
          <w:spacing w:val="-4"/>
        </w:rPr>
        <w:t> </w:t>
      </w:r>
      <w:r>
        <w:rPr/>
        <w:t>disability</w:t>
      </w:r>
      <w:r>
        <w:rPr>
          <w:spacing w:val="-4"/>
        </w:rPr>
        <w:t> </w:t>
      </w:r>
      <w:r>
        <w:rPr/>
        <w:t>understood?</w:t>
      </w:r>
      <w:r>
        <w:rPr>
          <w:spacing w:val="-4"/>
        </w:rPr>
        <w:t> </w:t>
      </w:r>
      <w:r>
        <w:rPr/>
        <w:t>An</w:t>
      </w:r>
      <w:r>
        <w:rPr>
          <w:spacing w:val="-5"/>
        </w:rPr>
        <w:t> </w:t>
      </w:r>
      <w:r>
        <w:rPr/>
        <w:t>examination</w:t>
      </w:r>
      <w:r>
        <w:rPr>
          <w:spacing w:val="-4"/>
        </w:rPr>
        <w:t> </w:t>
      </w:r>
      <w:r>
        <w:rPr/>
        <w:t>of</w:t>
      </w:r>
      <w:r>
        <w:rPr>
          <w:spacing w:val="-4"/>
        </w:rPr>
        <w:t> </w:t>
      </w:r>
      <w:r>
        <w:rPr/>
        <w:t>sociological approaches. </w:t>
      </w:r>
      <w:r>
        <w:rPr>
          <w:i/>
        </w:rPr>
        <w:t>Disability &amp; Society, 19</w:t>
      </w:r>
      <w:r>
        <w:rPr/>
        <w:t>, 570-583. </w:t>
      </w:r>
      <w:r>
        <w:rPr>
          <w:color w:val="0000FF"/>
          <w:spacing w:val="-2"/>
          <w:u w:val="single" w:color="0000FF"/>
        </w:rPr>
        <w:t>https://doi.org/10.1080/0968759042000252506</w:t>
      </w:r>
    </w:p>
    <w:p>
      <w:pPr>
        <w:pStyle w:val="BodyText"/>
        <w:spacing w:before="3"/>
        <w:rPr>
          <w:sz w:val="9"/>
        </w:rPr>
      </w:pPr>
    </w:p>
    <w:p>
      <w:pPr>
        <w:spacing w:before="90"/>
        <w:ind w:left="1445" w:right="0" w:firstLine="0"/>
        <w:jc w:val="left"/>
        <w:rPr>
          <w:i/>
          <w:sz w:val="24"/>
        </w:rPr>
      </w:pPr>
      <w:r>
        <w:rPr>
          <w:sz w:val="24"/>
        </w:rPr>
        <w:t>U.S.</w:t>
      </w:r>
      <w:r>
        <w:rPr>
          <w:spacing w:val="-3"/>
          <w:sz w:val="24"/>
        </w:rPr>
        <w:t> </w:t>
      </w:r>
      <w:r>
        <w:rPr>
          <w:sz w:val="24"/>
        </w:rPr>
        <w:t>Department</w:t>
      </w:r>
      <w:r>
        <w:rPr>
          <w:spacing w:val="-2"/>
          <w:sz w:val="24"/>
        </w:rPr>
        <w:t> </w:t>
      </w:r>
      <w:r>
        <w:rPr>
          <w:sz w:val="24"/>
        </w:rPr>
        <w:t>of</w:t>
      </w:r>
      <w:r>
        <w:rPr>
          <w:spacing w:val="-2"/>
          <w:sz w:val="24"/>
        </w:rPr>
        <w:t> </w:t>
      </w:r>
      <w:r>
        <w:rPr>
          <w:sz w:val="24"/>
        </w:rPr>
        <w:t>Education.</w:t>
      </w:r>
      <w:r>
        <w:rPr>
          <w:spacing w:val="-1"/>
          <w:sz w:val="24"/>
        </w:rPr>
        <w:t> </w:t>
      </w:r>
      <w:r>
        <w:rPr>
          <w:sz w:val="24"/>
        </w:rPr>
        <w:t>(2018).</w:t>
      </w:r>
      <w:r>
        <w:rPr>
          <w:spacing w:val="-1"/>
          <w:sz w:val="24"/>
        </w:rPr>
        <w:t> </w:t>
      </w:r>
      <w:r>
        <w:rPr>
          <w:i/>
          <w:sz w:val="24"/>
        </w:rPr>
        <w:t>IDEA</w:t>
      </w:r>
      <w:r>
        <w:rPr>
          <w:i/>
          <w:spacing w:val="-2"/>
          <w:sz w:val="24"/>
        </w:rPr>
        <w:t> </w:t>
      </w:r>
      <w:r>
        <w:rPr>
          <w:i/>
          <w:sz w:val="24"/>
        </w:rPr>
        <w:t>section</w:t>
      </w:r>
      <w:r>
        <w:rPr>
          <w:i/>
          <w:spacing w:val="-2"/>
          <w:sz w:val="24"/>
        </w:rPr>
        <w:t> </w:t>
      </w:r>
      <w:r>
        <w:rPr>
          <w:i/>
          <w:sz w:val="24"/>
        </w:rPr>
        <w:t>618</w:t>
      </w:r>
      <w:r>
        <w:rPr>
          <w:i/>
          <w:spacing w:val="-2"/>
          <w:sz w:val="24"/>
        </w:rPr>
        <w:t> </w:t>
      </w:r>
      <w:r>
        <w:rPr>
          <w:i/>
          <w:sz w:val="24"/>
        </w:rPr>
        <w:t>data</w:t>
      </w:r>
      <w:r>
        <w:rPr>
          <w:i/>
          <w:spacing w:val="-1"/>
          <w:sz w:val="24"/>
        </w:rPr>
        <w:t> </w:t>
      </w:r>
      <w:r>
        <w:rPr>
          <w:i/>
          <w:sz w:val="24"/>
        </w:rPr>
        <w:t>products:</w:t>
      </w:r>
      <w:r>
        <w:rPr>
          <w:i/>
          <w:spacing w:val="-1"/>
          <w:sz w:val="24"/>
        </w:rPr>
        <w:t> </w:t>
      </w:r>
      <w:r>
        <w:rPr>
          <w:i/>
          <w:sz w:val="24"/>
        </w:rPr>
        <w:t>State</w:t>
      </w:r>
      <w:r>
        <w:rPr>
          <w:i/>
          <w:spacing w:val="-2"/>
          <w:sz w:val="24"/>
        </w:rPr>
        <w:t> </w:t>
      </w:r>
      <w:r>
        <w:rPr>
          <w:i/>
          <w:sz w:val="24"/>
        </w:rPr>
        <w:t>level</w:t>
      </w:r>
      <w:r>
        <w:rPr>
          <w:i/>
          <w:spacing w:val="-1"/>
          <w:sz w:val="24"/>
        </w:rPr>
        <w:t> </w:t>
      </w:r>
      <w:r>
        <w:rPr>
          <w:i/>
          <w:sz w:val="24"/>
        </w:rPr>
        <w:t>data</w:t>
      </w:r>
      <w:r>
        <w:rPr>
          <w:i/>
          <w:spacing w:val="-1"/>
          <w:sz w:val="24"/>
        </w:rPr>
        <w:t> </w:t>
      </w:r>
      <w:r>
        <w:rPr>
          <w:i/>
          <w:spacing w:val="-2"/>
          <w:sz w:val="24"/>
        </w:rPr>
        <w:t>files.</w:t>
      </w:r>
    </w:p>
    <w:p>
      <w:pPr>
        <w:spacing w:after="0"/>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pStyle w:val="BodyText"/>
        <w:ind w:left="2165"/>
      </w:pPr>
      <w:r>
        <w:rPr>
          <w:color w:val="0000FF"/>
          <w:u w:val="single" w:color="0000FF"/>
        </w:rPr>
        <w:t>https://www2.ed.gov/programs/osepidea/618-data/state-level-</w:t>
      </w:r>
      <w:r>
        <w:rPr>
          <w:color w:val="0000FF"/>
          <w:spacing w:val="-2"/>
          <w:u w:val="single" w:color="0000FF"/>
        </w:rPr>
        <w:t>data-</w:t>
      </w:r>
    </w:p>
    <w:p>
      <w:pPr>
        <w:pStyle w:val="BodyText"/>
        <w:rPr>
          <w:sz w:val="20"/>
        </w:rPr>
      </w:pPr>
    </w:p>
    <w:p>
      <w:pPr>
        <w:pStyle w:val="BodyText"/>
        <w:spacing w:before="214"/>
        <w:ind w:left="2165"/>
      </w:pPr>
      <w:r>
        <w:rPr>
          <w:color w:val="0000FF"/>
          <w:spacing w:val="-2"/>
          <w:u w:val="single" w:color="0000FF"/>
        </w:rPr>
        <w:t>files/index.html#bcc</w:t>
      </w:r>
    </w:p>
    <w:p>
      <w:pPr>
        <w:pStyle w:val="BodyText"/>
        <w:rPr>
          <w:sz w:val="20"/>
        </w:rPr>
      </w:pPr>
    </w:p>
    <w:p>
      <w:pPr>
        <w:pStyle w:val="BodyText"/>
        <w:spacing w:before="4"/>
        <w:rPr>
          <w:sz w:val="28"/>
        </w:rPr>
      </w:pPr>
    </w:p>
    <w:p>
      <w:pPr>
        <w:pStyle w:val="BodyText"/>
        <w:spacing w:line="626" w:lineRule="auto" w:before="90"/>
        <w:ind w:left="2165" w:right="1447" w:hanging="720"/>
      </w:pPr>
      <w:r>
        <w:rPr/>
        <w:t>Vernon,</w:t>
      </w:r>
      <w:r>
        <w:rPr>
          <w:spacing w:val="-4"/>
        </w:rPr>
        <w:t> </w:t>
      </w:r>
      <w:r>
        <w:rPr/>
        <w:t>M.</w:t>
      </w:r>
      <w:r>
        <w:rPr>
          <w:spacing w:val="-4"/>
        </w:rPr>
        <w:t> </w:t>
      </w:r>
      <w:r>
        <w:rPr/>
        <w:t>&amp;</w:t>
      </w:r>
      <w:r>
        <w:rPr>
          <w:spacing w:val="-3"/>
        </w:rPr>
        <w:t> </w:t>
      </w:r>
      <w:r>
        <w:rPr/>
        <w:t>Makowsky,</w:t>
      </w:r>
      <w:r>
        <w:rPr>
          <w:spacing w:val="-4"/>
        </w:rPr>
        <w:t> </w:t>
      </w:r>
      <w:r>
        <w:rPr/>
        <w:t>B.</w:t>
      </w:r>
      <w:r>
        <w:rPr>
          <w:spacing w:val="-3"/>
        </w:rPr>
        <w:t> </w:t>
      </w:r>
      <w:r>
        <w:rPr/>
        <w:t>(1969).</w:t>
      </w:r>
      <w:r>
        <w:rPr>
          <w:spacing w:val="-3"/>
        </w:rPr>
        <w:t> </w:t>
      </w:r>
      <w:r>
        <w:rPr/>
        <w:t>Deaf</w:t>
      </w:r>
      <w:r>
        <w:rPr>
          <w:spacing w:val="-4"/>
        </w:rPr>
        <w:t> </w:t>
      </w:r>
      <w:r>
        <w:rPr/>
        <w:t>and</w:t>
      </w:r>
      <w:r>
        <w:rPr>
          <w:spacing w:val="-3"/>
        </w:rPr>
        <w:t> </w:t>
      </w:r>
      <w:r>
        <w:rPr/>
        <w:t>minority</w:t>
      </w:r>
      <w:r>
        <w:rPr>
          <w:spacing w:val="-3"/>
        </w:rPr>
        <w:t> </w:t>
      </w:r>
      <w:r>
        <w:rPr/>
        <w:t>group</w:t>
      </w:r>
      <w:r>
        <w:rPr>
          <w:spacing w:val="-3"/>
        </w:rPr>
        <w:t> </w:t>
      </w:r>
      <w:r>
        <w:rPr/>
        <w:t>dynamics.</w:t>
      </w:r>
      <w:r>
        <w:rPr>
          <w:spacing w:val="-3"/>
        </w:rPr>
        <w:t> </w:t>
      </w:r>
      <w:r>
        <w:rPr>
          <w:i/>
        </w:rPr>
        <w:t>Deaf</w:t>
      </w:r>
      <w:r>
        <w:rPr>
          <w:i/>
          <w:spacing w:val="-4"/>
        </w:rPr>
        <w:t> </w:t>
      </w:r>
      <w:r>
        <w:rPr>
          <w:i/>
        </w:rPr>
        <w:t>American,</w:t>
      </w:r>
      <w:r>
        <w:rPr>
          <w:i/>
          <w:spacing w:val="-3"/>
        </w:rPr>
        <w:t> </w:t>
      </w:r>
      <w:r>
        <w:rPr>
          <w:i/>
        </w:rPr>
        <w:t>21</w:t>
      </w:r>
      <w:r>
        <w:rPr/>
        <w:t>, </w:t>
      </w:r>
      <w:r>
        <w:rPr>
          <w:spacing w:val="-4"/>
        </w:rPr>
        <w:t>3-6.</w:t>
      </w:r>
    </w:p>
    <w:p>
      <w:pPr>
        <w:pStyle w:val="BodyText"/>
        <w:spacing w:line="626" w:lineRule="auto" w:before="201"/>
        <w:ind w:left="2165" w:right="1457" w:hanging="720"/>
      </w:pPr>
      <w:r>
        <w:rPr/>
        <w:t>Vernon,</w:t>
      </w:r>
      <w:r>
        <w:rPr>
          <w:spacing w:val="-4"/>
        </w:rPr>
        <w:t> </w:t>
      </w:r>
      <w:r>
        <w:rPr/>
        <w:t>M.</w:t>
      </w:r>
      <w:r>
        <w:rPr>
          <w:spacing w:val="-4"/>
        </w:rPr>
        <w:t> </w:t>
      </w:r>
      <w:r>
        <w:rPr/>
        <w:t>(1970).</w:t>
      </w:r>
      <w:r>
        <w:rPr>
          <w:spacing w:val="-3"/>
        </w:rPr>
        <w:t> </w:t>
      </w:r>
      <w:r>
        <w:rPr/>
        <w:t>The</w:t>
      </w:r>
      <w:r>
        <w:rPr>
          <w:spacing w:val="-3"/>
        </w:rPr>
        <w:t> </w:t>
      </w:r>
      <w:r>
        <w:rPr/>
        <w:t>role</w:t>
      </w:r>
      <w:r>
        <w:rPr>
          <w:spacing w:val="-3"/>
        </w:rPr>
        <w:t> </w:t>
      </w:r>
      <w:r>
        <w:rPr/>
        <w:t>of</w:t>
      </w:r>
      <w:r>
        <w:rPr>
          <w:spacing w:val="-3"/>
        </w:rPr>
        <w:t> </w:t>
      </w:r>
      <w:r>
        <w:rPr/>
        <w:t>deaf</w:t>
      </w:r>
      <w:r>
        <w:rPr>
          <w:spacing w:val="-3"/>
        </w:rPr>
        <w:t> </w:t>
      </w:r>
      <w:r>
        <w:rPr/>
        <w:t>teachers</w:t>
      </w:r>
      <w:r>
        <w:rPr>
          <w:spacing w:val="-3"/>
        </w:rPr>
        <w:t> </w:t>
      </w:r>
      <w:r>
        <w:rPr/>
        <w:t>in</w:t>
      </w:r>
      <w:r>
        <w:rPr>
          <w:spacing w:val="-3"/>
        </w:rPr>
        <w:t> </w:t>
      </w:r>
      <w:r>
        <w:rPr/>
        <w:t>the</w:t>
      </w:r>
      <w:r>
        <w:rPr>
          <w:spacing w:val="-3"/>
        </w:rPr>
        <w:t> </w:t>
      </w:r>
      <w:r>
        <w:rPr/>
        <w:t>education</w:t>
      </w:r>
      <w:r>
        <w:rPr>
          <w:spacing w:val="-3"/>
        </w:rPr>
        <w:t> </w:t>
      </w:r>
      <w:r>
        <w:rPr/>
        <w:t>of</w:t>
      </w:r>
      <w:r>
        <w:rPr>
          <w:spacing w:val="-3"/>
        </w:rPr>
        <w:t> </w:t>
      </w:r>
      <w:r>
        <w:rPr/>
        <w:t>deaf</w:t>
      </w:r>
      <w:r>
        <w:rPr>
          <w:spacing w:val="-3"/>
        </w:rPr>
        <w:t> </w:t>
      </w:r>
      <w:r>
        <w:rPr/>
        <w:t>students.</w:t>
      </w:r>
      <w:r>
        <w:rPr>
          <w:spacing w:val="-4"/>
        </w:rPr>
        <w:t> </w:t>
      </w:r>
      <w:r>
        <w:rPr>
          <w:i/>
        </w:rPr>
        <w:t>Deaf American, </w:t>
      </w:r>
      <w:r>
        <w:rPr/>
        <w:t>July-August, 17-20.</w:t>
      </w:r>
    </w:p>
    <w:p>
      <w:pPr>
        <w:spacing w:line="626" w:lineRule="auto" w:before="196"/>
        <w:ind w:left="2165" w:right="1457" w:hanging="720"/>
        <w:jc w:val="left"/>
        <w:rPr>
          <w:sz w:val="24"/>
        </w:rPr>
      </w:pPr>
      <w:r>
        <w:rPr>
          <w:sz w:val="24"/>
        </w:rPr>
        <w:t>Williams,</w:t>
      </w:r>
      <w:r>
        <w:rPr>
          <w:spacing w:val="-3"/>
          <w:sz w:val="24"/>
        </w:rPr>
        <w:t> </w:t>
      </w:r>
      <w:r>
        <w:rPr>
          <w:sz w:val="24"/>
        </w:rPr>
        <w:t>C.</w:t>
      </w:r>
      <w:r>
        <w:rPr>
          <w:spacing w:val="-3"/>
          <w:sz w:val="24"/>
        </w:rPr>
        <w:t> </w:t>
      </w:r>
      <w:r>
        <w:rPr>
          <w:sz w:val="24"/>
        </w:rPr>
        <w:t>B.</w:t>
      </w:r>
      <w:r>
        <w:rPr>
          <w:spacing w:val="-3"/>
          <w:sz w:val="24"/>
        </w:rPr>
        <w:t> </w:t>
      </w:r>
      <w:r>
        <w:rPr>
          <w:sz w:val="24"/>
        </w:rPr>
        <w:t>(2009).</w:t>
      </w:r>
      <w:r>
        <w:rPr>
          <w:spacing w:val="-3"/>
          <w:sz w:val="24"/>
        </w:rPr>
        <w:t> </w:t>
      </w:r>
      <w:r>
        <w:rPr>
          <w:i/>
          <w:sz w:val="24"/>
        </w:rPr>
        <w:t>No</w:t>
      </w:r>
      <w:r>
        <w:rPr>
          <w:i/>
          <w:spacing w:val="-3"/>
          <w:sz w:val="24"/>
        </w:rPr>
        <w:t> </w:t>
      </w:r>
      <w:r>
        <w:rPr>
          <w:i/>
          <w:sz w:val="24"/>
        </w:rPr>
        <w:t>Limits:</w:t>
      </w:r>
      <w:r>
        <w:rPr>
          <w:i/>
          <w:spacing w:val="-4"/>
          <w:sz w:val="24"/>
        </w:rPr>
        <w:t> </w:t>
      </w:r>
      <w:r>
        <w:rPr>
          <w:i/>
          <w:sz w:val="24"/>
        </w:rPr>
        <w:t>A</w:t>
      </w:r>
      <w:r>
        <w:rPr>
          <w:i/>
          <w:spacing w:val="-3"/>
          <w:sz w:val="24"/>
        </w:rPr>
        <w:t> </w:t>
      </w:r>
      <w:r>
        <w:rPr>
          <w:i/>
          <w:sz w:val="24"/>
        </w:rPr>
        <w:t>practical</w:t>
      </w:r>
      <w:r>
        <w:rPr>
          <w:i/>
          <w:spacing w:val="-3"/>
          <w:sz w:val="24"/>
        </w:rPr>
        <w:t> </w:t>
      </w:r>
      <w:r>
        <w:rPr>
          <w:i/>
          <w:sz w:val="24"/>
        </w:rPr>
        <w:t>guide</w:t>
      </w:r>
      <w:r>
        <w:rPr>
          <w:i/>
          <w:spacing w:val="-3"/>
          <w:sz w:val="24"/>
        </w:rPr>
        <w:t> </w:t>
      </w:r>
      <w:r>
        <w:rPr>
          <w:i/>
          <w:sz w:val="24"/>
        </w:rPr>
        <w:t>for</w:t>
      </w:r>
      <w:r>
        <w:rPr>
          <w:i/>
          <w:spacing w:val="-3"/>
          <w:sz w:val="24"/>
        </w:rPr>
        <w:t> </w:t>
      </w:r>
      <w:r>
        <w:rPr>
          <w:i/>
          <w:sz w:val="24"/>
        </w:rPr>
        <w:t>teaching</w:t>
      </w:r>
      <w:r>
        <w:rPr>
          <w:i/>
          <w:spacing w:val="-3"/>
          <w:sz w:val="24"/>
        </w:rPr>
        <w:t> </w:t>
      </w:r>
      <w:r>
        <w:rPr>
          <w:i/>
          <w:sz w:val="24"/>
        </w:rPr>
        <w:t>deaf</w:t>
      </w:r>
      <w:r>
        <w:rPr>
          <w:i/>
          <w:spacing w:val="-3"/>
          <w:sz w:val="24"/>
        </w:rPr>
        <w:t> </w:t>
      </w:r>
      <w:r>
        <w:rPr>
          <w:i/>
          <w:sz w:val="24"/>
        </w:rPr>
        <w:t>and</w:t>
      </w:r>
      <w:r>
        <w:rPr>
          <w:i/>
          <w:spacing w:val="-3"/>
          <w:sz w:val="24"/>
        </w:rPr>
        <w:t> </w:t>
      </w:r>
      <w:r>
        <w:rPr>
          <w:i/>
          <w:sz w:val="24"/>
        </w:rPr>
        <w:t>hard</w:t>
      </w:r>
      <w:r>
        <w:rPr>
          <w:i/>
          <w:spacing w:val="-3"/>
          <w:sz w:val="24"/>
        </w:rPr>
        <w:t> </w:t>
      </w:r>
      <w:r>
        <w:rPr>
          <w:i/>
          <w:sz w:val="24"/>
        </w:rPr>
        <w:t>of</w:t>
      </w:r>
      <w:r>
        <w:rPr>
          <w:i/>
          <w:spacing w:val="-3"/>
          <w:sz w:val="24"/>
        </w:rPr>
        <w:t> </w:t>
      </w:r>
      <w:r>
        <w:rPr>
          <w:i/>
          <w:sz w:val="24"/>
        </w:rPr>
        <w:t>hearing students. </w:t>
      </w:r>
      <w:r>
        <w:rPr>
          <w:sz w:val="24"/>
        </w:rPr>
        <w:t>Butte Publications.</w:t>
      </w:r>
    </w:p>
    <w:p>
      <w:pPr>
        <w:spacing w:line="626" w:lineRule="auto" w:before="201"/>
        <w:ind w:left="2165" w:right="1457" w:hanging="720"/>
        <w:jc w:val="left"/>
        <w:rPr>
          <w:sz w:val="24"/>
        </w:rPr>
      </w:pPr>
      <w:r>
        <w:rPr>
          <w:sz w:val="24"/>
        </w:rPr>
        <w:t>Wills,</w:t>
      </w:r>
      <w:r>
        <w:rPr>
          <w:spacing w:val="-3"/>
          <w:sz w:val="24"/>
        </w:rPr>
        <w:t> </w:t>
      </w:r>
      <w:r>
        <w:rPr>
          <w:sz w:val="24"/>
        </w:rPr>
        <w:t>D.</w:t>
      </w:r>
      <w:r>
        <w:rPr>
          <w:spacing w:val="-4"/>
          <w:sz w:val="24"/>
        </w:rPr>
        <w:t> </w:t>
      </w:r>
      <w:r>
        <w:rPr>
          <w:sz w:val="24"/>
        </w:rPr>
        <w:t>(2007).</w:t>
      </w:r>
      <w:r>
        <w:rPr>
          <w:spacing w:val="40"/>
          <w:sz w:val="24"/>
        </w:rPr>
        <w:t> </w:t>
      </w:r>
      <w:r>
        <w:rPr>
          <w:i/>
          <w:sz w:val="24"/>
        </w:rPr>
        <w:t>The</w:t>
      </w:r>
      <w:r>
        <w:rPr>
          <w:i/>
          <w:spacing w:val="-4"/>
          <w:sz w:val="24"/>
        </w:rPr>
        <w:t> </w:t>
      </w:r>
      <w:r>
        <w:rPr>
          <w:i/>
          <w:sz w:val="24"/>
        </w:rPr>
        <w:t>advantage</w:t>
      </w:r>
      <w:r>
        <w:rPr>
          <w:i/>
          <w:spacing w:val="-3"/>
          <w:sz w:val="24"/>
        </w:rPr>
        <w:t> </w:t>
      </w:r>
      <w:r>
        <w:rPr>
          <w:i/>
          <w:sz w:val="24"/>
        </w:rPr>
        <w:t>of</w:t>
      </w:r>
      <w:r>
        <w:rPr>
          <w:i/>
          <w:spacing w:val="-3"/>
          <w:sz w:val="24"/>
        </w:rPr>
        <w:t> </w:t>
      </w:r>
      <w:r>
        <w:rPr>
          <w:i/>
          <w:sz w:val="24"/>
        </w:rPr>
        <w:t>disadvantage:</w:t>
      </w:r>
      <w:r>
        <w:rPr>
          <w:i/>
          <w:spacing w:val="-3"/>
          <w:sz w:val="24"/>
        </w:rPr>
        <w:t> </w:t>
      </w:r>
      <w:r>
        <w:rPr>
          <w:i/>
          <w:sz w:val="24"/>
        </w:rPr>
        <w:t>Teachers</w:t>
      </w:r>
      <w:r>
        <w:rPr>
          <w:i/>
          <w:spacing w:val="-4"/>
          <w:sz w:val="24"/>
        </w:rPr>
        <w:t> </w:t>
      </w:r>
      <w:r>
        <w:rPr>
          <w:i/>
          <w:sz w:val="24"/>
        </w:rPr>
        <w:t>with</w:t>
      </w:r>
      <w:r>
        <w:rPr>
          <w:i/>
          <w:spacing w:val="-3"/>
          <w:sz w:val="24"/>
        </w:rPr>
        <w:t> </w:t>
      </w:r>
      <w:r>
        <w:rPr>
          <w:i/>
          <w:sz w:val="24"/>
        </w:rPr>
        <w:t>disabilities</w:t>
      </w:r>
      <w:r>
        <w:rPr>
          <w:i/>
          <w:spacing w:val="-3"/>
          <w:sz w:val="24"/>
        </w:rPr>
        <w:t> </w:t>
      </w:r>
      <w:r>
        <w:rPr>
          <w:i/>
          <w:sz w:val="24"/>
        </w:rPr>
        <w:t>are</w:t>
      </w:r>
      <w:r>
        <w:rPr>
          <w:i/>
          <w:spacing w:val="-3"/>
          <w:sz w:val="24"/>
        </w:rPr>
        <w:t> </w:t>
      </w:r>
      <w:r>
        <w:rPr>
          <w:i/>
          <w:sz w:val="24"/>
        </w:rPr>
        <w:t>not</w:t>
      </w:r>
      <w:r>
        <w:rPr>
          <w:i/>
          <w:spacing w:val="-3"/>
          <w:sz w:val="24"/>
        </w:rPr>
        <w:t> </w:t>
      </w:r>
      <w:r>
        <w:rPr>
          <w:i/>
          <w:sz w:val="24"/>
        </w:rPr>
        <w:t>a handicap. </w:t>
      </w:r>
      <w:hyperlink r:id="rId43">
        <w:r>
          <w:rPr>
            <w:color w:val="0000FF"/>
            <w:sz w:val="24"/>
            <w:u w:val="single" w:color="0000FF"/>
          </w:rPr>
          <w:t>https://www.edutopia.org/disabled</w:t>
        </w:r>
      </w:hyperlink>
      <w:r>
        <w:rPr>
          <w:color w:val="0000FF"/>
          <w:sz w:val="24"/>
          <w:u w:val="single" w:color="0000FF"/>
        </w:rPr>
        <w:t>-</w:t>
      </w:r>
      <w:hyperlink r:id="rId43">
        <w:r>
          <w:rPr>
            <w:color w:val="0000FF"/>
            <w:sz w:val="24"/>
            <w:u w:val="single" w:color="0000FF"/>
          </w:rPr>
          <w:t>teachers</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90"/>
        <w:ind w:left="1445" w:right="1531" w:firstLine="18"/>
      </w:pPr>
      <w:r>
        <w:rPr>
          <w:position w:val="-1"/>
        </w:rPr>
        <w:drawing>
          <wp:inline distT="0" distB="0" distL="0" distR="0">
            <wp:extent cx="761999" cy="142875"/>
            <wp:effectExtent l="0" t="0" r="0" b="0"/>
            <wp:docPr id="29" name="image1.png"/>
            <wp:cNvGraphicFramePr>
              <a:graphicFrameLocks noChangeAspect="1"/>
            </wp:cNvGraphicFramePr>
            <a:graphic>
              <a:graphicData uri="http://schemas.openxmlformats.org/drawingml/2006/picture">
                <pic:pic>
                  <pic:nvPicPr>
                    <pic:cNvPr id="30" name="image1.png"/>
                    <pic:cNvPicPr/>
                  </pic:nvPicPr>
                  <pic:blipFill>
                    <a:blip r:embed="rId8" cstate="print"/>
                    <a:stretch>
                      <a:fillRect/>
                    </a:stretch>
                  </pic:blipFill>
                  <pic:spPr>
                    <a:xfrm>
                      <a:off x="0" y="0"/>
                      <a:ext cx="761999" cy="142875"/>
                    </a:xfrm>
                    <a:prstGeom prst="rect">
                      <a:avLst/>
                    </a:prstGeom>
                  </pic:spPr>
                </pic:pic>
              </a:graphicData>
            </a:graphic>
          </wp:inline>
        </w:drawing>
      </w:r>
      <w:r>
        <w:rPr>
          <w:position w:val="-1"/>
        </w:rPr>
      </w:r>
      <w:r>
        <w:rPr>
          <w:spacing w:val="-11"/>
          <w:sz w:val="20"/>
        </w:rPr>
        <w:t> </w:t>
      </w:r>
      <w:r>
        <w:rPr/>
        <w:t>The</w:t>
      </w:r>
      <w:r>
        <w:rPr>
          <w:spacing w:val="-3"/>
        </w:rPr>
        <w:t> </w:t>
      </w:r>
      <w:r>
        <w:rPr/>
        <w:t>Role</w:t>
      </w:r>
      <w:r>
        <w:rPr>
          <w:spacing w:val="-3"/>
        </w:rPr>
        <w:t> </w:t>
      </w:r>
      <w:r>
        <w:rPr/>
        <w:t>of</w:t>
      </w:r>
      <w:r>
        <w:rPr>
          <w:spacing w:val="-3"/>
        </w:rPr>
        <w:t> </w:t>
      </w:r>
      <w:r>
        <w:rPr/>
        <w:t>Teachers</w:t>
      </w:r>
      <w:r>
        <w:rPr>
          <w:spacing w:val="-3"/>
        </w:rPr>
        <w:t> </w:t>
      </w:r>
      <w:r>
        <w:rPr/>
        <w:t>who</w:t>
      </w:r>
      <w:r>
        <w:rPr>
          <w:spacing w:val="-4"/>
        </w:rPr>
        <w:t> </w:t>
      </w:r>
      <w:r>
        <w:rPr/>
        <w:t>are</w:t>
      </w:r>
      <w:r>
        <w:rPr>
          <w:spacing w:val="-3"/>
        </w:rPr>
        <w:t> </w:t>
      </w:r>
      <w:r>
        <w:rPr/>
        <w:t>Deaf/Hard</w:t>
      </w:r>
      <w:r>
        <w:rPr>
          <w:spacing w:val="-4"/>
        </w:rPr>
        <w:t> </w:t>
      </w:r>
      <w:r>
        <w:rPr/>
        <w:t>of</w:t>
      </w:r>
      <w:r>
        <w:rPr>
          <w:spacing w:val="-3"/>
        </w:rPr>
        <w:t> </w:t>
      </w:r>
      <w:r>
        <w:rPr/>
        <w:t>Hearing</w:t>
      </w:r>
      <w:r>
        <w:rPr>
          <w:spacing w:val="-4"/>
        </w:rPr>
        <w:t> </w:t>
      </w:r>
      <w:r>
        <w:rPr/>
        <w:t>in</w:t>
      </w:r>
      <w:r>
        <w:rPr>
          <w:spacing w:val="-3"/>
        </w:rPr>
        <w:t> </w:t>
      </w:r>
      <w:r>
        <w:rPr/>
        <w:t>the</w:t>
      </w:r>
      <w:r>
        <w:rPr>
          <w:spacing w:val="-3"/>
        </w:rPr>
        <w:t> </w:t>
      </w:r>
      <w:r>
        <w:rPr/>
        <w:t>Field</w:t>
      </w:r>
      <w:r>
        <w:rPr>
          <w:spacing w:val="-4"/>
        </w:rPr>
        <w:t> </w:t>
      </w:r>
      <w:r>
        <w:rPr/>
        <w:t>of</w:t>
      </w:r>
      <w:r>
        <w:rPr>
          <w:spacing w:val="-3"/>
        </w:rPr>
        <w:t> </w:t>
      </w:r>
      <w:r>
        <w:rPr/>
        <w:t>Deaf/Hard of Hearing Education </w:t>
      </w:r>
      <w:r>
        <w:rPr>
          <w:color w:val="1155CC"/>
          <w:u w:val="single" w:color="1155CC"/>
        </w:rPr>
        <w:t>https://rdsjournal.org/index.php/journal/article/view/1076</w:t>
      </w:r>
      <w:r>
        <w:rPr>
          <w:color w:val="1155CC"/>
        </w:rPr>
        <w:t> </w:t>
      </w:r>
      <w:r>
        <w:rPr/>
        <w:t>is licensed under a </w:t>
      </w:r>
      <w:r>
        <w:rPr>
          <w:color w:val="1155CC"/>
          <w:u w:val="single" w:color="1155CC"/>
        </w:rPr>
        <w:t>Creative Commons Attribution 4.0 International License</w:t>
      </w:r>
      <w:r>
        <w:rPr/>
        <w:t>. Based on a work 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pStyle w:val="BodyText"/>
        <w:spacing w:before="9"/>
        <w:rPr>
          <w:rFonts w:ascii="Arial"/>
          <w:b/>
          <w:sz w:val="21"/>
        </w:rPr>
      </w:pPr>
    </w:p>
    <w:p>
      <w:pPr>
        <w:spacing w:before="0"/>
        <w:ind w:left="1435" w:right="1419" w:firstLine="0"/>
        <w:jc w:val="center"/>
        <w:rPr>
          <w:rFonts w:ascii="Arial"/>
          <w:b/>
          <w:sz w:val="24"/>
        </w:rPr>
      </w:pPr>
      <w:r>
        <w:rPr>
          <w:rFonts w:ascii="Arial"/>
          <w:b/>
          <w:sz w:val="24"/>
        </w:rPr>
        <w:t>Disability</w:t>
      </w:r>
      <w:r>
        <w:rPr>
          <w:rFonts w:ascii="Arial"/>
          <w:b/>
          <w:spacing w:val="-4"/>
          <w:sz w:val="24"/>
        </w:rPr>
        <w:t> </w:t>
      </w:r>
      <w:r>
        <w:rPr>
          <w:rFonts w:ascii="Arial"/>
          <w:b/>
          <w:sz w:val="24"/>
        </w:rPr>
        <w:t>and</w:t>
      </w:r>
      <w:r>
        <w:rPr>
          <w:rFonts w:ascii="Arial"/>
          <w:b/>
          <w:spacing w:val="-4"/>
          <w:sz w:val="24"/>
        </w:rPr>
        <w:t> </w:t>
      </w:r>
      <w:r>
        <w:rPr>
          <w:rFonts w:ascii="Arial"/>
          <w:b/>
          <w:sz w:val="24"/>
        </w:rPr>
        <w:t>Food</w:t>
      </w:r>
      <w:r>
        <w:rPr>
          <w:rFonts w:ascii="Arial"/>
          <w:b/>
          <w:spacing w:val="-2"/>
          <w:sz w:val="24"/>
        </w:rPr>
        <w:t> </w:t>
      </w:r>
      <w:r>
        <w:rPr>
          <w:rFonts w:ascii="Arial"/>
          <w:b/>
          <w:sz w:val="24"/>
        </w:rPr>
        <w:t>Insecurity</w:t>
      </w:r>
      <w:r>
        <w:rPr>
          <w:rFonts w:ascii="Arial"/>
          <w:b/>
          <w:spacing w:val="-3"/>
          <w:sz w:val="24"/>
        </w:rPr>
        <w:t> </w:t>
      </w:r>
      <w:r>
        <w:rPr>
          <w:rFonts w:ascii="Arial"/>
          <w:b/>
          <w:sz w:val="24"/>
        </w:rPr>
        <w:t>in</w:t>
      </w:r>
      <w:r>
        <w:rPr>
          <w:rFonts w:ascii="Arial"/>
          <w:b/>
          <w:spacing w:val="-3"/>
          <w:sz w:val="24"/>
        </w:rPr>
        <w:t> </w:t>
      </w:r>
      <w:r>
        <w:rPr>
          <w:rFonts w:ascii="Arial"/>
          <w:b/>
          <w:sz w:val="24"/>
        </w:rPr>
        <w:t>Higher</w:t>
      </w:r>
      <w:r>
        <w:rPr>
          <w:rFonts w:ascii="Arial"/>
          <w:b/>
          <w:spacing w:val="-3"/>
          <w:sz w:val="24"/>
        </w:rPr>
        <w:t> </w:t>
      </w:r>
      <w:r>
        <w:rPr>
          <w:rFonts w:ascii="Arial"/>
          <w:b/>
          <w:spacing w:val="-2"/>
          <w:sz w:val="24"/>
        </w:rPr>
        <w:t>Education</w:t>
      </w:r>
    </w:p>
    <w:p>
      <w:pPr>
        <w:pStyle w:val="BodyText"/>
        <w:rPr>
          <w:rFonts w:ascii="Arial"/>
          <w:b/>
          <w:sz w:val="26"/>
        </w:rPr>
      </w:pPr>
    </w:p>
    <w:p>
      <w:pPr>
        <w:pStyle w:val="BodyText"/>
        <w:spacing w:before="4"/>
        <w:rPr>
          <w:rFonts w:ascii="Arial"/>
          <w:b/>
          <w:sz w:val="37"/>
        </w:rPr>
      </w:pPr>
    </w:p>
    <w:p>
      <w:pPr>
        <w:pStyle w:val="BodyText"/>
        <w:ind w:left="1435" w:right="1419"/>
        <w:jc w:val="center"/>
      </w:pPr>
      <w:r>
        <w:rPr/>
        <w:t>Elmira</w:t>
      </w:r>
      <w:r>
        <w:rPr>
          <w:spacing w:val="-4"/>
        </w:rPr>
        <w:t> </w:t>
      </w:r>
      <w:r>
        <w:rPr/>
        <w:t>Jangjou</w:t>
      </w:r>
      <w:r>
        <w:rPr>
          <w:vertAlign w:val="superscript"/>
        </w:rPr>
        <w:t>1</w:t>
      </w:r>
      <w:r>
        <w:rPr>
          <w:spacing w:val="-3"/>
          <w:vertAlign w:val="baseline"/>
        </w:rPr>
        <w:t> </w:t>
      </w:r>
      <w:r>
        <w:rPr>
          <w:vertAlign w:val="baseline"/>
        </w:rPr>
        <w:t>&amp;</w:t>
      </w:r>
      <w:r>
        <w:rPr>
          <w:spacing w:val="-5"/>
          <w:vertAlign w:val="baseline"/>
        </w:rPr>
        <w:t> </w:t>
      </w:r>
      <w:r>
        <w:rPr>
          <w:vertAlign w:val="baseline"/>
        </w:rPr>
        <w:t>Sydney</w:t>
      </w:r>
      <w:r>
        <w:rPr>
          <w:spacing w:val="-4"/>
          <w:vertAlign w:val="baseline"/>
        </w:rPr>
        <w:t> </w:t>
      </w:r>
      <w:r>
        <w:rPr>
          <w:spacing w:val="-2"/>
          <w:vertAlign w:val="baseline"/>
        </w:rPr>
        <w:t>Evans</w:t>
      </w:r>
      <w:r>
        <w:rPr>
          <w:spacing w:val="-2"/>
          <w:vertAlign w:val="superscript"/>
        </w:rPr>
        <w:t>2</w:t>
      </w:r>
    </w:p>
    <w:p>
      <w:pPr>
        <w:pStyle w:val="BodyText"/>
        <w:spacing w:before="4"/>
      </w:pPr>
    </w:p>
    <w:p>
      <w:pPr>
        <w:pStyle w:val="BodyText"/>
        <w:ind w:left="1435" w:right="699"/>
        <w:jc w:val="center"/>
      </w:pPr>
      <w:r>
        <w:rPr>
          <w:position w:val="8"/>
          <w:sz w:val="16"/>
        </w:rPr>
        <w:t>1</w:t>
      </w:r>
      <w:r>
        <w:rPr>
          <w:spacing w:val="-2"/>
          <w:position w:val="8"/>
          <w:sz w:val="16"/>
        </w:rPr>
        <w:t> </w:t>
      </w:r>
      <w:r>
        <w:rPr/>
        <w:t>Department</w:t>
      </w:r>
      <w:r>
        <w:rPr>
          <w:spacing w:val="-4"/>
        </w:rPr>
        <w:t> </w:t>
      </w:r>
      <w:r>
        <w:rPr/>
        <w:t>of</w:t>
      </w:r>
      <w:r>
        <w:rPr>
          <w:spacing w:val="-3"/>
        </w:rPr>
        <w:t> </w:t>
      </w:r>
      <w:r>
        <w:rPr/>
        <w:t>Educational</w:t>
      </w:r>
      <w:r>
        <w:rPr>
          <w:spacing w:val="-3"/>
        </w:rPr>
        <w:t> </w:t>
      </w:r>
      <w:r>
        <w:rPr/>
        <w:t>Policy</w:t>
      </w:r>
      <w:r>
        <w:rPr>
          <w:spacing w:val="-4"/>
        </w:rPr>
        <w:t> </w:t>
      </w:r>
      <w:r>
        <w:rPr/>
        <w:t>and</w:t>
      </w:r>
      <w:r>
        <w:rPr>
          <w:spacing w:val="-3"/>
        </w:rPr>
        <w:t> </w:t>
      </w:r>
      <w:r>
        <w:rPr/>
        <w:t>Leadership</w:t>
      </w:r>
      <w:r>
        <w:rPr>
          <w:spacing w:val="-3"/>
        </w:rPr>
        <w:t> </w:t>
      </w:r>
      <w:r>
        <w:rPr/>
        <w:t>Studies,</w:t>
      </w:r>
      <w:r>
        <w:rPr>
          <w:spacing w:val="-4"/>
        </w:rPr>
        <w:t> </w:t>
      </w:r>
      <w:r>
        <w:rPr/>
        <w:t>the</w:t>
      </w:r>
      <w:r>
        <w:rPr>
          <w:spacing w:val="-3"/>
        </w:rPr>
        <w:t> </w:t>
      </w:r>
      <w:r>
        <w:rPr/>
        <w:t>University</w:t>
      </w:r>
      <w:r>
        <w:rPr>
          <w:spacing w:val="-3"/>
        </w:rPr>
        <w:t> </w:t>
      </w:r>
      <w:r>
        <w:rPr/>
        <w:t>of</w:t>
      </w:r>
      <w:r>
        <w:rPr>
          <w:spacing w:val="-3"/>
        </w:rPr>
        <w:t> </w:t>
      </w:r>
      <w:r>
        <w:rPr>
          <w:spacing w:val="-4"/>
        </w:rPr>
        <w:t>Iowa</w:t>
      </w:r>
    </w:p>
    <w:p>
      <w:pPr>
        <w:pStyle w:val="BodyText"/>
        <w:spacing w:before="4"/>
      </w:pPr>
    </w:p>
    <w:p>
      <w:pPr>
        <w:pStyle w:val="BodyText"/>
        <w:ind w:left="1435" w:right="700"/>
        <w:jc w:val="center"/>
      </w:pPr>
      <w:r>
        <w:rPr>
          <w:position w:val="8"/>
          <w:sz w:val="16"/>
        </w:rPr>
        <w:t>2</w:t>
      </w:r>
      <w:r>
        <w:rPr>
          <w:spacing w:val="-3"/>
          <w:position w:val="8"/>
          <w:sz w:val="16"/>
        </w:rPr>
        <w:t> </w:t>
      </w:r>
      <w:r>
        <w:rPr/>
        <w:t>Division</w:t>
      </w:r>
      <w:r>
        <w:rPr>
          <w:spacing w:val="-4"/>
        </w:rPr>
        <w:t> </w:t>
      </w:r>
      <w:r>
        <w:rPr/>
        <w:t>of</w:t>
      </w:r>
      <w:r>
        <w:rPr>
          <w:spacing w:val="-3"/>
        </w:rPr>
        <w:t> </w:t>
      </w:r>
      <w:r>
        <w:rPr/>
        <w:t>Interdisciplinary</w:t>
      </w:r>
      <w:r>
        <w:rPr>
          <w:spacing w:val="-3"/>
        </w:rPr>
        <w:t> </w:t>
      </w:r>
      <w:r>
        <w:rPr/>
        <w:t>Programs,</w:t>
      </w:r>
      <w:r>
        <w:rPr>
          <w:spacing w:val="-4"/>
        </w:rPr>
        <w:t> </w:t>
      </w:r>
      <w:r>
        <w:rPr/>
        <w:t>the</w:t>
      </w:r>
      <w:r>
        <w:rPr>
          <w:spacing w:val="-3"/>
        </w:rPr>
        <w:t> </w:t>
      </w:r>
      <w:r>
        <w:rPr/>
        <w:t>University</w:t>
      </w:r>
      <w:r>
        <w:rPr>
          <w:spacing w:val="-4"/>
        </w:rPr>
        <w:t> </w:t>
      </w:r>
      <w:r>
        <w:rPr/>
        <w:t>of</w:t>
      </w:r>
      <w:r>
        <w:rPr>
          <w:spacing w:val="-3"/>
        </w:rPr>
        <w:t> </w:t>
      </w:r>
      <w:r>
        <w:rPr>
          <w:spacing w:val="-4"/>
        </w:rPr>
        <w:t>Iowa</w:t>
      </w:r>
    </w:p>
    <w:p>
      <w:pPr>
        <w:pStyle w:val="BodyText"/>
        <w:rPr>
          <w:sz w:val="26"/>
        </w:rPr>
      </w:pPr>
    </w:p>
    <w:p>
      <w:pPr>
        <w:pStyle w:val="BodyText"/>
        <w:spacing w:before="10"/>
        <w:rPr>
          <w:sz w:val="36"/>
        </w:rPr>
      </w:pPr>
    </w:p>
    <w:p>
      <w:pPr>
        <w:pStyle w:val="Heading1"/>
        <w:ind w:right="1419"/>
        <w:jc w:val="center"/>
      </w:pPr>
      <w:r>
        <w:rPr>
          <w:spacing w:val="-2"/>
        </w:rPr>
        <w:t>Abstract</w:t>
      </w:r>
    </w:p>
    <w:p>
      <w:pPr>
        <w:pStyle w:val="BodyText"/>
        <w:rPr>
          <w:b/>
          <w:sz w:val="26"/>
        </w:rPr>
      </w:pPr>
    </w:p>
    <w:p>
      <w:pPr>
        <w:pStyle w:val="BodyText"/>
        <w:spacing w:line="626" w:lineRule="auto" w:before="193"/>
        <w:ind w:left="1445" w:right="1457" w:firstLine="720"/>
      </w:pPr>
      <w:r>
        <w:rPr/>
        <w:t>As more individuals with disabilities seek postsecondary education, they often find their</w:t>
      </w:r>
      <w:r>
        <w:rPr>
          <w:spacing w:val="-4"/>
        </w:rPr>
        <w:t> </w:t>
      </w:r>
      <w:r>
        <w:rPr/>
        <w:t>already</w:t>
      </w:r>
      <w:r>
        <w:rPr>
          <w:spacing w:val="-4"/>
        </w:rPr>
        <w:t> </w:t>
      </w:r>
      <w:r>
        <w:rPr/>
        <w:t>challenging</w:t>
      </w:r>
      <w:r>
        <w:rPr>
          <w:spacing w:val="-4"/>
        </w:rPr>
        <w:t> </w:t>
      </w:r>
      <w:r>
        <w:rPr/>
        <w:t>experiences</w:t>
      </w:r>
      <w:r>
        <w:rPr>
          <w:spacing w:val="-4"/>
        </w:rPr>
        <w:t> </w:t>
      </w:r>
      <w:r>
        <w:rPr/>
        <w:t>further</w:t>
      </w:r>
      <w:r>
        <w:rPr>
          <w:spacing w:val="-4"/>
        </w:rPr>
        <w:t> </w:t>
      </w:r>
      <w:r>
        <w:rPr/>
        <w:t>complicated</w:t>
      </w:r>
      <w:r>
        <w:rPr>
          <w:spacing w:val="-4"/>
        </w:rPr>
        <w:t> </w:t>
      </w:r>
      <w:r>
        <w:rPr/>
        <w:t>by</w:t>
      </w:r>
      <w:r>
        <w:rPr>
          <w:spacing w:val="-4"/>
        </w:rPr>
        <w:t> </w:t>
      </w:r>
      <w:r>
        <w:rPr/>
        <w:t>food</w:t>
      </w:r>
      <w:r>
        <w:rPr>
          <w:spacing w:val="-4"/>
        </w:rPr>
        <w:t> </w:t>
      </w:r>
      <w:r>
        <w:rPr/>
        <w:t>insecurity.</w:t>
      </w:r>
      <w:r>
        <w:rPr>
          <w:spacing w:val="-4"/>
        </w:rPr>
        <w:t> </w:t>
      </w:r>
      <w:r>
        <w:rPr/>
        <w:t>This</w:t>
      </w:r>
      <w:r>
        <w:rPr>
          <w:spacing w:val="-4"/>
        </w:rPr>
        <w:t> </w:t>
      </w:r>
      <w:r>
        <w:rPr/>
        <w:t>qualitative study illustrates the experiences of students with disabilities who visit a campus food pantry to illuminate how essential this resource is for this population.</w:t>
      </w:r>
    </w:p>
    <w:p>
      <w:pPr>
        <w:pStyle w:val="BodyText"/>
        <w:spacing w:before="196"/>
        <w:ind w:left="2165"/>
      </w:pPr>
      <w:r>
        <w:rPr>
          <w:i/>
        </w:rPr>
        <w:t>Keywords</w:t>
      </w:r>
      <w:r>
        <w:rPr/>
        <w:t>:</w:t>
      </w:r>
      <w:r>
        <w:rPr>
          <w:spacing w:val="-1"/>
        </w:rPr>
        <w:t> </w:t>
      </w:r>
      <w:r>
        <w:rPr/>
        <w:t>disability, food insecurity, higher </w:t>
      </w:r>
      <w:r>
        <w:rPr>
          <w:spacing w:val="-2"/>
        </w:rPr>
        <w:t>education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4" w:firstLine="720"/>
      </w:pPr>
      <w:r>
        <w:rPr/>
        <w:t>Though many classify obtaining a college degree to be crucial for future economic success, affording a higher education remains a challenging feat for many individuals (Goldrick-Rab, 2016). Many students find it difficult to make ends meet and often have to sacrifice their basic needs to continue their schooling (Broton &amp; Cady, 2020; Broton, Weaver, &amp; Mai, 2018; Goldrick-Rab, 2016; Henry, 2020). This is when individuals must satisfy their basic needs (e.g., sufficient nourishment) in order to pursue higher-level skills (Maslow, 1943). As the demands of higher education require higher-level skills, such basic needs insecurity can jeopardize students’ overall academic success (Broton, 2017; Farahbakhsh et al., 2017; Goldrick-Rab, Richardson, Schneider, Hernandez, &amp; Cady, 2018; Maroto, Snelling, &amp; Linck, 2015; Phillips, McDaniel, &amp; Croft, 2018). For this reason, the prevalence</w:t>
      </w:r>
      <w:r>
        <w:rPr>
          <w:spacing w:val="-3"/>
        </w:rPr>
        <w:t> </w:t>
      </w:r>
      <w:r>
        <w:rPr/>
        <w:t>of</w:t>
      </w:r>
      <w:r>
        <w:rPr>
          <w:spacing w:val="-3"/>
        </w:rPr>
        <w:t> </w:t>
      </w:r>
      <w:r>
        <w:rPr/>
        <w:t>basic</w:t>
      </w:r>
      <w:r>
        <w:rPr>
          <w:spacing w:val="-3"/>
        </w:rPr>
        <w:t> </w:t>
      </w:r>
      <w:r>
        <w:rPr/>
        <w:t>needs</w:t>
      </w:r>
      <w:r>
        <w:rPr>
          <w:spacing w:val="-3"/>
        </w:rPr>
        <w:t> </w:t>
      </w:r>
      <w:r>
        <w:rPr/>
        <w:t>insecurity</w:t>
      </w:r>
      <w:r>
        <w:rPr>
          <w:spacing w:val="-3"/>
        </w:rPr>
        <w:t> </w:t>
      </w:r>
      <w:r>
        <w:rPr/>
        <w:t>among</w:t>
      </w:r>
      <w:r>
        <w:rPr>
          <w:spacing w:val="-3"/>
        </w:rPr>
        <w:t> </w:t>
      </w:r>
      <w:r>
        <w:rPr/>
        <w:t>postsecondary</w:t>
      </w:r>
      <w:r>
        <w:rPr>
          <w:spacing w:val="-3"/>
        </w:rPr>
        <w:t> </w:t>
      </w:r>
      <w:r>
        <w:rPr/>
        <w:t>students</w:t>
      </w:r>
      <w:r>
        <w:rPr>
          <w:spacing w:val="-4"/>
        </w:rPr>
        <w:t> </w:t>
      </w:r>
      <w:r>
        <w:rPr/>
        <w:t>remains</w:t>
      </w:r>
      <w:r>
        <w:rPr>
          <w:spacing w:val="-3"/>
        </w:rPr>
        <w:t> </w:t>
      </w:r>
      <w:r>
        <w:rPr/>
        <w:t>a</w:t>
      </w:r>
      <w:r>
        <w:rPr>
          <w:spacing w:val="-3"/>
        </w:rPr>
        <w:t> </w:t>
      </w:r>
      <w:r>
        <w:rPr/>
        <w:t>critical</w:t>
      </w:r>
      <w:r>
        <w:rPr>
          <w:spacing w:val="-3"/>
        </w:rPr>
        <w:t> </w:t>
      </w:r>
      <w:r>
        <w:rPr/>
        <w:t>issue</w:t>
      </w:r>
      <w:r>
        <w:rPr>
          <w:spacing w:val="-3"/>
        </w:rPr>
        <w:t> </w:t>
      </w:r>
      <w:r>
        <w:rPr/>
        <w:t>in need of extra attention (Meza, Altman, Martinez, &amp; Leung, 2019).</w:t>
      </w:r>
    </w:p>
    <w:p>
      <w:pPr>
        <w:pStyle w:val="BodyText"/>
        <w:spacing w:line="626" w:lineRule="auto" w:before="198"/>
        <w:ind w:left="1445" w:right="1424" w:firstLine="720"/>
      </w:pPr>
      <w:r>
        <w:rPr/>
        <w:t>Food security, which refers to individuals’ physical and economic access to sufficient and</w:t>
      </w:r>
      <w:r>
        <w:rPr>
          <w:spacing w:val="-3"/>
        </w:rPr>
        <w:t> </w:t>
      </w:r>
      <w:r>
        <w:rPr/>
        <w:t>nutritious</w:t>
      </w:r>
      <w:r>
        <w:rPr>
          <w:spacing w:val="-3"/>
        </w:rPr>
        <w:t> </w:t>
      </w:r>
      <w:r>
        <w:rPr/>
        <w:t>food</w:t>
      </w:r>
      <w:r>
        <w:rPr>
          <w:spacing w:val="-3"/>
        </w:rPr>
        <w:t> </w:t>
      </w:r>
      <w:r>
        <w:rPr/>
        <w:t>in</w:t>
      </w:r>
      <w:r>
        <w:rPr>
          <w:spacing w:val="-3"/>
        </w:rPr>
        <w:t> </w:t>
      </w:r>
      <w:r>
        <w:rPr/>
        <w:t>a</w:t>
      </w:r>
      <w:r>
        <w:rPr>
          <w:spacing w:val="-3"/>
        </w:rPr>
        <w:t> </w:t>
      </w:r>
      <w:r>
        <w:rPr/>
        <w:t>way</w:t>
      </w:r>
      <w:r>
        <w:rPr>
          <w:spacing w:val="-4"/>
        </w:rPr>
        <w:t> </w:t>
      </w:r>
      <w:r>
        <w:rPr/>
        <w:t>that</w:t>
      </w:r>
      <w:r>
        <w:rPr>
          <w:spacing w:val="-3"/>
        </w:rPr>
        <w:t> </w:t>
      </w:r>
      <w:r>
        <w:rPr/>
        <w:t>fully</w:t>
      </w:r>
      <w:r>
        <w:rPr>
          <w:spacing w:val="-3"/>
        </w:rPr>
        <w:t> </w:t>
      </w:r>
      <w:r>
        <w:rPr/>
        <w:t>addresses</w:t>
      </w:r>
      <w:r>
        <w:rPr>
          <w:spacing w:val="-4"/>
        </w:rPr>
        <w:t> </w:t>
      </w:r>
      <w:r>
        <w:rPr/>
        <w:t>their</w:t>
      </w:r>
      <w:r>
        <w:rPr>
          <w:spacing w:val="-3"/>
        </w:rPr>
        <w:t> </w:t>
      </w:r>
      <w:r>
        <w:rPr/>
        <w:t>dietary</w:t>
      </w:r>
      <w:r>
        <w:rPr>
          <w:spacing w:val="-3"/>
        </w:rPr>
        <w:t> </w:t>
      </w:r>
      <w:r>
        <w:rPr/>
        <w:t>needs</w:t>
      </w:r>
      <w:r>
        <w:rPr>
          <w:spacing w:val="-3"/>
        </w:rPr>
        <w:t> </w:t>
      </w:r>
      <w:r>
        <w:rPr/>
        <w:t>and</w:t>
      </w:r>
      <w:r>
        <w:rPr>
          <w:spacing w:val="-3"/>
        </w:rPr>
        <w:t> </w:t>
      </w:r>
      <w:r>
        <w:rPr/>
        <w:t>food</w:t>
      </w:r>
      <w:r>
        <w:rPr>
          <w:spacing w:val="-3"/>
        </w:rPr>
        <w:t> </w:t>
      </w:r>
      <w:r>
        <w:rPr/>
        <w:t>preferences</w:t>
      </w:r>
      <w:r>
        <w:rPr>
          <w:spacing w:val="-3"/>
        </w:rPr>
        <w:t> </w:t>
      </w:r>
      <w:r>
        <w:rPr/>
        <w:t>for</w:t>
      </w:r>
      <w:r>
        <w:rPr>
          <w:spacing w:val="-3"/>
        </w:rPr>
        <w:t> </w:t>
      </w:r>
      <w:r>
        <w:rPr/>
        <w:t>a healthy and active life (Coleman-Jensen, Rabbitt, Gregory, &amp; Singh, 2019) is recognized as a human right (Food and Agriculture Organization, 2010). Despite this understanding, many households continue to face various challenges when it comes to affording and accessing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food. According to Hadley and Crooks (2012), “the ways in which households respond to food insecurity have implications for health and wellbeing including effects on nutritional status, chronic disease incidence and management, infectious disease exposure and mental health” (p. 80). Limited access to resources may also compel individuals or households to forgo medical treatments in lieu of affording food, and high medical expenses may force them</w:t>
      </w:r>
      <w:r>
        <w:rPr>
          <w:spacing w:val="-3"/>
        </w:rPr>
        <w:t> </w:t>
      </w:r>
      <w:r>
        <w:rPr/>
        <w:t>to</w:t>
      </w:r>
      <w:r>
        <w:rPr>
          <w:spacing w:val="-3"/>
        </w:rPr>
        <w:t> </w:t>
      </w:r>
      <w:r>
        <w:rPr/>
        <w:t>eat</w:t>
      </w:r>
      <w:r>
        <w:rPr>
          <w:spacing w:val="-3"/>
        </w:rPr>
        <w:t> </w:t>
      </w:r>
      <w:r>
        <w:rPr/>
        <w:t>a</w:t>
      </w:r>
      <w:r>
        <w:rPr>
          <w:spacing w:val="-3"/>
        </w:rPr>
        <w:t> </w:t>
      </w:r>
      <w:r>
        <w:rPr/>
        <w:t>diet</w:t>
      </w:r>
      <w:r>
        <w:rPr>
          <w:spacing w:val="-3"/>
        </w:rPr>
        <w:t> </w:t>
      </w:r>
      <w:r>
        <w:rPr/>
        <w:t>that</w:t>
      </w:r>
      <w:r>
        <w:rPr>
          <w:spacing w:val="-3"/>
        </w:rPr>
        <w:t> </w:t>
      </w:r>
      <w:r>
        <w:rPr/>
        <w:t>is</w:t>
      </w:r>
      <w:r>
        <w:rPr>
          <w:spacing w:val="-3"/>
        </w:rPr>
        <w:t> </w:t>
      </w:r>
      <w:r>
        <w:rPr/>
        <w:t>not</w:t>
      </w:r>
      <w:r>
        <w:rPr>
          <w:spacing w:val="-3"/>
        </w:rPr>
        <w:t> </w:t>
      </w:r>
      <w:r>
        <w:rPr/>
        <w:t>compliant</w:t>
      </w:r>
      <w:r>
        <w:rPr>
          <w:spacing w:val="-3"/>
        </w:rPr>
        <w:t> </w:t>
      </w:r>
      <w:r>
        <w:rPr/>
        <w:t>with</w:t>
      </w:r>
      <w:r>
        <w:rPr>
          <w:spacing w:val="-3"/>
        </w:rPr>
        <w:t> </w:t>
      </w:r>
      <w:r>
        <w:rPr/>
        <w:t>their</w:t>
      </w:r>
      <w:r>
        <w:rPr>
          <w:spacing w:val="-3"/>
        </w:rPr>
        <w:t> </w:t>
      </w:r>
      <w:r>
        <w:rPr/>
        <w:t>medical</w:t>
      </w:r>
      <w:r>
        <w:rPr>
          <w:spacing w:val="-3"/>
        </w:rPr>
        <w:t> </w:t>
      </w:r>
      <w:r>
        <w:rPr/>
        <w:t>condition,</w:t>
      </w:r>
      <w:r>
        <w:rPr>
          <w:spacing w:val="-3"/>
        </w:rPr>
        <w:t> </w:t>
      </w:r>
      <w:r>
        <w:rPr/>
        <w:t>thereby</w:t>
      </w:r>
      <w:r>
        <w:rPr>
          <w:spacing w:val="-3"/>
        </w:rPr>
        <w:t> </w:t>
      </w:r>
      <w:r>
        <w:rPr/>
        <w:t>leading</w:t>
      </w:r>
      <w:r>
        <w:rPr>
          <w:spacing w:val="-3"/>
        </w:rPr>
        <w:t> </w:t>
      </w:r>
      <w:r>
        <w:rPr/>
        <w:t>to</w:t>
      </w:r>
      <w:r>
        <w:rPr>
          <w:spacing w:val="-3"/>
        </w:rPr>
        <w:t> </w:t>
      </w:r>
      <w:r>
        <w:rPr/>
        <w:t>food insecurity (Hadley &amp; Crooks, 2012).</w:t>
      </w:r>
    </w:p>
    <w:p>
      <w:pPr>
        <w:pStyle w:val="BodyText"/>
        <w:spacing w:line="626" w:lineRule="auto" w:before="200"/>
        <w:ind w:left="1445" w:right="1548" w:firstLine="720"/>
      </w:pPr>
      <w:r>
        <w:rPr/>
        <w:t>Populations that are already underserved on college campuses are disproportionately affected by food insecurity (Cady, 2014). In addition to its negative impact on students’ academic performance (Maroto, 2013; Maroto et al., 2015; Patton-López, López-Cevallos, Cancel-Tirado, &amp; Vazquez, 2014), food insecurity can result in various physical and mental health issues. Research shows that food insecure adults are more likely to experience poor health outcomes, such as mental health issues (Chilton &amp; Booth, 2007; Pourmotabbed et al., 2020) and chronic disease (Gregory &amp; Coleman-Jensen, 2017; Seligman, Laraia, &amp; Kushel, 2010).</w:t>
      </w:r>
      <w:r>
        <w:rPr>
          <w:spacing w:val="-3"/>
        </w:rPr>
        <w:t> </w:t>
      </w:r>
      <w:r>
        <w:rPr/>
        <w:t>Several</w:t>
      </w:r>
      <w:r>
        <w:rPr>
          <w:spacing w:val="-4"/>
        </w:rPr>
        <w:t> </w:t>
      </w:r>
      <w:r>
        <w:rPr/>
        <w:t>studies</w:t>
      </w:r>
      <w:r>
        <w:rPr>
          <w:spacing w:val="-4"/>
        </w:rPr>
        <w:t> </w:t>
      </w:r>
      <w:r>
        <w:rPr/>
        <w:t>have</w:t>
      </w:r>
      <w:r>
        <w:rPr>
          <w:spacing w:val="-3"/>
        </w:rPr>
        <w:t> </w:t>
      </w:r>
      <w:r>
        <w:rPr/>
        <w:t>found</w:t>
      </w:r>
      <w:r>
        <w:rPr>
          <w:spacing w:val="-3"/>
        </w:rPr>
        <w:t> </w:t>
      </w:r>
      <w:r>
        <w:rPr/>
        <w:t>evidence</w:t>
      </w:r>
      <w:r>
        <w:rPr>
          <w:spacing w:val="-3"/>
        </w:rPr>
        <w:t> </w:t>
      </w:r>
      <w:r>
        <w:rPr/>
        <w:t>of</w:t>
      </w:r>
      <w:r>
        <w:rPr>
          <w:spacing w:val="-3"/>
        </w:rPr>
        <w:t> </w:t>
      </w:r>
      <w:r>
        <w:rPr/>
        <w:t>college</w:t>
      </w:r>
      <w:r>
        <w:rPr>
          <w:spacing w:val="-3"/>
        </w:rPr>
        <w:t> </w:t>
      </w:r>
      <w:r>
        <w:rPr/>
        <w:t>students’</w:t>
      </w:r>
      <w:r>
        <w:rPr>
          <w:spacing w:val="-4"/>
        </w:rPr>
        <w:t> </w:t>
      </w:r>
      <w:r>
        <w:rPr/>
        <w:t>poor</w:t>
      </w:r>
      <w:r>
        <w:rPr>
          <w:spacing w:val="-3"/>
        </w:rPr>
        <w:t> </w:t>
      </w:r>
      <w:r>
        <w:rPr/>
        <w:t>nutrition</w:t>
      </w:r>
      <w:r>
        <w:rPr>
          <w:spacing w:val="-3"/>
        </w:rPr>
        <w:t> </w:t>
      </w:r>
      <w:r>
        <w:rPr/>
        <w:t>and</w:t>
      </w:r>
      <w:r>
        <w:rPr>
          <w:spacing w:val="-3"/>
        </w:rPr>
        <w:t> </w:t>
      </w:r>
      <w:r>
        <w:rPr/>
        <w:t>its</w:t>
      </w:r>
      <w:r>
        <w:rPr>
          <w:spacing w:val="-3"/>
        </w:rPr>
        <w:t> </w:t>
      </w:r>
      <w:r>
        <w:rPr/>
        <w:t>related physical and mental health consequences (Broton et al., 2018; Bruening, Brennhofer, Van Woerden, Todd, &amp; Laska, 2016; Bruening, Van Woerden, Todd, &amp; Laska, 2018;</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Farahbakhsh</w:t>
      </w:r>
      <w:r>
        <w:rPr>
          <w:spacing w:val="-5"/>
        </w:rPr>
        <w:t> </w:t>
      </w:r>
      <w:r>
        <w:rPr/>
        <w:t>et</w:t>
      </w:r>
      <w:r>
        <w:rPr>
          <w:spacing w:val="-4"/>
        </w:rPr>
        <w:t> </w:t>
      </w:r>
      <w:r>
        <w:rPr/>
        <w:t>al.,</w:t>
      </w:r>
      <w:r>
        <w:rPr>
          <w:spacing w:val="-4"/>
        </w:rPr>
        <w:t> </w:t>
      </w:r>
      <w:r>
        <w:rPr/>
        <w:t>2017;</w:t>
      </w:r>
      <w:r>
        <w:rPr>
          <w:spacing w:val="-4"/>
        </w:rPr>
        <w:t> </w:t>
      </w:r>
      <w:r>
        <w:rPr/>
        <w:t>Henry,</w:t>
      </w:r>
      <w:r>
        <w:rPr>
          <w:spacing w:val="-5"/>
        </w:rPr>
        <w:t> </w:t>
      </w:r>
      <w:r>
        <w:rPr/>
        <w:t>2020;</w:t>
      </w:r>
      <w:r>
        <w:rPr>
          <w:spacing w:val="-4"/>
        </w:rPr>
        <w:t> </w:t>
      </w:r>
      <w:r>
        <w:rPr/>
        <w:t>Hughes,</w:t>
      </w:r>
      <w:r>
        <w:rPr>
          <w:spacing w:val="-5"/>
        </w:rPr>
        <w:t> </w:t>
      </w:r>
      <w:r>
        <w:rPr/>
        <w:t>Serebryanikova,</w:t>
      </w:r>
      <w:r>
        <w:rPr>
          <w:spacing w:val="-5"/>
        </w:rPr>
        <w:t> </w:t>
      </w:r>
      <w:r>
        <w:rPr/>
        <w:t>Donaldson,</w:t>
      </w:r>
      <w:r>
        <w:rPr>
          <w:spacing w:val="-5"/>
        </w:rPr>
        <w:t> </w:t>
      </w:r>
      <w:r>
        <w:rPr/>
        <w:t>&amp;</w:t>
      </w:r>
      <w:r>
        <w:rPr>
          <w:spacing w:val="-4"/>
        </w:rPr>
        <w:t> </w:t>
      </w:r>
      <w:r>
        <w:rPr/>
        <w:t>Leveritt, 2011; Patton-López et al., 2014).</w:t>
      </w:r>
    </w:p>
    <w:p>
      <w:pPr>
        <w:pStyle w:val="BodyText"/>
        <w:spacing w:line="626" w:lineRule="auto" w:before="201"/>
        <w:ind w:left="1445" w:right="1457" w:firstLine="720"/>
      </w:pPr>
      <w:r>
        <w:rPr/>
        <w:t>An</w:t>
      </w:r>
      <w:r>
        <w:rPr>
          <w:spacing w:val="-5"/>
        </w:rPr>
        <w:t> </w:t>
      </w:r>
      <w:r>
        <w:rPr/>
        <w:t>increasing</w:t>
      </w:r>
      <w:r>
        <w:rPr>
          <w:spacing w:val="-4"/>
        </w:rPr>
        <w:t> </w:t>
      </w:r>
      <w:r>
        <w:rPr/>
        <w:t>number</w:t>
      </w:r>
      <w:r>
        <w:rPr>
          <w:spacing w:val="-4"/>
        </w:rPr>
        <w:t> </w:t>
      </w:r>
      <w:r>
        <w:rPr/>
        <w:t>of</w:t>
      </w:r>
      <w:r>
        <w:rPr>
          <w:spacing w:val="-4"/>
        </w:rPr>
        <w:t> </w:t>
      </w:r>
      <w:r>
        <w:rPr/>
        <w:t>students</w:t>
      </w:r>
      <w:r>
        <w:rPr>
          <w:spacing w:val="-5"/>
        </w:rPr>
        <w:t> </w:t>
      </w:r>
      <w:r>
        <w:rPr/>
        <w:t>with</w:t>
      </w:r>
      <w:r>
        <w:rPr>
          <w:spacing w:val="-5"/>
        </w:rPr>
        <w:t> </w:t>
      </w:r>
      <w:r>
        <w:rPr/>
        <w:t>disabilities</w:t>
      </w:r>
      <w:r>
        <w:rPr>
          <w:spacing w:val="-4"/>
        </w:rPr>
        <w:t> </w:t>
      </w:r>
      <w:r>
        <w:rPr/>
        <w:t>are</w:t>
      </w:r>
      <w:r>
        <w:rPr>
          <w:spacing w:val="-4"/>
        </w:rPr>
        <w:t> </w:t>
      </w:r>
      <w:r>
        <w:rPr/>
        <w:t>pursuing</w:t>
      </w:r>
      <w:r>
        <w:rPr>
          <w:spacing w:val="-4"/>
        </w:rPr>
        <w:t> </w:t>
      </w:r>
      <w:r>
        <w:rPr/>
        <w:t>higher</w:t>
      </w:r>
      <w:r>
        <w:rPr>
          <w:spacing w:val="-4"/>
        </w:rPr>
        <w:t> </w:t>
      </w:r>
      <w:r>
        <w:rPr/>
        <w:t>education</w:t>
      </w:r>
      <w:r>
        <w:rPr>
          <w:spacing w:val="-4"/>
        </w:rPr>
        <w:t> </w:t>
      </w:r>
      <w:r>
        <w:rPr/>
        <w:t>each year (Madaus, 2011). In terms of legislation, Section 504 of the Rehabilitation Act of 1973 played a pivotal role in allowing individuals with disabilities to access postsecondary education. This legislation aimed to prevent discrimination against students with disabilities in the college admission process, and required higher education institutions to implement necessary accommodations and auxiliary aids that would improve this population’s overall access to programs and facilities on campus (Madaus, 2011). The National Center for Education Statistics (NCES) reports that 19 percent of undergraduate and 12 percent of graduate students reported having a disability in the 2015-2016 academic year (U.S. Department of Education, 2019). The Americans with Disabilities Act (ADA) defines an individual with a disability “as a person who has a physical or mental impairment that substantially limits one or more major life activities, a person who has a history or record of such an impairment, or a person who is perceived by others as having such an impairment” (U.S. Department of Justice, 2020). This population’s pursuit of higher education has increased despite the fact that they themselves are disproportionately at risk of food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insecurity, with personal disability recognized as one of the strongest known indicators of household</w:t>
      </w:r>
      <w:r>
        <w:rPr>
          <w:spacing w:val="-4"/>
        </w:rPr>
        <w:t> </w:t>
      </w:r>
      <w:r>
        <w:rPr/>
        <w:t>food</w:t>
      </w:r>
      <w:r>
        <w:rPr>
          <w:spacing w:val="-4"/>
        </w:rPr>
        <w:t> </w:t>
      </w:r>
      <w:r>
        <w:rPr/>
        <w:t>insecurity.</w:t>
      </w:r>
      <w:r>
        <w:rPr>
          <w:spacing w:val="-4"/>
        </w:rPr>
        <w:t> </w:t>
      </w:r>
      <w:r>
        <w:rPr/>
        <w:t>In</w:t>
      </w:r>
      <w:r>
        <w:rPr>
          <w:spacing w:val="-4"/>
        </w:rPr>
        <w:t> </w:t>
      </w:r>
      <w:r>
        <w:rPr/>
        <w:t>other</w:t>
      </w:r>
      <w:r>
        <w:rPr>
          <w:spacing w:val="-4"/>
        </w:rPr>
        <w:t> </w:t>
      </w:r>
      <w:r>
        <w:rPr/>
        <w:t>words,</w:t>
      </w:r>
      <w:r>
        <w:rPr>
          <w:spacing w:val="-5"/>
        </w:rPr>
        <w:t> </w:t>
      </w:r>
      <w:r>
        <w:rPr/>
        <w:t>individuals</w:t>
      </w:r>
      <w:r>
        <w:rPr>
          <w:spacing w:val="-4"/>
        </w:rPr>
        <w:t> </w:t>
      </w:r>
      <w:r>
        <w:rPr/>
        <w:t>with</w:t>
      </w:r>
      <w:r>
        <w:rPr>
          <w:spacing w:val="-5"/>
        </w:rPr>
        <w:t> </w:t>
      </w:r>
      <w:r>
        <w:rPr/>
        <w:t>disabilities</w:t>
      </w:r>
      <w:r>
        <w:rPr>
          <w:spacing w:val="-4"/>
        </w:rPr>
        <w:t> </w:t>
      </w:r>
      <w:r>
        <w:rPr/>
        <w:t>experience</w:t>
      </w:r>
      <w:r>
        <w:rPr>
          <w:spacing w:val="-4"/>
        </w:rPr>
        <w:t> </w:t>
      </w:r>
      <w:r>
        <w:rPr/>
        <w:t>a</w:t>
      </w:r>
      <w:r>
        <w:rPr>
          <w:spacing w:val="-5"/>
        </w:rPr>
        <w:t> </w:t>
      </w:r>
      <w:r>
        <w:rPr/>
        <w:t>higher risk of food insecurity compared to the wider U.S. population (Coleman-Jensen &amp; Nord, 2013; Hiranandani, 2014).</w:t>
      </w:r>
    </w:p>
    <w:p>
      <w:pPr>
        <w:pStyle w:val="BodyText"/>
        <w:spacing w:line="626" w:lineRule="auto" w:before="201"/>
        <w:ind w:left="1445" w:right="1627" w:firstLine="720"/>
      </w:pPr>
      <w:r>
        <w:rPr/>
        <w:t>Federally-funded safety net programs, including the Supplemental Nutrition Assistance Program (SNAP) and the Special Supplemental Nutrition Program for Women, Infants, and Children (WIC), were formed in response to the issue of food insecurity in the United States. Regardless, few students are able to make use of these resources due to the complex and limiting eligibility criteria as well as a general lack of information (Broton &amp; Goldrick-Rab, 2018; Broton et al., 2018; El Zein, Mathews, House, &amp; Shelnutt, 2018; Goldrick-Rab, Baker-Smith, Coca, Looker, &amp; Williams, 2019; Henry, 2020). Although federal law imposes several limitations on the availability of SNAP benefits for postsecondary students attending more than half time, there is a long list of exemptions for this “SNAP student rule” (Broton &amp; Cady, 2020, p. 248). Students who are unable to work because</w:t>
      </w:r>
      <w:r>
        <w:rPr>
          <w:spacing w:val="-1"/>
        </w:rPr>
        <w:t> </w:t>
      </w:r>
      <w:r>
        <w:rPr/>
        <w:t>of</w:t>
      </w:r>
      <w:r>
        <w:rPr>
          <w:spacing w:val="-1"/>
        </w:rPr>
        <w:t> </w:t>
      </w:r>
      <w:r>
        <w:rPr/>
        <w:t>a</w:t>
      </w:r>
      <w:r>
        <w:rPr>
          <w:spacing w:val="-1"/>
        </w:rPr>
        <w:t> </w:t>
      </w:r>
      <w:r>
        <w:rPr/>
        <w:t>disability,</w:t>
      </w:r>
      <w:r>
        <w:rPr>
          <w:spacing w:val="-1"/>
        </w:rPr>
        <w:t> </w:t>
      </w:r>
      <w:r>
        <w:rPr/>
        <w:t>for</w:t>
      </w:r>
      <w:r>
        <w:rPr>
          <w:spacing w:val="-1"/>
        </w:rPr>
        <w:t> </w:t>
      </w:r>
      <w:r>
        <w:rPr/>
        <w:t>instance,</w:t>
      </w:r>
      <w:r>
        <w:rPr>
          <w:spacing w:val="-1"/>
        </w:rPr>
        <w:t> </w:t>
      </w:r>
      <w:r>
        <w:rPr/>
        <w:t>are</w:t>
      </w:r>
      <w:r>
        <w:rPr>
          <w:spacing w:val="-1"/>
        </w:rPr>
        <w:t> </w:t>
      </w:r>
      <w:r>
        <w:rPr/>
        <w:t>exempted</w:t>
      </w:r>
      <w:r>
        <w:rPr>
          <w:spacing w:val="-1"/>
        </w:rPr>
        <w:t> </w:t>
      </w:r>
      <w:r>
        <w:rPr/>
        <w:t>from</w:t>
      </w:r>
      <w:r>
        <w:rPr>
          <w:spacing w:val="-1"/>
        </w:rPr>
        <w:t> </w:t>
      </w:r>
      <w:r>
        <w:rPr/>
        <w:t>these</w:t>
      </w:r>
      <w:r>
        <w:rPr>
          <w:spacing w:val="-1"/>
        </w:rPr>
        <w:t> </w:t>
      </w:r>
      <w:r>
        <w:rPr/>
        <w:t>limitations,</w:t>
      </w:r>
      <w:r>
        <w:rPr>
          <w:spacing w:val="-2"/>
        </w:rPr>
        <w:t> </w:t>
      </w:r>
      <w:r>
        <w:rPr/>
        <w:t>meaning</w:t>
      </w:r>
      <w:r>
        <w:rPr>
          <w:spacing w:val="-1"/>
        </w:rPr>
        <w:t> </w:t>
      </w:r>
      <w:r>
        <w:rPr/>
        <w:t>that</w:t>
      </w:r>
      <w:r>
        <w:rPr>
          <w:spacing w:val="-1"/>
        </w:rPr>
        <w:t> </w:t>
      </w:r>
      <w:r>
        <w:rPr/>
        <w:t>they are typically able to take advantage of federally-funded safety-net programs. However, students</w:t>
      </w:r>
      <w:r>
        <w:rPr>
          <w:spacing w:val="-4"/>
        </w:rPr>
        <w:t> </w:t>
      </w:r>
      <w:r>
        <w:rPr/>
        <w:t>who</w:t>
      </w:r>
      <w:r>
        <w:rPr>
          <w:spacing w:val="-4"/>
        </w:rPr>
        <w:t> </w:t>
      </w:r>
      <w:r>
        <w:rPr/>
        <w:t>are</w:t>
      </w:r>
      <w:r>
        <w:rPr>
          <w:spacing w:val="-3"/>
        </w:rPr>
        <w:t> </w:t>
      </w:r>
      <w:r>
        <w:rPr/>
        <w:t>not</w:t>
      </w:r>
      <w:r>
        <w:rPr>
          <w:spacing w:val="-3"/>
        </w:rPr>
        <w:t> </w:t>
      </w:r>
      <w:r>
        <w:rPr/>
        <w:t>aware</w:t>
      </w:r>
      <w:r>
        <w:rPr>
          <w:spacing w:val="-3"/>
        </w:rPr>
        <w:t> </w:t>
      </w:r>
      <w:r>
        <w:rPr/>
        <w:t>of</w:t>
      </w:r>
      <w:r>
        <w:rPr>
          <w:spacing w:val="-3"/>
        </w:rPr>
        <w:t> </w:t>
      </w:r>
      <w:r>
        <w:rPr/>
        <w:t>these</w:t>
      </w:r>
      <w:r>
        <w:rPr>
          <w:spacing w:val="-3"/>
        </w:rPr>
        <w:t> </w:t>
      </w:r>
      <w:r>
        <w:rPr/>
        <w:t>exemptions</w:t>
      </w:r>
      <w:r>
        <w:rPr>
          <w:spacing w:val="-3"/>
        </w:rPr>
        <w:t> </w:t>
      </w:r>
      <w:r>
        <w:rPr/>
        <w:t>would</w:t>
      </w:r>
      <w:r>
        <w:rPr>
          <w:spacing w:val="-4"/>
        </w:rPr>
        <w:t> </w:t>
      </w:r>
      <w:r>
        <w:rPr/>
        <w:t>not</w:t>
      </w:r>
      <w:r>
        <w:rPr>
          <w:spacing w:val="-3"/>
        </w:rPr>
        <w:t> </w:t>
      </w:r>
      <w:r>
        <w:rPr/>
        <w:t>receive</w:t>
      </w:r>
      <w:r>
        <w:rPr>
          <w:spacing w:val="-3"/>
        </w:rPr>
        <w:t> </w:t>
      </w:r>
      <w:r>
        <w:rPr/>
        <w:t>SNAP</w:t>
      </w:r>
      <w:r>
        <w:rPr>
          <w:spacing w:val="-4"/>
        </w:rPr>
        <w:t> </w:t>
      </w:r>
      <w:r>
        <w:rPr/>
        <w:t>benefits,</w:t>
      </w:r>
      <w:r>
        <w:rPr>
          <w:spacing w:val="-3"/>
        </w:rPr>
        <w:t> </w:t>
      </w:r>
      <w:r>
        <w:rPr/>
        <w:t>resulting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in a higher risk of food </w:t>
      </w:r>
      <w:r>
        <w:rPr>
          <w:spacing w:val="-2"/>
        </w:rPr>
        <w:t>insecurity.</w:t>
      </w:r>
    </w:p>
    <w:p>
      <w:pPr>
        <w:pStyle w:val="BodyText"/>
        <w:rPr>
          <w:sz w:val="26"/>
        </w:rPr>
      </w:pPr>
    </w:p>
    <w:p>
      <w:pPr>
        <w:pStyle w:val="BodyText"/>
        <w:spacing w:before="2"/>
        <w:rPr>
          <w:sz w:val="30"/>
        </w:rPr>
      </w:pPr>
    </w:p>
    <w:p>
      <w:pPr>
        <w:pStyle w:val="BodyText"/>
        <w:spacing w:line="626" w:lineRule="auto"/>
        <w:ind w:left="1445" w:right="1457" w:firstLine="720"/>
      </w:pPr>
      <w:r>
        <w:rPr/>
        <w:t>There</w:t>
      </w:r>
      <w:r>
        <w:rPr>
          <w:spacing w:val="-2"/>
        </w:rPr>
        <w:t> </w:t>
      </w:r>
      <w:r>
        <w:rPr/>
        <w:t>are</w:t>
      </w:r>
      <w:r>
        <w:rPr>
          <w:spacing w:val="-2"/>
        </w:rPr>
        <w:t> </w:t>
      </w:r>
      <w:r>
        <w:rPr/>
        <w:t>various</w:t>
      </w:r>
      <w:r>
        <w:rPr>
          <w:spacing w:val="-2"/>
        </w:rPr>
        <w:t> </w:t>
      </w:r>
      <w:r>
        <w:rPr/>
        <w:t>ways</w:t>
      </w:r>
      <w:r>
        <w:rPr>
          <w:spacing w:val="-3"/>
        </w:rPr>
        <w:t> </w:t>
      </w:r>
      <w:r>
        <w:rPr/>
        <w:t>that</w:t>
      </w:r>
      <w:r>
        <w:rPr>
          <w:spacing w:val="-2"/>
        </w:rPr>
        <w:t> </w:t>
      </w:r>
      <w:r>
        <w:rPr/>
        <w:t>education</w:t>
      </w:r>
      <w:r>
        <w:rPr>
          <w:spacing w:val="-2"/>
        </w:rPr>
        <w:t> </w:t>
      </w:r>
      <w:r>
        <w:rPr/>
        <w:t>institutions</w:t>
      </w:r>
      <w:r>
        <w:rPr>
          <w:spacing w:val="-2"/>
        </w:rPr>
        <w:t> </w:t>
      </w:r>
      <w:r>
        <w:rPr/>
        <w:t>have</w:t>
      </w:r>
      <w:r>
        <w:rPr>
          <w:spacing w:val="-2"/>
        </w:rPr>
        <w:t> </w:t>
      </w:r>
      <w:r>
        <w:rPr/>
        <w:t>attempted</w:t>
      </w:r>
      <w:r>
        <w:rPr>
          <w:spacing w:val="-2"/>
        </w:rPr>
        <w:t> </w:t>
      </w:r>
      <w:r>
        <w:rPr/>
        <w:t>to</w:t>
      </w:r>
      <w:r>
        <w:rPr>
          <w:spacing w:val="-2"/>
        </w:rPr>
        <w:t> </w:t>
      </w:r>
      <w:r>
        <w:rPr/>
        <w:t>address</w:t>
      </w:r>
      <w:r>
        <w:rPr>
          <w:spacing w:val="-2"/>
        </w:rPr>
        <w:t> </w:t>
      </w:r>
      <w:r>
        <w:rPr/>
        <w:t>students’ basic needs, with campus food pantries offered as an essential short-term solution. This resource is particularly critical for students with disabilities. In order to receive related accommodations, students need to self-disclose their disabilities. Self-disclosure is voluntary in postsecondary education, and research shows that the rate of self-disclosure is low among postsecondary students</w:t>
      </w:r>
      <w:r>
        <w:rPr>
          <w:spacing w:val="-1"/>
        </w:rPr>
        <w:t> </w:t>
      </w:r>
      <w:r>
        <w:rPr/>
        <w:t>(Gabel &amp; Miskovic,</w:t>
      </w:r>
      <w:r>
        <w:rPr>
          <w:spacing w:val="-1"/>
        </w:rPr>
        <w:t> </w:t>
      </w:r>
      <w:r>
        <w:rPr/>
        <w:t>2014; Higbee,</w:t>
      </w:r>
      <w:r>
        <w:rPr>
          <w:spacing w:val="-1"/>
        </w:rPr>
        <w:t> </w:t>
      </w:r>
      <w:r>
        <w:rPr/>
        <w:t>Katz,</w:t>
      </w:r>
      <w:r>
        <w:rPr>
          <w:spacing w:val="-1"/>
        </w:rPr>
        <w:t> </w:t>
      </w:r>
      <w:r>
        <w:rPr/>
        <w:t>&amp; Schultz,</w:t>
      </w:r>
      <w:r>
        <w:rPr>
          <w:spacing w:val="-1"/>
        </w:rPr>
        <w:t> </w:t>
      </w:r>
      <w:r>
        <w:rPr/>
        <w:t>2010; McGregor et</w:t>
      </w:r>
      <w:r>
        <w:rPr>
          <w:spacing w:val="-3"/>
        </w:rPr>
        <w:t> </w:t>
      </w:r>
      <w:r>
        <w:rPr/>
        <w:t>al.,</w:t>
      </w:r>
      <w:r>
        <w:rPr>
          <w:spacing w:val="-3"/>
        </w:rPr>
        <w:t> </w:t>
      </w:r>
      <w:r>
        <w:rPr/>
        <w:t>2016;</w:t>
      </w:r>
      <w:r>
        <w:rPr>
          <w:spacing w:val="-3"/>
        </w:rPr>
        <w:t> </w:t>
      </w:r>
      <w:r>
        <w:rPr/>
        <w:t>Newman</w:t>
      </w:r>
      <w:r>
        <w:rPr>
          <w:spacing w:val="-4"/>
        </w:rPr>
        <w:t> </w:t>
      </w:r>
      <w:r>
        <w:rPr/>
        <w:t>&amp;</w:t>
      </w:r>
      <w:r>
        <w:rPr>
          <w:spacing w:val="-3"/>
        </w:rPr>
        <w:t> </w:t>
      </w:r>
      <w:r>
        <w:rPr/>
        <w:t>Madaus,</w:t>
      </w:r>
      <w:r>
        <w:rPr>
          <w:spacing w:val="-4"/>
        </w:rPr>
        <w:t> </w:t>
      </w:r>
      <w:r>
        <w:rPr/>
        <w:t>2015).</w:t>
      </w:r>
      <w:r>
        <w:rPr>
          <w:spacing w:val="-3"/>
        </w:rPr>
        <w:t> </w:t>
      </w:r>
      <w:r>
        <w:rPr/>
        <w:t>This</w:t>
      </w:r>
      <w:r>
        <w:rPr>
          <w:spacing w:val="-3"/>
        </w:rPr>
        <w:t> </w:t>
      </w:r>
      <w:r>
        <w:rPr/>
        <w:t>fact</w:t>
      </w:r>
      <w:r>
        <w:rPr>
          <w:spacing w:val="-3"/>
        </w:rPr>
        <w:t> </w:t>
      </w:r>
      <w:r>
        <w:rPr/>
        <w:t>increases</w:t>
      </w:r>
      <w:r>
        <w:rPr>
          <w:spacing w:val="-3"/>
        </w:rPr>
        <w:t> </w:t>
      </w:r>
      <w:r>
        <w:rPr/>
        <w:t>the</w:t>
      </w:r>
      <w:r>
        <w:rPr>
          <w:spacing w:val="-3"/>
        </w:rPr>
        <w:t> </w:t>
      </w:r>
      <w:r>
        <w:rPr/>
        <w:t>importance</w:t>
      </w:r>
      <w:r>
        <w:rPr>
          <w:spacing w:val="-3"/>
        </w:rPr>
        <w:t> </w:t>
      </w:r>
      <w:r>
        <w:rPr/>
        <w:t>of</w:t>
      </w:r>
      <w:r>
        <w:rPr>
          <w:spacing w:val="-3"/>
        </w:rPr>
        <w:t> </w:t>
      </w:r>
      <w:r>
        <w:rPr/>
        <w:t>university</w:t>
      </w:r>
      <w:r>
        <w:rPr>
          <w:spacing w:val="-3"/>
        </w:rPr>
        <w:t> </w:t>
      </w:r>
      <w:r>
        <w:rPr/>
        <w:t>food pantries, which serve everyone on campus, including students, faculty, and staff, without any eligibility</w:t>
      </w:r>
      <w:r>
        <w:rPr>
          <w:spacing w:val="-1"/>
        </w:rPr>
        <w:t> </w:t>
      </w:r>
      <w:r>
        <w:rPr/>
        <w:t>criteria.</w:t>
      </w:r>
      <w:r>
        <w:rPr>
          <w:spacing w:val="-1"/>
        </w:rPr>
        <w:t> </w:t>
      </w:r>
      <w:r>
        <w:rPr/>
        <w:t>Therefore,</w:t>
      </w:r>
      <w:r>
        <w:rPr>
          <w:spacing w:val="-1"/>
        </w:rPr>
        <w:t> </w:t>
      </w:r>
      <w:r>
        <w:rPr/>
        <w:t>students</w:t>
      </w:r>
      <w:r>
        <w:rPr>
          <w:spacing w:val="-2"/>
        </w:rPr>
        <w:t> </w:t>
      </w:r>
      <w:r>
        <w:rPr/>
        <w:t>with</w:t>
      </w:r>
      <w:r>
        <w:rPr>
          <w:spacing w:val="-2"/>
        </w:rPr>
        <w:t> </w:t>
      </w:r>
      <w:r>
        <w:rPr/>
        <w:t>disabilities</w:t>
      </w:r>
      <w:r>
        <w:rPr>
          <w:spacing w:val="-1"/>
        </w:rPr>
        <w:t> </w:t>
      </w:r>
      <w:r>
        <w:rPr/>
        <w:t>can</w:t>
      </w:r>
      <w:r>
        <w:rPr>
          <w:spacing w:val="-1"/>
        </w:rPr>
        <w:t> </w:t>
      </w:r>
      <w:r>
        <w:rPr/>
        <w:t>take</w:t>
      </w:r>
      <w:r>
        <w:rPr>
          <w:spacing w:val="-1"/>
        </w:rPr>
        <w:t> </w:t>
      </w:r>
      <w:r>
        <w:rPr/>
        <w:t>advantage</w:t>
      </w:r>
      <w:r>
        <w:rPr>
          <w:spacing w:val="-1"/>
        </w:rPr>
        <w:t> </w:t>
      </w:r>
      <w:r>
        <w:rPr/>
        <w:t>of</w:t>
      </w:r>
      <w:r>
        <w:rPr>
          <w:spacing w:val="-1"/>
        </w:rPr>
        <w:t> </w:t>
      </w:r>
      <w:r>
        <w:rPr/>
        <w:t>this</w:t>
      </w:r>
      <w:r>
        <w:rPr>
          <w:spacing w:val="-1"/>
        </w:rPr>
        <w:t> </w:t>
      </w:r>
      <w:r>
        <w:rPr/>
        <w:t>resource</w:t>
      </w:r>
      <w:r>
        <w:rPr>
          <w:spacing w:val="-1"/>
        </w:rPr>
        <w:t> </w:t>
      </w:r>
      <w:r>
        <w:rPr/>
        <w:t>on their campus without reporting their disabilities.</w:t>
      </w:r>
    </w:p>
    <w:p>
      <w:pPr>
        <w:pStyle w:val="Heading1"/>
        <w:spacing w:before="198"/>
        <w:ind w:right="1418"/>
        <w:jc w:val="center"/>
      </w:pPr>
      <w:r>
        <w:rPr/>
        <w:t>Theoretical </w:t>
      </w:r>
      <w:r>
        <w:rPr>
          <w:spacing w:val="-2"/>
        </w:rPr>
        <w:t>Framework</w:t>
      </w:r>
    </w:p>
    <w:p>
      <w:pPr>
        <w:pStyle w:val="BodyText"/>
        <w:rPr>
          <w:b/>
          <w:sz w:val="26"/>
        </w:rPr>
      </w:pPr>
    </w:p>
    <w:p>
      <w:pPr>
        <w:pStyle w:val="BodyText"/>
        <w:spacing w:before="9"/>
        <w:rPr>
          <w:b/>
          <w:sz w:val="29"/>
        </w:rPr>
      </w:pPr>
    </w:p>
    <w:p>
      <w:pPr>
        <w:pStyle w:val="BodyText"/>
        <w:spacing w:line="626" w:lineRule="auto"/>
        <w:ind w:left="1445" w:right="1457" w:firstLine="720"/>
      </w:pPr>
      <w:r>
        <w:rPr/>
        <w:t>This</w:t>
      </w:r>
      <w:r>
        <w:rPr>
          <w:spacing w:val="-3"/>
        </w:rPr>
        <w:t> </w:t>
      </w:r>
      <w:r>
        <w:rPr/>
        <w:t>study</w:t>
      </w:r>
      <w:r>
        <w:rPr>
          <w:spacing w:val="-4"/>
        </w:rPr>
        <w:t> </w:t>
      </w:r>
      <w:r>
        <w:rPr/>
        <w:t>is</w:t>
      </w:r>
      <w:r>
        <w:rPr>
          <w:spacing w:val="-3"/>
        </w:rPr>
        <w:t> </w:t>
      </w:r>
      <w:r>
        <w:rPr/>
        <w:t>guided</w:t>
      </w:r>
      <w:r>
        <w:rPr>
          <w:spacing w:val="-3"/>
        </w:rPr>
        <w:t> </w:t>
      </w:r>
      <w:r>
        <w:rPr/>
        <w:t>by</w:t>
      </w:r>
      <w:r>
        <w:rPr>
          <w:spacing w:val="-3"/>
        </w:rPr>
        <w:t> </w:t>
      </w:r>
      <w:r>
        <w:rPr/>
        <w:t>resilience</w:t>
      </w:r>
      <w:r>
        <w:rPr>
          <w:spacing w:val="-3"/>
        </w:rPr>
        <w:t> </w:t>
      </w:r>
      <w:r>
        <w:rPr/>
        <w:t>developmental</w:t>
      </w:r>
      <w:r>
        <w:rPr>
          <w:spacing w:val="-3"/>
        </w:rPr>
        <w:t> </w:t>
      </w:r>
      <w:r>
        <w:rPr/>
        <w:t>theory</w:t>
      </w:r>
      <w:r>
        <w:rPr>
          <w:spacing w:val="-3"/>
        </w:rPr>
        <w:t> </w:t>
      </w:r>
      <w:r>
        <w:rPr/>
        <w:t>(Masten,</w:t>
      </w:r>
      <w:r>
        <w:rPr>
          <w:spacing w:val="-3"/>
        </w:rPr>
        <w:t> </w:t>
      </w:r>
      <w:r>
        <w:rPr/>
        <w:t>2001),</w:t>
      </w:r>
      <w:r>
        <w:rPr>
          <w:spacing w:val="-3"/>
        </w:rPr>
        <w:t> </w:t>
      </w:r>
      <w:r>
        <w:rPr/>
        <w:t>and</w:t>
      </w:r>
      <w:r>
        <w:rPr>
          <w:spacing w:val="-3"/>
        </w:rPr>
        <w:t> </w:t>
      </w:r>
      <w:r>
        <w:rPr/>
        <w:t>aims</w:t>
      </w:r>
      <w:r>
        <w:rPr>
          <w:spacing w:val="-3"/>
        </w:rPr>
        <w:t> </w:t>
      </w:r>
      <w:r>
        <w:rPr/>
        <w:t>to further understand postsecondary students with disabilities’ food insecurity conditions in higher education. According to this theory, no matter what past negative experiences individuals have had with significant risk exposure, they tend to show resilience when they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maintain a positive adaptation, allowing them to cope successfully with any challenges they may face (Luthar, 2006; Masten, 2015; Rutter, 2012). This means that individual characteristics and personality traits (e.g., autonomy and problem-solving skills), as well as having</w:t>
      </w:r>
      <w:r>
        <w:rPr>
          <w:spacing w:val="-2"/>
        </w:rPr>
        <w:t> </w:t>
      </w:r>
      <w:r>
        <w:rPr/>
        <w:t>a</w:t>
      </w:r>
      <w:r>
        <w:rPr>
          <w:spacing w:val="-2"/>
        </w:rPr>
        <w:t> </w:t>
      </w:r>
      <w:r>
        <w:rPr/>
        <w:t>social</w:t>
      </w:r>
      <w:r>
        <w:rPr>
          <w:spacing w:val="-2"/>
        </w:rPr>
        <w:t> </w:t>
      </w:r>
      <w:r>
        <w:rPr/>
        <w:t>support</w:t>
      </w:r>
      <w:r>
        <w:rPr>
          <w:spacing w:val="-2"/>
        </w:rPr>
        <w:t> </w:t>
      </w:r>
      <w:r>
        <w:rPr/>
        <w:t>network</w:t>
      </w:r>
      <w:r>
        <w:rPr>
          <w:spacing w:val="-2"/>
        </w:rPr>
        <w:t> </w:t>
      </w:r>
      <w:r>
        <w:rPr/>
        <w:t>(e.g.,</w:t>
      </w:r>
      <w:r>
        <w:rPr>
          <w:spacing w:val="-2"/>
        </w:rPr>
        <w:t> </w:t>
      </w:r>
      <w:r>
        <w:rPr/>
        <w:t>parental</w:t>
      </w:r>
      <w:r>
        <w:rPr>
          <w:spacing w:val="-2"/>
        </w:rPr>
        <w:t> </w:t>
      </w:r>
      <w:r>
        <w:rPr/>
        <w:t>support)</w:t>
      </w:r>
      <w:r>
        <w:rPr>
          <w:spacing w:val="-2"/>
        </w:rPr>
        <w:t> </w:t>
      </w:r>
      <w:r>
        <w:rPr/>
        <w:t>has</w:t>
      </w:r>
      <w:r>
        <w:rPr>
          <w:spacing w:val="-2"/>
        </w:rPr>
        <w:t> </w:t>
      </w:r>
      <w:r>
        <w:rPr/>
        <w:t>the</w:t>
      </w:r>
      <w:r>
        <w:rPr>
          <w:spacing w:val="-2"/>
        </w:rPr>
        <w:t> </w:t>
      </w:r>
      <w:r>
        <w:rPr/>
        <w:t>potential</w:t>
      </w:r>
      <w:r>
        <w:rPr>
          <w:spacing w:val="-2"/>
        </w:rPr>
        <w:t> </w:t>
      </w:r>
      <w:r>
        <w:rPr/>
        <w:t>to</w:t>
      </w:r>
      <w:r>
        <w:rPr>
          <w:spacing w:val="-2"/>
        </w:rPr>
        <w:t> </w:t>
      </w:r>
      <w:r>
        <w:rPr/>
        <w:t>reduce</w:t>
      </w:r>
      <w:r>
        <w:rPr>
          <w:spacing w:val="-2"/>
        </w:rPr>
        <w:t> </w:t>
      </w:r>
      <w:r>
        <w:rPr/>
        <w:t>the</w:t>
      </w:r>
      <w:r>
        <w:rPr>
          <w:spacing w:val="-2"/>
        </w:rPr>
        <w:t> </w:t>
      </w:r>
      <w:r>
        <w:rPr/>
        <w:t>effects of</w:t>
      </w:r>
      <w:r>
        <w:rPr>
          <w:spacing w:val="-3"/>
        </w:rPr>
        <w:t> </w:t>
      </w:r>
      <w:r>
        <w:rPr/>
        <w:t>adverse</w:t>
      </w:r>
      <w:r>
        <w:rPr>
          <w:spacing w:val="-3"/>
        </w:rPr>
        <w:t> </w:t>
      </w:r>
      <w:r>
        <w:rPr/>
        <w:t>experiences</w:t>
      </w:r>
      <w:r>
        <w:rPr>
          <w:spacing w:val="-3"/>
        </w:rPr>
        <w:t> </w:t>
      </w:r>
      <w:r>
        <w:rPr/>
        <w:t>and</w:t>
      </w:r>
      <w:r>
        <w:rPr>
          <w:spacing w:val="-3"/>
        </w:rPr>
        <w:t> </w:t>
      </w:r>
      <w:r>
        <w:rPr/>
        <w:t>even</w:t>
      </w:r>
      <w:r>
        <w:rPr>
          <w:spacing w:val="-3"/>
        </w:rPr>
        <w:t> </w:t>
      </w:r>
      <w:r>
        <w:rPr/>
        <w:t>lead</w:t>
      </w:r>
      <w:r>
        <w:rPr>
          <w:spacing w:val="-3"/>
        </w:rPr>
        <w:t> </w:t>
      </w:r>
      <w:r>
        <w:rPr/>
        <w:t>to</w:t>
      </w:r>
      <w:r>
        <w:rPr>
          <w:spacing w:val="-3"/>
        </w:rPr>
        <w:t> </w:t>
      </w:r>
      <w:r>
        <w:rPr/>
        <w:t>positive</w:t>
      </w:r>
      <w:r>
        <w:rPr>
          <w:spacing w:val="-3"/>
        </w:rPr>
        <w:t> </w:t>
      </w:r>
      <w:r>
        <w:rPr/>
        <w:t>outcomes</w:t>
      </w:r>
      <w:r>
        <w:rPr>
          <w:spacing w:val="-6"/>
        </w:rPr>
        <w:t> </w:t>
      </w:r>
      <w:r>
        <w:rPr/>
        <w:t>(Benard,</w:t>
      </w:r>
      <w:r>
        <w:rPr>
          <w:spacing w:val="-3"/>
        </w:rPr>
        <w:t> </w:t>
      </w:r>
      <w:r>
        <w:rPr/>
        <w:t>1991;</w:t>
      </w:r>
      <w:r>
        <w:rPr>
          <w:spacing w:val="-3"/>
        </w:rPr>
        <w:t> </w:t>
      </w:r>
      <w:r>
        <w:rPr/>
        <w:t>DuMont,</w:t>
      </w:r>
      <w:r>
        <w:rPr>
          <w:spacing w:val="-4"/>
        </w:rPr>
        <w:t> </w:t>
      </w:r>
      <w:r>
        <w:rPr/>
        <w:t>Ehrhard- Dietzel, &amp; Kirkland, 2012; Greene, 2002; Masten, 1994).</w:t>
      </w:r>
    </w:p>
    <w:p>
      <w:pPr>
        <w:pStyle w:val="BodyText"/>
        <w:spacing w:line="626" w:lineRule="auto" w:before="200"/>
        <w:ind w:left="1445" w:right="1451" w:firstLine="720"/>
      </w:pPr>
      <w:r>
        <w:rPr/>
        <w:t>Resilience theory has been implemented in the field of higher education.</w:t>
      </w:r>
      <w:r>
        <w:rPr>
          <w:spacing w:val="-3"/>
        </w:rPr>
        <w:t> </w:t>
      </w:r>
      <w:r>
        <w:rPr/>
        <w:t>Studies</w:t>
      </w:r>
      <w:r>
        <w:rPr>
          <w:spacing w:val="-1"/>
        </w:rPr>
        <w:t> </w:t>
      </w:r>
      <w:r>
        <w:rPr/>
        <w:t>have found students’ levels of resilience are positively associated with successful college adjustment.</w:t>
      </w:r>
      <w:r>
        <w:rPr>
          <w:spacing w:val="40"/>
        </w:rPr>
        <w:t> </w:t>
      </w:r>
      <w:r>
        <w:rPr/>
        <w:t>(Banyard &amp; Cantor, 2004; Fassig, 2004). Moreover, in addition to their social capital, the qualities of resilience and self-efficacy are critical to “high-risk” postsecondary students’</w:t>
      </w:r>
      <w:r>
        <w:rPr>
          <w:spacing w:val="-4"/>
        </w:rPr>
        <w:t> </w:t>
      </w:r>
      <w:r>
        <w:rPr/>
        <w:t>retention</w:t>
      </w:r>
      <w:r>
        <w:rPr>
          <w:spacing w:val="-3"/>
        </w:rPr>
        <w:t> </w:t>
      </w:r>
      <w:r>
        <w:rPr/>
        <w:t>and</w:t>
      </w:r>
      <w:r>
        <w:rPr>
          <w:spacing w:val="-3"/>
        </w:rPr>
        <w:t> </w:t>
      </w:r>
      <w:r>
        <w:rPr/>
        <w:t>graduation</w:t>
      </w:r>
      <w:r>
        <w:rPr>
          <w:spacing w:val="-3"/>
        </w:rPr>
        <w:t> </w:t>
      </w:r>
      <w:r>
        <w:rPr/>
        <w:t>(Avery</w:t>
      </w:r>
      <w:r>
        <w:rPr>
          <w:spacing w:val="-3"/>
        </w:rPr>
        <w:t> </w:t>
      </w:r>
      <w:r>
        <w:rPr/>
        <w:t>&amp;</w:t>
      </w:r>
      <w:r>
        <w:rPr>
          <w:spacing w:val="-3"/>
        </w:rPr>
        <w:t> </w:t>
      </w:r>
      <w:r>
        <w:rPr/>
        <w:t>Daly,</w:t>
      </w:r>
      <w:r>
        <w:rPr>
          <w:spacing w:val="-4"/>
        </w:rPr>
        <w:t> </w:t>
      </w:r>
      <w:r>
        <w:rPr/>
        <w:t>2010,</w:t>
      </w:r>
      <w:r>
        <w:rPr>
          <w:spacing w:val="-3"/>
        </w:rPr>
        <w:t> </w:t>
      </w:r>
      <w:r>
        <w:rPr/>
        <w:t>p.</w:t>
      </w:r>
      <w:r>
        <w:rPr>
          <w:spacing w:val="-3"/>
        </w:rPr>
        <w:t> </w:t>
      </w:r>
      <w:r>
        <w:rPr/>
        <w:t>46).</w:t>
      </w:r>
      <w:r>
        <w:rPr>
          <w:spacing w:val="-3"/>
        </w:rPr>
        <w:t> </w:t>
      </w:r>
      <w:r>
        <w:rPr/>
        <w:t>Resilience</w:t>
      </w:r>
      <w:r>
        <w:rPr>
          <w:spacing w:val="-3"/>
        </w:rPr>
        <w:t> </w:t>
      </w:r>
      <w:r>
        <w:rPr/>
        <w:t>theory</w:t>
      </w:r>
      <w:r>
        <w:rPr>
          <w:spacing w:val="-3"/>
        </w:rPr>
        <w:t> </w:t>
      </w:r>
      <w:r>
        <w:rPr/>
        <w:t>is</w:t>
      </w:r>
      <w:r>
        <w:rPr>
          <w:spacing w:val="-3"/>
        </w:rPr>
        <w:t> </w:t>
      </w:r>
      <w:r>
        <w:rPr/>
        <w:t>therefore useful when exploring the coping strategies of postsecondary students with disabilities who try to overcome the barriers to accessing sufficient food, the ways they have been impacted by the COVID-19 pandemic, and the subsequent loss of access to campus food pantries.</w:t>
      </w:r>
    </w:p>
    <w:p>
      <w:pPr>
        <w:pStyle w:val="Heading1"/>
        <w:spacing w:before="199"/>
        <w:ind w:right="1419"/>
        <w:jc w:val="center"/>
      </w:pPr>
      <w:r>
        <w:rPr/>
        <w:t>Current</w:t>
      </w:r>
      <w:r>
        <w:rPr>
          <w:spacing w:val="-7"/>
        </w:rPr>
        <w:t> </w:t>
      </w:r>
      <w:r>
        <w:rPr>
          <w:spacing w:val="-2"/>
        </w:rPr>
        <w:t>Study</w:t>
      </w:r>
    </w:p>
    <w:p>
      <w:pPr>
        <w:pStyle w:val="BodyText"/>
        <w:rPr>
          <w:b/>
          <w:sz w:val="26"/>
        </w:rPr>
      </w:pPr>
    </w:p>
    <w:p>
      <w:pPr>
        <w:pStyle w:val="BodyText"/>
        <w:spacing w:before="8"/>
        <w:rPr>
          <w:b/>
          <w:sz w:val="29"/>
        </w:rPr>
      </w:pPr>
    </w:p>
    <w:p>
      <w:pPr>
        <w:pStyle w:val="BodyText"/>
        <w:spacing w:before="1"/>
        <w:ind w:left="2165"/>
      </w:pPr>
      <w:r>
        <w:rPr/>
        <w:t>Although</w:t>
      </w:r>
      <w:r>
        <w:rPr>
          <w:spacing w:val="-3"/>
        </w:rPr>
        <w:t> </w:t>
      </w:r>
      <w:r>
        <w:rPr/>
        <w:t>students</w:t>
      </w:r>
      <w:r>
        <w:rPr>
          <w:spacing w:val="-3"/>
        </w:rPr>
        <w:t> </w:t>
      </w:r>
      <w:r>
        <w:rPr/>
        <w:t>with</w:t>
      </w:r>
      <w:r>
        <w:rPr>
          <w:spacing w:val="-2"/>
        </w:rPr>
        <w:t> </w:t>
      </w:r>
      <w:r>
        <w:rPr/>
        <w:t>disabilities</w:t>
      </w:r>
      <w:r>
        <w:rPr>
          <w:spacing w:val="-2"/>
        </w:rPr>
        <w:t> </w:t>
      </w:r>
      <w:r>
        <w:rPr/>
        <w:t>are</w:t>
      </w:r>
      <w:r>
        <w:rPr>
          <w:spacing w:val="-1"/>
        </w:rPr>
        <w:t> </w:t>
      </w:r>
      <w:r>
        <w:rPr/>
        <w:t>a</w:t>
      </w:r>
      <w:r>
        <w:rPr>
          <w:spacing w:val="-2"/>
        </w:rPr>
        <w:t> </w:t>
      </w:r>
      <w:r>
        <w:rPr/>
        <w:t>growing</w:t>
      </w:r>
      <w:r>
        <w:rPr>
          <w:spacing w:val="-1"/>
        </w:rPr>
        <w:t> </w:t>
      </w:r>
      <w:r>
        <w:rPr/>
        <w:t>population</w:t>
      </w:r>
      <w:r>
        <w:rPr>
          <w:spacing w:val="-2"/>
        </w:rPr>
        <w:t> </w:t>
      </w:r>
      <w:r>
        <w:rPr/>
        <w:t>on</w:t>
      </w:r>
      <w:r>
        <w:rPr>
          <w:spacing w:val="-1"/>
        </w:rPr>
        <w:t> </w:t>
      </w:r>
      <w:r>
        <w:rPr/>
        <w:t>college</w:t>
      </w:r>
      <w:r>
        <w:rPr>
          <w:spacing w:val="-2"/>
        </w:rPr>
        <w:t> </w:t>
      </w:r>
      <w:r>
        <w:rPr/>
        <w:t>and</w:t>
      </w:r>
      <w:r>
        <w:rPr>
          <w:spacing w:val="-1"/>
        </w:rPr>
        <w:t> </w:t>
      </w:r>
      <w:r>
        <w:rPr>
          <w:spacing w:val="-2"/>
        </w:rPr>
        <w:t>university</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66"/>
        <w:rPr>
          <w:i/>
        </w:rPr>
      </w:pPr>
      <w:r>
        <w:rPr/>
        <w:t>campuses, there is little, if any, research on the experiences that these students have with basic needs insecurity and their subsequent coping mechanisms. The initial purpose of this study</w:t>
      </w:r>
      <w:r>
        <w:rPr>
          <w:spacing w:val="-4"/>
        </w:rPr>
        <w:t> </w:t>
      </w:r>
      <w:r>
        <w:rPr/>
        <w:t>was</w:t>
      </w:r>
      <w:r>
        <w:rPr>
          <w:spacing w:val="-4"/>
        </w:rPr>
        <w:t> </w:t>
      </w:r>
      <w:r>
        <w:rPr/>
        <w:t>to</w:t>
      </w:r>
      <w:r>
        <w:rPr>
          <w:spacing w:val="-3"/>
        </w:rPr>
        <w:t> </w:t>
      </w:r>
      <w:r>
        <w:rPr/>
        <w:t>assess</w:t>
      </w:r>
      <w:r>
        <w:rPr>
          <w:spacing w:val="-3"/>
        </w:rPr>
        <w:t> </w:t>
      </w:r>
      <w:r>
        <w:rPr/>
        <w:t>the</w:t>
      </w:r>
      <w:r>
        <w:rPr>
          <w:spacing w:val="-3"/>
        </w:rPr>
        <w:t> </w:t>
      </w:r>
      <w:r>
        <w:rPr/>
        <w:t>overall</w:t>
      </w:r>
      <w:r>
        <w:rPr>
          <w:spacing w:val="-3"/>
        </w:rPr>
        <w:t> </w:t>
      </w:r>
      <w:r>
        <w:rPr/>
        <w:t>experiences</w:t>
      </w:r>
      <w:r>
        <w:rPr>
          <w:spacing w:val="-3"/>
        </w:rPr>
        <w:t> </w:t>
      </w:r>
      <w:r>
        <w:rPr/>
        <w:t>that</w:t>
      </w:r>
      <w:r>
        <w:rPr>
          <w:spacing w:val="-3"/>
        </w:rPr>
        <w:t> </w:t>
      </w:r>
      <w:r>
        <w:rPr/>
        <w:t>student</w:t>
      </w:r>
      <w:r>
        <w:rPr>
          <w:spacing w:val="-4"/>
        </w:rPr>
        <w:t> </w:t>
      </w:r>
      <w:r>
        <w:rPr/>
        <w:t>clients</w:t>
      </w:r>
      <w:r>
        <w:rPr>
          <w:spacing w:val="-3"/>
        </w:rPr>
        <w:t> </w:t>
      </w:r>
      <w:r>
        <w:rPr/>
        <w:t>had</w:t>
      </w:r>
      <w:r>
        <w:rPr>
          <w:spacing w:val="-3"/>
        </w:rPr>
        <w:t> </w:t>
      </w:r>
      <w:r>
        <w:rPr/>
        <w:t>with</w:t>
      </w:r>
      <w:r>
        <w:rPr>
          <w:spacing w:val="-4"/>
        </w:rPr>
        <w:t> </w:t>
      </w:r>
      <w:r>
        <w:rPr/>
        <w:t>campus</w:t>
      </w:r>
      <w:r>
        <w:rPr>
          <w:spacing w:val="-3"/>
        </w:rPr>
        <w:t> </w:t>
      </w:r>
      <w:r>
        <w:rPr/>
        <w:t>food</w:t>
      </w:r>
      <w:r>
        <w:rPr>
          <w:spacing w:val="-3"/>
        </w:rPr>
        <w:t> </w:t>
      </w:r>
      <w:r>
        <w:rPr/>
        <w:t>pantries at a Midwestern public university. The data was collected by conducting semi-structured interviews. However, of the fifteen students that the principal investigator interviewed, four individuals were students with disabilities. Their stories revealed the importance of paying attention to the experiences of food insecure students with disabilities. With this in mind, the current study focuses on the four postsecondary students with disabilities and illustrates their experiences using an on-campus food pantry with the purpose of shedding light on the diversity of their experiences and how important such resources are in the lives of these students. As this research was conducted in the early days of the COVID-19 pandemic, some of the immediate impacts of the pandemic on the students will also be discussed in further detail. The central research questions guiding this study are: 1) </w:t>
      </w:r>
      <w:r>
        <w:rPr>
          <w:i/>
        </w:rPr>
        <w:t>What are the factors that affect postsecondary students with disabilities’ access to sufficient food? </w:t>
      </w:r>
      <w:r>
        <w:rPr/>
        <w:t>And 2) </w:t>
      </w:r>
      <w:r>
        <w:rPr>
          <w:i/>
        </w:rPr>
        <w:t>How did the COVID-19 pandemic affect their food access in the early days of this pandemic?</w:t>
      </w:r>
    </w:p>
    <w:p>
      <w:pPr>
        <w:pStyle w:val="BodyText"/>
        <w:spacing w:line="626" w:lineRule="auto" w:before="197"/>
        <w:ind w:left="1445" w:right="1457" w:firstLine="720"/>
      </w:pPr>
      <w:r>
        <w:rPr/>
        <w:t>This</w:t>
      </w:r>
      <w:r>
        <w:rPr>
          <w:spacing w:val="-3"/>
        </w:rPr>
        <w:t> </w:t>
      </w:r>
      <w:r>
        <w:rPr/>
        <w:t>study</w:t>
      </w:r>
      <w:r>
        <w:rPr>
          <w:spacing w:val="-4"/>
        </w:rPr>
        <w:t> </w:t>
      </w:r>
      <w:r>
        <w:rPr/>
        <w:t>provides</w:t>
      </w:r>
      <w:r>
        <w:rPr>
          <w:spacing w:val="-4"/>
        </w:rPr>
        <w:t> </w:t>
      </w:r>
      <w:r>
        <w:rPr/>
        <w:t>valuable</w:t>
      </w:r>
      <w:r>
        <w:rPr>
          <w:spacing w:val="-3"/>
        </w:rPr>
        <w:t> </w:t>
      </w:r>
      <w:r>
        <w:rPr/>
        <w:t>information</w:t>
      </w:r>
      <w:r>
        <w:rPr>
          <w:spacing w:val="-3"/>
        </w:rPr>
        <w:t> </w:t>
      </w:r>
      <w:r>
        <w:rPr/>
        <w:t>on</w:t>
      </w:r>
      <w:r>
        <w:rPr>
          <w:spacing w:val="-3"/>
        </w:rPr>
        <w:t> </w:t>
      </w:r>
      <w:r>
        <w:rPr/>
        <w:t>the</w:t>
      </w:r>
      <w:r>
        <w:rPr>
          <w:spacing w:val="-3"/>
        </w:rPr>
        <w:t> </w:t>
      </w:r>
      <w:r>
        <w:rPr/>
        <w:t>ways</w:t>
      </w:r>
      <w:r>
        <w:rPr>
          <w:spacing w:val="-4"/>
        </w:rPr>
        <w:t> </w:t>
      </w:r>
      <w:r>
        <w:rPr/>
        <w:t>that</w:t>
      </w:r>
      <w:r>
        <w:rPr>
          <w:spacing w:val="-3"/>
        </w:rPr>
        <w:t> </w:t>
      </w:r>
      <w:r>
        <w:rPr/>
        <w:t>students</w:t>
      </w:r>
      <w:r>
        <w:rPr>
          <w:spacing w:val="-4"/>
        </w:rPr>
        <w:t> </w:t>
      </w:r>
      <w:r>
        <w:rPr/>
        <w:t>with</w:t>
      </w:r>
      <w:r>
        <w:rPr>
          <w:spacing w:val="-4"/>
        </w:rPr>
        <w:t> </w:t>
      </w:r>
      <w:r>
        <w:rPr/>
        <w:t>disabilities can benefit from on-campus food pantries. In addition, we hope these findings raise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awareness</w:t>
      </w:r>
      <w:r>
        <w:rPr>
          <w:spacing w:val="-3"/>
        </w:rPr>
        <w:t> </w:t>
      </w:r>
      <w:r>
        <w:rPr/>
        <w:t>about</w:t>
      </w:r>
      <w:r>
        <w:rPr>
          <w:spacing w:val="-3"/>
        </w:rPr>
        <w:t> </w:t>
      </w:r>
      <w:r>
        <w:rPr/>
        <w:t>the</w:t>
      </w:r>
      <w:r>
        <w:rPr>
          <w:spacing w:val="-3"/>
        </w:rPr>
        <w:t> </w:t>
      </w:r>
      <w:r>
        <w:rPr/>
        <w:t>special</w:t>
      </w:r>
      <w:r>
        <w:rPr>
          <w:spacing w:val="-4"/>
        </w:rPr>
        <w:t> </w:t>
      </w:r>
      <w:r>
        <w:rPr/>
        <w:t>needs</w:t>
      </w:r>
      <w:r>
        <w:rPr>
          <w:spacing w:val="-3"/>
        </w:rPr>
        <w:t> </w:t>
      </w:r>
      <w:r>
        <w:rPr/>
        <w:t>of</w:t>
      </w:r>
      <w:r>
        <w:rPr>
          <w:spacing w:val="-3"/>
        </w:rPr>
        <w:t> </w:t>
      </w:r>
      <w:r>
        <w:rPr/>
        <w:t>these</w:t>
      </w:r>
      <w:r>
        <w:rPr>
          <w:spacing w:val="-3"/>
        </w:rPr>
        <w:t> </w:t>
      </w:r>
      <w:r>
        <w:rPr/>
        <w:t>students</w:t>
      </w:r>
      <w:r>
        <w:rPr>
          <w:spacing w:val="-4"/>
        </w:rPr>
        <w:t> </w:t>
      </w:r>
      <w:r>
        <w:rPr/>
        <w:t>and</w:t>
      </w:r>
      <w:r>
        <w:rPr>
          <w:spacing w:val="-3"/>
        </w:rPr>
        <w:t> </w:t>
      </w:r>
      <w:r>
        <w:rPr/>
        <w:t>compel</w:t>
      </w:r>
      <w:r>
        <w:rPr>
          <w:spacing w:val="-3"/>
        </w:rPr>
        <w:t> </w:t>
      </w:r>
      <w:r>
        <w:rPr/>
        <w:t>higher</w:t>
      </w:r>
      <w:r>
        <w:rPr>
          <w:spacing w:val="-3"/>
        </w:rPr>
        <w:t> </w:t>
      </w:r>
      <w:r>
        <w:rPr/>
        <w:t>education</w:t>
      </w:r>
      <w:r>
        <w:rPr>
          <w:spacing w:val="-3"/>
        </w:rPr>
        <w:t> </w:t>
      </w:r>
      <w:r>
        <w:rPr/>
        <w:t>institutions to address the food insecurity of this vulnerable population and promote inclusivity in postsecondary education. Related implications of the study can also be used to inform the policies and practices of postsecondary institutions tasked with serving students with disabilities and providing inclusive education.</w:t>
      </w:r>
    </w:p>
    <w:p>
      <w:pPr>
        <w:pStyle w:val="Heading1"/>
        <w:spacing w:before="200"/>
        <w:ind w:right="1418"/>
        <w:jc w:val="center"/>
      </w:pPr>
      <w:r>
        <w:rPr>
          <w:spacing w:val="-2"/>
        </w:rPr>
        <w:t>Methods</w:t>
      </w:r>
    </w:p>
    <w:p>
      <w:pPr>
        <w:pStyle w:val="BodyText"/>
        <w:rPr>
          <w:b/>
          <w:sz w:val="26"/>
        </w:rPr>
      </w:pPr>
    </w:p>
    <w:p>
      <w:pPr>
        <w:pStyle w:val="BodyText"/>
        <w:spacing w:before="2"/>
        <w:rPr>
          <w:b/>
          <w:sz w:val="30"/>
        </w:rPr>
      </w:pPr>
    </w:p>
    <w:p>
      <w:pPr>
        <w:spacing w:before="0"/>
        <w:ind w:left="1445" w:right="0" w:firstLine="0"/>
        <w:jc w:val="left"/>
        <w:rPr>
          <w:b/>
          <w:sz w:val="24"/>
        </w:rPr>
      </w:pPr>
      <w:r>
        <w:rPr>
          <w:b/>
          <w:spacing w:val="-2"/>
          <w:sz w:val="24"/>
        </w:rPr>
        <w:t>Sample</w:t>
      </w:r>
    </w:p>
    <w:p>
      <w:pPr>
        <w:pStyle w:val="BodyText"/>
        <w:rPr>
          <w:b/>
          <w:sz w:val="26"/>
        </w:rPr>
      </w:pPr>
    </w:p>
    <w:p>
      <w:pPr>
        <w:pStyle w:val="BodyText"/>
        <w:spacing w:before="8"/>
        <w:rPr>
          <w:b/>
          <w:sz w:val="29"/>
        </w:rPr>
      </w:pPr>
    </w:p>
    <w:p>
      <w:pPr>
        <w:pStyle w:val="BodyText"/>
        <w:spacing w:line="626" w:lineRule="auto"/>
        <w:ind w:left="1445" w:right="1457" w:firstLine="720"/>
      </w:pPr>
      <w:r>
        <w:rPr/>
        <w:t>A purposeful sampling method was used to select the participants after obtaining approval from the Institutional Review Board (IRB). The food pantry staff sent invitation emails to all students who had visited the food pantry from Summer 2016 to Spring 2020. Over a two-month period (March 2020 to May 2020), fifteen students participated in this study. According to the U.S. Department of Justice’s definition of disability, of the fifteen students</w:t>
      </w:r>
      <w:r>
        <w:rPr>
          <w:spacing w:val="-5"/>
        </w:rPr>
        <w:t> </w:t>
      </w:r>
      <w:r>
        <w:rPr/>
        <w:t>interviewed,</w:t>
      </w:r>
      <w:r>
        <w:rPr>
          <w:spacing w:val="-4"/>
        </w:rPr>
        <w:t> </w:t>
      </w:r>
      <w:r>
        <w:rPr/>
        <w:t>four</w:t>
      </w:r>
      <w:r>
        <w:rPr>
          <w:spacing w:val="-4"/>
        </w:rPr>
        <w:t> </w:t>
      </w:r>
      <w:r>
        <w:rPr/>
        <w:t>individuals</w:t>
      </w:r>
      <w:r>
        <w:rPr>
          <w:spacing w:val="-4"/>
        </w:rPr>
        <w:t> </w:t>
      </w:r>
      <w:r>
        <w:rPr/>
        <w:t>were</w:t>
      </w:r>
      <w:r>
        <w:rPr>
          <w:spacing w:val="-5"/>
        </w:rPr>
        <w:t> </w:t>
      </w:r>
      <w:r>
        <w:rPr/>
        <w:t>students</w:t>
      </w:r>
      <w:r>
        <w:rPr>
          <w:spacing w:val="-5"/>
        </w:rPr>
        <w:t> </w:t>
      </w:r>
      <w:r>
        <w:rPr/>
        <w:t>with</w:t>
      </w:r>
      <w:r>
        <w:rPr>
          <w:spacing w:val="-5"/>
        </w:rPr>
        <w:t> </w:t>
      </w:r>
      <w:r>
        <w:rPr/>
        <w:t>disabilities.</w:t>
      </w:r>
      <w:r>
        <w:rPr>
          <w:spacing w:val="-4"/>
        </w:rPr>
        <w:t> </w:t>
      </w:r>
      <w:r>
        <w:rPr/>
        <w:t>Pseudonyms</w:t>
      </w:r>
      <w:r>
        <w:rPr>
          <w:spacing w:val="-5"/>
        </w:rPr>
        <w:t> </w:t>
      </w:r>
      <w:r>
        <w:rPr/>
        <w:t>have</w:t>
      </w:r>
      <w:r>
        <w:rPr>
          <w:spacing w:val="-4"/>
        </w:rPr>
        <w:t> </w:t>
      </w:r>
      <w:r>
        <w:rPr/>
        <w:t>been used to protect the identity and confidentiality of participants. Charlotte was “visually impaired.”</w:t>
      </w:r>
      <w:r>
        <w:rPr>
          <w:spacing w:val="-2"/>
        </w:rPr>
        <w:t> </w:t>
      </w:r>
      <w:r>
        <w:rPr/>
        <w:t>Dave,</w:t>
      </w:r>
      <w:r>
        <w:rPr>
          <w:spacing w:val="-3"/>
        </w:rPr>
        <w:t> </w:t>
      </w:r>
      <w:r>
        <w:rPr/>
        <w:t>a</w:t>
      </w:r>
      <w:r>
        <w:rPr>
          <w:spacing w:val="-2"/>
        </w:rPr>
        <w:t> </w:t>
      </w:r>
      <w:r>
        <w:rPr/>
        <w:t>male</w:t>
      </w:r>
      <w:r>
        <w:rPr>
          <w:spacing w:val="-2"/>
        </w:rPr>
        <w:t> </w:t>
      </w:r>
      <w:r>
        <w:rPr/>
        <w:t>undergraduate</w:t>
      </w:r>
      <w:r>
        <w:rPr>
          <w:spacing w:val="-2"/>
        </w:rPr>
        <w:t> </w:t>
      </w:r>
      <w:r>
        <w:rPr/>
        <w:t>student,</w:t>
      </w:r>
      <w:r>
        <w:rPr>
          <w:spacing w:val="-3"/>
        </w:rPr>
        <w:t> </w:t>
      </w:r>
      <w:r>
        <w:rPr/>
        <w:t>faced</w:t>
      </w:r>
      <w:r>
        <w:rPr>
          <w:spacing w:val="-2"/>
        </w:rPr>
        <w:t> </w:t>
      </w:r>
      <w:r>
        <w:rPr/>
        <w:t>mental</w:t>
      </w:r>
      <w:r>
        <w:rPr>
          <w:spacing w:val="-2"/>
        </w:rPr>
        <w:t> </w:t>
      </w:r>
      <w:r>
        <w:rPr/>
        <w:t>health</w:t>
      </w:r>
      <w:r>
        <w:rPr>
          <w:spacing w:val="-2"/>
        </w:rPr>
        <w:t> </w:t>
      </w:r>
      <w:r>
        <w:rPr/>
        <w:t>issues,</w:t>
      </w:r>
      <w:r>
        <w:rPr>
          <w:spacing w:val="-2"/>
        </w:rPr>
        <w:t> </w:t>
      </w:r>
      <w:r>
        <w:rPr/>
        <w:t>which</w:t>
      </w:r>
      <w:r>
        <w:rPr>
          <w:spacing w:val="-3"/>
        </w:rPr>
        <w:t> </w:t>
      </w:r>
      <w:r>
        <w:rPr/>
        <w:t>resulted</w:t>
      </w:r>
      <w:r>
        <w:rPr>
          <w:spacing w:val="-2"/>
        </w:rPr>
        <w:t> </w:t>
      </w:r>
      <w:r>
        <w:rPr/>
        <w:t>in receiving treatment at a psychiatric hospital. The other two students, Milo and Jaime, had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chronic</w:t>
      </w:r>
      <w:r>
        <w:rPr>
          <w:spacing w:val="-3"/>
        </w:rPr>
        <w:t> </w:t>
      </w:r>
      <w:r>
        <w:rPr/>
        <w:t>illnesses</w:t>
      </w:r>
      <w:r>
        <w:rPr>
          <w:spacing w:val="-3"/>
        </w:rPr>
        <w:t> </w:t>
      </w:r>
      <w:r>
        <w:rPr/>
        <w:t>that</w:t>
      </w:r>
      <w:r>
        <w:rPr>
          <w:spacing w:val="-3"/>
        </w:rPr>
        <w:t> </w:t>
      </w:r>
      <w:r>
        <w:rPr/>
        <w:t>required</w:t>
      </w:r>
      <w:r>
        <w:rPr>
          <w:spacing w:val="-3"/>
        </w:rPr>
        <w:t> </w:t>
      </w:r>
      <w:r>
        <w:rPr/>
        <w:t>special</w:t>
      </w:r>
      <w:r>
        <w:rPr>
          <w:spacing w:val="-4"/>
        </w:rPr>
        <w:t> </w:t>
      </w:r>
      <w:r>
        <w:rPr/>
        <w:t>treatments</w:t>
      </w:r>
      <w:r>
        <w:rPr>
          <w:spacing w:val="-3"/>
        </w:rPr>
        <w:t> </w:t>
      </w:r>
      <w:r>
        <w:rPr/>
        <w:t>and</w:t>
      </w:r>
      <w:r>
        <w:rPr>
          <w:spacing w:val="-3"/>
        </w:rPr>
        <w:t> </w:t>
      </w:r>
      <w:r>
        <w:rPr/>
        <w:t>nourishment.</w:t>
      </w:r>
      <w:r>
        <w:rPr>
          <w:spacing w:val="-3"/>
        </w:rPr>
        <w:t> </w:t>
      </w:r>
      <w:r>
        <w:rPr/>
        <w:t>Table</w:t>
      </w:r>
      <w:r>
        <w:rPr>
          <w:spacing w:val="-3"/>
        </w:rPr>
        <w:t> </w:t>
      </w:r>
      <w:r>
        <w:rPr/>
        <w:t>1</w:t>
      </w:r>
      <w:r>
        <w:rPr>
          <w:spacing w:val="-3"/>
        </w:rPr>
        <w:t> </w:t>
      </w:r>
      <w:r>
        <w:rPr/>
        <w:t>presents</w:t>
      </w:r>
      <w:r>
        <w:rPr>
          <w:spacing w:val="-3"/>
        </w:rPr>
        <w:t> </w:t>
      </w:r>
      <w:r>
        <w:rPr/>
        <w:t>the</w:t>
      </w:r>
      <w:r>
        <w:rPr>
          <w:spacing w:val="-3"/>
        </w:rPr>
        <w:t> </w:t>
      </w:r>
      <w:r>
        <w:rPr/>
        <w:t>self- reported information of these four student clients.</w:t>
      </w:r>
    </w:p>
    <w:p>
      <w:pPr>
        <w:pStyle w:val="Heading1"/>
        <w:spacing w:line="261" w:lineRule="exact"/>
        <w:ind w:left="1551"/>
      </w:pPr>
      <w:r>
        <w:rPr/>
        <w:t>Table </w:t>
      </w:r>
      <w:r>
        <w:rPr>
          <w:spacing w:val="-10"/>
        </w:rPr>
        <w:t>1</w:t>
      </w:r>
    </w:p>
    <w:p>
      <w:pPr>
        <w:spacing w:before="3" w:after="6"/>
        <w:ind w:left="1551" w:right="0" w:firstLine="0"/>
        <w:jc w:val="left"/>
        <w:rPr>
          <w:i/>
          <w:sz w:val="24"/>
        </w:rPr>
      </w:pPr>
      <w:r>
        <w:rPr>
          <w:i/>
          <w:sz w:val="24"/>
        </w:rPr>
        <w:t>Demographic</w:t>
      </w:r>
      <w:r>
        <w:rPr>
          <w:i/>
          <w:spacing w:val="-4"/>
          <w:sz w:val="24"/>
        </w:rPr>
        <w:t> </w:t>
      </w:r>
      <w:r>
        <w:rPr>
          <w:i/>
          <w:sz w:val="24"/>
        </w:rPr>
        <w:t>Information</w:t>
      </w:r>
      <w:r>
        <w:rPr>
          <w:i/>
          <w:spacing w:val="-2"/>
          <w:sz w:val="24"/>
        </w:rPr>
        <w:t> </w:t>
      </w:r>
      <w:r>
        <w:rPr>
          <w:i/>
          <w:sz w:val="24"/>
        </w:rPr>
        <w:t>of</w:t>
      </w:r>
      <w:r>
        <w:rPr>
          <w:i/>
          <w:spacing w:val="-3"/>
          <w:sz w:val="24"/>
        </w:rPr>
        <w:t> </w:t>
      </w:r>
      <w:r>
        <w:rPr>
          <w:i/>
          <w:sz w:val="24"/>
        </w:rPr>
        <w:t>the</w:t>
      </w:r>
      <w:r>
        <w:rPr>
          <w:i/>
          <w:spacing w:val="-2"/>
          <w:sz w:val="24"/>
        </w:rPr>
        <w:t> Participants</w:t>
      </w: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8"/>
        <w:gridCol w:w="1969"/>
        <w:gridCol w:w="2031"/>
        <w:gridCol w:w="2163"/>
        <w:gridCol w:w="1973"/>
      </w:tblGrid>
      <w:tr>
        <w:trPr>
          <w:trHeight w:val="287" w:hRule="atLeast"/>
        </w:trPr>
        <w:tc>
          <w:tcPr>
            <w:tcW w:w="2338" w:type="dxa"/>
            <w:tcBorders>
              <w:top w:val="single" w:sz="4" w:space="0" w:color="000000"/>
              <w:bottom w:val="single" w:sz="4" w:space="0" w:color="000000"/>
              <w:right w:val="single" w:sz="4" w:space="0" w:color="000000"/>
            </w:tcBorders>
          </w:tcPr>
          <w:p>
            <w:pPr>
              <w:pStyle w:val="TableParagraph"/>
              <w:spacing w:line="261" w:lineRule="exact" w:before="6"/>
              <w:ind w:left="146" w:right="137"/>
              <w:jc w:val="center"/>
              <w:rPr>
                <w:b/>
                <w:sz w:val="24"/>
              </w:rPr>
            </w:pPr>
            <w:r>
              <w:rPr>
                <w:b/>
                <w:spacing w:val="-2"/>
                <w:sz w:val="24"/>
              </w:rPr>
              <w:t>Pseudonym</w:t>
            </w:r>
          </w:p>
        </w:tc>
        <w:tc>
          <w:tcPr>
            <w:tcW w:w="1969" w:type="dxa"/>
            <w:tcBorders>
              <w:top w:val="single" w:sz="4" w:space="0" w:color="000000"/>
              <w:left w:val="single" w:sz="4" w:space="0" w:color="000000"/>
              <w:bottom w:val="single" w:sz="4" w:space="0" w:color="000000"/>
            </w:tcBorders>
          </w:tcPr>
          <w:p>
            <w:pPr>
              <w:pStyle w:val="TableParagraph"/>
              <w:spacing w:line="261" w:lineRule="exact" w:before="6"/>
              <w:ind w:left="236" w:right="214"/>
              <w:jc w:val="center"/>
              <w:rPr>
                <w:b/>
                <w:sz w:val="24"/>
              </w:rPr>
            </w:pPr>
            <w:r>
              <w:rPr>
                <w:b/>
                <w:spacing w:val="-2"/>
                <w:sz w:val="24"/>
              </w:rPr>
              <w:t>Charlotte</w:t>
            </w:r>
          </w:p>
        </w:tc>
        <w:tc>
          <w:tcPr>
            <w:tcW w:w="2031" w:type="dxa"/>
            <w:tcBorders>
              <w:top w:val="single" w:sz="4" w:space="0" w:color="000000"/>
              <w:bottom w:val="single" w:sz="4" w:space="0" w:color="000000"/>
            </w:tcBorders>
          </w:tcPr>
          <w:p>
            <w:pPr>
              <w:pStyle w:val="TableParagraph"/>
              <w:spacing w:line="261" w:lineRule="exact" w:before="6"/>
              <w:ind w:left="213" w:right="303"/>
              <w:jc w:val="center"/>
              <w:rPr>
                <w:b/>
                <w:sz w:val="24"/>
              </w:rPr>
            </w:pPr>
            <w:r>
              <w:rPr>
                <w:b/>
                <w:spacing w:val="-2"/>
                <w:sz w:val="24"/>
              </w:rPr>
              <w:t>Jaime</w:t>
            </w:r>
          </w:p>
        </w:tc>
        <w:tc>
          <w:tcPr>
            <w:tcW w:w="2163" w:type="dxa"/>
            <w:tcBorders>
              <w:top w:val="single" w:sz="4" w:space="0" w:color="000000"/>
              <w:bottom w:val="single" w:sz="4" w:space="0" w:color="000000"/>
            </w:tcBorders>
          </w:tcPr>
          <w:p>
            <w:pPr>
              <w:pStyle w:val="TableParagraph"/>
              <w:spacing w:line="261" w:lineRule="exact" w:before="6"/>
              <w:ind w:left="299" w:right="349"/>
              <w:jc w:val="center"/>
              <w:rPr>
                <w:b/>
                <w:sz w:val="24"/>
              </w:rPr>
            </w:pPr>
            <w:r>
              <w:rPr>
                <w:b/>
                <w:spacing w:val="-4"/>
                <w:sz w:val="24"/>
              </w:rPr>
              <w:t>Milo</w:t>
            </w:r>
          </w:p>
        </w:tc>
        <w:tc>
          <w:tcPr>
            <w:tcW w:w="1973" w:type="dxa"/>
            <w:tcBorders>
              <w:top w:val="single" w:sz="4" w:space="0" w:color="000000"/>
              <w:bottom w:val="single" w:sz="4" w:space="0" w:color="000000"/>
            </w:tcBorders>
          </w:tcPr>
          <w:p>
            <w:pPr>
              <w:pStyle w:val="TableParagraph"/>
              <w:spacing w:line="261" w:lineRule="exact" w:before="6"/>
              <w:ind w:left="343" w:right="117"/>
              <w:jc w:val="center"/>
              <w:rPr>
                <w:b/>
                <w:sz w:val="24"/>
              </w:rPr>
            </w:pPr>
            <w:r>
              <w:rPr>
                <w:b/>
                <w:spacing w:val="-4"/>
                <w:sz w:val="24"/>
              </w:rPr>
              <w:t>Dave</w:t>
            </w:r>
          </w:p>
        </w:tc>
      </w:tr>
      <w:tr>
        <w:trPr>
          <w:trHeight w:val="294" w:hRule="atLeast"/>
        </w:trPr>
        <w:tc>
          <w:tcPr>
            <w:tcW w:w="2338" w:type="dxa"/>
            <w:tcBorders>
              <w:top w:val="single" w:sz="4" w:space="0" w:color="000000"/>
              <w:right w:val="single" w:sz="4" w:space="0" w:color="000000"/>
            </w:tcBorders>
          </w:tcPr>
          <w:p>
            <w:pPr>
              <w:pStyle w:val="TableParagraph"/>
              <w:spacing w:before="20"/>
              <w:ind w:left="146" w:right="137"/>
              <w:jc w:val="center"/>
              <w:rPr>
                <w:b/>
                <w:sz w:val="22"/>
              </w:rPr>
            </w:pPr>
            <w:r>
              <w:rPr>
                <w:b/>
                <w:spacing w:val="-5"/>
                <w:sz w:val="22"/>
              </w:rPr>
              <w:t>Age</w:t>
            </w:r>
          </w:p>
        </w:tc>
        <w:tc>
          <w:tcPr>
            <w:tcW w:w="1969" w:type="dxa"/>
            <w:tcBorders>
              <w:top w:val="single" w:sz="4" w:space="0" w:color="000000"/>
              <w:left w:val="single" w:sz="4" w:space="0" w:color="000000"/>
            </w:tcBorders>
          </w:tcPr>
          <w:p>
            <w:pPr>
              <w:pStyle w:val="TableParagraph"/>
              <w:spacing w:before="20"/>
              <w:ind w:left="236" w:right="214"/>
              <w:jc w:val="center"/>
              <w:rPr>
                <w:sz w:val="22"/>
              </w:rPr>
            </w:pPr>
            <w:r>
              <w:rPr>
                <w:spacing w:val="-5"/>
                <w:sz w:val="22"/>
              </w:rPr>
              <w:t>26</w:t>
            </w:r>
          </w:p>
        </w:tc>
        <w:tc>
          <w:tcPr>
            <w:tcW w:w="2031" w:type="dxa"/>
            <w:tcBorders>
              <w:top w:val="single" w:sz="4" w:space="0" w:color="000000"/>
            </w:tcBorders>
          </w:tcPr>
          <w:p>
            <w:pPr>
              <w:pStyle w:val="TableParagraph"/>
              <w:spacing w:before="20"/>
              <w:ind w:left="213" w:right="303"/>
              <w:jc w:val="center"/>
              <w:rPr>
                <w:sz w:val="22"/>
              </w:rPr>
            </w:pPr>
            <w:r>
              <w:rPr>
                <w:spacing w:val="-5"/>
                <w:sz w:val="22"/>
              </w:rPr>
              <w:t>26</w:t>
            </w:r>
          </w:p>
        </w:tc>
        <w:tc>
          <w:tcPr>
            <w:tcW w:w="2163" w:type="dxa"/>
            <w:tcBorders>
              <w:top w:val="single" w:sz="4" w:space="0" w:color="000000"/>
            </w:tcBorders>
          </w:tcPr>
          <w:p>
            <w:pPr>
              <w:pStyle w:val="TableParagraph"/>
              <w:spacing w:before="20"/>
              <w:ind w:left="299" w:right="349"/>
              <w:jc w:val="center"/>
              <w:rPr>
                <w:sz w:val="22"/>
              </w:rPr>
            </w:pPr>
            <w:r>
              <w:rPr>
                <w:spacing w:val="-5"/>
                <w:sz w:val="22"/>
              </w:rPr>
              <w:t>48</w:t>
            </w:r>
          </w:p>
        </w:tc>
        <w:tc>
          <w:tcPr>
            <w:tcW w:w="1973" w:type="dxa"/>
            <w:tcBorders>
              <w:top w:val="single" w:sz="4" w:space="0" w:color="000000"/>
            </w:tcBorders>
          </w:tcPr>
          <w:p>
            <w:pPr>
              <w:pStyle w:val="TableParagraph"/>
              <w:spacing w:before="20"/>
              <w:ind w:left="343" w:right="117"/>
              <w:jc w:val="center"/>
              <w:rPr>
                <w:sz w:val="22"/>
              </w:rPr>
            </w:pPr>
            <w:r>
              <w:rPr>
                <w:spacing w:val="-5"/>
                <w:sz w:val="22"/>
              </w:rPr>
              <w:t>23</w:t>
            </w:r>
          </w:p>
        </w:tc>
      </w:tr>
      <w:tr>
        <w:trPr>
          <w:trHeight w:val="288" w:hRule="atLeast"/>
        </w:trPr>
        <w:tc>
          <w:tcPr>
            <w:tcW w:w="2338" w:type="dxa"/>
            <w:tcBorders>
              <w:right w:val="single" w:sz="4" w:space="0" w:color="000000"/>
            </w:tcBorders>
          </w:tcPr>
          <w:p>
            <w:pPr>
              <w:pStyle w:val="TableParagraph"/>
              <w:spacing w:before="13"/>
              <w:ind w:left="146" w:right="138"/>
              <w:jc w:val="center"/>
              <w:rPr>
                <w:b/>
                <w:sz w:val="22"/>
              </w:rPr>
            </w:pPr>
            <w:r>
              <w:rPr>
                <w:b/>
                <w:spacing w:val="-5"/>
                <w:sz w:val="22"/>
              </w:rPr>
              <w:t>Sex</w:t>
            </w:r>
          </w:p>
        </w:tc>
        <w:tc>
          <w:tcPr>
            <w:tcW w:w="1969" w:type="dxa"/>
            <w:tcBorders>
              <w:left w:val="single" w:sz="4" w:space="0" w:color="000000"/>
            </w:tcBorders>
          </w:tcPr>
          <w:p>
            <w:pPr>
              <w:pStyle w:val="TableParagraph"/>
              <w:spacing w:before="13"/>
              <w:ind w:left="236" w:right="214"/>
              <w:jc w:val="center"/>
              <w:rPr>
                <w:sz w:val="22"/>
              </w:rPr>
            </w:pPr>
            <w:r>
              <w:rPr>
                <w:spacing w:val="-2"/>
                <w:sz w:val="22"/>
              </w:rPr>
              <w:t>Female</w:t>
            </w:r>
          </w:p>
        </w:tc>
        <w:tc>
          <w:tcPr>
            <w:tcW w:w="2031" w:type="dxa"/>
          </w:tcPr>
          <w:p>
            <w:pPr>
              <w:pStyle w:val="TableParagraph"/>
              <w:spacing w:before="13"/>
              <w:ind w:left="215" w:right="303"/>
              <w:jc w:val="center"/>
              <w:rPr>
                <w:sz w:val="22"/>
              </w:rPr>
            </w:pPr>
            <w:r>
              <w:rPr>
                <w:spacing w:val="-2"/>
                <w:sz w:val="22"/>
              </w:rPr>
              <w:t>Female</w:t>
            </w:r>
          </w:p>
        </w:tc>
        <w:tc>
          <w:tcPr>
            <w:tcW w:w="2163" w:type="dxa"/>
          </w:tcPr>
          <w:p>
            <w:pPr>
              <w:pStyle w:val="TableParagraph"/>
              <w:spacing w:before="13"/>
              <w:ind w:left="299" w:right="349"/>
              <w:jc w:val="center"/>
              <w:rPr>
                <w:sz w:val="22"/>
              </w:rPr>
            </w:pPr>
            <w:r>
              <w:rPr>
                <w:spacing w:val="-2"/>
                <w:sz w:val="22"/>
              </w:rPr>
              <w:t>Female</w:t>
            </w:r>
          </w:p>
        </w:tc>
        <w:tc>
          <w:tcPr>
            <w:tcW w:w="1973" w:type="dxa"/>
          </w:tcPr>
          <w:p>
            <w:pPr>
              <w:pStyle w:val="TableParagraph"/>
              <w:spacing w:before="13"/>
              <w:ind w:left="343" w:right="117"/>
              <w:jc w:val="center"/>
              <w:rPr>
                <w:sz w:val="22"/>
              </w:rPr>
            </w:pPr>
            <w:r>
              <w:rPr>
                <w:spacing w:val="-4"/>
                <w:sz w:val="22"/>
              </w:rPr>
              <w:t>Male</w:t>
            </w:r>
          </w:p>
        </w:tc>
      </w:tr>
      <w:tr>
        <w:trPr>
          <w:trHeight w:val="281" w:hRule="atLeast"/>
        </w:trPr>
        <w:tc>
          <w:tcPr>
            <w:tcW w:w="2338" w:type="dxa"/>
            <w:tcBorders>
              <w:right w:val="single" w:sz="4" w:space="0" w:color="000000"/>
            </w:tcBorders>
          </w:tcPr>
          <w:p>
            <w:pPr>
              <w:pStyle w:val="TableParagraph"/>
              <w:spacing w:line="249" w:lineRule="exact" w:before="13"/>
              <w:ind w:left="146" w:right="137"/>
              <w:jc w:val="center"/>
              <w:rPr>
                <w:b/>
                <w:sz w:val="22"/>
              </w:rPr>
            </w:pPr>
            <w:r>
              <w:rPr>
                <w:b/>
                <w:spacing w:val="-2"/>
                <w:sz w:val="22"/>
              </w:rPr>
              <w:t>Race/Ethnicity</w:t>
            </w:r>
          </w:p>
        </w:tc>
        <w:tc>
          <w:tcPr>
            <w:tcW w:w="1969" w:type="dxa"/>
            <w:tcBorders>
              <w:left w:val="single" w:sz="4" w:space="0" w:color="000000"/>
            </w:tcBorders>
          </w:tcPr>
          <w:p>
            <w:pPr>
              <w:pStyle w:val="TableParagraph"/>
              <w:spacing w:line="249" w:lineRule="exact" w:before="13"/>
              <w:ind w:left="237" w:right="214"/>
              <w:jc w:val="center"/>
              <w:rPr>
                <w:sz w:val="22"/>
              </w:rPr>
            </w:pPr>
            <w:r>
              <w:rPr>
                <w:spacing w:val="-2"/>
                <w:sz w:val="22"/>
              </w:rPr>
              <w:t>Caucasian/White</w:t>
            </w:r>
          </w:p>
        </w:tc>
        <w:tc>
          <w:tcPr>
            <w:tcW w:w="2031" w:type="dxa"/>
          </w:tcPr>
          <w:p>
            <w:pPr>
              <w:pStyle w:val="TableParagraph"/>
              <w:spacing w:line="249" w:lineRule="exact" w:before="13"/>
              <w:ind w:left="215" w:right="303"/>
              <w:jc w:val="center"/>
              <w:rPr>
                <w:sz w:val="22"/>
              </w:rPr>
            </w:pPr>
            <w:r>
              <w:rPr>
                <w:spacing w:val="-2"/>
                <w:sz w:val="22"/>
              </w:rPr>
              <w:t>Caucasian/White</w:t>
            </w:r>
          </w:p>
        </w:tc>
        <w:tc>
          <w:tcPr>
            <w:tcW w:w="2163" w:type="dxa"/>
          </w:tcPr>
          <w:p>
            <w:pPr>
              <w:pStyle w:val="TableParagraph"/>
              <w:spacing w:line="249" w:lineRule="exact" w:before="13"/>
              <w:ind w:left="300" w:right="349"/>
              <w:jc w:val="center"/>
              <w:rPr>
                <w:sz w:val="22"/>
              </w:rPr>
            </w:pPr>
            <w:r>
              <w:rPr>
                <w:spacing w:val="-2"/>
                <w:sz w:val="22"/>
              </w:rPr>
              <w:t>Caucasian/White</w:t>
            </w:r>
          </w:p>
        </w:tc>
        <w:tc>
          <w:tcPr>
            <w:tcW w:w="1973" w:type="dxa"/>
          </w:tcPr>
          <w:p>
            <w:pPr>
              <w:pStyle w:val="TableParagraph"/>
              <w:spacing w:line="249" w:lineRule="exact" w:before="13"/>
              <w:ind w:left="343" w:right="117"/>
              <w:jc w:val="center"/>
              <w:rPr>
                <w:sz w:val="22"/>
              </w:rPr>
            </w:pPr>
            <w:r>
              <w:rPr>
                <w:spacing w:val="-2"/>
                <w:sz w:val="22"/>
              </w:rPr>
              <w:t>Caucasian/White</w:t>
            </w:r>
          </w:p>
        </w:tc>
      </w:tr>
      <w:tr>
        <w:trPr>
          <w:trHeight w:val="292" w:hRule="atLeast"/>
        </w:trPr>
        <w:tc>
          <w:tcPr>
            <w:tcW w:w="2338" w:type="dxa"/>
            <w:tcBorders>
              <w:right w:val="single" w:sz="4" w:space="0" w:color="000000"/>
            </w:tcBorders>
          </w:tcPr>
          <w:p>
            <w:pPr>
              <w:pStyle w:val="TableParagraph"/>
              <w:spacing w:line="267" w:lineRule="exact" w:before="5"/>
              <w:ind w:left="146" w:right="138"/>
              <w:jc w:val="center"/>
              <w:rPr>
                <w:b/>
                <w:sz w:val="24"/>
              </w:rPr>
            </w:pPr>
            <w:r>
              <w:rPr>
                <w:b/>
                <w:sz w:val="24"/>
              </w:rPr>
              <w:t>Student</w:t>
            </w:r>
            <w:r>
              <w:rPr>
                <w:b/>
                <w:spacing w:val="-7"/>
                <w:sz w:val="24"/>
              </w:rPr>
              <w:t> </w:t>
            </w:r>
            <w:r>
              <w:rPr>
                <w:b/>
                <w:spacing w:val="-2"/>
                <w:sz w:val="24"/>
              </w:rPr>
              <w:t>Status</w:t>
            </w:r>
          </w:p>
        </w:tc>
        <w:tc>
          <w:tcPr>
            <w:tcW w:w="1969" w:type="dxa"/>
            <w:tcBorders>
              <w:left w:val="single" w:sz="4" w:space="0" w:color="000000"/>
            </w:tcBorders>
          </w:tcPr>
          <w:p>
            <w:pPr>
              <w:pStyle w:val="TableParagraph"/>
              <w:spacing w:before="19"/>
              <w:ind w:left="236" w:right="214"/>
              <w:jc w:val="center"/>
              <w:rPr>
                <w:sz w:val="22"/>
              </w:rPr>
            </w:pPr>
            <w:r>
              <w:rPr>
                <w:spacing w:val="-2"/>
                <w:sz w:val="22"/>
              </w:rPr>
              <w:t>Graduate</w:t>
            </w:r>
          </w:p>
        </w:tc>
        <w:tc>
          <w:tcPr>
            <w:tcW w:w="2031" w:type="dxa"/>
          </w:tcPr>
          <w:p>
            <w:pPr>
              <w:pStyle w:val="TableParagraph"/>
              <w:spacing w:before="19"/>
              <w:ind w:left="215" w:right="303"/>
              <w:jc w:val="center"/>
              <w:rPr>
                <w:sz w:val="22"/>
              </w:rPr>
            </w:pPr>
            <w:r>
              <w:rPr>
                <w:spacing w:val="-2"/>
                <w:sz w:val="22"/>
              </w:rPr>
              <w:t>Graduate</w:t>
            </w:r>
          </w:p>
        </w:tc>
        <w:tc>
          <w:tcPr>
            <w:tcW w:w="2163" w:type="dxa"/>
          </w:tcPr>
          <w:p>
            <w:pPr>
              <w:pStyle w:val="TableParagraph"/>
              <w:spacing w:before="19"/>
              <w:ind w:left="300" w:right="349"/>
              <w:jc w:val="center"/>
              <w:rPr>
                <w:sz w:val="22"/>
              </w:rPr>
            </w:pPr>
            <w:r>
              <w:rPr>
                <w:spacing w:val="-2"/>
                <w:sz w:val="22"/>
              </w:rPr>
              <w:t>Undergraduate</w:t>
            </w:r>
          </w:p>
        </w:tc>
        <w:tc>
          <w:tcPr>
            <w:tcW w:w="1973" w:type="dxa"/>
          </w:tcPr>
          <w:p>
            <w:pPr>
              <w:pStyle w:val="TableParagraph"/>
              <w:spacing w:before="19"/>
              <w:ind w:left="343" w:right="116"/>
              <w:jc w:val="center"/>
              <w:rPr>
                <w:sz w:val="22"/>
              </w:rPr>
            </w:pPr>
            <w:r>
              <w:rPr>
                <w:spacing w:val="-2"/>
                <w:sz w:val="22"/>
              </w:rPr>
              <w:t>Undergraduate</w:t>
            </w:r>
          </w:p>
        </w:tc>
      </w:tr>
      <w:tr>
        <w:trPr>
          <w:trHeight w:val="287" w:hRule="atLeast"/>
        </w:trPr>
        <w:tc>
          <w:tcPr>
            <w:tcW w:w="2338" w:type="dxa"/>
            <w:tcBorders>
              <w:right w:val="single" w:sz="4" w:space="0" w:color="000000"/>
            </w:tcBorders>
          </w:tcPr>
          <w:p>
            <w:pPr>
              <w:pStyle w:val="TableParagraph"/>
              <w:spacing w:line="267" w:lineRule="exact" w:before="1"/>
              <w:ind w:left="146" w:right="138"/>
              <w:jc w:val="center"/>
              <w:rPr>
                <w:b/>
                <w:sz w:val="24"/>
              </w:rPr>
            </w:pPr>
            <w:r>
              <w:rPr>
                <w:b/>
                <w:sz w:val="24"/>
              </w:rPr>
              <w:t>Full-time </w:t>
            </w:r>
            <w:r>
              <w:rPr>
                <w:b/>
                <w:spacing w:val="-2"/>
                <w:sz w:val="24"/>
              </w:rPr>
              <w:t>Student</w:t>
            </w:r>
          </w:p>
        </w:tc>
        <w:tc>
          <w:tcPr>
            <w:tcW w:w="1969" w:type="dxa"/>
            <w:tcBorders>
              <w:left w:val="single" w:sz="4" w:space="0" w:color="000000"/>
            </w:tcBorders>
          </w:tcPr>
          <w:p>
            <w:pPr>
              <w:pStyle w:val="TableParagraph"/>
              <w:spacing w:before="14"/>
              <w:ind w:left="236" w:right="214"/>
              <w:jc w:val="center"/>
              <w:rPr>
                <w:sz w:val="22"/>
              </w:rPr>
            </w:pPr>
            <w:r>
              <w:rPr>
                <w:spacing w:val="-5"/>
                <w:sz w:val="22"/>
              </w:rPr>
              <w:t>Yes</w:t>
            </w:r>
          </w:p>
        </w:tc>
        <w:tc>
          <w:tcPr>
            <w:tcW w:w="2031" w:type="dxa"/>
          </w:tcPr>
          <w:p>
            <w:pPr>
              <w:pStyle w:val="TableParagraph"/>
              <w:spacing w:before="14"/>
              <w:ind w:left="215" w:right="303"/>
              <w:jc w:val="center"/>
              <w:rPr>
                <w:sz w:val="22"/>
              </w:rPr>
            </w:pPr>
            <w:r>
              <w:rPr>
                <w:spacing w:val="-5"/>
                <w:sz w:val="22"/>
              </w:rPr>
              <w:t>Yes</w:t>
            </w:r>
          </w:p>
        </w:tc>
        <w:tc>
          <w:tcPr>
            <w:tcW w:w="2163" w:type="dxa"/>
          </w:tcPr>
          <w:p>
            <w:pPr>
              <w:pStyle w:val="TableParagraph"/>
              <w:spacing w:before="14"/>
              <w:ind w:left="299" w:right="349"/>
              <w:jc w:val="center"/>
              <w:rPr>
                <w:sz w:val="22"/>
              </w:rPr>
            </w:pPr>
            <w:r>
              <w:rPr>
                <w:spacing w:val="-5"/>
                <w:sz w:val="22"/>
              </w:rPr>
              <w:t>No</w:t>
            </w:r>
          </w:p>
        </w:tc>
        <w:tc>
          <w:tcPr>
            <w:tcW w:w="1973" w:type="dxa"/>
          </w:tcPr>
          <w:p>
            <w:pPr>
              <w:pStyle w:val="TableParagraph"/>
              <w:spacing w:before="14"/>
              <w:ind w:left="343" w:right="117"/>
              <w:jc w:val="center"/>
              <w:rPr>
                <w:sz w:val="22"/>
              </w:rPr>
            </w:pPr>
            <w:r>
              <w:rPr>
                <w:spacing w:val="-5"/>
                <w:sz w:val="22"/>
              </w:rPr>
              <w:t>Yes</w:t>
            </w:r>
          </w:p>
        </w:tc>
      </w:tr>
      <w:tr>
        <w:trPr>
          <w:trHeight w:val="288" w:hRule="atLeast"/>
        </w:trPr>
        <w:tc>
          <w:tcPr>
            <w:tcW w:w="2338" w:type="dxa"/>
            <w:tcBorders>
              <w:right w:val="single" w:sz="4" w:space="0" w:color="000000"/>
            </w:tcBorders>
          </w:tcPr>
          <w:p>
            <w:pPr>
              <w:pStyle w:val="TableParagraph"/>
              <w:spacing w:line="267" w:lineRule="exact" w:before="1"/>
              <w:ind w:left="146" w:right="138"/>
              <w:jc w:val="center"/>
              <w:rPr>
                <w:b/>
                <w:sz w:val="24"/>
              </w:rPr>
            </w:pPr>
            <w:r>
              <w:rPr>
                <w:b/>
                <w:sz w:val="24"/>
              </w:rPr>
              <w:t>Year</w:t>
            </w:r>
            <w:r>
              <w:rPr>
                <w:b/>
                <w:spacing w:val="-5"/>
                <w:sz w:val="24"/>
              </w:rPr>
              <w:t> </w:t>
            </w:r>
            <w:r>
              <w:rPr>
                <w:b/>
                <w:sz w:val="24"/>
              </w:rPr>
              <w:t>of</w:t>
            </w:r>
            <w:r>
              <w:rPr>
                <w:b/>
                <w:spacing w:val="-1"/>
                <w:sz w:val="24"/>
              </w:rPr>
              <w:t> </w:t>
            </w:r>
            <w:r>
              <w:rPr>
                <w:b/>
                <w:spacing w:val="-2"/>
                <w:sz w:val="24"/>
              </w:rPr>
              <w:t>Study</w:t>
            </w:r>
          </w:p>
        </w:tc>
        <w:tc>
          <w:tcPr>
            <w:tcW w:w="1969" w:type="dxa"/>
            <w:tcBorders>
              <w:left w:val="single" w:sz="4" w:space="0" w:color="000000"/>
            </w:tcBorders>
          </w:tcPr>
          <w:p>
            <w:pPr>
              <w:pStyle w:val="TableParagraph"/>
              <w:spacing w:before="14"/>
              <w:ind w:left="236" w:right="214"/>
              <w:jc w:val="center"/>
              <w:rPr>
                <w:sz w:val="22"/>
              </w:rPr>
            </w:pPr>
            <w:r>
              <w:rPr>
                <w:spacing w:val="-2"/>
                <w:sz w:val="22"/>
              </w:rPr>
              <w:t>Second</w:t>
            </w:r>
          </w:p>
        </w:tc>
        <w:tc>
          <w:tcPr>
            <w:tcW w:w="2031" w:type="dxa"/>
          </w:tcPr>
          <w:p>
            <w:pPr>
              <w:pStyle w:val="TableParagraph"/>
              <w:spacing w:before="14"/>
              <w:ind w:left="215" w:right="303"/>
              <w:jc w:val="center"/>
              <w:rPr>
                <w:sz w:val="22"/>
              </w:rPr>
            </w:pPr>
            <w:r>
              <w:rPr>
                <w:spacing w:val="-2"/>
                <w:sz w:val="22"/>
              </w:rPr>
              <w:t>First</w:t>
            </w:r>
          </w:p>
        </w:tc>
        <w:tc>
          <w:tcPr>
            <w:tcW w:w="2163" w:type="dxa"/>
          </w:tcPr>
          <w:p>
            <w:pPr>
              <w:pStyle w:val="TableParagraph"/>
              <w:spacing w:before="14"/>
              <w:ind w:left="300" w:right="349"/>
              <w:jc w:val="center"/>
              <w:rPr>
                <w:sz w:val="22"/>
              </w:rPr>
            </w:pPr>
            <w:r>
              <w:rPr>
                <w:spacing w:val="-2"/>
                <w:sz w:val="22"/>
              </w:rPr>
              <w:t>Graduated</w:t>
            </w:r>
          </w:p>
        </w:tc>
        <w:tc>
          <w:tcPr>
            <w:tcW w:w="1973" w:type="dxa"/>
          </w:tcPr>
          <w:p>
            <w:pPr>
              <w:pStyle w:val="TableParagraph"/>
              <w:spacing w:before="14"/>
              <w:ind w:left="343" w:right="117"/>
              <w:jc w:val="center"/>
              <w:rPr>
                <w:sz w:val="22"/>
              </w:rPr>
            </w:pPr>
            <w:r>
              <w:rPr>
                <w:spacing w:val="-2"/>
                <w:sz w:val="22"/>
              </w:rPr>
              <w:t>Third</w:t>
            </w:r>
          </w:p>
        </w:tc>
      </w:tr>
      <w:tr>
        <w:trPr>
          <w:trHeight w:val="288" w:hRule="atLeast"/>
        </w:trPr>
        <w:tc>
          <w:tcPr>
            <w:tcW w:w="2338" w:type="dxa"/>
            <w:tcBorders>
              <w:right w:val="single" w:sz="4" w:space="0" w:color="000000"/>
            </w:tcBorders>
          </w:tcPr>
          <w:p>
            <w:pPr>
              <w:pStyle w:val="TableParagraph"/>
              <w:spacing w:line="267" w:lineRule="exact" w:before="1"/>
              <w:ind w:left="146" w:right="138"/>
              <w:jc w:val="center"/>
              <w:rPr>
                <w:b/>
                <w:sz w:val="24"/>
              </w:rPr>
            </w:pPr>
            <w:r>
              <w:rPr>
                <w:b/>
                <w:sz w:val="24"/>
              </w:rPr>
              <w:t>First-gen </w:t>
            </w:r>
            <w:r>
              <w:rPr>
                <w:b/>
                <w:spacing w:val="-2"/>
                <w:sz w:val="24"/>
              </w:rPr>
              <w:t>Student</w:t>
            </w:r>
          </w:p>
        </w:tc>
        <w:tc>
          <w:tcPr>
            <w:tcW w:w="1969" w:type="dxa"/>
            <w:tcBorders>
              <w:left w:val="single" w:sz="4" w:space="0" w:color="000000"/>
            </w:tcBorders>
          </w:tcPr>
          <w:p>
            <w:pPr>
              <w:pStyle w:val="TableParagraph"/>
              <w:spacing w:before="14"/>
              <w:ind w:left="236" w:right="214"/>
              <w:jc w:val="center"/>
              <w:rPr>
                <w:sz w:val="22"/>
              </w:rPr>
            </w:pPr>
            <w:r>
              <w:rPr>
                <w:spacing w:val="-5"/>
                <w:sz w:val="22"/>
              </w:rPr>
              <w:t>No</w:t>
            </w:r>
          </w:p>
        </w:tc>
        <w:tc>
          <w:tcPr>
            <w:tcW w:w="2031" w:type="dxa"/>
          </w:tcPr>
          <w:p>
            <w:pPr>
              <w:pStyle w:val="TableParagraph"/>
              <w:spacing w:before="14"/>
              <w:ind w:left="214" w:right="303"/>
              <w:jc w:val="center"/>
              <w:rPr>
                <w:sz w:val="22"/>
              </w:rPr>
            </w:pPr>
            <w:r>
              <w:rPr>
                <w:spacing w:val="-5"/>
                <w:sz w:val="22"/>
              </w:rPr>
              <w:t>No</w:t>
            </w:r>
          </w:p>
        </w:tc>
        <w:tc>
          <w:tcPr>
            <w:tcW w:w="2163" w:type="dxa"/>
          </w:tcPr>
          <w:p>
            <w:pPr>
              <w:pStyle w:val="TableParagraph"/>
              <w:spacing w:before="14"/>
              <w:ind w:left="299" w:right="349"/>
              <w:jc w:val="center"/>
              <w:rPr>
                <w:sz w:val="22"/>
              </w:rPr>
            </w:pPr>
            <w:r>
              <w:rPr>
                <w:spacing w:val="-5"/>
                <w:sz w:val="22"/>
              </w:rPr>
              <w:t>Yes</w:t>
            </w:r>
          </w:p>
        </w:tc>
        <w:tc>
          <w:tcPr>
            <w:tcW w:w="1973" w:type="dxa"/>
          </w:tcPr>
          <w:p>
            <w:pPr>
              <w:pStyle w:val="TableParagraph"/>
              <w:spacing w:before="14"/>
              <w:ind w:left="343" w:right="117"/>
              <w:jc w:val="center"/>
              <w:rPr>
                <w:sz w:val="22"/>
              </w:rPr>
            </w:pPr>
            <w:r>
              <w:rPr>
                <w:spacing w:val="-5"/>
                <w:sz w:val="22"/>
              </w:rPr>
              <w:t>Yes</w:t>
            </w:r>
          </w:p>
        </w:tc>
      </w:tr>
      <w:tr>
        <w:trPr>
          <w:trHeight w:val="287" w:hRule="atLeast"/>
        </w:trPr>
        <w:tc>
          <w:tcPr>
            <w:tcW w:w="2338" w:type="dxa"/>
            <w:tcBorders>
              <w:right w:val="single" w:sz="4" w:space="0" w:color="000000"/>
            </w:tcBorders>
          </w:tcPr>
          <w:p>
            <w:pPr>
              <w:pStyle w:val="TableParagraph"/>
              <w:spacing w:line="267" w:lineRule="exact" w:before="1"/>
              <w:ind w:left="146" w:right="138"/>
              <w:jc w:val="center"/>
              <w:rPr>
                <w:b/>
                <w:sz w:val="24"/>
              </w:rPr>
            </w:pPr>
            <w:r>
              <w:rPr>
                <w:b/>
                <w:sz w:val="24"/>
              </w:rPr>
              <w:t>Residency</w:t>
            </w:r>
            <w:r>
              <w:rPr>
                <w:b/>
                <w:spacing w:val="-9"/>
                <w:sz w:val="24"/>
              </w:rPr>
              <w:t> </w:t>
            </w:r>
            <w:r>
              <w:rPr>
                <w:b/>
                <w:spacing w:val="-2"/>
                <w:sz w:val="24"/>
              </w:rPr>
              <w:t>Status</w:t>
            </w:r>
          </w:p>
        </w:tc>
        <w:tc>
          <w:tcPr>
            <w:tcW w:w="1969" w:type="dxa"/>
            <w:tcBorders>
              <w:left w:val="single" w:sz="4" w:space="0" w:color="000000"/>
            </w:tcBorders>
          </w:tcPr>
          <w:p>
            <w:pPr>
              <w:pStyle w:val="TableParagraph"/>
              <w:spacing w:before="14"/>
              <w:ind w:left="236" w:right="214"/>
              <w:jc w:val="center"/>
              <w:rPr>
                <w:sz w:val="22"/>
              </w:rPr>
            </w:pPr>
            <w:r>
              <w:rPr>
                <w:spacing w:val="-2"/>
                <w:sz w:val="22"/>
              </w:rPr>
              <w:t>In-State</w:t>
            </w:r>
          </w:p>
        </w:tc>
        <w:tc>
          <w:tcPr>
            <w:tcW w:w="2031" w:type="dxa"/>
          </w:tcPr>
          <w:p>
            <w:pPr>
              <w:pStyle w:val="TableParagraph"/>
              <w:spacing w:before="14"/>
              <w:ind w:left="215" w:right="303"/>
              <w:jc w:val="center"/>
              <w:rPr>
                <w:sz w:val="22"/>
              </w:rPr>
            </w:pPr>
            <w:r>
              <w:rPr>
                <w:spacing w:val="-2"/>
                <w:sz w:val="22"/>
              </w:rPr>
              <w:t>In-State</w:t>
            </w:r>
          </w:p>
        </w:tc>
        <w:tc>
          <w:tcPr>
            <w:tcW w:w="2163" w:type="dxa"/>
          </w:tcPr>
          <w:p>
            <w:pPr>
              <w:pStyle w:val="TableParagraph"/>
              <w:spacing w:before="14"/>
              <w:ind w:left="299" w:right="349"/>
              <w:jc w:val="center"/>
              <w:rPr>
                <w:sz w:val="22"/>
              </w:rPr>
            </w:pPr>
            <w:r>
              <w:rPr>
                <w:spacing w:val="-2"/>
                <w:sz w:val="22"/>
              </w:rPr>
              <w:t>In-State</w:t>
            </w:r>
          </w:p>
        </w:tc>
        <w:tc>
          <w:tcPr>
            <w:tcW w:w="1973" w:type="dxa"/>
          </w:tcPr>
          <w:p>
            <w:pPr>
              <w:pStyle w:val="TableParagraph"/>
              <w:spacing w:before="14"/>
              <w:ind w:left="343" w:right="117"/>
              <w:jc w:val="center"/>
              <w:rPr>
                <w:sz w:val="22"/>
              </w:rPr>
            </w:pPr>
            <w:r>
              <w:rPr>
                <w:spacing w:val="-2"/>
                <w:sz w:val="22"/>
              </w:rPr>
              <w:t>In-State</w:t>
            </w:r>
          </w:p>
        </w:tc>
      </w:tr>
      <w:tr>
        <w:trPr>
          <w:trHeight w:val="282" w:hRule="atLeast"/>
        </w:trPr>
        <w:tc>
          <w:tcPr>
            <w:tcW w:w="2338" w:type="dxa"/>
            <w:tcBorders>
              <w:bottom w:val="single" w:sz="4" w:space="0" w:color="000000"/>
              <w:right w:val="single" w:sz="4" w:space="0" w:color="000000"/>
            </w:tcBorders>
          </w:tcPr>
          <w:p>
            <w:pPr>
              <w:pStyle w:val="TableParagraph"/>
              <w:spacing w:line="261" w:lineRule="exact" w:before="1"/>
              <w:ind w:left="146" w:right="138"/>
              <w:jc w:val="center"/>
              <w:rPr>
                <w:b/>
                <w:sz w:val="24"/>
              </w:rPr>
            </w:pPr>
            <w:r>
              <w:rPr>
                <w:b/>
                <w:sz w:val="24"/>
              </w:rPr>
              <w:t>Employment </w:t>
            </w:r>
            <w:r>
              <w:rPr>
                <w:b/>
                <w:spacing w:val="-2"/>
                <w:sz w:val="24"/>
              </w:rPr>
              <w:t>Status</w:t>
            </w:r>
          </w:p>
        </w:tc>
        <w:tc>
          <w:tcPr>
            <w:tcW w:w="1969" w:type="dxa"/>
            <w:tcBorders>
              <w:left w:val="single" w:sz="4" w:space="0" w:color="000000"/>
              <w:bottom w:val="single" w:sz="4" w:space="0" w:color="000000"/>
            </w:tcBorders>
          </w:tcPr>
          <w:p>
            <w:pPr>
              <w:pStyle w:val="TableParagraph"/>
              <w:spacing w:line="248" w:lineRule="exact" w:before="14"/>
              <w:ind w:left="237" w:right="214"/>
              <w:jc w:val="center"/>
              <w:rPr>
                <w:sz w:val="22"/>
              </w:rPr>
            </w:pPr>
            <w:r>
              <w:rPr>
                <w:spacing w:val="-2"/>
                <w:sz w:val="22"/>
              </w:rPr>
              <w:t>Unemployed</w:t>
            </w:r>
          </w:p>
        </w:tc>
        <w:tc>
          <w:tcPr>
            <w:tcW w:w="2031" w:type="dxa"/>
            <w:tcBorders>
              <w:bottom w:val="single" w:sz="4" w:space="0" w:color="000000"/>
            </w:tcBorders>
          </w:tcPr>
          <w:p>
            <w:pPr>
              <w:pStyle w:val="TableParagraph"/>
              <w:spacing w:line="248" w:lineRule="exact" w:before="14"/>
              <w:ind w:left="215" w:right="303"/>
              <w:jc w:val="center"/>
              <w:rPr>
                <w:sz w:val="22"/>
              </w:rPr>
            </w:pPr>
            <w:r>
              <w:rPr>
                <w:spacing w:val="-2"/>
                <w:sz w:val="22"/>
              </w:rPr>
              <w:t>Part-</w:t>
            </w:r>
            <w:r>
              <w:rPr>
                <w:spacing w:val="-4"/>
                <w:sz w:val="22"/>
              </w:rPr>
              <w:t>time</w:t>
            </w:r>
          </w:p>
        </w:tc>
        <w:tc>
          <w:tcPr>
            <w:tcW w:w="2163" w:type="dxa"/>
            <w:tcBorders>
              <w:bottom w:val="single" w:sz="4" w:space="0" w:color="000000"/>
            </w:tcBorders>
          </w:tcPr>
          <w:p>
            <w:pPr>
              <w:pStyle w:val="TableParagraph"/>
              <w:spacing w:line="248" w:lineRule="exact" w:before="14"/>
              <w:ind w:left="299" w:right="349"/>
              <w:jc w:val="center"/>
              <w:rPr>
                <w:sz w:val="22"/>
              </w:rPr>
            </w:pPr>
            <w:r>
              <w:rPr>
                <w:spacing w:val="-2"/>
                <w:sz w:val="22"/>
              </w:rPr>
              <w:t>Part-</w:t>
            </w:r>
            <w:r>
              <w:rPr>
                <w:spacing w:val="-4"/>
                <w:sz w:val="22"/>
              </w:rPr>
              <w:t>time</w:t>
            </w:r>
          </w:p>
        </w:tc>
        <w:tc>
          <w:tcPr>
            <w:tcW w:w="1973" w:type="dxa"/>
            <w:tcBorders>
              <w:bottom w:val="single" w:sz="4" w:space="0" w:color="000000"/>
            </w:tcBorders>
          </w:tcPr>
          <w:p>
            <w:pPr>
              <w:pStyle w:val="TableParagraph"/>
              <w:spacing w:line="248" w:lineRule="exact" w:before="14"/>
              <w:ind w:left="343" w:right="117"/>
              <w:jc w:val="center"/>
              <w:rPr>
                <w:sz w:val="22"/>
              </w:rPr>
            </w:pPr>
            <w:r>
              <w:rPr>
                <w:spacing w:val="-2"/>
                <w:sz w:val="22"/>
              </w:rPr>
              <w:t>Part-</w:t>
            </w:r>
            <w:r>
              <w:rPr>
                <w:spacing w:val="-4"/>
                <w:sz w:val="22"/>
              </w:rPr>
              <w:t>time</w:t>
            </w:r>
          </w:p>
        </w:tc>
      </w:tr>
    </w:tbl>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
        <w:rPr>
          <w:i/>
          <w:sz w:val="32"/>
        </w:rPr>
      </w:pPr>
    </w:p>
    <w:p>
      <w:pPr>
        <w:pStyle w:val="Heading1"/>
        <w:ind w:left="1445"/>
      </w:pPr>
      <w:r>
        <w:rPr>
          <w:spacing w:val="-2"/>
        </w:rPr>
        <w:t>Procedure</w:t>
      </w:r>
    </w:p>
    <w:p>
      <w:pPr>
        <w:pStyle w:val="BodyText"/>
        <w:rPr>
          <w:b/>
          <w:sz w:val="20"/>
        </w:rPr>
      </w:pPr>
    </w:p>
    <w:p>
      <w:pPr>
        <w:pStyle w:val="BodyText"/>
        <w:spacing w:before="3"/>
        <w:rPr>
          <w:b/>
          <w:sz w:val="28"/>
        </w:rPr>
      </w:pPr>
    </w:p>
    <w:p>
      <w:pPr>
        <w:pStyle w:val="BodyText"/>
        <w:spacing w:line="626" w:lineRule="auto" w:before="90"/>
        <w:ind w:left="1445" w:right="1424" w:firstLine="720"/>
      </w:pPr>
      <w:r>
        <w:rPr/>
        <w:t>The</w:t>
      </w:r>
      <w:r>
        <w:rPr>
          <w:spacing w:val="-3"/>
        </w:rPr>
        <w:t> </w:t>
      </w:r>
      <w:r>
        <w:rPr/>
        <w:t>principal</w:t>
      </w:r>
      <w:r>
        <w:rPr>
          <w:spacing w:val="-3"/>
        </w:rPr>
        <w:t> </w:t>
      </w:r>
      <w:r>
        <w:rPr/>
        <w:t>investigator</w:t>
      </w:r>
      <w:r>
        <w:rPr>
          <w:spacing w:val="-3"/>
        </w:rPr>
        <w:t> </w:t>
      </w:r>
      <w:r>
        <w:rPr/>
        <w:t>conducted</w:t>
      </w:r>
      <w:r>
        <w:rPr>
          <w:spacing w:val="-3"/>
        </w:rPr>
        <w:t> </w:t>
      </w:r>
      <w:r>
        <w:rPr/>
        <w:t>semi-structured</w:t>
      </w:r>
      <w:r>
        <w:rPr>
          <w:spacing w:val="-4"/>
        </w:rPr>
        <w:t> </w:t>
      </w:r>
      <w:r>
        <w:rPr/>
        <w:t>interviews</w:t>
      </w:r>
      <w:r>
        <w:rPr>
          <w:spacing w:val="-3"/>
        </w:rPr>
        <w:t> </w:t>
      </w:r>
      <w:r>
        <w:rPr/>
        <w:t>to</w:t>
      </w:r>
      <w:r>
        <w:rPr>
          <w:spacing w:val="-3"/>
        </w:rPr>
        <w:t> </w:t>
      </w:r>
      <w:r>
        <w:rPr/>
        <w:t>collect</w:t>
      </w:r>
      <w:r>
        <w:rPr>
          <w:spacing w:val="-3"/>
        </w:rPr>
        <w:t> </w:t>
      </w:r>
      <w:r>
        <w:rPr/>
        <w:t>the</w:t>
      </w:r>
      <w:r>
        <w:rPr>
          <w:spacing w:val="-3"/>
        </w:rPr>
        <w:t> </w:t>
      </w:r>
      <w:r>
        <w:rPr/>
        <w:t>data.</w:t>
      </w:r>
      <w:r>
        <w:rPr>
          <w:spacing w:val="-3"/>
        </w:rPr>
        <w:t> </w:t>
      </w:r>
      <w:r>
        <w:rPr/>
        <w:t>To respect social distancing guidelines, interviews were held over the phone or through Zoom Video</w:t>
      </w:r>
      <w:r>
        <w:rPr>
          <w:spacing w:val="-5"/>
        </w:rPr>
        <w:t> </w:t>
      </w:r>
      <w:r>
        <w:rPr/>
        <w:t>Conferencing.</w:t>
      </w:r>
      <w:r>
        <w:rPr>
          <w:spacing w:val="-4"/>
        </w:rPr>
        <w:t> </w:t>
      </w:r>
      <w:r>
        <w:rPr/>
        <w:t>Interviewees</w:t>
      </w:r>
      <w:r>
        <w:rPr>
          <w:spacing w:val="-4"/>
        </w:rPr>
        <w:t> </w:t>
      </w:r>
      <w:r>
        <w:rPr/>
        <w:t>filled</w:t>
      </w:r>
      <w:r>
        <w:rPr>
          <w:spacing w:val="-4"/>
        </w:rPr>
        <w:t> </w:t>
      </w:r>
      <w:r>
        <w:rPr/>
        <w:t>out</w:t>
      </w:r>
      <w:r>
        <w:rPr>
          <w:spacing w:val="-4"/>
        </w:rPr>
        <w:t> </w:t>
      </w:r>
      <w:r>
        <w:rPr/>
        <w:t>a</w:t>
      </w:r>
      <w:r>
        <w:rPr>
          <w:spacing w:val="-4"/>
        </w:rPr>
        <w:t> </w:t>
      </w:r>
      <w:r>
        <w:rPr/>
        <w:t>demographic</w:t>
      </w:r>
      <w:r>
        <w:rPr>
          <w:spacing w:val="-4"/>
        </w:rPr>
        <w:t> </w:t>
      </w:r>
      <w:r>
        <w:rPr/>
        <w:t>information</w:t>
      </w:r>
      <w:r>
        <w:rPr>
          <w:spacing w:val="-4"/>
        </w:rPr>
        <w:t> </w:t>
      </w:r>
      <w:r>
        <w:rPr/>
        <w:t>form</w:t>
      </w:r>
      <w:r>
        <w:rPr>
          <w:spacing w:val="-4"/>
        </w:rPr>
        <w:t> </w:t>
      </w:r>
      <w:r>
        <w:rPr/>
        <w:t>concerning</w:t>
      </w:r>
      <w:r>
        <w:rPr>
          <w:spacing w:val="-4"/>
        </w:rPr>
        <w:t> </w:t>
      </w:r>
      <w:r>
        <w:rPr/>
        <w:t>age, sex,</w:t>
      </w:r>
      <w:r>
        <w:rPr>
          <w:spacing w:val="-4"/>
        </w:rPr>
        <w:t> </w:t>
      </w:r>
      <w:r>
        <w:rPr/>
        <w:t>ethnicity,</w:t>
      </w:r>
      <w:r>
        <w:rPr>
          <w:spacing w:val="-3"/>
        </w:rPr>
        <w:t> </w:t>
      </w:r>
      <w:r>
        <w:rPr/>
        <w:t>student</w:t>
      </w:r>
      <w:r>
        <w:rPr>
          <w:spacing w:val="-4"/>
        </w:rPr>
        <w:t> </w:t>
      </w:r>
      <w:r>
        <w:rPr/>
        <w:t>status,</w:t>
      </w:r>
      <w:r>
        <w:rPr>
          <w:spacing w:val="-4"/>
        </w:rPr>
        <w:t> </w:t>
      </w:r>
      <w:r>
        <w:rPr/>
        <w:t>residency</w:t>
      </w:r>
      <w:r>
        <w:rPr>
          <w:spacing w:val="-3"/>
        </w:rPr>
        <w:t> </w:t>
      </w:r>
      <w:r>
        <w:rPr/>
        <w:t>status,</w:t>
      </w:r>
      <w:r>
        <w:rPr>
          <w:spacing w:val="-4"/>
        </w:rPr>
        <w:t> </w:t>
      </w:r>
      <w:r>
        <w:rPr/>
        <w:t>and</w:t>
      </w:r>
      <w:r>
        <w:rPr>
          <w:spacing w:val="-3"/>
        </w:rPr>
        <w:t> </w:t>
      </w:r>
      <w:r>
        <w:rPr/>
        <w:t>employment</w:t>
      </w:r>
      <w:r>
        <w:rPr>
          <w:spacing w:val="-3"/>
        </w:rPr>
        <w:t> </w:t>
      </w:r>
      <w:r>
        <w:rPr/>
        <w:t>status</w:t>
      </w:r>
      <w:r>
        <w:rPr>
          <w:spacing w:val="-4"/>
        </w:rPr>
        <w:t> </w:t>
      </w:r>
      <w:r>
        <w:rPr/>
        <w:t>as</w:t>
      </w:r>
      <w:r>
        <w:rPr>
          <w:spacing w:val="-3"/>
        </w:rPr>
        <w:t> </w:t>
      </w:r>
      <w:r>
        <w:rPr/>
        <w:t>part</w:t>
      </w:r>
      <w:r>
        <w:rPr>
          <w:spacing w:val="-3"/>
        </w:rPr>
        <w:t> </w:t>
      </w:r>
      <w:r>
        <w:rPr/>
        <w:t>of</w:t>
      </w:r>
      <w:r>
        <w:rPr>
          <w:spacing w:val="-3"/>
        </w:rPr>
        <w:t> </w:t>
      </w:r>
      <w:r>
        <w:rPr/>
        <w:t>the</w:t>
      </w:r>
      <w:r>
        <w:rPr>
          <w:spacing w:val="-3"/>
        </w:rPr>
        <w:t> </w:t>
      </w:r>
      <w:r>
        <w:rPr/>
        <w:t>interview. To ensure consistency among the semi-structure interviews, the interviewer followed an interview guide including open-ended questions about the students’ experiences with the</w:t>
      </w:r>
    </w:p>
    <w:p>
      <w:pPr>
        <w:pStyle w:val="BodyText"/>
        <w:spacing w:line="274" w:lineRule="exact"/>
        <w:ind w:left="1445"/>
      </w:pPr>
      <w:r>
        <w:rPr/>
        <w:t>university</w:t>
      </w:r>
      <w:r>
        <w:rPr>
          <w:spacing w:val="-2"/>
        </w:rPr>
        <w:t> </w:t>
      </w:r>
      <w:r>
        <w:rPr/>
        <w:t>food</w:t>
      </w:r>
      <w:r>
        <w:rPr>
          <w:spacing w:val="-1"/>
        </w:rPr>
        <w:t> </w:t>
      </w:r>
      <w:r>
        <w:rPr/>
        <w:t>pantry.</w:t>
      </w:r>
      <w:r>
        <w:rPr>
          <w:spacing w:val="-1"/>
        </w:rPr>
        <w:t> </w:t>
      </w:r>
      <w:r>
        <w:rPr/>
        <w:t>Additionally,</w:t>
      </w:r>
      <w:r>
        <w:rPr>
          <w:spacing w:val="-2"/>
        </w:rPr>
        <w:t> </w:t>
      </w:r>
      <w:r>
        <w:rPr/>
        <w:t>if</w:t>
      </w:r>
      <w:r>
        <w:rPr>
          <w:spacing w:val="-1"/>
        </w:rPr>
        <w:t> </w:t>
      </w:r>
      <w:r>
        <w:rPr/>
        <w:t>a</w:t>
      </w:r>
      <w:r>
        <w:rPr>
          <w:spacing w:val="-1"/>
        </w:rPr>
        <w:t> </w:t>
      </w:r>
      <w:r>
        <w:rPr/>
        <w:t>participant</w:t>
      </w:r>
      <w:r>
        <w:rPr>
          <w:spacing w:val="-1"/>
        </w:rPr>
        <w:t> </w:t>
      </w:r>
      <w:r>
        <w:rPr/>
        <w:t>mentioned</w:t>
      </w:r>
      <w:r>
        <w:rPr>
          <w:spacing w:val="-1"/>
        </w:rPr>
        <w:t> </w:t>
      </w:r>
      <w:r>
        <w:rPr/>
        <w:t>the</w:t>
      </w:r>
      <w:r>
        <w:rPr>
          <w:spacing w:val="-1"/>
        </w:rPr>
        <w:t> </w:t>
      </w:r>
      <w:r>
        <w:rPr/>
        <w:t>pandemic</w:t>
      </w:r>
      <w:r>
        <w:rPr>
          <w:spacing w:val="-1"/>
        </w:rPr>
        <w:t> </w:t>
      </w:r>
      <w:r>
        <w:rPr/>
        <w:t>during</w:t>
      </w:r>
      <w:r>
        <w:rPr>
          <w:spacing w:val="-1"/>
        </w:rPr>
        <w:t> </w:t>
      </w:r>
      <w:r>
        <w:rPr>
          <w:spacing w:val="-5"/>
        </w:rPr>
        <w:t>the</w:t>
      </w:r>
    </w:p>
    <w:p>
      <w:pPr>
        <w:spacing w:after="0" w:line="274" w:lineRule="exact"/>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38"/>
      </w:pPr>
      <w:r>
        <w:rPr/>
        <w:t>interviews,</w:t>
      </w:r>
      <w:r>
        <w:rPr>
          <w:spacing w:val="-3"/>
        </w:rPr>
        <w:t> </w:t>
      </w:r>
      <w:r>
        <w:rPr/>
        <w:t>they</w:t>
      </w:r>
      <w:r>
        <w:rPr>
          <w:spacing w:val="-3"/>
        </w:rPr>
        <w:t> </w:t>
      </w:r>
      <w:r>
        <w:rPr/>
        <w:t>were</w:t>
      </w:r>
      <w:r>
        <w:rPr>
          <w:spacing w:val="-4"/>
        </w:rPr>
        <w:t> </w:t>
      </w:r>
      <w:r>
        <w:rPr/>
        <w:t>also</w:t>
      </w:r>
      <w:r>
        <w:rPr>
          <w:spacing w:val="-3"/>
        </w:rPr>
        <w:t> </w:t>
      </w:r>
      <w:r>
        <w:rPr/>
        <w:t>asked</w:t>
      </w:r>
      <w:r>
        <w:rPr>
          <w:spacing w:val="-3"/>
        </w:rPr>
        <w:t> </w:t>
      </w:r>
      <w:r>
        <w:rPr/>
        <w:t>follow-up</w:t>
      </w:r>
      <w:r>
        <w:rPr>
          <w:spacing w:val="-3"/>
        </w:rPr>
        <w:t> </w:t>
      </w:r>
      <w:r>
        <w:rPr/>
        <w:t>questions</w:t>
      </w:r>
      <w:r>
        <w:rPr>
          <w:spacing w:val="-3"/>
        </w:rPr>
        <w:t> </w:t>
      </w:r>
      <w:r>
        <w:rPr/>
        <w:t>about</w:t>
      </w:r>
      <w:r>
        <w:rPr>
          <w:spacing w:val="-3"/>
        </w:rPr>
        <w:t> </w:t>
      </w:r>
      <w:r>
        <w:rPr/>
        <w:t>how</w:t>
      </w:r>
      <w:r>
        <w:rPr>
          <w:spacing w:val="-3"/>
        </w:rPr>
        <w:t> </w:t>
      </w:r>
      <w:r>
        <w:rPr/>
        <w:t>the</w:t>
      </w:r>
      <w:r>
        <w:rPr>
          <w:spacing w:val="-3"/>
        </w:rPr>
        <w:t> </w:t>
      </w:r>
      <w:r>
        <w:rPr/>
        <w:t>COVID-19</w:t>
      </w:r>
      <w:r>
        <w:rPr>
          <w:spacing w:val="-3"/>
        </w:rPr>
        <w:t> </w:t>
      </w:r>
      <w:r>
        <w:rPr/>
        <w:t>pandemic</w:t>
      </w:r>
      <w:r>
        <w:rPr>
          <w:spacing w:val="-3"/>
        </w:rPr>
        <w:t> </w:t>
      </w:r>
      <w:r>
        <w:rPr/>
        <w:t>has influenced their lives. Interviews were audio taped with the interviewee’s permission and</w:t>
      </w:r>
      <w:r>
        <w:rPr>
          <w:spacing w:val="40"/>
        </w:rPr>
        <w:t> </w:t>
      </w:r>
      <w:r>
        <w:rPr/>
        <w:t>later transcribed verbatim (using Rev.com.) for data analysis.</w:t>
      </w:r>
    </w:p>
    <w:p>
      <w:pPr>
        <w:pStyle w:val="Heading1"/>
        <w:spacing w:before="201"/>
        <w:ind w:left="1445"/>
      </w:pPr>
      <w:r>
        <w:rPr/>
        <w:t>Data</w:t>
      </w:r>
      <w:r>
        <w:rPr>
          <w:spacing w:val="-6"/>
        </w:rPr>
        <w:t> </w:t>
      </w:r>
      <w:r>
        <w:rPr>
          <w:spacing w:val="-2"/>
        </w:rPr>
        <w:t>Analysis</w:t>
      </w:r>
    </w:p>
    <w:p>
      <w:pPr>
        <w:pStyle w:val="BodyText"/>
        <w:rPr>
          <w:b/>
          <w:sz w:val="26"/>
        </w:rPr>
      </w:pPr>
    </w:p>
    <w:p>
      <w:pPr>
        <w:pStyle w:val="BodyText"/>
        <w:spacing w:before="1"/>
        <w:rPr>
          <w:b/>
          <w:sz w:val="30"/>
        </w:rPr>
      </w:pPr>
    </w:p>
    <w:p>
      <w:pPr>
        <w:pStyle w:val="BodyText"/>
        <w:spacing w:line="626" w:lineRule="auto" w:before="1"/>
        <w:ind w:left="1445" w:right="1457" w:firstLine="720"/>
      </w:pPr>
      <w:r>
        <w:rPr/>
        <w:t>We conducted a qualitative study to better understand the experiences of postsecondary students with a campus food pantry. Due to the ability to capture students’ voices and perspectives (Mulligan &amp; Brunson, 2017), qualitative research methods are ideal for studying food insecurity among college students (Henry, 2017, 2020; Meza et al., 2019; Stebleton, Lee, &amp; Diamond, 2020; Watson, Malan, Glik, &amp; Martinez, 2017). To analyze the data,</w:t>
      </w:r>
      <w:r>
        <w:rPr>
          <w:spacing w:val="-3"/>
        </w:rPr>
        <w:t> </w:t>
      </w:r>
      <w:r>
        <w:rPr/>
        <w:t>thematic</w:t>
      </w:r>
      <w:r>
        <w:rPr>
          <w:spacing w:val="-3"/>
        </w:rPr>
        <w:t> </w:t>
      </w:r>
      <w:r>
        <w:rPr/>
        <w:t>analysis</w:t>
      </w:r>
      <w:r>
        <w:rPr>
          <w:spacing w:val="-3"/>
        </w:rPr>
        <w:t> </w:t>
      </w:r>
      <w:r>
        <w:rPr/>
        <w:t>was</w:t>
      </w:r>
      <w:r>
        <w:rPr>
          <w:spacing w:val="-4"/>
        </w:rPr>
        <w:t> </w:t>
      </w:r>
      <w:r>
        <w:rPr/>
        <w:t>applied</w:t>
      </w:r>
      <w:r>
        <w:rPr>
          <w:spacing w:val="-3"/>
        </w:rPr>
        <w:t> </w:t>
      </w:r>
      <w:r>
        <w:rPr/>
        <w:t>to</w:t>
      </w:r>
      <w:r>
        <w:rPr>
          <w:spacing w:val="-3"/>
        </w:rPr>
        <w:t> </w:t>
      </w:r>
      <w:r>
        <w:rPr/>
        <w:t>generate</w:t>
      </w:r>
      <w:r>
        <w:rPr>
          <w:spacing w:val="-3"/>
        </w:rPr>
        <w:t> </w:t>
      </w:r>
      <w:r>
        <w:rPr/>
        <w:t>the</w:t>
      </w:r>
      <w:r>
        <w:rPr>
          <w:spacing w:val="-3"/>
        </w:rPr>
        <w:t> </w:t>
      </w:r>
      <w:r>
        <w:rPr/>
        <w:t>codes</w:t>
      </w:r>
      <w:r>
        <w:rPr>
          <w:spacing w:val="-3"/>
        </w:rPr>
        <w:t> </w:t>
      </w:r>
      <w:r>
        <w:rPr/>
        <w:t>and</w:t>
      </w:r>
      <w:r>
        <w:rPr>
          <w:spacing w:val="-3"/>
        </w:rPr>
        <w:t> </w:t>
      </w:r>
      <w:r>
        <w:rPr/>
        <w:t>themes</w:t>
      </w:r>
      <w:r>
        <w:rPr>
          <w:spacing w:val="-3"/>
        </w:rPr>
        <w:t> </w:t>
      </w:r>
      <w:r>
        <w:rPr/>
        <w:t>of</w:t>
      </w:r>
      <w:r>
        <w:rPr>
          <w:spacing w:val="-3"/>
        </w:rPr>
        <w:t> </w:t>
      </w:r>
      <w:r>
        <w:rPr/>
        <w:t>the</w:t>
      </w:r>
      <w:r>
        <w:rPr>
          <w:spacing w:val="-3"/>
        </w:rPr>
        <w:t> </w:t>
      </w:r>
      <w:r>
        <w:rPr/>
        <w:t>interview</w:t>
      </w:r>
      <w:r>
        <w:rPr>
          <w:spacing w:val="-3"/>
        </w:rPr>
        <w:t> </w:t>
      </w:r>
      <w:r>
        <w:rPr/>
        <w:t>in</w:t>
      </w:r>
      <w:r>
        <w:rPr>
          <w:spacing w:val="-3"/>
        </w:rPr>
        <w:t> </w:t>
      </w:r>
      <w:r>
        <w:rPr/>
        <w:t>order to provide insight into the participants’ experiences with food insecurity. Thematic analysis allowed us to better understand students’ experiences by connecting their narratives and finding common data categories (Braun &amp; Clarke, 2012). To increase the internal validity of our analysis, we applied investigator triangulation (Merriam &amp; Tisdell, 2015). This approach required the two investigators to analyze the same interview data independently, compare their findings in team meetings, and finalize the study themes.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39" w:firstLine="720"/>
      </w:pPr>
      <w:r>
        <w:rPr/>
        <w:t>We also adopted Nowell, Norris, White, and Moules (2017) method, consisting of six phases to carry out a trustworthy thematic analysis. In the first phase, we familiarized ourselves with the interview data by going through the transcripts repeatedly and determined what data pertained to students’ experiences related to food access. The second phase involved generating initial codes in Dedoose (a web application for qualitative and mixed- method data analysis) by the principal investigator and Microsoft Excel spreadsheets by the research assistant. Phases three to five, searching for themes, reviewing themes, and defining and naming themes, are documented in Microsoft Word and Excel files. In these cycles of coding, pattern and axial coding enabled the research team to combine the initial codes and generate themes (Saldaña, 2015). Codes and themes concerning the research questions of this study were discussed during research team meetings to reach consensus on the findings. The principal investigator also used a personal journal to document additional ideas and impressions.</w:t>
      </w:r>
      <w:r>
        <w:rPr>
          <w:spacing w:val="-3"/>
        </w:rPr>
        <w:t> </w:t>
      </w:r>
      <w:r>
        <w:rPr/>
        <w:t>The</w:t>
      </w:r>
      <w:r>
        <w:rPr>
          <w:spacing w:val="-3"/>
        </w:rPr>
        <w:t> </w:t>
      </w:r>
      <w:r>
        <w:rPr/>
        <w:t>final</w:t>
      </w:r>
      <w:r>
        <w:rPr>
          <w:spacing w:val="-3"/>
        </w:rPr>
        <w:t> </w:t>
      </w:r>
      <w:r>
        <w:rPr/>
        <w:t>phase</w:t>
      </w:r>
      <w:r>
        <w:rPr>
          <w:spacing w:val="-3"/>
        </w:rPr>
        <w:t> </w:t>
      </w:r>
      <w:r>
        <w:rPr/>
        <w:t>was</w:t>
      </w:r>
      <w:r>
        <w:rPr>
          <w:spacing w:val="-4"/>
        </w:rPr>
        <w:t> </w:t>
      </w:r>
      <w:r>
        <w:rPr/>
        <w:t>producing</w:t>
      </w:r>
      <w:r>
        <w:rPr>
          <w:spacing w:val="-3"/>
        </w:rPr>
        <w:t> </w:t>
      </w:r>
      <w:r>
        <w:rPr/>
        <w:t>a</w:t>
      </w:r>
      <w:r>
        <w:rPr>
          <w:spacing w:val="-3"/>
        </w:rPr>
        <w:t> </w:t>
      </w:r>
      <w:r>
        <w:rPr/>
        <w:t>report</w:t>
      </w:r>
      <w:r>
        <w:rPr>
          <w:spacing w:val="-3"/>
        </w:rPr>
        <w:t> </w:t>
      </w:r>
      <w:r>
        <w:rPr/>
        <w:t>of</w:t>
      </w:r>
      <w:r>
        <w:rPr>
          <w:spacing w:val="-3"/>
        </w:rPr>
        <w:t> </w:t>
      </w:r>
      <w:r>
        <w:rPr/>
        <w:t>the</w:t>
      </w:r>
      <w:r>
        <w:rPr>
          <w:spacing w:val="-3"/>
        </w:rPr>
        <w:t> </w:t>
      </w:r>
      <w:r>
        <w:rPr/>
        <w:t>findings.</w:t>
      </w:r>
      <w:r>
        <w:rPr>
          <w:spacing w:val="-3"/>
        </w:rPr>
        <w:t> </w:t>
      </w:r>
      <w:r>
        <w:rPr/>
        <w:t>These</w:t>
      </w:r>
      <w:r>
        <w:rPr>
          <w:spacing w:val="-3"/>
        </w:rPr>
        <w:t> </w:t>
      </w:r>
      <w:r>
        <w:rPr/>
        <w:t>six</w:t>
      </w:r>
      <w:r>
        <w:rPr>
          <w:spacing w:val="-4"/>
        </w:rPr>
        <w:t> </w:t>
      </w:r>
      <w:r>
        <w:rPr/>
        <w:t>phases</w:t>
      </w:r>
      <w:r>
        <w:rPr>
          <w:spacing w:val="-5"/>
        </w:rPr>
        <w:t> </w:t>
      </w:r>
      <w:r>
        <w:rPr/>
        <w:t>enabled us to establish trustworthiness during the thematic analysis (Nowell et al., 2017).</w:t>
      </w:r>
    </w:p>
    <w:p>
      <w:pPr>
        <w:pStyle w:val="BodyText"/>
        <w:rPr>
          <w:sz w:val="26"/>
        </w:rPr>
      </w:pPr>
    </w:p>
    <w:p>
      <w:pPr>
        <w:pStyle w:val="BodyText"/>
        <w:rPr>
          <w:sz w:val="26"/>
        </w:rPr>
      </w:pPr>
    </w:p>
    <w:p>
      <w:pPr>
        <w:pStyle w:val="BodyText"/>
        <w:spacing w:before="9"/>
        <w:rPr>
          <w:sz w:val="27"/>
        </w:rPr>
      </w:pPr>
    </w:p>
    <w:p>
      <w:pPr>
        <w:pStyle w:val="Heading1"/>
        <w:ind w:right="1419"/>
        <w:jc w:val="center"/>
      </w:pPr>
      <w:r>
        <w:rPr>
          <w:spacing w:val="-2"/>
        </w:rPr>
        <w:t>Results</w:t>
      </w:r>
    </w:p>
    <w:p>
      <w:pPr>
        <w:pStyle w:val="BodyText"/>
        <w:rPr>
          <w:b/>
          <w:sz w:val="26"/>
        </w:rPr>
      </w:pPr>
    </w:p>
    <w:p>
      <w:pPr>
        <w:pStyle w:val="BodyText"/>
        <w:spacing w:before="2"/>
        <w:rPr>
          <w:b/>
          <w:sz w:val="30"/>
        </w:rPr>
      </w:pPr>
    </w:p>
    <w:p>
      <w:pPr>
        <w:pStyle w:val="BodyText"/>
        <w:ind w:left="2165"/>
      </w:pPr>
      <w:r>
        <w:rPr/>
        <w:t>In</w:t>
      </w:r>
      <w:r>
        <w:rPr>
          <w:spacing w:val="-1"/>
        </w:rPr>
        <w:t> </w:t>
      </w:r>
      <w:r>
        <w:rPr/>
        <w:t>thematic</w:t>
      </w:r>
      <w:r>
        <w:rPr>
          <w:spacing w:val="-1"/>
        </w:rPr>
        <w:t> </w:t>
      </w:r>
      <w:r>
        <w:rPr/>
        <w:t>analysis</w:t>
      </w:r>
      <w:r>
        <w:rPr>
          <w:spacing w:val="-1"/>
        </w:rPr>
        <w:t> </w:t>
      </w:r>
      <w:r>
        <w:rPr/>
        <w:t>of</w:t>
      </w:r>
      <w:r>
        <w:rPr>
          <w:spacing w:val="-1"/>
        </w:rPr>
        <w:t> </w:t>
      </w:r>
      <w:r>
        <w:rPr/>
        <w:t>the interview</w:t>
      </w:r>
      <w:r>
        <w:rPr>
          <w:spacing w:val="-1"/>
        </w:rPr>
        <w:t> </w:t>
      </w:r>
      <w:r>
        <w:rPr/>
        <w:t>data</w:t>
      </w:r>
      <w:r>
        <w:rPr>
          <w:spacing w:val="-1"/>
        </w:rPr>
        <w:t> </w:t>
      </w:r>
      <w:r>
        <w:rPr/>
        <w:t>from</w:t>
      </w:r>
      <w:r>
        <w:rPr>
          <w:spacing w:val="-1"/>
        </w:rPr>
        <w:t> </w:t>
      </w:r>
      <w:r>
        <w:rPr/>
        <w:t>the four</w:t>
      </w:r>
      <w:r>
        <w:rPr>
          <w:spacing w:val="-1"/>
        </w:rPr>
        <w:t> </w:t>
      </w:r>
      <w:r>
        <w:rPr/>
        <w:t>students</w:t>
      </w:r>
      <w:r>
        <w:rPr>
          <w:spacing w:val="-2"/>
        </w:rPr>
        <w:t> </w:t>
      </w:r>
      <w:r>
        <w:rPr/>
        <w:t>with</w:t>
      </w:r>
      <w:r>
        <w:rPr>
          <w:spacing w:val="-2"/>
        </w:rPr>
        <w:t> </w:t>
      </w:r>
      <w:r>
        <w:rPr/>
        <w:t>disabilities, </w:t>
      </w:r>
      <w:r>
        <w:rPr>
          <w:spacing w:val="-4"/>
        </w:rPr>
        <w:t>four</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major</w:t>
      </w:r>
      <w:r>
        <w:rPr>
          <w:spacing w:val="-4"/>
        </w:rPr>
        <w:t> </w:t>
      </w:r>
      <w:r>
        <w:rPr/>
        <w:t>themes</w:t>
      </w:r>
      <w:r>
        <w:rPr>
          <w:spacing w:val="-4"/>
        </w:rPr>
        <w:t> </w:t>
      </w:r>
      <w:r>
        <w:rPr/>
        <w:t>related</w:t>
      </w:r>
      <w:r>
        <w:rPr>
          <w:spacing w:val="-4"/>
        </w:rPr>
        <w:t> </w:t>
      </w:r>
      <w:r>
        <w:rPr/>
        <w:t>to</w:t>
      </w:r>
      <w:r>
        <w:rPr>
          <w:spacing w:val="-4"/>
        </w:rPr>
        <w:t> </w:t>
      </w:r>
      <w:r>
        <w:rPr/>
        <w:t>food</w:t>
      </w:r>
      <w:r>
        <w:rPr>
          <w:spacing w:val="-4"/>
        </w:rPr>
        <w:t> </w:t>
      </w:r>
      <w:r>
        <w:rPr/>
        <w:t>access</w:t>
      </w:r>
      <w:r>
        <w:rPr>
          <w:spacing w:val="-4"/>
        </w:rPr>
        <w:t> </w:t>
      </w:r>
      <w:r>
        <w:rPr/>
        <w:t>were</w:t>
      </w:r>
      <w:r>
        <w:rPr>
          <w:spacing w:val="-5"/>
        </w:rPr>
        <w:t> </w:t>
      </w:r>
      <w:r>
        <w:rPr/>
        <w:t>revealed,</w:t>
      </w:r>
      <w:r>
        <w:rPr>
          <w:spacing w:val="-4"/>
        </w:rPr>
        <w:t> </w:t>
      </w:r>
      <w:r>
        <w:rPr/>
        <w:t>namely:</w:t>
      </w:r>
      <w:r>
        <w:rPr>
          <w:spacing w:val="-4"/>
        </w:rPr>
        <w:t> </w:t>
      </w:r>
      <w:r>
        <w:rPr/>
        <w:t>financial,</w:t>
      </w:r>
      <w:r>
        <w:rPr>
          <w:spacing w:val="-4"/>
        </w:rPr>
        <w:t> </w:t>
      </w:r>
      <w:r>
        <w:rPr/>
        <w:t>social,</w:t>
      </w:r>
      <w:r>
        <w:rPr>
          <w:spacing w:val="-5"/>
        </w:rPr>
        <w:t> </w:t>
      </w:r>
      <w:r>
        <w:rPr/>
        <w:t>environmental, and dietary factors. Each theme will be discussed in further detail in the following sections. Impacts as they relate to the COVID-19 pandemic are also included.</w:t>
      </w:r>
    </w:p>
    <w:p>
      <w:pPr>
        <w:pStyle w:val="Heading1"/>
        <w:spacing w:before="201"/>
        <w:ind w:left="1445"/>
      </w:pPr>
      <w:r>
        <w:rPr/>
        <w:t>Financial </w:t>
      </w:r>
      <w:r>
        <w:rPr>
          <w:spacing w:val="-2"/>
        </w:rPr>
        <w:t>Factors</w:t>
      </w:r>
    </w:p>
    <w:p>
      <w:pPr>
        <w:pStyle w:val="BodyText"/>
        <w:rPr>
          <w:b/>
          <w:sz w:val="26"/>
        </w:rPr>
      </w:pPr>
    </w:p>
    <w:p>
      <w:pPr>
        <w:pStyle w:val="BodyText"/>
        <w:spacing w:before="1"/>
        <w:rPr>
          <w:b/>
          <w:sz w:val="30"/>
        </w:rPr>
      </w:pPr>
    </w:p>
    <w:p>
      <w:pPr>
        <w:pStyle w:val="Heading2"/>
        <w:spacing w:before="1"/>
      </w:pPr>
      <w:r>
        <w:rPr/>
        <w:t>Employment </w:t>
      </w:r>
      <w:r>
        <w:rPr>
          <w:spacing w:val="-2"/>
        </w:rPr>
        <w:t>Issues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39" w:firstLine="720"/>
      </w:pPr>
      <w:r>
        <w:rPr/>
        <w:t>All four students reported having financial difficulties that motivated them to reach out to the food pantry. These financial difficulties stem from a variety of issues, including unemployment. Some students reported that employment issues (e.g., the loss of a job or limited job opportunities) jeopardized their financial stability. In certain cases, these issues were directly related to the student’s disability. Dave, for instance, indicated that, as a result of his problematic relationship with his father, he began contemplating suicide and subsequently received treatment at a psychiatric hospital. As this hospitalization prevented him</w:t>
      </w:r>
      <w:r>
        <w:rPr>
          <w:spacing w:val="-3"/>
        </w:rPr>
        <w:t> </w:t>
      </w:r>
      <w:r>
        <w:rPr/>
        <w:t>from</w:t>
      </w:r>
      <w:r>
        <w:rPr>
          <w:spacing w:val="-3"/>
        </w:rPr>
        <w:t> </w:t>
      </w:r>
      <w:r>
        <w:rPr/>
        <w:t>working</w:t>
      </w:r>
      <w:r>
        <w:rPr>
          <w:spacing w:val="-4"/>
        </w:rPr>
        <w:t> </w:t>
      </w:r>
      <w:r>
        <w:rPr/>
        <w:t>and</w:t>
      </w:r>
      <w:r>
        <w:rPr>
          <w:spacing w:val="-3"/>
        </w:rPr>
        <w:t> </w:t>
      </w:r>
      <w:r>
        <w:rPr/>
        <w:t>consequently</w:t>
      </w:r>
      <w:r>
        <w:rPr>
          <w:spacing w:val="-3"/>
        </w:rPr>
        <w:t> </w:t>
      </w:r>
      <w:r>
        <w:rPr/>
        <w:t>earning</w:t>
      </w:r>
      <w:r>
        <w:rPr>
          <w:spacing w:val="-3"/>
        </w:rPr>
        <w:t> </w:t>
      </w:r>
      <w:r>
        <w:rPr/>
        <w:t>money,</w:t>
      </w:r>
      <w:r>
        <w:rPr>
          <w:spacing w:val="-3"/>
        </w:rPr>
        <w:t> </w:t>
      </w:r>
      <w:r>
        <w:rPr/>
        <w:t>he</w:t>
      </w:r>
      <w:r>
        <w:rPr>
          <w:spacing w:val="-3"/>
        </w:rPr>
        <w:t> </w:t>
      </w:r>
      <w:r>
        <w:rPr/>
        <w:t>looked</w:t>
      </w:r>
      <w:r>
        <w:rPr>
          <w:spacing w:val="-3"/>
        </w:rPr>
        <w:t> </w:t>
      </w:r>
      <w:r>
        <w:rPr/>
        <w:t>to</w:t>
      </w:r>
      <w:r>
        <w:rPr>
          <w:spacing w:val="-3"/>
        </w:rPr>
        <w:t> </w:t>
      </w:r>
      <w:r>
        <w:rPr/>
        <w:t>the</w:t>
      </w:r>
      <w:r>
        <w:rPr>
          <w:spacing w:val="-3"/>
        </w:rPr>
        <w:t> </w:t>
      </w:r>
      <w:r>
        <w:rPr/>
        <w:t>university’s</w:t>
      </w:r>
      <w:r>
        <w:rPr>
          <w:spacing w:val="-3"/>
        </w:rPr>
        <w:t> </w:t>
      </w:r>
      <w:r>
        <w:rPr/>
        <w:t>food</w:t>
      </w:r>
      <w:r>
        <w:rPr>
          <w:spacing w:val="-3"/>
        </w:rPr>
        <w:t> </w:t>
      </w:r>
      <w:r>
        <w:rPr/>
        <w:t>pantry to access food and keep him in school. Dave explained,</w:t>
      </w:r>
    </w:p>
    <w:p>
      <w:pPr>
        <w:pStyle w:val="BodyText"/>
        <w:spacing w:line="626" w:lineRule="auto" w:before="199"/>
        <w:ind w:left="2165" w:right="1457" w:firstLine="720"/>
      </w:pPr>
      <w:r>
        <w:rPr/>
        <w:t>When</w:t>
      </w:r>
      <w:r>
        <w:rPr>
          <w:spacing w:val="-3"/>
        </w:rPr>
        <w:t> </w:t>
      </w:r>
      <w:r>
        <w:rPr/>
        <w:t>you</w:t>
      </w:r>
      <w:r>
        <w:rPr>
          <w:spacing w:val="-3"/>
        </w:rPr>
        <w:t> </w:t>
      </w:r>
      <w:r>
        <w:rPr/>
        <w:t>can't</w:t>
      </w:r>
      <w:r>
        <w:rPr>
          <w:spacing w:val="-3"/>
        </w:rPr>
        <w:t> </w:t>
      </w:r>
      <w:r>
        <w:rPr/>
        <w:t>work</w:t>
      </w:r>
      <w:r>
        <w:rPr>
          <w:spacing w:val="-4"/>
        </w:rPr>
        <w:t> </w:t>
      </w:r>
      <w:r>
        <w:rPr/>
        <w:t>and</w:t>
      </w:r>
      <w:r>
        <w:rPr>
          <w:spacing w:val="-3"/>
        </w:rPr>
        <w:t> </w:t>
      </w:r>
      <w:r>
        <w:rPr/>
        <w:t>you're</w:t>
      </w:r>
      <w:r>
        <w:rPr>
          <w:spacing w:val="-3"/>
        </w:rPr>
        <w:t> </w:t>
      </w:r>
      <w:r>
        <w:rPr/>
        <w:t>in</w:t>
      </w:r>
      <w:r>
        <w:rPr>
          <w:spacing w:val="-3"/>
        </w:rPr>
        <w:t> </w:t>
      </w:r>
      <w:r>
        <w:rPr/>
        <w:t>that</w:t>
      </w:r>
      <w:r>
        <w:rPr>
          <w:spacing w:val="-3"/>
        </w:rPr>
        <w:t> </w:t>
      </w:r>
      <w:r>
        <w:rPr/>
        <w:t>kind</w:t>
      </w:r>
      <w:r>
        <w:rPr>
          <w:spacing w:val="-3"/>
        </w:rPr>
        <w:t> </w:t>
      </w:r>
      <w:r>
        <w:rPr/>
        <w:t>of</w:t>
      </w:r>
      <w:r>
        <w:rPr>
          <w:spacing w:val="-3"/>
        </w:rPr>
        <w:t> </w:t>
      </w:r>
      <w:r>
        <w:rPr/>
        <w:t>space,</w:t>
      </w:r>
      <w:r>
        <w:rPr>
          <w:spacing w:val="-4"/>
        </w:rPr>
        <w:t> </w:t>
      </w:r>
      <w:r>
        <w:rPr/>
        <w:t>you</w:t>
      </w:r>
      <w:r>
        <w:rPr>
          <w:spacing w:val="-3"/>
        </w:rPr>
        <w:t> </w:t>
      </w:r>
      <w:r>
        <w:rPr/>
        <w:t>need</w:t>
      </w:r>
      <w:r>
        <w:rPr>
          <w:spacing w:val="-3"/>
        </w:rPr>
        <w:t> </w:t>
      </w:r>
      <w:r>
        <w:rPr/>
        <w:t>a</w:t>
      </w:r>
      <w:r>
        <w:rPr>
          <w:spacing w:val="-3"/>
        </w:rPr>
        <w:t> </w:t>
      </w:r>
      <w:r>
        <w:rPr/>
        <w:t>food</w:t>
      </w:r>
      <w:r>
        <w:rPr>
          <w:spacing w:val="-3"/>
        </w:rPr>
        <w:t> </w:t>
      </w:r>
      <w:r>
        <w:rPr/>
        <w:t>source. And you know, even I know I'm not the worst off, but as a student here that yeah, it's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pPr>
      <w:r>
        <w:rPr/>
        <w:t>been</w:t>
      </w:r>
      <w:r>
        <w:rPr>
          <w:spacing w:val="-3"/>
        </w:rPr>
        <w:t> </w:t>
      </w:r>
      <w:r>
        <w:rPr/>
        <w:t>a</w:t>
      </w:r>
      <w:r>
        <w:rPr>
          <w:spacing w:val="-3"/>
        </w:rPr>
        <w:t> </w:t>
      </w:r>
      <w:r>
        <w:rPr/>
        <w:t>very</w:t>
      </w:r>
      <w:r>
        <w:rPr>
          <w:spacing w:val="-3"/>
        </w:rPr>
        <w:t> </w:t>
      </w:r>
      <w:r>
        <w:rPr/>
        <w:t>important</w:t>
      </w:r>
      <w:r>
        <w:rPr>
          <w:spacing w:val="-3"/>
        </w:rPr>
        <w:t> </w:t>
      </w:r>
      <w:r>
        <w:rPr/>
        <w:t>part</w:t>
      </w:r>
      <w:r>
        <w:rPr>
          <w:spacing w:val="-3"/>
        </w:rPr>
        <w:t> </w:t>
      </w:r>
      <w:r>
        <w:rPr/>
        <w:t>of</w:t>
      </w:r>
      <w:r>
        <w:rPr>
          <w:spacing w:val="-3"/>
        </w:rPr>
        <w:t> </w:t>
      </w:r>
      <w:r>
        <w:rPr/>
        <w:t>keeping</w:t>
      </w:r>
      <w:r>
        <w:rPr>
          <w:spacing w:val="-3"/>
        </w:rPr>
        <w:t> </w:t>
      </w:r>
      <w:r>
        <w:rPr/>
        <w:t>me</w:t>
      </w:r>
      <w:r>
        <w:rPr>
          <w:spacing w:val="-3"/>
        </w:rPr>
        <w:t> </w:t>
      </w:r>
      <w:r>
        <w:rPr/>
        <w:t>going,</w:t>
      </w:r>
      <w:r>
        <w:rPr>
          <w:spacing w:val="-3"/>
        </w:rPr>
        <w:t> </w:t>
      </w:r>
      <w:r>
        <w:rPr/>
        <w:t>keeping</w:t>
      </w:r>
      <w:r>
        <w:rPr>
          <w:spacing w:val="-3"/>
        </w:rPr>
        <w:t> </w:t>
      </w:r>
      <w:r>
        <w:rPr/>
        <w:t>me</w:t>
      </w:r>
      <w:r>
        <w:rPr>
          <w:spacing w:val="-3"/>
        </w:rPr>
        <w:t> </w:t>
      </w:r>
      <w:r>
        <w:rPr/>
        <w:t>in</w:t>
      </w:r>
      <w:r>
        <w:rPr>
          <w:spacing w:val="-3"/>
        </w:rPr>
        <w:t> </w:t>
      </w:r>
      <w:r>
        <w:rPr/>
        <w:t>school.</w:t>
      </w:r>
      <w:r>
        <w:rPr>
          <w:spacing w:val="-4"/>
        </w:rPr>
        <w:t> </w:t>
      </w:r>
      <w:r>
        <w:rPr/>
        <w:t>Yeah,</w:t>
      </w:r>
      <w:r>
        <w:rPr>
          <w:spacing w:val="-4"/>
        </w:rPr>
        <w:t> </w:t>
      </w:r>
      <w:r>
        <w:rPr/>
        <w:t>keeping me alive in general, really.</w:t>
      </w:r>
    </w:p>
    <w:p>
      <w:pPr>
        <w:pStyle w:val="BodyText"/>
        <w:spacing w:line="626" w:lineRule="auto" w:before="201"/>
        <w:ind w:left="1445" w:right="1457" w:firstLine="720"/>
      </w:pPr>
      <w:r>
        <w:rPr/>
        <w:t>Jamie and Milo also shared their struggles with unemployment, which put them at high</w:t>
      </w:r>
      <w:r>
        <w:rPr>
          <w:spacing w:val="-2"/>
        </w:rPr>
        <w:t> </w:t>
      </w:r>
      <w:r>
        <w:rPr/>
        <w:t>risk</w:t>
      </w:r>
      <w:r>
        <w:rPr>
          <w:spacing w:val="-2"/>
        </w:rPr>
        <w:t> </w:t>
      </w:r>
      <w:r>
        <w:rPr/>
        <w:t>of</w:t>
      </w:r>
      <w:r>
        <w:rPr>
          <w:spacing w:val="-2"/>
        </w:rPr>
        <w:t> </w:t>
      </w:r>
      <w:r>
        <w:rPr/>
        <w:t>food</w:t>
      </w:r>
      <w:r>
        <w:rPr>
          <w:spacing w:val="-2"/>
        </w:rPr>
        <w:t> </w:t>
      </w:r>
      <w:r>
        <w:rPr/>
        <w:t>insecurity.</w:t>
      </w:r>
      <w:r>
        <w:rPr>
          <w:spacing w:val="-2"/>
        </w:rPr>
        <w:t> </w:t>
      </w:r>
      <w:r>
        <w:rPr/>
        <w:t>It</w:t>
      </w:r>
      <w:r>
        <w:rPr>
          <w:spacing w:val="-2"/>
        </w:rPr>
        <w:t> </w:t>
      </w:r>
      <w:r>
        <w:rPr/>
        <w:t>is</w:t>
      </w:r>
      <w:r>
        <w:rPr>
          <w:spacing w:val="-3"/>
        </w:rPr>
        <w:t> </w:t>
      </w:r>
      <w:r>
        <w:rPr/>
        <w:t>also</w:t>
      </w:r>
      <w:r>
        <w:rPr>
          <w:spacing w:val="-2"/>
        </w:rPr>
        <w:t> </w:t>
      </w:r>
      <w:r>
        <w:rPr/>
        <w:t>important</w:t>
      </w:r>
      <w:r>
        <w:rPr>
          <w:spacing w:val="-2"/>
        </w:rPr>
        <w:t> </w:t>
      </w:r>
      <w:r>
        <w:rPr/>
        <w:t>to</w:t>
      </w:r>
      <w:r>
        <w:rPr>
          <w:spacing w:val="-2"/>
        </w:rPr>
        <w:t> </w:t>
      </w:r>
      <w:r>
        <w:rPr/>
        <w:t>note</w:t>
      </w:r>
      <w:r>
        <w:rPr>
          <w:spacing w:val="-2"/>
        </w:rPr>
        <w:t> </w:t>
      </w:r>
      <w:r>
        <w:rPr/>
        <w:t>that</w:t>
      </w:r>
      <w:r>
        <w:rPr>
          <w:spacing w:val="-2"/>
        </w:rPr>
        <w:t> </w:t>
      </w:r>
      <w:r>
        <w:rPr/>
        <w:t>Dave</w:t>
      </w:r>
      <w:r>
        <w:rPr>
          <w:spacing w:val="-3"/>
        </w:rPr>
        <w:t> </w:t>
      </w:r>
      <w:r>
        <w:rPr/>
        <w:t>and</w:t>
      </w:r>
      <w:r>
        <w:rPr>
          <w:spacing w:val="-2"/>
        </w:rPr>
        <w:t> </w:t>
      </w:r>
      <w:r>
        <w:rPr/>
        <w:t>Milo</w:t>
      </w:r>
      <w:r>
        <w:rPr>
          <w:spacing w:val="-3"/>
        </w:rPr>
        <w:t> </w:t>
      </w:r>
      <w:r>
        <w:rPr/>
        <w:t>claim</w:t>
      </w:r>
      <w:r>
        <w:rPr>
          <w:spacing w:val="-2"/>
        </w:rPr>
        <w:t> </w:t>
      </w:r>
      <w:r>
        <w:rPr/>
        <w:t>to</w:t>
      </w:r>
      <w:r>
        <w:rPr>
          <w:spacing w:val="-2"/>
        </w:rPr>
        <w:t> </w:t>
      </w:r>
      <w:r>
        <w:rPr/>
        <w:t>have</w:t>
      </w:r>
      <w:r>
        <w:rPr>
          <w:spacing w:val="-2"/>
        </w:rPr>
        <w:t> </w:t>
      </w:r>
      <w:r>
        <w:rPr/>
        <w:t>lost their jobs due to the COVID-19 pandemic.</w:t>
      </w:r>
    </w:p>
    <w:p>
      <w:pPr>
        <w:pStyle w:val="Heading2"/>
        <w:spacing w:before="201"/>
      </w:pPr>
      <w:r>
        <w:rPr/>
        <w:t>High/Unexpected </w:t>
      </w:r>
      <w:r>
        <w:rPr>
          <w:spacing w:val="-2"/>
        </w:rPr>
        <w:t>Expenses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39" w:firstLine="720"/>
      </w:pPr>
      <w:r>
        <w:rPr/>
        <w:t>High expenses, including medical and unexpected expenses, also limited students’ financial stability. Milo, a single mother, incurred high medical expenses due to a chronic illness, which she shares with her daughter; coupled with Milo’s job insecurity, these expenses resulted in both food insecurity and homelessness. While sharing how she learned about</w:t>
      </w:r>
      <w:r>
        <w:rPr>
          <w:spacing w:val="-3"/>
        </w:rPr>
        <w:t> </w:t>
      </w:r>
      <w:r>
        <w:rPr/>
        <w:t>the</w:t>
      </w:r>
      <w:r>
        <w:rPr>
          <w:spacing w:val="-3"/>
        </w:rPr>
        <w:t> </w:t>
      </w:r>
      <w:r>
        <w:rPr/>
        <w:t>campus</w:t>
      </w:r>
      <w:r>
        <w:rPr>
          <w:spacing w:val="-3"/>
        </w:rPr>
        <w:t> </w:t>
      </w:r>
      <w:r>
        <w:rPr/>
        <w:t>food</w:t>
      </w:r>
      <w:r>
        <w:rPr>
          <w:spacing w:val="-3"/>
        </w:rPr>
        <w:t> </w:t>
      </w:r>
      <w:r>
        <w:rPr/>
        <w:t>pantry,</w:t>
      </w:r>
      <w:r>
        <w:rPr>
          <w:spacing w:val="-3"/>
        </w:rPr>
        <w:t> </w:t>
      </w:r>
      <w:r>
        <w:rPr/>
        <w:t>Milo</w:t>
      </w:r>
      <w:r>
        <w:rPr>
          <w:spacing w:val="-4"/>
        </w:rPr>
        <w:t> </w:t>
      </w:r>
      <w:r>
        <w:rPr/>
        <w:t>clarified,</w:t>
      </w:r>
      <w:r>
        <w:rPr>
          <w:spacing w:val="-4"/>
        </w:rPr>
        <w:t> </w:t>
      </w:r>
      <w:r>
        <w:rPr/>
        <w:t>“I</w:t>
      </w:r>
      <w:r>
        <w:rPr>
          <w:spacing w:val="-3"/>
        </w:rPr>
        <w:t> </w:t>
      </w:r>
      <w:r>
        <w:rPr/>
        <w:t>was</w:t>
      </w:r>
      <w:r>
        <w:rPr>
          <w:spacing w:val="-4"/>
        </w:rPr>
        <w:t> </w:t>
      </w:r>
      <w:r>
        <w:rPr/>
        <w:t>paying</w:t>
      </w:r>
      <w:r>
        <w:rPr>
          <w:spacing w:val="-3"/>
        </w:rPr>
        <w:t> </w:t>
      </w:r>
      <w:r>
        <w:rPr/>
        <w:t>so</w:t>
      </w:r>
      <w:r>
        <w:rPr>
          <w:spacing w:val="-4"/>
        </w:rPr>
        <w:t> </w:t>
      </w:r>
      <w:r>
        <w:rPr/>
        <w:t>much</w:t>
      </w:r>
      <w:r>
        <w:rPr>
          <w:spacing w:val="-3"/>
        </w:rPr>
        <w:t> </w:t>
      </w:r>
      <w:r>
        <w:rPr/>
        <w:t>money</w:t>
      </w:r>
      <w:r>
        <w:rPr>
          <w:spacing w:val="-3"/>
        </w:rPr>
        <w:t> </w:t>
      </w:r>
      <w:r>
        <w:rPr/>
        <w:t>in</w:t>
      </w:r>
      <w:r>
        <w:rPr>
          <w:spacing w:val="-3"/>
        </w:rPr>
        <w:t> </w:t>
      </w:r>
      <w:r>
        <w:rPr/>
        <w:t>Lyme</w:t>
      </w:r>
      <w:r>
        <w:rPr>
          <w:spacing w:val="-3"/>
        </w:rPr>
        <w:t> </w:t>
      </w:r>
      <w:r>
        <w:rPr/>
        <w:t>doctors. I had no money to go to the grocery store and so forth. So, I was always trying to find free </w:t>
      </w:r>
      <w:r>
        <w:rPr>
          <w:spacing w:val="-2"/>
        </w:rPr>
        <w:t>things.”</w:t>
      </w:r>
    </w:p>
    <w:p>
      <w:pPr>
        <w:pStyle w:val="BodyText"/>
        <w:spacing w:line="626" w:lineRule="auto" w:before="200"/>
        <w:ind w:left="1445" w:right="1457" w:firstLine="720"/>
      </w:pPr>
      <w:r>
        <w:rPr/>
        <w:t>After being diagnosed with a disability, Jaime was forced to adjust to life-altering changes,</w:t>
      </w:r>
      <w:r>
        <w:rPr>
          <w:spacing w:val="-4"/>
        </w:rPr>
        <w:t> </w:t>
      </w:r>
      <w:r>
        <w:rPr/>
        <w:t>while</w:t>
      </w:r>
      <w:r>
        <w:rPr>
          <w:spacing w:val="-5"/>
        </w:rPr>
        <w:t> </w:t>
      </w:r>
      <w:r>
        <w:rPr/>
        <w:t>Charlotte</w:t>
      </w:r>
      <w:r>
        <w:rPr>
          <w:spacing w:val="-4"/>
        </w:rPr>
        <w:t> </w:t>
      </w:r>
      <w:r>
        <w:rPr/>
        <w:t>faced</w:t>
      </w:r>
      <w:r>
        <w:rPr>
          <w:spacing w:val="-4"/>
        </w:rPr>
        <w:t> </w:t>
      </w:r>
      <w:r>
        <w:rPr/>
        <w:t>financial</w:t>
      </w:r>
      <w:r>
        <w:rPr>
          <w:spacing w:val="-4"/>
        </w:rPr>
        <w:t> </w:t>
      </w:r>
      <w:r>
        <w:rPr/>
        <w:t>challenges</w:t>
      </w:r>
      <w:r>
        <w:rPr>
          <w:spacing w:val="-4"/>
        </w:rPr>
        <w:t> </w:t>
      </w:r>
      <w:r>
        <w:rPr/>
        <w:t>due</w:t>
      </w:r>
      <w:r>
        <w:rPr>
          <w:spacing w:val="-4"/>
        </w:rPr>
        <w:t> </w:t>
      </w:r>
      <w:r>
        <w:rPr/>
        <w:t>to</w:t>
      </w:r>
      <w:r>
        <w:rPr>
          <w:spacing w:val="-4"/>
        </w:rPr>
        <w:t> </w:t>
      </w:r>
      <w:r>
        <w:rPr/>
        <w:t>some</w:t>
      </w:r>
      <w:r>
        <w:rPr>
          <w:spacing w:val="-5"/>
        </w:rPr>
        <w:t> </w:t>
      </w:r>
      <w:r>
        <w:rPr/>
        <w:t>unexpected</w:t>
      </w:r>
      <w:r>
        <w:rPr>
          <w:spacing w:val="-4"/>
        </w:rPr>
        <w:t> </w:t>
      </w:r>
      <w:r>
        <w:rPr/>
        <w:t>expenses.</w:t>
      </w:r>
      <w:r>
        <w:rPr>
          <w:spacing w:val="-4"/>
        </w:rPr>
        <w:t> </w:t>
      </w:r>
      <w:r>
        <w:rPr/>
        <w:t>For these reasons, the students who took part in this study were highly vulnerable to high and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unexpected</w:t>
      </w:r>
      <w:r>
        <w:rPr>
          <w:spacing w:val="-4"/>
        </w:rPr>
        <w:t> </w:t>
      </w:r>
      <w:r>
        <w:rPr/>
        <w:t>expenses,</w:t>
      </w:r>
      <w:r>
        <w:rPr>
          <w:spacing w:val="-4"/>
        </w:rPr>
        <w:t> </w:t>
      </w:r>
      <w:r>
        <w:rPr/>
        <w:t>subsequently</w:t>
      </w:r>
      <w:r>
        <w:rPr>
          <w:spacing w:val="-5"/>
        </w:rPr>
        <w:t> </w:t>
      </w:r>
      <w:r>
        <w:rPr/>
        <w:t>making</w:t>
      </w:r>
      <w:r>
        <w:rPr>
          <w:spacing w:val="-4"/>
        </w:rPr>
        <w:t> </w:t>
      </w:r>
      <w:r>
        <w:rPr/>
        <w:t>them</w:t>
      </w:r>
      <w:r>
        <w:rPr>
          <w:spacing w:val="-4"/>
        </w:rPr>
        <w:t> </w:t>
      </w:r>
      <w:r>
        <w:rPr/>
        <w:t>largely</w:t>
      </w:r>
      <w:r>
        <w:rPr>
          <w:spacing w:val="-4"/>
        </w:rPr>
        <w:t> </w:t>
      </w:r>
      <w:r>
        <w:rPr/>
        <w:t>dependent</w:t>
      </w:r>
      <w:r>
        <w:rPr>
          <w:spacing w:val="-4"/>
        </w:rPr>
        <w:t> </w:t>
      </w:r>
      <w:r>
        <w:rPr/>
        <w:t>on</w:t>
      </w:r>
      <w:r>
        <w:rPr>
          <w:spacing w:val="-4"/>
        </w:rPr>
        <w:t> </w:t>
      </w:r>
      <w:r>
        <w:rPr/>
        <w:t>the</w:t>
      </w:r>
      <w:r>
        <w:rPr>
          <w:spacing w:val="-4"/>
        </w:rPr>
        <w:t> </w:t>
      </w:r>
      <w:r>
        <w:rPr/>
        <w:t>campus</w:t>
      </w:r>
      <w:r>
        <w:rPr>
          <w:spacing w:val="-4"/>
        </w:rPr>
        <w:t> </w:t>
      </w:r>
      <w:r>
        <w:rPr/>
        <w:t>food pantry for their nutritional needs.</w:t>
      </w:r>
    </w:p>
    <w:p>
      <w:pPr>
        <w:pStyle w:val="Heading1"/>
        <w:spacing w:before="201"/>
        <w:ind w:left="1445"/>
      </w:pPr>
      <w:r>
        <w:rPr/>
        <w:t>Environmental </w:t>
      </w:r>
      <w:r>
        <w:rPr>
          <w:spacing w:val="-2"/>
        </w:rPr>
        <w:t>Factors</w:t>
      </w:r>
    </w:p>
    <w:p>
      <w:pPr>
        <w:pStyle w:val="BodyText"/>
        <w:rPr>
          <w:b/>
          <w:sz w:val="26"/>
        </w:rPr>
      </w:pPr>
    </w:p>
    <w:p>
      <w:pPr>
        <w:pStyle w:val="BodyText"/>
        <w:spacing w:before="2"/>
        <w:rPr>
          <w:b/>
          <w:sz w:val="30"/>
        </w:rPr>
      </w:pPr>
    </w:p>
    <w:p>
      <w:pPr>
        <w:pStyle w:val="Heading2"/>
      </w:pPr>
      <w:r>
        <w:rPr/>
        <w:t>Accessibility of the Campus Food </w:t>
      </w:r>
      <w:r>
        <w:rPr>
          <w:spacing w:val="-2"/>
        </w:rPr>
        <w:t>Pantry</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531" w:firstLine="720"/>
      </w:pPr>
      <w:r>
        <w:rPr/>
        <w:t>Our findings indicate that the location and accessibility of the campus food pantry were</w:t>
      </w:r>
      <w:r>
        <w:rPr>
          <w:spacing w:val="-4"/>
        </w:rPr>
        <w:t> </w:t>
      </w:r>
      <w:r>
        <w:rPr/>
        <w:t>considered</w:t>
      </w:r>
      <w:r>
        <w:rPr>
          <w:spacing w:val="-3"/>
        </w:rPr>
        <w:t> </w:t>
      </w:r>
      <w:r>
        <w:rPr/>
        <w:t>critical</w:t>
      </w:r>
      <w:r>
        <w:rPr>
          <w:spacing w:val="-3"/>
        </w:rPr>
        <w:t> </w:t>
      </w:r>
      <w:r>
        <w:rPr/>
        <w:t>factors</w:t>
      </w:r>
      <w:r>
        <w:rPr>
          <w:spacing w:val="-4"/>
        </w:rPr>
        <w:t> </w:t>
      </w:r>
      <w:r>
        <w:rPr/>
        <w:t>to</w:t>
      </w:r>
      <w:r>
        <w:rPr>
          <w:spacing w:val="-3"/>
        </w:rPr>
        <w:t> </w:t>
      </w:r>
      <w:r>
        <w:rPr/>
        <w:t>the</w:t>
      </w:r>
      <w:r>
        <w:rPr>
          <w:spacing w:val="-3"/>
        </w:rPr>
        <w:t> </w:t>
      </w:r>
      <w:r>
        <w:rPr/>
        <w:t>students</w:t>
      </w:r>
      <w:r>
        <w:rPr>
          <w:spacing w:val="-4"/>
        </w:rPr>
        <w:t> </w:t>
      </w:r>
      <w:r>
        <w:rPr/>
        <w:t>who</w:t>
      </w:r>
      <w:r>
        <w:rPr>
          <w:spacing w:val="-4"/>
        </w:rPr>
        <w:t> </w:t>
      </w:r>
      <w:r>
        <w:rPr/>
        <w:t>took</w:t>
      </w:r>
      <w:r>
        <w:rPr>
          <w:spacing w:val="-3"/>
        </w:rPr>
        <w:t> </w:t>
      </w:r>
      <w:r>
        <w:rPr/>
        <w:t>part</w:t>
      </w:r>
      <w:r>
        <w:rPr>
          <w:spacing w:val="-3"/>
        </w:rPr>
        <w:t> </w:t>
      </w:r>
      <w:r>
        <w:rPr/>
        <w:t>in</w:t>
      </w:r>
      <w:r>
        <w:rPr>
          <w:spacing w:val="-3"/>
        </w:rPr>
        <w:t> </w:t>
      </w:r>
      <w:r>
        <w:rPr/>
        <w:t>the</w:t>
      </w:r>
      <w:r>
        <w:rPr>
          <w:spacing w:val="-3"/>
        </w:rPr>
        <w:t> </w:t>
      </w:r>
      <w:r>
        <w:rPr/>
        <w:t>study.</w:t>
      </w:r>
      <w:r>
        <w:rPr>
          <w:spacing w:val="-4"/>
        </w:rPr>
        <w:t> </w:t>
      </w:r>
      <w:r>
        <w:rPr/>
        <w:t>Having</w:t>
      </w:r>
      <w:r>
        <w:rPr>
          <w:spacing w:val="-4"/>
        </w:rPr>
        <w:t> </w:t>
      </w:r>
      <w:r>
        <w:rPr/>
        <w:t>the</w:t>
      </w:r>
      <w:r>
        <w:rPr>
          <w:spacing w:val="-3"/>
        </w:rPr>
        <w:t> </w:t>
      </w:r>
      <w:r>
        <w:rPr/>
        <w:t>food pantry on campus was especially convenient for students, particularly Charlotte who was “visually</w:t>
      </w:r>
      <w:r>
        <w:rPr>
          <w:spacing w:val="-3"/>
        </w:rPr>
        <w:t> </w:t>
      </w:r>
      <w:r>
        <w:rPr/>
        <w:t>impaired”</w:t>
      </w:r>
      <w:r>
        <w:rPr>
          <w:spacing w:val="-3"/>
        </w:rPr>
        <w:t> </w:t>
      </w:r>
      <w:r>
        <w:rPr/>
        <w:t>and</w:t>
      </w:r>
      <w:r>
        <w:rPr>
          <w:spacing w:val="-3"/>
        </w:rPr>
        <w:t> </w:t>
      </w:r>
      <w:r>
        <w:rPr/>
        <w:t>could</w:t>
      </w:r>
      <w:r>
        <w:rPr>
          <w:spacing w:val="-3"/>
        </w:rPr>
        <w:t> </w:t>
      </w:r>
      <w:r>
        <w:rPr/>
        <w:t>not</w:t>
      </w:r>
      <w:r>
        <w:rPr>
          <w:spacing w:val="-3"/>
        </w:rPr>
        <w:t> </w:t>
      </w:r>
      <w:r>
        <w:rPr/>
        <w:t>drive.</w:t>
      </w:r>
      <w:r>
        <w:rPr>
          <w:spacing w:val="-3"/>
        </w:rPr>
        <w:t> </w:t>
      </w:r>
      <w:r>
        <w:rPr/>
        <w:t>She</w:t>
      </w:r>
      <w:r>
        <w:rPr>
          <w:spacing w:val="-4"/>
        </w:rPr>
        <w:t> </w:t>
      </w:r>
      <w:r>
        <w:rPr/>
        <w:t>elaborated</w:t>
      </w:r>
      <w:r>
        <w:rPr>
          <w:spacing w:val="-3"/>
        </w:rPr>
        <w:t> </w:t>
      </w:r>
      <w:r>
        <w:rPr/>
        <w:t>further</w:t>
      </w:r>
      <w:r>
        <w:rPr>
          <w:spacing w:val="-3"/>
        </w:rPr>
        <w:t> </w:t>
      </w:r>
      <w:r>
        <w:rPr/>
        <w:t>on</w:t>
      </w:r>
      <w:r>
        <w:rPr>
          <w:spacing w:val="-3"/>
        </w:rPr>
        <w:t> </w:t>
      </w:r>
      <w:r>
        <w:rPr/>
        <w:t>her</w:t>
      </w:r>
      <w:r>
        <w:rPr>
          <w:spacing w:val="-3"/>
        </w:rPr>
        <w:t> </w:t>
      </w:r>
      <w:r>
        <w:rPr/>
        <w:t>reasons</w:t>
      </w:r>
      <w:r>
        <w:rPr>
          <w:spacing w:val="-3"/>
        </w:rPr>
        <w:t> </w:t>
      </w:r>
      <w:r>
        <w:rPr/>
        <w:t>for</w:t>
      </w:r>
      <w:r>
        <w:rPr>
          <w:spacing w:val="-3"/>
        </w:rPr>
        <w:t> </w:t>
      </w:r>
      <w:r>
        <w:rPr/>
        <w:t>utilizing the campus food pantry, stating,</w:t>
      </w:r>
    </w:p>
    <w:p>
      <w:pPr>
        <w:pStyle w:val="BodyText"/>
        <w:spacing w:line="626" w:lineRule="auto" w:before="200"/>
        <w:ind w:left="2165" w:right="1457" w:firstLine="720"/>
      </w:pPr>
      <w:r>
        <w:rPr/>
        <w:t>I</w:t>
      </w:r>
      <w:r>
        <w:rPr>
          <w:spacing w:val="-3"/>
        </w:rPr>
        <w:t> </w:t>
      </w:r>
      <w:r>
        <w:rPr/>
        <w:t>think</w:t>
      </w:r>
      <w:r>
        <w:rPr>
          <w:spacing w:val="-3"/>
        </w:rPr>
        <w:t> </w:t>
      </w:r>
      <w:r>
        <w:rPr/>
        <w:t>just</w:t>
      </w:r>
      <w:r>
        <w:rPr>
          <w:spacing w:val="-3"/>
        </w:rPr>
        <w:t> </w:t>
      </w:r>
      <w:r>
        <w:rPr/>
        <w:t>because</w:t>
      </w:r>
      <w:r>
        <w:rPr>
          <w:spacing w:val="-3"/>
        </w:rPr>
        <w:t> </w:t>
      </w:r>
      <w:r>
        <w:rPr/>
        <w:t>it's</w:t>
      </w:r>
      <w:r>
        <w:rPr>
          <w:spacing w:val="-3"/>
        </w:rPr>
        <w:t> </w:t>
      </w:r>
      <w:r>
        <w:rPr/>
        <w:t>on</w:t>
      </w:r>
      <w:r>
        <w:rPr>
          <w:spacing w:val="-3"/>
        </w:rPr>
        <w:t> </w:t>
      </w:r>
      <w:r>
        <w:rPr/>
        <w:t>campus</w:t>
      </w:r>
      <w:r>
        <w:rPr>
          <w:spacing w:val="-3"/>
        </w:rPr>
        <w:t> </w:t>
      </w:r>
      <w:r>
        <w:rPr/>
        <w:t>and</w:t>
      </w:r>
      <w:r>
        <w:rPr>
          <w:spacing w:val="-3"/>
        </w:rPr>
        <w:t> </w:t>
      </w:r>
      <w:r>
        <w:rPr/>
        <w:t>it's</w:t>
      </w:r>
      <w:r>
        <w:rPr>
          <w:spacing w:val="-3"/>
        </w:rPr>
        <w:t> </w:t>
      </w:r>
      <w:r>
        <w:rPr/>
        <w:t>local</w:t>
      </w:r>
      <w:r>
        <w:rPr>
          <w:spacing w:val="-3"/>
        </w:rPr>
        <w:t> </w:t>
      </w:r>
      <w:r>
        <w:rPr/>
        <w:t>like</w:t>
      </w:r>
      <w:r>
        <w:rPr>
          <w:spacing w:val="-3"/>
        </w:rPr>
        <w:t> </w:t>
      </w:r>
      <w:r>
        <w:rPr/>
        <w:t>me</w:t>
      </w:r>
      <w:r>
        <w:rPr>
          <w:spacing w:val="-3"/>
        </w:rPr>
        <w:t> </w:t>
      </w:r>
      <w:r>
        <w:rPr/>
        <w:t>it's</w:t>
      </w:r>
      <w:r>
        <w:rPr>
          <w:spacing w:val="-3"/>
        </w:rPr>
        <w:t> </w:t>
      </w:r>
      <w:r>
        <w:rPr/>
        <w:t>you</w:t>
      </w:r>
      <w:r>
        <w:rPr>
          <w:spacing w:val="-3"/>
        </w:rPr>
        <w:t> </w:t>
      </w:r>
      <w:r>
        <w:rPr/>
        <w:t>know,</w:t>
      </w:r>
      <w:r>
        <w:rPr>
          <w:spacing w:val="-3"/>
        </w:rPr>
        <w:t> </w:t>
      </w:r>
      <w:r>
        <w:rPr/>
        <w:t>it’s</w:t>
      </w:r>
      <w:r>
        <w:rPr>
          <w:spacing w:val="-3"/>
        </w:rPr>
        <w:t> </w:t>
      </w:r>
      <w:r>
        <w:rPr/>
        <w:t>it's near me and I'm actually like visually impaired so I don't drive, so it's just easier to access it on campus versus like the one on [G.] Court.</w:t>
      </w:r>
    </w:p>
    <w:p>
      <w:pPr>
        <w:pStyle w:val="BodyText"/>
        <w:spacing w:line="626" w:lineRule="auto" w:before="201"/>
        <w:ind w:left="1445" w:right="1457" w:firstLine="720"/>
      </w:pPr>
      <w:r>
        <w:rPr/>
        <w:t>Though the food pantry was generally beneficial to the students, there were a few barriers</w:t>
      </w:r>
      <w:r>
        <w:rPr>
          <w:spacing w:val="-3"/>
        </w:rPr>
        <w:t> </w:t>
      </w:r>
      <w:r>
        <w:rPr/>
        <w:t>that</w:t>
      </w:r>
      <w:r>
        <w:rPr>
          <w:spacing w:val="-3"/>
        </w:rPr>
        <w:t> </w:t>
      </w:r>
      <w:r>
        <w:rPr/>
        <w:t>the</w:t>
      </w:r>
      <w:r>
        <w:rPr>
          <w:spacing w:val="-3"/>
        </w:rPr>
        <w:t> </w:t>
      </w:r>
      <w:r>
        <w:rPr/>
        <w:t>students</w:t>
      </w:r>
      <w:r>
        <w:rPr>
          <w:spacing w:val="-4"/>
        </w:rPr>
        <w:t> </w:t>
      </w:r>
      <w:r>
        <w:rPr/>
        <w:t>faced</w:t>
      </w:r>
      <w:r>
        <w:rPr>
          <w:spacing w:val="-3"/>
        </w:rPr>
        <w:t> </w:t>
      </w:r>
      <w:r>
        <w:rPr/>
        <w:t>while</w:t>
      </w:r>
      <w:r>
        <w:rPr>
          <w:spacing w:val="-4"/>
        </w:rPr>
        <w:t> </w:t>
      </w:r>
      <w:r>
        <w:rPr/>
        <w:t>accessing</w:t>
      </w:r>
      <w:r>
        <w:rPr>
          <w:spacing w:val="-3"/>
        </w:rPr>
        <w:t> </w:t>
      </w:r>
      <w:r>
        <w:rPr/>
        <w:t>its</w:t>
      </w:r>
      <w:r>
        <w:rPr>
          <w:spacing w:val="-3"/>
        </w:rPr>
        <w:t> </w:t>
      </w:r>
      <w:r>
        <w:rPr/>
        <w:t>services.</w:t>
      </w:r>
      <w:r>
        <w:rPr>
          <w:spacing w:val="-4"/>
        </w:rPr>
        <w:t> </w:t>
      </w:r>
      <w:r>
        <w:rPr/>
        <w:t>Charlotte,</w:t>
      </w:r>
      <w:r>
        <w:rPr>
          <w:spacing w:val="-3"/>
        </w:rPr>
        <w:t> </w:t>
      </w:r>
      <w:r>
        <w:rPr/>
        <w:t>Milo,</w:t>
      </w:r>
      <w:r>
        <w:rPr>
          <w:spacing w:val="-4"/>
        </w:rPr>
        <w:t> </w:t>
      </w:r>
      <w:r>
        <w:rPr/>
        <w:t>and</w:t>
      </w:r>
      <w:r>
        <w:rPr>
          <w:spacing w:val="-3"/>
        </w:rPr>
        <w:t> </w:t>
      </w:r>
      <w:r>
        <w:rPr/>
        <w:t>Jaime,</w:t>
      </w:r>
      <w:r>
        <w:rPr>
          <w:spacing w:val="-4"/>
        </w:rPr>
        <w:t> </w:t>
      </w:r>
      <w:r>
        <w:rPr/>
        <w:t>for instance, had difficulty locating the food pantry during their first visit. Transportation was another factor that prohibited the students from easily accessing the campus food pantry.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Jaime, for instance, talked about her frustrations with finding free parking near the food pantry</w:t>
      </w:r>
      <w:r>
        <w:rPr>
          <w:spacing w:val="-3"/>
        </w:rPr>
        <w:t> </w:t>
      </w:r>
      <w:r>
        <w:rPr/>
        <w:t>locations.</w:t>
      </w:r>
      <w:r>
        <w:rPr>
          <w:spacing w:val="-3"/>
        </w:rPr>
        <w:t> </w:t>
      </w:r>
      <w:r>
        <w:rPr/>
        <w:t>Carrying</w:t>
      </w:r>
      <w:r>
        <w:rPr>
          <w:spacing w:val="-3"/>
        </w:rPr>
        <w:t> </w:t>
      </w:r>
      <w:r>
        <w:rPr/>
        <w:t>items</w:t>
      </w:r>
      <w:r>
        <w:rPr>
          <w:spacing w:val="-3"/>
        </w:rPr>
        <w:t> </w:t>
      </w:r>
      <w:r>
        <w:rPr/>
        <w:t>from</w:t>
      </w:r>
      <w:r>
        <w:rPr>
          <w:spacing w:val="-3"/>
        </w:rPr>
        <w:t> </w:t>
      </w:r>
      <w:r>
        <w:rPr/>
        <w:t>the</w:t>
      </w:r>
      <w:r>
        <w:rPr>
          <w:spacing w:val="-3"/>
        </w:rPr>
        <w:t> </w:t>
      </w:r>
      <w:r>
        <w:rPr/>
        <w:t>food</w:t>
      </w:r>
      <w:r>
        <w:rPr>
          <w:spacing w:val="-3"/>
        </w:rPr>
        <w:t> </w:t>
      </w:r>
      <w:r>
        <w:rPr/>
        <w:t>pantry</w:t>
      </w:r>
      <w:r>
        <w:rPr>
          <w:spacing w:val="-3"/>
        </w:rPr>
        <w:t> </w:t>
      </w:r>
      <w:r>
        <w:rPr/>
        <w:t>to</w:t>
      </w:r>
      <w:r>
        <w:rPr>
          <w:spacing w:val="-3"/>
        </w:rPr>
        <w:t> </w:t>
      </w:r>
      <w:r>
        <w:rPr/>
        <w:t>their</w:t>
      </w:r>
      <w:r>
        <w:rPr>
          <w:spacing w:val="-3"/>
        </w:rPr>
        <w:t> </w:t>
      </w:r>
      <w:r>
        <w:rPr/>
        <w:t>home</w:t>
      </w:r>
      <w:r>
        <w:rPr>
          <w:spacing w:val="-3"/>
        </w:rPr>
        <w:t> </w:t>
      </w:r>
      <w:r>
        <w:rPr/>
        <w:t>was</w:t>
      </w:r>
      <w:r>
        <w:rPr>
          <w:spacing w:val="-4"/>
        </w:rPr>
        <w:t> </w:t>
      </w:r>
      <w:r>
        <w:rPr/>
        <w:t>also</w:t>
      </w:r>
      <w:r>
        <w:rPr>
          <w:spacing w:val="-3"/>
        </w:rPr>
        <w:t> </w:t>
      </w:r>
      <w:r>
        <w:rPr/>
        <w:t>challenging</w:t>
      </w:r>
      <w:r>
        <w:rPr>
          <w:spacing w:val="-3"/>
        </w:rPr>
        <w:t> </w:t>
      </w:r>
      <w:r>
        <w:rPr/>
        <w:t>for some</w:t>
      </w:r>
      <w:r>
        <w:rPr>
          <w:spacing w:val="-4"/>
        </w:rPr>
        <w:t> </w:t>
      </w:r>
      <w:r>
        <w:rPr/>
        <w:t>students.</w:t>
      </w:r>
      <w:r>
        <w:rPr>
          <w:spacing w:val="-4"/>
        </w:rPr>
        <w:t> </w:t>
      </w:r>
      <w:r>
        <w:rPr/>
        <w:t>Ironically,</w:t>
      </w:r>
      <w:r>
        <w:rPr>
          <w:spacing w:val="-3"/>
        </w:rPr>
        <w:t> </w:t>
      </w:r>
      <w:r>
        <w:rPr/>
        <w:t>Jaime,</w:t>
      </w:r>
      <w:r>
        <w:rPr>
          <w:spacing w:val="-4"/>
        </w:rPr>
        <w:t> </w:t>
      </w:r>
      <w:r>
        <w:rPr/>
        <w:t>who</w:t>
      </w:r>
      <w:r>
        <w:rPr>
          <w:spacing w:val="-4"/>
        </w:rPr>
        <w:t> </w:t>
      </w:r>
      <w:r>
        <w:rPr/>
        <w:t>was</w:t>
      </w:r>
      <w:r>
        <w:rPr>
          <w:spacing w:val="-4"/>
        </w:rPr>
        <w:t> </w:t>
      </w:r>
      <w:r>
        <w:rPr/>
        <w:t>herself</w:t>
      </w:r>
      <w:r>
        <w:rPr>
          <w:spacing w:val="-3"/>
        </w:rPr>
        <w:t> </w:t>
      </w:r>
      <w:r>
        <w:rPr/>
        <w:t>challenged</w:t>
      </w:r>
      <w:r>
        <w:rPr>
          <w:spacing w:val="-3"/>
        </w:rPr>
        <w:t> </w:t>
      </w:r>
      <w:r>
        <w:rPr/>
        <w:t>when</w:t>
      </w:r>
      <w:r>
        <w:rPr>
          <w:spacing w:val="-4"/>
        </w:rPr>
        <w:t> </w:t>
      </w:r>
      <w:r>
        <w:rPr/>
        <w:t>it</w:t>
      </w:r>
      <w:r>
        <w:rPr>
          <w:spacing w:val="-3"/>
        </w:rPr>
        <w:t> </w:t>
      </w:r>
      <w:r>
        <w:rPr/>
        <w:t>came</w:t>
      </w:r>
      <w:r>
        <w:rPr>
          <w:spacing w:val="-3"/>
        </w:rPr>
        <w:t> </w:t>
      </w:r>
      <w:r>
        <w:rPr/>
        <w:t>to</w:t>
      </w:r>
      <w:r>
        <w:rPr>
          <w:spacing w:val="-3"/>
        </w:rPr>
        <w:t> </w:t>
      </w:r>
      <w:r>
        <w:rPr/>
        <w:t>carrying</w:t>
      </w:r>
      <w:r>
        <w:rPr>
          <w:spacing w:val="-3"/>
        </w:rPr>
        <w:t> </w:t>
      </w:r>
      <w:r>
        <w:rPr/>
        <w:t>items home,</w:t>
      </w:r>
      <w:r>
        <w:rPr>
          <w:spacing w:val="-2"/>
        </w:rPr>
        <w:t> </w:t>
      </w:r>
      <w:r>
        <w:rPr/>
        <w:t>disclosed</w:t>
      </w:r>
      <w:r>
        <w:rPr>
          <w:spacing w:val="-2"/>
        </w:rPr>
        <w:t> </w:t>
      </w:r>
      <w:r>
        <w:rPr/>
        <w:t>that</w:t>
      </w:r>
      <w:r>
        <w:rPr>
          <w:spacing w:val="-2"/>
        </w:rPr>
        <w:t> </w:t>
      </w:r>
      <w:r>
        <w:rPr/>
        <w:t>she</w:t>
      </w:r>
      <w:r>
        <w:rPr>
          <w:spacing w:val="-3"/>
        </w:rPr>
        <w:t> </w:t>
      </w:r>
      <w:r>
        <w:rPr/>
        <w:t>learned</w:t>
      </w:r>
      <w:r>
        <w:rPr>
          <w:spacing w:val="-2"/>
        </w:rPr>
        <w:t> </w:t>
      </w:r>
      <w:r>
        <w:rPr/>
        <w:t>about</w:t>
      </w:r>
      <w:r>
        <w:rPr>
          <w:spacing w:val="-2"/>
        </w:rPr>
        <w:t> </w:t>
      </w:r>
      <w:r>
        <w:rPr/>
        <w:t>the</w:t>
      </w:r>
      <w:r>
        <w:rPr>
          <w:spacing w:val="-2"/>
        </w:rPr>
        <w:t> </w:t>
      </w:r>
      <w:r>
        <w:rPr/>
        <w:t>campus</w:t>
      </w:r>
      <w:r>
        <w:rPr>
          <w:spacing w:val="-2"/>
        </w:rPr>
        <w:t> </w:t>
      </w:r>
      <w:r>
        <w:rPr/>
        <w:t>food</w:t>
      </w:r>
      <w:r>
        <w:rPr>
          <w:spacing w:val="-2"/>
        </w:rPr>
        <w:t> </w:t>
      </w:r>
      <w:r>
        <w:rPr/>
        <w:t>pantry</w:t>
      </w:r>
      <w:r>
        <w:rPr>
          <w:spacing w:val="-2"/>
        </w:rPr>
        <w:t> </w:t>
      </w:r>
      <w:r>
        <w:rPr/>
        <w:t>when</w:t>
      </w:r>
      <w:r>
        <w:rPr>
          <w:spacing w:val="-3"/>
        </w:rPr>
        <w:t> </w:t>
      </w:r>
      <w:r>
        <w:rPr/>
        <w:t>her</w:t>
      </w:r>
      <w:r>
        <w:rPr>
          <w:spacing w:val="-2"/>
        </w:rPr>
        <w:t> </w:t>
      </w:r>
      <w:r>
        <w:rPr/>
        <w:t>physically</w:t>
      </w:r>
      <w:r>
        <w:rPr>
          <w:spacing w:val="-2"/>
        </w:rPr>
        <w:t> </w:t>
      </w:r>
      <w:r>
        <w:rPr/>
        <w:t>disabled friend asked for her help carrying the bags they had retrieved from the pantry.</w:t>
      </w:r>
    </w:p>
    <w:p>
      <w:pPr>
        <w:pStyle w:val="BodyText"/>
        <w:spacing w:line="626" w:lineRule="auto" w:before="200"/>
        <w:ind w:left="1445" w:right="1457" w:firstLine="720"/>
      </w:pPr>
      <w:r>
        <w:rPr/>
        <w:t>The interviewees also reported encountering problems when it came to the food pantry’s operating hours. Since the students were busy working, attending classes, and studying,</w:t>
      </w:r>
      <w:r>
        <w:rPr>
          <w:spacing w:val="-4"/>
        </w:rPr>
        <w:t> </w:t>
      </w:r>
      <w:r>
        <w:rPr/>
        <w:t>it</w:t>
      </w:r>
      <w:r>
        <w:rPr>
          <w:spacing w:val="-3"/>
        </w:rPr>
        <w:t> </w:t>
      </w:r>
      <w:r>
        <w:rPr/>
        <w:t>was</w:t>
      </w:r>
      <w:r>
        <w:rPr>
          <w:spacing w:val="-4"/>
        </w:rPr>
        <w:t> </w:t>
      </w:r>
      <w:r>
        <w:rPr/>
        <w:t>often</w:t>
      </w:r>
      <w:r>
        <w:rPr>
          <w:spacing w:val="-3"/>
        </w:rPr>
        <w:t> </w:t>
      </w:r>
      <w:r>
        <w:rPr/>
        <w:t>difficult</w:t>
      </w:r>
      <w:r>
        <w:rPr>
          <w:spacing w:val="-3"/>
        </w:rPr>
        <w:t> </w:t>
      </w:r>
      <w:r>
        <w:rPr/>
        <w:t>for</w:t>
      </w:r>
      <w:r>
        <w:rPr>
          <w:spacing w:val="-3"/>
        </w:rPr>
        <w:t> </w:t>
      </w:r>
      <w:r>
        <w:rPr/>
        <w:t>them</w:t>
      </w:r>
      <w:r>
        <w:rPr>
          <w:spacing w:val="-3"/>
        </w:rPr>
        <w:t> </w:t>
      </w:r>
      <w:r>
        <w:rPr/>
        <w:t>to</w:t>
      </w:r>
      <w:r>
        <w:rPr>
          <w:spacing w:val="-3"/>
        </w:rPr>
        <w:t> </w:t>
      </w:r>
      <w:r>
        <w:rPr/>
        <w:t>keep</w:t>
      </w:r>
      <w:r>
        <w:rPr>
          <w:spacing w:val="-3"/>
        </w:rPr>
        <w:t> </w:t>
      </w:r>
      <w:r>
        <w:rPr/>
        <w:t>track</w:t>
      </w:r>
      <w:r>
        <w:rPr>
          <w:spacing w:val="-3"/>
        </w:rPr>
        <w:t> </w:t>
      </w:r>
      <w:r>
        <w:rPr/>
        <w:t>of</w:t>
      </w:r>
      <w:r>
        <w:rPr>
          <w:spacing w:val="-3"/>
        </w:rPr>
        <w:t> </w:t>
      </w:r>
      <w:r>
        <w:rPr/>
        <w:t>the</w:t>
      </w:r>
      <w:r>
        <w:rPr>
          <w:spacing w:val="-4"/>
        </w:rPr>
        <w:t> </w:t>
      </w:r>
      <w:r>
        <w:rPr/>
        <w:t>food</w:t>
      </w:r>
      <w:r>
        <w:rPr>
          <w:spacing w:val="-3"/>
        </w:rPr>
        <w:t> </w:t>
      </w:r>
      <w:r>
        <w:rPr/>
        <w:t>pantry’s</w:t>
      </w:r>
      <w:r>
        <w:rPr>
          <w:spacing w:val="-3"/>
        </w:rPr>
        <w:t> </w:t>
      </w:r>
      <w:r>
        <w:rPr/>
        <w:t>changing</w:t>
      </w:r>
      <w:r>
        <w:rPr>
          <w:spacing w:val="-3"/>
        </w:rPr>
        <w:t> </w:t>
      </w:r>
      <w:r>
        <w:rPr/>
        <w:t>schedule. Charlotte personally experienced these frustrations, adding,</w:t>
      </w:r>
    </w:p>
    <w:p>
      <w:pPr>
        <w:pStyle w:val="BodyText"/>
        <w:spacing w:line="626" w:lineRule="auto" w:before="201"/>
        <w:ind w:left="2885" w:right="1479"/>
      </w:pPr>
      <w:r>
        <w:rPr/>
        <w:t>I think they change every semester I wanna say so that can be kind of, you know difficult to remind ourselves to like check to see when they're open and then over breaks they have a lot less available obviously ‘cause like running by [inaudible] students so, students tend to go home over breaks, but I would say that probably was like a bigger issue especially around like, you know, a longer</w:t>
      </w:r>
      <w:r>
        <w:rPr>
          <w:spacing w:val="-3"/>
        </w:rPr>
        <w:t> </w:t>
      </w:r>
      <w:r>
        <w:rPr/>
        <w:t>break</w:t>
      </w:r>
      <w:r>
        <w:rPr>
          <w:spacing w:val="-3"/>
        </w:rPr>
        <w:t> </w:t>
      </w:r>
      <w:r>
        <w:rPr/>
        <w:t>like,</w:t>
      </w:r>
      <w:r>
        <w:rPr>
          <w:spacing w:val="-3"/>
        </w:rPr>
        <w:t> </w:t>
      </w:r>
      <w:r>
        <w:rPr/>
        <w:t>um,</w:t>
      </w:r>
      <w:r>
        <w:rPr>
          <w:spacing w:val="-3"/>
        </w:rPr>
        <w:t> </w:t>
      </w:r>
      <w:r>
        <w:rPr/>
        <w:t>like</w:t>
      </w:r>
      <w:r>
        <w:rPr>
          <w:spacing w:val="-3"/>
        </w:rPr>
        <w:t> </w:t>
      </w:r>
      <w:r>
        <w:rPr/>
        <w:t>winter</w:t>
      </w:r>
      <w:r>
        <w:rPr>
          <w:spacing w:val="-3"/>
        </w:rPr>
        <w:t> </w:t>
      </w:r>
      <w:r>
        <w:rPr/>
        <w:t>break</w:t>
      </w:r>
      <w:r>
        <w:rPr>
          <w:spacing w:val="-3"/>
        </w:rPr>
        <w:t> </w:t>
      </w:r>
      <w:r>
        <w:rPr/>
        <w:t>was</w:t>
      </w:r>
      <w:r>
        <w:rPr>
          <w:spacing w:val="-4"/>
        </w:rPr>
        <w:t> </w:t>
      </w:r>
      <w:r>
        <w:rPr/>
        <w:t>you</w:t>
      </w:r>
      <w:r>
        <w:rPr>
          <w:spacing w:val="-3"/>
        </w:rPr>
        <w:t> </w:t>
      </w:r>
      <w:r>
        <w:rPr/>
        <w:t>know</w:t>
      </w:r>
      <w:r>
        <w:rPr>
          <w:spacing w:val="-3"/>
        </w:rPr>
        <w:t> </w:t>
      </w:r>
      <w:r>
        <w:rPr/>
        <w:t>a</w:t>
      </w:r>
      <w:r>
        <w:rPr>
          <w:spacing w:val="-3"/>
        </w:rPr>
        <w:t> </w:t>
      </w:r>
      <w:r>
        <w:rPr/>
        <w:t>month</w:t>
      </w:r>
      <w:r>
        <w:rPr>
          <w:spacing w:val="-3"/>
        </w:rPr>
        <w:t> </w:t>
      </w:r>
      <w:r>
        <w:rPr/>
        <w:t>basically</w:t>
      </w:r>
      <w:r>
        <w:rPr>
          <w:spacing w:val="-3"/>
        </w:rPr>
        <w:t> </w:t>
      </w:r>
      <w:r>
        <w:rPr/>
        <w:t>or</w:t>
      </w:r>
      <w:r>
        <w:rPr>
          <w:spacing w:val="-3"/>
        </w:rPr>
        <w:t> </w:t>
      </w:r>
      <w:r>
        <w:rPr/>
        <w:t>so or thinking about longer than that but that was a little bit trickier. Yeah, and I would</w:t>
      </w:r>
      <w:r>
        <w:rPr>
          <w:spacing w:val="-3"/>
        </w:rPr>
        <w:t> </w:t>
      </w:r>
      <w:r>
        <w:rPr/>
        <w:t>say</w:t>
      </w:r>
      <w:r>
        <w:rPr>
          <w:spacing w:val="-3"/>
        </w:rPr>
        <w:t> </w:t>
      </w:r>
      <w:r>
        <w:rPr/>
        <w:t>if</w:t>
      </w:r>
      <w:r>
        <w:rPr>
          <w:spacing w:val="-2"/>
        </w:rPr>
        <w:t> </w:t>
      </w:r>
      <w:r>
        <w:rPr/>
        <w:t>you</w:t>
      </w:r>
      <w:r>
        <w:rPr>
          <w:spacing w:val="-2"/>
        </w:rPr>
        <w:t> </w:t>
      </w:r>
      <w:r>
        <w:rPr/>
        <w:t>go</w:t>
      </w:r>
      <w:r>
        <w:rPr>
          <w:spacing w:val="-2"/>
        </w:rPr>
        <w:t> </w:t>
      </w:r>
      <w:r>
        <w:rPr/>
        <w:t>later</w:t>
      </w:r>
      <w:r>
        <w:rPr>
          <w:spacing w:val="-2"/>
        </w:rPr>
        <w:t> </w:t>
      </w:r>
      <w:r>
        <w:rPr/>
        <w:t>in</w:t>
      </w:r>
      <w:r>
        <w:rPr>
          <w:spacing w:val="-2"/>
        </w:rPr>
        <w:t> </w:t>
      </w:r>
      <w:r>
        <w:rPr/>
        <w:t>the</w:t>
      </w:r>
      <w:r>
        <w:rPr>
          <w:spacing w:val="-2"/>
        </w:rPr>
        <w:t> </w:t>
      </w:r>
      <w:r>
        <w:rPr/>
        <w:t>week,</w:t>
      </w:r>
      <w:r>
        <w:rPr>
          <w:spacing w:val="-3"/>
        </w:rPr>
        <w:t> </w:t>
      </w:r>
      <w:r>
        <w:rPr/>
        <w:t>they</w:t>
      </w:r>
      <w:r>
        <w:rPr>
          <w:spacing w:val="-2"/>
        </w:rPr>
        <w:t> </w:t>
      </w:r>
      <w:r>
        <w:rPr/>
        <w:t>have</w:t>
      </w:r>
      <w:r>
        <w:rPr>
          <w:spacing w:val="-2"/>
        </w:rPr>
        <w:t> </w:t>
      </w:r>
      <w:r>
        <w:rPr/>
        <w:t>less</w:t>
      </w:r>
      <w:r>
        <w:rPr>
          <w:spacing w:val="-2"/>
        </w:rPr>
        <w:t> </w:t>
      </w:r>
      <w:r>
        <w:rPr/>
        <w:t>options</w:t>
      </w:r>
      <w:r>
        <w:rPr>
          <w:spacing w:val="-2"/>
        </w:rPr>
        <w:t> </w:t>
      </w:r>
      <w:r>
        <w:rPr/>
        <w:t>just</w:t>
      </w:r>
      <w:r>
        <w:rPr>
          <w:spacing w:val="-2"/>
        </w:rPr>
        <w:t> </w:t>
      </w:r>
      <w:r>
        <w:rPr/>
        <w:t>based</w:t>
      </w:r>
      <w:r>
        <w:rPr>
          <w:spacing w:val="-2"/>
        </w:rPr>
        <w:t> </w:t>
      </w:r>
      <w:r>
        <w:rPr/>
        <w:t>on</w:t>
      </w:r>
      <w:r>
        <w:rPr>
          <w:spacing w:val="-2"/>
        </w:rPr>
        <w:t> </w:t>
      </w:r>
      <w:r>
        <w:rPr/>
        <w:t>like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885" w:right="1493"/>
      </w:pPr>
      <w:r>
        <w:rPr/>
        <w:t>stocking</w:t>
      </w:r>
      <w:r>
        <w:rPr>
          <w:spacing w:val="-4"/>
        </w:rPr>
        <w:t> </w:t>
      </w:r>
      <w:r>
        <w:rPr/>
        <w:t>and</w:t>
      </w:r>
      <w:r>
        <w:rPr>
          <w:spacing w:val="-3"/>
        </w:rPr>
        <w:t> </w:t>
      </w:r>
      <w:r>
        <w:rPr/>
        <w:t>that</w:t>
      </w:r>
      <w:r>
        <w:rPr>
          <w:spacing w:val="-3"/>
        </w:rPr>
        <w:t> </w:t>
      </w:r>
      <w:r>
        <w:rPr/>
        <w:t>kind</w:t>
      </w:r>
      <w:r>
        <w:rPr>
          <w:spacing w:val="-3"/>
        </w:rPr>
        <w:t> </w:t>
      </w:r>
      <w:r>
        <w:rPr/>
        <w:t>of</w:t>
      </w:r>
      <w:r>
        <w:rPr>
          <w:spacing w:val="-3"/>
        </w:rPr>
        <w:t> </w:t>
      </w:r>
      <w:r>
        <w:rPr/>
        <w:t>thing</w:t>
      </w:r>
      <w:r>
        <w:rPr>
          <w:spacing w:val="-3"/>
        </w:rPr>
        <w:t> </w:t>
      </w:r>
      <w:r>
        <w:rPr/>
        <w:t>so</w:t>
      </w:r>
      <w:r>
        <w:rPr>
          <w:spacing w:val="-4"/>
        </w:rPr>
        <w:t> </w:t>
      </w:r>
      <w:r>
        <w:rPr/>
        <w:t>I</w:t>
      </w:r>
      <w:r>
        <w:rPr>
          <w:spacing w:val="-3"/>
        </w:rPr>
        <w:t> </w:t>
      </w:r>
      <w:r>
        <w:rPr/>
        <w:t>guess</w:t>
      </w:r>
      <w:r>
        <w:rPr>
          <w:spacing w:val="-3"/>
        </w:rPr>
        <w:t> </w:t>
      </w:r>
      <w:r>
        <w:rPr/>
        <w:t>the</w:t>
      </w:r>
      <w:r>
        <w:rPr>
          <w:spacing w:val="-3"/>
        </w:rPr>
        <w:t> </w:t>
      </w:r>
      <w:r>
        <w:rPr/>
        <w:t>timeline</w:t>
      </w:r>
      <w:r>
        <w:rPr>
          <w:spacing w:val="-3"/>
        </w:rPr>
        <w:t> </w:t>
      </w:r>
      <w:r>
        <w:rPr/>
        <w:t>of</w:t>
      </w:r>
      <w:r>
        <w:rPr>
          <w:spacing w:val="-3"/>
        </w:rPr>
        <w:t> </w:t>
      </w:r>
      <w:r>
        <w:rPr/>
        <w:t>when</w:t>
      </w:r>
      <w:r>
        <w:rPr>
          <w:spacing w:val="-4"/>
        </w:rPr>
        <w:t> </w:t>
      </w:r>
      <w:r>
        <w:rPr/>
        <w:t>you</w:t>
      </w:r>
      <w:r>
        <w:rPr>
          <w:spacing w:val="-3"/>
        </w:rPr>
        <w:t> </w:t>
      </w:r>
      <w:r>
        <w:rPr/>
        <w:t>go</w:t>
      </w:r>
      <w:r>
        <w:rPr>
          <w:spacing w:val="-3"/>
        </w:rPr>
        <w:t> </w:t>
      </w:r>
      <w:r>
        <w:rPr/>
        <w:t>you don't always have as many options but that obviously like makes sense.</w:t>
      </w:r>
    </w:p>
    <w:p>
      <w:pPr>
        <w:pStyle w:val="BodyText"/>
        <w:spacing w:line="626" w:lineRule="auto" w:before="201"/>
        <w:ind w:left="1445" w:right="1424" w:firstLine="720"/>
      </w:pPr>
      <w:r>
        <w:rPr/>
        <w:t>As</w:t>
      </w:r>
      <w:r>
        <w:rPr>
          <w:spacing w:val="-4"/>
        </w:rPr>
        <w:t> </w:t>
      </w:r>
      <w:r>
        <w:rPr/>
        <w:t>a</w:t>
      </w:r>
      <w:r>
        <w:rPr>
          <w:spacing w:val="-3"/>
        </w:rPr>
        <w:t> </w:t>
      </w:r>
      <w:r>
        <w:rPr/>
        <w:t>result,</w:t>
      </w:r>
      <w:r>
        <w:rPr>
          <w:spacing w:val="-3"/>
        </w:rPr>
        <w:t> </w:t>
      </w:r>
      <w:r>
        <w:rPr/>
        <w:t>the</w:t>
      </w:r>
      <w:r>
        <w:rPr>
          <w:spacing w:val="-3"/>
        </w:rPr>
        <w:t> </w:t>
      </w:r>
      <w:r>
        <w:rPr/>
        <w:t>students</w:t>
      </w:r>
      <w:r>
        <w:rPr>
          <w:spacing w:val="-4"/>
        </w:rPr>
        <w:t> </w:t>
      </w:r>
      <w:r>
        <w:rPr/>
        <w:t>had</w:t>
      </w:r>
      <w:r>
        <w:rPr>
          <w:spacing w:val="-3"/>
        </w:rPr>
        <w:t> </w:t>
      </w:r>
      <w:r>
        <w:rPr/>
        <w:t>limited</w:t>
      </w:r>
      <w:r>
        <w:rPr>
          <w:spacing w:val="-3"/>
        </w:rPr>
        <w:t> </w:t>
      </w:r>
      <w:r>
        <w:rPr/>
        <w:t>access</w:t>
      </w:r>
      <w:r>
        <w:rPr>
          <w:spacing w:val="-3"/>
        </w:rPr>
        <w:t> </w:t>
      </w:r>
      <w:r>
        <w:rPr/>
        <w:t>to</w:t>
      </w:r>
      <w:r>
        <w:rPr>
          <w:spacing w:val="-3"/>
        </w:rPr>
        <w:t> </w:t>
      </w:r>
      <w:r>
        <w:rPr/>
        <w:t>the</w:t>
      </w:r>
      <w:r>
        <w:rPr>
          <w:spacing w:val="-3"/>
        </w:rPr>
        <w:t> </w:t>
      </w:r>
      <w:r>
        <w:rPr/>
        <w:t>food</w:t>
      </w:r>
      <w:r>
        <w:rPr>
          <w:spacing w:val="-3"/>
        </w:rPr>
        <w:t> </w:t>
      </w:r>
      <w:r>
        <w:rPr/>
        <w:t>pantry</w:t>
      </w:r>
      <w:r>
        <w:rPr>
          <w:spacing w:val="-3"/>
        </w:rPr>
        <w:t> </w:t>
      </w:r>
      <w:r>
        <w:rPr/>
        <w:t>due</w:t>
      </w:r>
      <w:r>
        <w:rPr>
          <w:spacing w:val="-3"/>
        </w:rPr>
        <w:t> </w:t>
      </w:r>
      <w:r>
        <w:rPr/>
        <w:t>to</w:t>
      </w:r>
      <w:r>
        <w:rPr>
          <w:spacing w:val="-3"/>
        </w:rPr>
        <w:t> </w:t>
      </w:r>
      <w:r>
        <w:rPr/>
        <w:t>shifting</w:t>
      </w:r>
      <w:r>
        <w:rPr>
          <w:spacing w:val="-4"/>
        </w:rPr>
        <w:t> </w:t>
      </w:r>
      <w:r>
        <w:rPr/>
        <w:t>operating hours and experienced frustration when it came to finding certain items at later points of the day. Jaime and Dave also shared Charlotte’s frustrations with this issue.</w:t>
      </w:r>
    </w:p>
    <w:p>
      <w:pPr>
        <w:pStyle w:val="Heading2"/>
        <w:numPr>
          <w:ilvl w:val="0"/>
          <w:numId w:val="12"/>
        </w:numPr>
        <w:tabs>
          <w:tab w:pos="2406" w:val="left" w:leader="none"/>
        </w:tabs>
        <w:spacing w:line="240" w:lineRule="auto" w:before="201" w:after="0"/>
        <w:ind w:left="2405" w:right="0" w:hanging="241"/>
        <w:jc w:val="left"/>
      </w:pPr>
      <w:r>
        <w:rPr/>
        <w:t>The COVID-19 </w:t>
      </w:r>
      <w:r>
        <w:rPr>
          <w:spacing w:val="-2"/>
        </w:rPr>
        <w:t>Pandemic</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93" w:firstLine="720"/>
      </w:pPr>
      <w:r>
        <w:rPr/>
        <w:t>The COVID-19 pandemic was another notable environmental factor that influenced students’</w:t>
      </w:r>
      <w:r>
        <w:rPr>
          <w:spacing w:val="-4"/>
        </w:rPr>
        <w:t> </w:t>
      </w:r>
      <w:r>
        <w:rPr/>
        <w:t>access</w:t>
      </w:r>
      <w:r>
        <w:rPr>
          <w:spacing w:val="-3"/>
        </w:rPr>
        <w:t> </w:t>
      </w:r>
      <w:r>
        <w:rPr/>
        <w:t>to</w:t>
      </w:r>
      <w:r>
        <w:rPr>
          <w:spacing w:val="-3"/>
        </w:rPr>
        <w:t> </w:t>
      </w:r>
      <w:r>
        <w:rPr/>
        <w:t>food,</w:t>
      </w:r>
      <w:r>
        <w:rPr>
          <w:spacing w:val="-3"/>
        </w:rPr>
        <w:t> </w:t>
      </w:r>
      <w:r>
        <w:rPr/>
        <w:t>particularly</w:t>
      </w:r>
      <w:r>
        <w:rPr>
          <w:spacing w:val="-3"/>
        </w:rPr>
        <w:t> </w:t>
      </w:r>
      <w:r>
        <w:rPr/>
        <w:t>when</w:t>
      </w:r>
      <w:r>
        <w:rPr>
          <w:spacing w:val="-4"/>
        </w:rPr>
        <w:t> </w:t>
      </w:r>
      <w:r>
        <w:rPr/>
        <w:t>it</w:t>
      </w:r>
      <w:r>
        <w:rPr>
          <w:spacing w:val="-3"/>
        </w:rPr>
        <w:t> </w:t>
      </w:r>
      <w:r>
        <w:rPr/>
        <w:t>came</w:t>
      </w:r>
      <w:r>
        <w:rPr>
          <w:spacing w:val="-3"/>
        </w:rPr>
        <w:t> </w:t>
      </w:r>
      <w:r>
        <w:rPr/>
        <w:t>to</w:t>
      </w:r>
      <w:r>
        <w:rPr>
          <w:spacing w:val="-3"/>
        </w:rPr>
        <w:t> </w:t>
      </w:r>
      <w:r>
        <w:rPr/>
        <w:t>campus</w:t>
      </w:r>
      <w:r>
        <w:rPr>
          <w:spacing w:val="-3"/>
        </w:rPr>
        <w:t> </w:t>
      </w:r>
      <w:r>
        <w:rPr/>
        <w:t>food</w:t>
      </w:r>
      <w:r>
        <w:rPr>
          <w:spacing w:val="-3"/>
        </w:rPr>
        <w:t> </w:t>
      </w:r>
      <w:r>
        <w:rPr/>
        <w:t>pantry</w:t>
      </w:r>
      <w:r>
        <w:rPr>
          <w:spacing w:val="-3"/>
        </w:rPr>
        <w:t> </w:t>
      </w:r>
      <w:r>
        <w:rPr/>
        <w:t>closures.</w:t>
      </w:r>
      <w:r>
        <w:rPr>
          <w:spacing w:val="-3"/>
        </w:rPr>
        <w:t> </w:t>
      </w:r>
      <w:r>
        <w:rPr/>
        <w:t>When</w:t>
      </w:r>
      <w:r>
        <w:rPr>
          <w:spacing w:val="-3"/>
        </w:rPr>
        <w:t> </w:t>
      </w:r>
      <w:r>
        <w:rPr/>
        <w:t>the university shut down due to the pandemic, the food pantry ceased operations, at which point students lost access to essential food provisions. These closures compelled students to look for other resources. Jaime, for instance, talked about visiting a community food pantry, adding that her chronic health-related concerns were heightened due to the pandemic. She </w:t>
      </w:r>
      <w:r>
        <w:rPr>
          <w:spacing w:val="-2"/>
        </w:rPr>
        <w:t>explained,</w:t>
      </w:r>
    </w:p>
    <w:p>
      <w:pPr>
        <w:pStyle w:val="BodyText"/>
        <w:tabs>
          <w:tab w:pos="4699" w:val="left" w:leader="dot"/>
        </w:tabs>
        <w:spacing w:line="626" w:lineRule="auto" w:before="200"/>
        <w:ind w:left="2885" w:right="1457"/>
      </w:pPr>
      <w:r>
        <w:rPr/>
        <w:t>I'm</w:t>
      </w:r>
      <w:r>
        <w:rPr>
          <w:spacing w:val="-3"/>
        </w:rPr>
        <w:t> </w:t>
      </w:r>
      <w:r>
        <w:rPr/>
        <w:t>trying</w:t>
      </w:r>
      <w:r>
        <w:rPr>
          <w:spacing w:val="-3"/>
        </w:rPr>
        <w:t> </w:t>
      </w:r>
      <w:r>
        <w:rPr/>
        <w:t>to</w:t>
      </w:r>
      <w:r>
        <w:rPr>
          <w:spacing w:val="-3"/>
        </w:rPr>
        <w:t> </w:t>
      </w:r>
      <w:r>
        <w:rPr/>
        <w:t>avoid</w:t>
      </w:r>
      <w:r>
        <w:rPr>
          <w:spacing w:val="-3"/>
        </w:rPr>
        <w:t> </w:t>
      </w:r>
      <w:r>
        <w:rPr/>
        <w:t>going</w:t>
      </w:r>
      <w:r>
        <w:rPr>
          <w:spacing w:val="-3"/>
        </w:rPr>
        <w:t> </w:t>
      </w:r>
      <w:r>
        <w:rPr/>
        <w:t>out</w:t>
      </w:r>
      <w:r>
        <w:rPr>
          <w:spacing w:val="-3"/>
        </w:rPr>
        <w:t> </w:t>
      </w:r>
      <w:r>
        <w:rPr/>
        <w:t>too</w:t>
      </w:r>
      <w:r>
        <w:rPr>
          <w:spacing w:val="-3"/>
        </w:rPr>
        <w:t> </w:t>
      </w:r>
      <w:r>
        <w:rPr/>
        <w:t>much</w:t>
      </w:r>
      <w:r>
        <w:rPr>
          <w:spacing w:val="-3"/>
        </w:rPr>
        <w:t> </w:t>
      </w:r>
      <w:r>
        <w:rPr/>
        <w:t>because</w:t>
      </w:r>
      <w:r>
        <w:rPr>
          <w:spacing w:val="-3"/>
        </w:rPr>
        <w:t> </w:t>
      </w:r>
      <w:r>
        <w:rPr/>
        <w:t>I'm</w:t>
      </w:r>
      <w:r>
        <w:rPr>
          <w:spacing w:val="-3"/>
        </w:rPr>
        <w:t> </w:t>
      </w:r>
      <w:r>
        <w:rPr/>
        <w:t>a</w:t>
      </w:r>
      <w:r>
        <w:rPr>
          <w:spacing w:val="-3"/>
        </w:rPr>
        <w:t> </w:t>
      </w:r>
      <w:r>
        <w:rPr/>
        <w:t>chronic</w:t>
      </w:r>
      <w:r>
        <w:rPr>
          <w:spacing w:val="-3"/>
        </w:rPr>
        <w:t> </w:t>
      </w:r>
      <w:r>
        <w:rPr/>
        <w:t>illness</w:t>
      </w:r>
      <w:r>
        <w:rPr>
          <w:spacing w:val="-3"/>
        </w:rPr>
        <w:t> </w:t>
      </w:r>
      <w:r>
        <w:rPr/>
        <w:t>person,</w:t>
      </w:r>
      <w:r>
        <w:rPr>
          <w:spacing w:val="-3"/>
        </w:rPr>
        <w:t> </w:t>
      </w:r>
      <w:r>
        <w:rPr/>
        <w:t>so I'm just like kind of self-isolating, I guess. I'm definitely spending more</w:t>
      </w:r>
      <w:r>
        <w:rPr>
          <w:spacing w:val="40"/>
        </w:rPr>
        <w:t> </w:t>
      </w:r>
      <w:r>
        <w:rPr/>
        <w:t>money on food.</w:t>
        <w:tab/>
        <w:t>I've stopped going to the [Crisis Food Bank] because when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885" w:right="1424"/>
      </w:pPr>
      <w:r>
        <w:rPr/>
        <w:t>you go there to pick up a premade box, they're still like a whole bunch of people</w:t>
      </w:r>
      <w:r>
        <w:rPr>
          <w:spacing w:val="-3"/>
        </w:rPr>
        <w:t> </w:t>
      </w:r>
      <w:r>
        <w:rPr/>
        <w:t>in</w:t>
      </w:r>
      <w:r>
        <w:rPr>
          <w:spacing w:val="-3"/>
        </w:rPr>
        <w:t> </w:t>
      </w:r>
      <w:r>
        <w:rPr/>
        <w:t>a</w:t>
      </w:r>
      <w:r>
        <w:rPr>
          <w:spacing w:val="-3"/>
        </w:rPr>
        <w:t> </w:t>
      </w:r>
      <w:r>
        <w:rPr/>
        <w:t>really</w:t>
      </w:r>
      <w:r>
        <w:rPr>
          <w:spacing w:val="-3"/>
        </w:rPr>
        <w:t> </w:t>
      </w:r>
      <w:r>
        <w:rPr/>
        <w:t>long</w:t>
      </w:r>
      <w:r>
        <w:rPr>
          <w:spacing w:val="-3"/>
        </w:rPr>
        <w:t> </w:t>
      </w:r>
      <w:r>
        <w:rPr/>
        <w:t>line</w:t>
      </w:r>
      <w:r>
        <w:rPr>
          <w:spacing w:val="-3"/>
        </w:rPr>
        <w:t> </w:t>
      </w:r>
      <w:r>
        <w:rPr/>
        <w:t>and</w:t>
      </w:r>
      <w:r>
        <w:rPr>
          <w:spacing w:val="-3"/>
        </w:rPr>
        <w:t> </w:t>
      </w:r>
      <w:r>
        <w:rPr/>
        <w:t>I</w:t>
      </w:r>
      <w:r>
        <w:rPr>
          <w:spacing w:val="-3"/>
        </w:rPr>
        <w:t> </w:t>
      </w:r>
      <w:r>
        <w:rPr/>
        <w:t>was</w:t>
      </w:r>
      <w:r>
        <w:rPr>
          <w:spacing w:val="-4"/>
        </w:rPr>
        <w:t> </w:t>
      </w:r>
      <w:r>
        <w:rPr/>
        <w:t>just</w:t>
      </w:r>
      <w:r>
        <w:rPr>
          <w:spacing w:val="-3"/>
        </w:rPr>
        <w:t> </w:t>
      </w:r>
      <w:r>
        <w:rPr/>
        <w:t>like</w:t>
      </w:r>
      <w:r>
        <w:rPr>
          <w:spacing w:val="-3"/>
        </w:rPr>
        <w:t> </w:t>
      </w:r>
      <w:r>
        <w:rPr/>
        <w:t>around</w:t>
      </w:r>
      <w:r>
        <w:rPr>
          <w:spacing w:val="-3"/>
        </w:rPr>
        <w:t> </w:t>
      </w:r>
      <w:r>
        <w:rPr/>
        <w:t>too</w:t>
      </w:r>
      <w:r>
        <w:rPr>
          <w:spacing w:val="-3"/>
        </w:rPr>
        <w:t> </w:t>
      </w:r>
      <w:r>
        <w:rPr/>
        <w:t>many</w:t>
      </w:r>
      <w:r>
        <w:rPr>
          <w:spacing w:val="-3"/>
        </w:rPr>
        <w:t> </w:t>
      </w:r>
      <w:r>
        <w:rPr/>
        <w:t>people</w:t>
      </w:r>
      <w:r>
        <w:rPr>
          <w:spacing w:val="-3"/>
        </w:rPr>
        <w:t> </w:t>
      </w:r>
      <w:r>
        <w:rPr/>
        <w:t>still</w:t>
      </w:r>
      <w:r>
        <w:rPr>
          <w:spacing w:val="-4"/>
        </w:rPr>
        <w:t> </w:t>
      </w:r>
      <w:r>
        <w:rPr/>
        <w:t>and exposed to too many germs.</w:t>
      </w:r>
    </w:p>
    <w:p>
      <w:pPr>
        <w:pStyle w:val="Heading1"/>
        <w:spacing w:before="201"/>
        <w:ind w:left="1445"/>
      </w:pPr>
      <w:r>
        <w:rPr/>
        <w:t>Dietary</w:t>
      </w:r>
      <w:r>
        <w:rPr>
          <w:spacing w:val="-7"/>
        </w:rPr>
        <w:t> </w:t>
      </w:r>
      <w:r>
        <w:rPr>
          <w:spacing w:val="-2"/>
        </w:rPr>
        <w:t>Factors</w:t>
      </w:r>
    </w:p>
    <w:p>
      <w:pPr>
        <w:pStyle w:val="BodyText"/>
        <w:rPr>
          <w:b/>
          <w:sz w:val="26"/>
        </w:rPr>
      </w:pPr>
    </w:p>
    <w:p>
      <w:pPr>
        <w:pStyle w:val="BodyText"/>
        <w:spacing w:before="1"/>
        <w:rPr>
          <w:b/>
          <w:sz w:val="30"/>
        </w:rPr>
      </w:pPr>
    </w:p>
    <w:p>
      <w:pPr>
        <w:pStyle w:val="Heading2"/>
        <w:spacing w:before="1"/>
      </w:pPr>
      <w:r>
        <w:rPr/>
        <w:t>Size</w:t>
      </w:r>
      <w:r>
        <w:rPr>
          <w:spacing w:val="-3"/>
        </w:rPr>
        <w:t> </w:t>
      </w:r>
      <w:r>
        <w:rPr/>
        <w:t>and</w:t>
      </w:r>
      <w:r>
        <w:rPr>
          <w:spacing w:val="-2"/>
        </w:rPr>
        <w:t> </w:t>
      </w:r>
      <w:r>
        <w:rPr/>
        <w:t>Number</w:t>
      </w:r>
      <w:r>
        <w:rPr>
          <w:spacing w:val="-3"/>
        </w:rPr>
        <w:t> </w:t>
      </w:r>
      <w:r>
        <w:rPr/>
        <w:t>of</w:t>
      </w:r>
      <w:r>
        <w:rPr>
          <w:spacing w:val="-2"/>
        </w:rPr>
        <w:t> Meals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720"/>
      </w:pPr>
      <w:r>
        <w:rPr/>
        <w:t>Many of the students reported skipping or eating small meals due to a lack of time, limited</w:t>
      </w:r>
      <w:r>
        <w:rPr>
          <w:spacing w:val="-3"/>
        </w:rPr>
        <w:t> </w:t>
      </w:r>
      <w:r>
        <w:rPr/>
        <w:t>access</w:t>
      </w:r>
      <w:r>
        <w:rPr>
          <w:spacing w:val="-3"/>
        </w:rPr>
        <w:t> </w:t>
      </w:r>
      <w:r>
        <w:rPr/>
        <w:t>to</w:t>
      </w:r>
      <w:r>
        <w:rPr>
          <w:spacing w:val="-3"/>
        </w:rPr>
        <w:t> </w:t>
      </w:r>
      <w:r>
        <w:rPr/>
        <w:t>food,</w:t>
      </w:r>
      <w:r>
        <w:rPr>
          <w:spacing w:val="-3"/>
        </w:rPr>
        <w:t> </w:t>
      </w:r>
      <w:r>
        <w:rPr/>
        <w:t>or</w:t>
      </w:r>
      <w:r>
        <w:rPr>
          <w:spacing w:val="-3"/>
        </w:rPr>
        <w:t> </w:t>
      </w:r>
      <w:r>
        <w:rPr/>
        <w:t>other</w:t>
      </w:r>
      <w:r>
        <w:rPr>
          <w:spacing w:val="-3"/>
        </w:rPr>
        <w:t> </w:t>
      </w:r>
      <w:r>
        <w:rPr/>
        <w:t>factors</w:t>
      </w:r>
      <w:r>
        <w:rPr>
          <w:spacing w:val="-3"/>
        </w:rPr>
        <w:t> </w:t>
      </w:r>
      <w:r>
        <w:rPr/>
        <w:t>that</w:t>
      </w:r>
      <w:r>
        <w:rPr>
          <w:spacing w:val="-3"/>
        </w:rPr>
        <w:t> </w:t>
      </w:r>
      <w:r>
        <w:rPr/>
        <w:t>that</w:t>
      </w:r>
      <w:r>
        <w:rPr>
          <w:spacing w:val="-3"/>
        </w:rPr>
        <w:t> </w:t>
      </w:r>
      <w:r>
        <w:rPr/>
        <w:t>were</w:t>
      </w:r>
      <w:r>
        <w:rPr>
          <w:spacing w:val="-4"/>
        </w:rPr>
        <w:t> </w:t>
      </w:r>
      <w:r>
        <w:rPr/>
        <w:t>related</w:t>
      </w:r>
      <w:r>
        <w:rPr>
          <w:spacing w:val="-3"/>
        </w:rPr>
        <w:t> </w:t>
      </w:r>
      <w:r>
        <w:rPr/>
        <w:t>to</w:t>
      </w:r>
      <w:r>
        <w:rPr>
          <w:spacing w:val="-3"/>
        </w:rPr>
        <w:t> </w:t>
      </w:r>
      <w:r>
        <w:rPr/>
        <w:t>the</w:t>
      </w:r>
      <w:r>
        <w:rPr>
          <w:spacing w:val="-3"/>
        </w:rPr>
        <w:t> </w:t>
      </w:r>
      <w:r>
        <w:rPr/>
        <w:t>pandemic.</w:t>
      </w:r>
      <w:r>
        <w:rPr>
          <w:spacing w:val="-3"/>
        </w:rPr>
        <w:t> </w:t>
      </w:r>
      <w:r>
        <w:rPr/>
        <w:t>While</w:t>
      </w:r>
      <w:r>
        <w:rPr>
          <w:spacing w:val="-3"/>
        </w:rPr>
        <w:t> </w:t>
      </w:r>
      <w:r>
        <w:rPr/>
        <w:t>sharing how many meals she eats per day, Charlotte indicated,</w:t>
      </w:r>
    </w:p>
    <w:p>
      <w:pPr>
        <w:pStyle w:val="BodyText"/>
        <w:spacing w:line="626" w:lineRule="auto" w:before="201"/>
        <w:ind w:left="2885" w:right="1469"/>
      </w:pPr>
      <w:r>
        <w:rPr/>
        <w:t>I don't really have a lot of time in the mornings to like, get that usually taken care</w:t>
      </w:r>
      <w:r>
        <w:rPr>
          <w:spacing w:val="-2"/>
        </w:rPr>
        <w:t> </w:t>
      </w:r>
      <w:r>
        <w:rPr/>
        <w:t>of</w:t>
      </w:r>
      <w:r>
        <w:rPr>
          <w:spacing w:val="-2"/>
        </w:rPr>
        <w:t> </w:t>
      </w:r>
      <w:r>
        <w:rPr/>
        <w:t>um,</w:t>
      </w:r>
      <w:r>
        <w:rPr>
          <w:spacing w:val="-2"/>
        </w:rPr>
        <w:t> </w:t>
      </w:r>
      <w:r>
        <w:rPr/>
        <w:t>and</w:t>
      </w:r>
      <w:r>
        <w:rPr>
          <w:spacing w:val="-2"/>
        </w:rPr>
        <w:t> </w:t>
      </w:r>
      <w:r>
        <w:rPr/>
        <w:t>so</w:t>
      </w:r>
      <w:r>
        <w:rPr>
          <w:spacing w:val="-3"/>
        </w:rPr>
        <w:t> </w:t>
      </w:r>
      <w:r>
        <w:rPr/>
        <w:t>I</w:t>
      </w:r>
      <w:r>
        <w:rPr>
          <w:spacing w:val="-2"/>
        </w:rPr>
        <w:t> </w:t>
      </w:r>
      <w:r>
        <w:rPr/>
        <w:t>usually</w:t>
      </w:r>
      <w:r>
        <w:rPr>
          <w:spacing w:val="-2"/>
        </w:rPr>
        <w:t> </w:t>
      </w:r>
      <w:r>
        <w:rPr/>
        <w:t>don't</w:t>
      </w:r>
      <w:r>
        <w:rPr>
          <w:spacing w:val="-2"/>
        </w:rPr>
        <w:t> </w:t>
      </w:r>
      <w:r>
        <w:rPr/>
        <w:t>eat</w:t>
      </w:r>
      <w:r>
        <w:rPr>
          <w:spacing w:val="-2"/>
        </w:rPr>
        <w:t> </w:t>
      </w:r>
      <w:r>
        <w:rPr/>
        <w:t>breakfast</w:t>
      </w:r>
      <w:r>
        <w:rPr>
          <w:spacing w:val="-2"/>
        </w:rPr>
        <w:t> </w:t>
      </w:r>
      <w:r>
        <w:rPr/>
        <w:t>and</w:t>
      </w:r>
      <w:r>
        <w:rPr>
          <w:spacing w:val="-2"/>
        </w:rPr>
        <w:t> </w:t>
      </w:r>
      <w:r>
        <w:rPr/>
        <w:t>I</w:t>
      </w:r>
      <w:r>
        <w:rPr>
          <w:spacing w:val="-2"/>
        </w:rPr>
        <w:t> </w:t>
      </w:r>
      <w:r>
        <w:rPr/>
        <w:t>eat</w:t>
      </w:r>
      <w:r>
        <w:rPr>
          <w:spacing w:val="-2"/>
        </w:rPr>
        <w:t> </w:t>
      </w:r>
      <w:r>
        <w:rPr/>
        <w:t>like</w:t>
      </w:r>
      <w:r>
        <w:rPr>
          <w:spacing w:val="-2"/>
        </w:rPr>
        <w:t> </w:t>
      </w:r>
      <w:r>
        <w:rPr/>
        <w:t>kind</w:t>
      </w:r>
      <w:r>
        <w:rPr>
          <w:spacing w:val="-2"/>
        </w:rPr>
        <w:t> </w:t>
      </w:r>
      <w:r>
        <w:rPr/>
        <w:t>of</w:t>
      </w:r>
      <w:r>
        <w:rPr>
          <w:spacing w:val="-2"/>
        </w:rPr>
        <w:t> </w:t>
      </w:r>
      <w:r>
        <w:rPr/>
        <w:t>like</w:t>
      </w:r>
      <w:r>
        <w:rPr>
          <w:spacing w:val="-2"/>
        </w:rPr>
        <w:t> </w:t>
      </w:r>
      <w:r>
        <w:rPr/>
        <w:t>a</w:t>
      </w:r>
      <w:r>
        <w:rPr>
          <w:spacing w:val="-2"/>
        </w:rPr>
        <w:t> </w:t>
      </w:r>
      <w:r>
        <w:rPr/>
        <w:t>mid like not exactly brunch but like I usually eat something around like 10 or 11 and then I probably don't eat again until like, like six maybe and then sometimes if I'm like particularly hungry that day, I'll eat when you get it (inaudible) like nine like something like the smaller meal, um, so yeah, I would say I usually eat like two.</w:t>
      </w:r>
    </w:p>
    <w:p>
      <w:pPr>
        <w:spacing w:after="0" w:line="626"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2"/>
      </w:pPr>
      <w:r>
        <w:rPr/>
        <w:t>Dietary</w:t>
      </w:r>
      <w:r>
        <w:rPr>
          <w:spacing w:val="-7"/>
        </w:rPr>
        <w:t> </w:t>
      </w:r>
      <w:r>
        <w:rPr>
          <w:spacing w:val="-2"/>
        </w:rPr>
        <w:t>Restrictions</w:t>
      </w:r>
    </w:p>
    <w:p>
      <w:pPr>
        <w:pStyle w:val="BodyText"/>
        <w:rPr>
          <w:rFonts w:ascii="TimesNewRomanPS-BoldItalicMT"/>
          <w:b/>
          <w:i/>
          <w:sz w:val="26"/>
        </w:rPr>
      </w:pPr>
    </w:p>
    <w:p>
      <w:pPr>
        <w:pStyle w:val="BodyText"/>
        <w:spacing w:before="1"/>
        <w:rPr>
          <w:rFonts w:ascii="TimesNewRomanPS-BoldItalicMT"/>
          <w:b/>
          <w:i/>
          <w:sz w:val="30"/>
        </w:rPr>
      </w:pPr>
    </w:p>
    <w:p>
      <w:pPr>
        <w:pStyle w:val="BodyText"/>
        <w:spacing w:before="1"/>
        <w:ind w:left="2165"/>
      </w:pPr>
      <w:r>
        <w:rPr/>
        <w:t>Some</w:t>
      </w:r>
      <w:r>
        <w:rPr>
          <w:spacing w:val="-2"/>
        </w:rPr>
        <w:t> </w:t>
      </w:r>
      <w:r>
        <w:rPr/>
        <w:t>students</w:t>
      </w:r>
      <w:r>
        <w:rPr>
          <w:spacing w:val="-2"/>
        </w:rPr>
        <w:t> </w:t>
      </w:r>
      <w:r>
        <w:rPr/>
        <w:t>also</w:t>
      </w:r>
      <w:r>
        <w:rPr>
          <w:spacing w:val="-1"/>
        </w:rPr>
        <w:t> </w:t>
      </w:r>
      <w:r>
        <w:rPr/>
        <w:t>faced</w:t>
      </w:r>
      <w:r>
        <w:rPr>
          <w:spacing w:val="-1"/>
        </w:rPr>
        <w:t> </w:t>
      </w:r>
      <w:r>
        <w:rPr/>
        <w:t>certain</w:t>
      </w:r>
      <w:r>
        <w:rPr>
          <w:spacing w:val="-1"/>
        </w:rPr>
        <w:t> </w:t>
      </w:r>
      <w:r>
        <w:rPr/>
        <w:t>dietary</w:t>
      </w:r>
      <w:r>
        <w:rPr>
          <w:spacing w:val="-1"/>
        </w:rPr>
        <w:t> </w:t>
      </w:r>
      <w:r>
        <w:rPr/>
        <w:t>restrictions</w:t>
      </w:r>
      <w:r>
        <w:rPr>
          <w:spacing w:val="-1"/>
        </w:rPr>
        <w:t> </w:t>
      </w:r>
      <w:r>
        <w:rPr/>
        <w:t>that</w:t>
      </w:r>
      <w:r>
        <w:rPr>
          <w:spacing w:val="-1"/>
        </w:rPr>
        <w:t> </w:t>
      </w:r>
      <w:r>
        <w:rPr/>
        <w:t>complicated</w:t>
      </w:r>
      <w:r>
        <w:rPr>
          <w:spacing w:val="-1"/>
        </w:rPr>
        <w:t> </w:t>
      </w:r>
      <w:r>
        <w:rPr/>
        <w:t>their</w:t>
      </w:r>
      <w:r>
        <w:rPr>
          <w:spacing w:val="-1"/>
        </w:rPr>
        <w:t> </w:t>
      </w:r>
      <w:r>
        <w:rPr>
          <w:spacing w:val="-2"/>
        </w:rPr>
        <w:t>needs.</w:t>
      </w:r>
    </w:p>
    <w:p>
      <w:pPr>
        <w:pStyle w:val="BodyText"/>
        <w:spacing w:before="6"/>
        <w:rPr>
          <w:sz w:val="38"/>
        </w:rPr>
      </w:pPr>
    </w:p>
    <w:p>
      <w:pPr>
        <w:pStyle w:val="BodyText"/>
        <w:spacing w:line="626" w:lineRule="auto" w:before="1"/>
        <w:ind w:left="1445" w:right="1457"/>
      </w:pPr>
      <w:r>
        <w:rPr/>
        <w:t>Milo,</w:t>
      </w:r>
      <w:r>
        <w:rPr>
          <w:spacing w:val="-4"/>
        </w:rPr>
        <w:t> </w:t>
      </w:r>
      <w:r>
        <w:rPr/>
        <w:t>for</w:t>
      </w:r>
      <w:r>
        <w:rPr>
          <w:spacing w:val="-3"/>
        </w:rPr>
        <w:t> </w:t>
      </w:r>
      <w:r>
        <w:rPr/>
        <w:t>instance,</w:t>
      </w:r>
      <w:r>
        <w:rPr>
          <w:spacing w:val="-3"/>
        </w:rPr>
        <w:t> </w:t>
      </w:r>
      <w:r>
        <w:rPr/>
        <w:t>was</w:t>
      </w:r>
      <w:r>
        <w:rPr>
          <w:spacing w:val="-4"/>
        </w:rPr>
        <w:t> </w:t>
      </w:r>
      <w:r>
        <w:rPr/>
        <w:t>unable</w:t>
      </w:r>
      <w:r>
        <w:rPr>
          <w:spacing w:val="-3"/>
        </w:rPr>
        <w:t> </w:t>
      </w:r>
      <w:r>
        <w:rPr/>
        <w:t>to</w:t>
      </w:r>
      <w:r>
        <w:rPr>
          <w:spacing w:val="-3"/>
        </w:rPr>
        <w:t> </w:t>
      </w:r>
      <w:r>
        <w:rPr/>
        <w:t>take</w:t>
      </w:r>
      <w:r>
        <w:rPr>
          <w:spacing w:val="-3"/>
        </w:rPr>
        <w:t> </w:t>
      </w:r>
      <w:r>
        <w:rPr/>
        <w:t>full</w:t>
      </w:r>
      <w:r>
        <w:rPr>
          <w:spacing w:val="-3"/>
        </w:rPr>
        <w:t> </w:t>
      </w:r>
      <w:r>
        <w:rPr/>
        <w:t>advantage</w:t>
      </w:r>
      <w:r>
        <w:rPr>
          <w:spacing w:val="-3"/>
        </w:rPr>
        <w:t> </w:t>
      </w:r>
      <w:r>
        <w:rPr/>
        <w:t>of</w:t>
      </w:r>
      <w:r>
        <w:rPr>
          <w:spacing w:val="-3"/>
        </w:rPr>
        <w:t> </w:t>
      </w:r>
      <w:r>
        <w:rPr/>
        <w:t>the</w:t>
      </w:r>
      <w:r>
        <w:rPr>
          <w:spacing w:val="-3"/>
        </w:rPr>
        <w:t> </w:t>
      </w:r>
      <w:r>
        <w:rPr/>
        <w:t>campus</w:t>
      </w:r>
      <w:r>
        <w:rPr>
          <w:spacing w:val="-5"/>
        </w:rPr>
        <w:t> </w:t>
      </w:r>
      <w:r>
        <w:rPr/>
        <w:t>food</w:t>
      </w:r>
      <w:r>
        <w:rPr>
          <w:spacing w:val="-3"/>
        </w:rPr>
        <w:t> </w:t>
      </w:r>
      <w:r>
        <w:rPr/>
        <w:t>pantry</w:t>
      </w:r>
      <w:r>
        <w:rPr>
          <w:spacing w:val="-3"/>
        </w:rPr>
        <w:t> </w:t>
      </w:r>
      <w:r>
        <w:rPr/>
        <w:t>because</w:t>
      </w:r>
      <w:r>
        <w:rPr>
          <w:spacing w:val="-3"/>
        </w:rPr>
        <w:t> </w:t>
      </w:r>
      <w:r>
        <w:rPr/>
        <w:t>the available items did not always coincide with her dietary needs. For this reason, she predominantly used the food pantry to meet her hygienic needs. Milo elaborated on her dietary restrictions by adding,</w:t>
      </w:r>
    </w:p>
    <w:p>
      <w:pPr>
        <w:pStyle w:val="BodyText"/>
        <w:spacing w:line="626" w:lineRule="auto" w:before="195"/>
        <w:ind w:left="2885" w:right="1453"/>
        <w:jc w:val="both"/>
      </w:pPr>
      <w:r>
        <w:rPr/>
        <w:t>When</w:t>
      </w:r>
      <w:r>
        <w:rPr>
          <w:spacing w:val="-3"/>
        </w:rPr>
        <w:t> </w:t>
      </w:r>
      <w:r>
        <w:rPr/>
        <w:t>I</w:t>
      </w:r>
      <w:r>
        <w:rPr>
          <w:spacing w:val="-3"/>
        </w:rPr>
        <w:t> </w:t>
      </w:r>
      <w:r>
        <w:rPr/>
        <w:t>look</w:t>
      </w:r>
      <w:r>
        <w:rPr>
          <w:spacing w:val="-3"/>
        </w:rPr>
        <w:t> </w:t>
      </w:r>
      <w:r>
        <w:rPr/>
        <w:t>at</w:t>
      </w:r>
      <w:r>
        <w:rPr>
          <w:spacing w:val="-3"/>
        </w:rPr>
        <w:t> </w:t>
      </w:r>
      <w:r>
        <w:rPr/>
        <w:t>my</w:t>
      </w:r>
      <w:r>
        <w:rPr>
          <w:spacing w:val="-3"/>
        </w:rPr>
        <w:t> </w:t>
      </w:r>
      <w:r>
        <w:rPr/>
        <w:t>daughter</w:t>
      </w:r>
      <w:r>
        <w:rPr>
          <w:spacing w:val="-3"/>
        </w:rPr>
        <w:t> </w:t>
      </w:r>
      <w:r>
        <w:rPr/>
        <w:t>and</w:t>
      </w:r>
      <w:r>
        <w:rPr>
          <w:spacing w:val="-3"/>
        </w:rPr>
        <w:t> </w:t>
      </w:r>
      <w:r>
        <w:rPr/>
        <w:t>I,</w:t>
      </w:r>
      <w:r>
        <w:rPr>
          <w:spacing w:val="-3"/>
        </w:rPr>
        <w:t> </w:t>
      </w:r>
      <w:r>
        <w:rPr/>
        <w:t>our</w:t>
      </w:r>
      <w:r>
        <w:rPr>
          <w:spacing w:val="-3"/>
        </w:rPr>
        <w:t> </w:t>
      </w:r>
      <w:r>
        <w:rPr/>
        <w:t>situation</w:t>
      </w:r>
      <w:r>
        <w:rPr>
          <w:spacing w:val="-4"/>
        </w:rPr>
        <w:t> </w:t>
      </w:r>
      <w:r>
        <w:rPr/>
        <w:t>in</w:t>
      </w:r>
      <w:r>
        <w:rPr>
          <w:spacing w:val="-3"/>
        </w:rPr>
        <w:t> </w:t>
      </w:r>
      <w:r>
        <w:rPr/>
        <w:t>and</w:t>
      </w:r>
      <w:r>
        <w:rPr>
          <w:spacing w:val="-3"/>
        </w:rPr>
        <w:t> </w:t>
      </w:r>
      <w:r>
        <w:rPr/>
        <w:t>out</w:t>
      </w:r>
      <w:r>
        <w:rPr>
          <w:spacing w:val="-3"/>
        </w:rPr>
        <w:t> </w:t>
      </w:r>
      <w:r>
        <w:rPr/>
        <w:t>of</w:t>
      </w:r>
      <w:r>
        <w:rPr>
          <w:spacing w:val="-3"/>
        </w:rPr>
        <w:t> </w:t>
      </w:r>
      <w:r>
        <w:rPr/>
        <w:t>homelessness</w:t>
      </w:r>
      <w:r>
        <w:rPr>
          <w:spacing w:val="-3"/>
        </w:rPr>
        <w:t> </w:t>
      </w:r>
      <w:r>
        <w:rPr/>
        <w:t>for all these years, and our health, having a Lyme disease and having poor health, it</w:t>
      </w:r>
      <w:r>
        <w:rPr>
          <w:spacing w:val="-1"/>
        </w:rPr>
        <w:t> </w:t>
      </w:r>
      <w:r>
        <w:rPr/>
        <w:t>is</w:t>
      </w:r>
      <w:r>
        <w:rPr>
          <w:spacing w:val="-1"/>
        </w:rPr>
        <w:t> </w:t>
      </w:r>
      <w:r>
        <w:rPr/>
        <w:t>mandatory</w:t>
      </w:r>
      <w:r>
        <w:rPr>
          <w:spacing w:val="-1"/>
        </w:rPr>
        <w:t> </w:t>
      </w:r>
      <w:r>
        <w:rPr/>
        <w:t>that</w:t>
      </w:r>
      <w:r>
        <w:rPr>
          <w:spacing w:val="-1"/>
        </w:rPr>
        <w:t> </w:t>
      </w:r>
      <w:r>
        <w:rPr/>
        <w:t>we</w:t>
      </w:r>
      <w:r>
        <w:rPr>
          <w:spacing w:val="-2"/>
        </w:rPr>
        <w:t> </w:t>
      </w:r>
      <w:r>
        <w:rPr/>
        <w:t>have</w:t>
      </w:r>
      <w:r>
        <w:rPr>
          <w:spacing w:val="-1"/>
        </w:rPr>
        <w:t> </w:t>
      </w:r>
      <w:r>
        <w:rPr/>
        <w:t>a</w:t>
      </w:r>
      <w:r>
        <w:rPr>
          <w:spacing w:val="-1"/>
        </w:rPr>
        <w:t> </w:t>
      </w:r>
      <w:r>
        <w:rPr/>
        <w:t>good</w:t>
      </w:r>
      <w:r>
        <w:rPr>
          <w:spacing w:val="-1"/>
        </w:rPr>
        <w:t> </w:t>
      </w:r>
      <w:r>
        <w:rPr/>
        <w:t>diet</w:t>
      </w:r>
      <w:r>
        <w:rPr>
          <w:spacing w:val="-1"/>
        </w:rPr>
        <w:t> </w:t>
      </w:r>
      <w:r>
        <w:rPr/>
        <w:t>on</w:t>
      </w:r>
      <w:r>
        <w:rPr>
          <w:spacing w:val="-1"/>
        </w:rPr>
        <w:t> </w:t>
      </w:r>
      <w:r>
        <w:rPr/>
        <w:t>low</w:t>
      </w:r>
      <w:r>
        <w:rPr>
          <w:spacing w:val="-1"/>
        </w:rPr>
        <w:t> </w:t>
      </w:r>
      <w:r>
        <w:rPr/>
        <w:t>sodium,</w:t>
      </w:r>
      <w:r>
        <w:rPr>
          <w:spacing w:val="-2"/>
        </w:rPr>
        <w:t> </w:t>
      </w:r>
      <w:r>
        <w:rPr/>
        <w:t>vegetable</w:t>
      </w:r>
      <w:r>
        <w:rPr>
          <w:spacing w:val="-1"/>
        </w:rPr>
        <w:t> </w:t>
      </w:r>
      <w:r>
        <w:rPr/>
        <w:t>fruit-based, Mediterranean, good protein in our diet.</w:t>
      </w:r>
    </w:p>
    <w:p>
      <w:pPr>
        <w:pStyle w:val="BodyText"/>
        <w:spacing w:line="626" w:lineRule="auto" w:before="201"/>
        <w:ind w:left="1445" w:right="1453" w:firstLine="720"/>
        <w:jc w:val="both"/>
      </w:pPr>
      <w:r>
        <w:rPr/>
        <w:t>Jamie</w:t>
      </w:r>
      <w:r>
        <w:rPr>
          <w:spacing w:val="-1"/>
        </w:rPr>
        <w:t> </w:t>
      </w:r>
      <w:r>
        <w:rPr/>
        <w:t>also</w:t>
      </w:r>
      <w:r>
        <w:rPr>
          <w:spacing w:val="-1"/>
        </w:rPr>
        <w:t> </w:t>
      </w:r>
      <w:r>
        <w:rPr/>
        <w:t>had</w:t>
      </w:r>
      <w:r>
        <w:rPr>
          <w:spacing w:val="-1"/>
        </w:rPr>
        <w:t> </w:t>
      </w:r>
      <w:r>
        <w:rPr/>
        <w:t>some</w:t>
      </w:r>
      <w:r>
        <w:rPr>
          <w:spacing w:val="-2"/>
        </w:rPr>
        <w:t> </w:t>
      </w:r>
      <w:r>
        <w:rPr/>
        <w:t>dietary</w:t>
      </w:r>
      <w:r>
        <w:rPr>
          <w:spacing w:val="-1"/>
        </w:rPr>
        <w:t> </w:t>
      </w:r>
      <w:r>
        <w:rPr/>
        <w:t>restrictions</w:t>
      </w:r>
      <w:r>
        <w:rPr>
          <w:spacing w:val="-1"/>
        </w:rPr>
        <w:t> </w:t>
      </w:r>
      <w:r>
        <w:rPr/>
        <w:t>that</w:t>
      </w:r>
      <w:r>
        <w:rPr>
          <w:spacing w:val="-1"/>
        </w:rPr>
        <w:t> </w:t>
      </w:r>
      <w:r>
        <w:rPr/>
        <w:t>were</w:t>
      </w:r>
      <w:r>
        <w:rPr>
          <w:spacing w:val="-2"/>
        </w:rPr>
        <w:t> </w:t>
      </w:r>
      <w:r>
        <w:rPr/>
        <w:t>not</w:t>
      </w:r>
      <w:r>
        <w:rPr>
          <w:spacing w:val="-1"/>
        </w:rPr>
        <w:t> </w:t>
      </w:r>
      <w:r>
        <w:rPr/>
        <w:t>met</w:t>
      </w:r>
      <w:r>
        <w:rPr>
          <w:spacing w:val="-1"/>
        </w:rPr>
        <w:t> </w:t>
      </w:r>
      <w:r>
        <w:rPr/>
        <w:t>by</w:t>
      </w:r>
      <w:r>
        <w:rPr>
          <w:spacing w:val="-1"/>
        </w:rPr>
        <w:t> </w:t>
      </w:r>
      <w:r>
        <w:rPr/>
        <w:t>the</w:t>
      </w:r>
      <w:r>
        <w:rPr>
          <w:spacing w:val="-1"/>
        </w:rPr>
        <w:t> </w:t>
      </w:r>
      <w:r>
        <w:rPr/>
        <w:t>campus</w:t>
      </w:r>
      <w:r>
        <w:rPr>
          <w:spacing w:val="-1"/>
        </w:rPr>
        <w:t> </w:t>
      </w:r>
      <w:r>
        <w:rPr/>
        <w:t>food</w:t>
      </w:r>
      <w:r>
        <w:rPr>
          <w:spacing w:val="-1"/>
        </w:rPr>
        <w:t> </w:t>
      </w:r>
      <w:r>
        <w:rPr/>
        <w:t>pantry; this</w:t>
      </w:r>
      <w:r>
        <w:rPr>
          <w:spacing w:val="-3"/>
        </w:rPr>
        <w:t> </w:t>
      </w:r>
      <w:r>
        <w:rPr/>
        <w:t>limitation,</w:t>
      </w:r>
      <w:r>
        <w:rPr>
          <w:spacing w:val="-3"/>
        </w:rPr>
        <w:t> </w:t>
      </w:r>
      <w:r>
        <w:rPr/>
        <w:t>she</w:t>
      </w:r>
      <w:r>
        <w:rPr>
          <w:spacing w:val="-4"/>
        </w:rPr>
        <w:t> </w:t>
      </w:r>
      <w:r>
        <w:rPr/>
        <w:t>says,</w:t>
      </w:r>
      <w:r>
        <w:rPr>
          <w:spacing w:val="-4"/>
        </w:rPr>
        <w:t> </w:t>
      </w:r>
      <w:r>
        <w:rPr/>
        <w:t>compelled</w:t>
      </w:r>
      <w:r>
        <w:rPr>
          <w:spacing w:val="-3"/>
        </w:rPr>
        <w:t> </w:t>
      </w:r>
      <w:r>
        <w:rPr/>
        <w:t>her</w:t>
      </w:r>
      <w:r>
        <w:rPr>
          <w:spacing w:val="-3"/>
        </w:rPr>
        <w:t> </w:t>
      </w:r>
      <w:r>
        <w:rPr/>
        <w:t>to</w:t>
      </w:r>
      <w:r>
        <w:rPr>
          <w:spacing w:val="-3"/>
        </w:rPr>
        <w:t> </w:t>
      </w:r>
      <w:r>
        <w:rPr/>
        <w:t>personally</w:t>
      </w:r>
      <w:r>
        <w:rPr>
          <w:spacing w:val="-3"/>
        </w:rPr>
        <w:t> </w:t>
      </w:r>
      <w:r>
        <w:rPr/>
        <w:t>address</w:t>
      </w:r>
      <w:r>
        <w:rPr>
          <w:spacing w:val="-3"/>
        </w:rPr>
        <w:t> </w:t>
      </w:r>
      <w:r>
        <w:rPr/>
        <w:t>her</w:t>
      </w:r>
      <w:r>
        <w:rPr>
          <w:spacing w:val="-3"/>
        </w:rPr>
        <w:t> </w:t>
      </w:r>
      <w:r>
        <w:rPr/>
        <w:t>special</w:t>
      </w:r>
      <w:r>
        <w:rPr>
          <w:spacing w:val="-4"/>
        </w:rPr>
        <w:t> </w:t>
      </w:r>
      <w:r>
        <w:rPr/>
        <w:t>needs</w:t>
      </w:r>
      <w:r>
        <w:rPr>
          <w:spacing w:val="-3"/>
        </w:rPr>
        <w:t> </w:t>
      </w:r>
      <w:r>
        <w:rPr/>
        <w:t>by</w:t>
      </w:r>
      <w:r>
        <w:rPr>
          <w:spacing w:val="-3"/>
        </w:rPr>
        <w:t> </w:t>
      </w:r>
      <w:r>
        <w:rPr/>
        <w:t>shopping</w:t>
      </w:r>
      <w:r>
        <w:rPr>
          <w:spacing w:val="-4"/>
        </w:rPr>
        <w:t> </w:t>
      </w:r>
      <w:r>
        <w:rPr/>
        <w:t>at the grocery store.</w:t>
      </w:r>
    </w:p>
    <w:p>
      <w:pPr>
        <w:pStyle w:val="Heading2"/>
        <w:numPr>
          <w:ilvl w:val="0"/>
          <w:numId w:val="12"/>
        </w:numPr>
        <w:tabs>
          <w:tab w:pos="2406" w:val="left" w:leader="none"/>
        </w:tabs>
        <w:spacing w:line="240" w:lineRule="auto" w:before="200" w:after="0"/>
        <w:ind w:left="2405" w:right="0" w:hanging="241"/>
        <w:jc w:val="left"/>
      </w:pPr>
      <w:r>
        <w:rPr/>
        <w:t>Cooking </w:t>
      </w:r>
      <w:r>
        <w:rPr>
          <w:spacing w:val="-2"/>
        </w:rPr>
        <w:t>Opportunities</w:t>
      </w:r>
    </w:p>
    <w:p>
      <w:pPr>
        <w:pStyle w:val="BodyText"/>
        <w:rPr>
          <w:rFonts w:ascii="TimesNewRomanPS-BoldItalicMT"/>
          <w:b/>
          <w:i/>
          <w:sz w:val="26"/>
        </w:rPr>
      </w:pPr>
    </w:p>
    <w:p>
      <w:pPr>
        <w:pStyle w:val="BodyText"/>
        <w:spacing w:before="8"/>
        <w:rPr>
          <w:rFonts w:ascii="TimesNewRomanPS-BoldItalicMT"/>
          <w:b/>
          <w:i/>
          <w:sz w:val="29"/>
        </w:rPr>
      </w:pPr>
    </w:p>
    <w:p>
      <w:pPr>
        <w:pStyle w:val="BodyText"/>
        <w:spacing w:before="1"/>
        <w:ind w:left="2165"/>
      </w:pPr>
      <w:r>
        <w:rPr/>
        <w:t>The</w:t>
      </w:r>
      <w:r>
        <w:rPr>
          <w:spacing w:val="-1"/>
        </w:rPr>
        <w:t> </w:t>
      </w:r>
      <w:r>
        <w:rPr/>
        <w:t>participating</w:t>
      </w:r>
      <w:r>
        <w:rPr>
          <w:spacing w:val="-1"/>
        </w:rPr>
        <w:t> </w:t>
      </w:r>
      <w:r>
        <w:rPr/>
        <w:t>students</w:t>
      </w:r>
      <w:r>
        <w:rPr>
          <w:spacing w:val="-2"/>
        </w:rPr>
        <w:t> </w:t>
      </w:r>
      <w:r>
        <w:rPr/>
        <w:t>also</w:t>
      </w:r>
      <w:r>
        <w:rPr>
          <w:spacing w:val="-1"/>
        </w:rPr>
        <w:t> </w:t>
      </w:r>
      <w:r>
        <w:rPr/>
        <w:t>indicated</w:t>
      </w:r>
      <w:r>
        <w:rPr>
          <w:spacing w:val="-1"/>
        </w:rPr>
        <w:t> </w:t>
      </w:r>
      <w:r>
        <w:rPr/>
        <w:t>that their</w:t>
      </w:r>
      <w:r>
        <w:rPr>
          <w:spacing w:val="-1"/>
        </w:rPr>
        <w:t> </w:t>
      </w:r>
      <w:r>
        <w:rPr/>
        <w:t>dietary</w:t>
      </w:r>
      <w:r>
        <w:rPr>
          <w:spacing w:val="-1"/>
        </w:rPr>
        <w:t> </w:t>
      </w:r>
      <w:r>
        <w:rPr/>
        <w:t>factors</w:t>
      </w:r>
      <w:r>
        <w:rPr>
          <w:spacing w:val="-1"/>
        </w:rPr>
        <w:t> </w:t>
      </w:r>
      <w:r>
        <w:rPr/>
        <w:t>were</w:t>
      </w:r>
      <w:r>
        <w:rPr>
          <w:spacing w:val="-2"/>
        </w:rPr>
        <w:t> </w:t>
      </w:r>
      <w:r>
        <w:rPr/>
        <w:t>related</w:t>
      </w:r>
      <w:r>
        <w:rPr>
          <w:spacing w:val="-1"/>
        </w:rPr>
        <w:t> </w:t>
      </w:r>
      <w:r>
        <w:rPr/>
        <w:t>in </w:t>
      </w:r>
      <w:r>
        <w:rPr>
          <w:spacing w:val="-4"/>
        </w:rPr>
        <w:t>some</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way to cooking opportunities. Each of the students shared that, even though they enjoyed cooking, there were certain situations that prevented them from taking advantage of its nutritional</w:t>
      </w:r>
      <w:r>
        <w:rPr>
          <w:spacing w:val="-3"/>
        </w:rPr>
        <w:t> </w:t>
      </w:r>
      <w:r>
        <w:rPr/>
        <w:t>benefits.</w:t>
      </w:r>
      <w:r>
        <w:rPr>
          <w:spacing w:val="-3"/>
        </w:rPr>
        <w:t> </w:t>
      </w:r>
      <w:r>
        <w:rPr/>
        <w:t>As</w:t>
      </w:r>
      <w:r>
        <w:rPr>
          <w:spacing w:val="-4"/>
        </w:rPr>
        <w:t> </w:t>
      </w:r>
      <w:r>
        <w:rPr/>
        <w:t>Milo</w:t>
      </w:r>
      <w:r>
        <w:rPr>
          <w:spacing w:val="-4"/>
        </w:rPr>
        <w:t> </w:t>
      </w:r>
      <w:r>
        <w:rPr/>
        <w:t>was</w:t>
      </w:r>
      <w:r>
        <w:rPr>
          <w:spacing w:val="-4"/>
        </w:rPr>
        <w:t> </w:t>
      </w:r>
      <w:r>
        <w:rPr/>
        <w:t>homeless,</w:t>
      </w:r>
      <w:r>
        <w:rPr>
          <w:spacing w:val="-3"/>
        </w:rPr>
        <w:t> </w:t>
      </w:r>
      <w:r>
        <w:rPr/>
        <w:t>for</w:t>
      </w:r>
      <w:r>
        <w:rPr>
          <w:spacing w:val="-3"/>
        </w:rPr>
        <w:t> </w:t>
      </w:r>
      <w:r>
        <w:rPr/>
        <w:t>instance,</w:t>
      </w:r>
      <w:r>
        <w:rPr>
          <w:spacing w:val="-3"/>
        </w:rPr>
        <w:t> </w:t>
      </w:r>
      <w:r>
        <w:rPr/>
        <w:t>she</w:t>
      </w:r>
      <w:r>
        <w:rPr>
          <w:spacing w:val="-4"/>
        </w:rPr>
        <w:t> </w:t>
      </w:r>
      <w:r>
        <w:rPr/>
        <w:t>did</w:t>
      </w:r>
      <w:r>
        <w:rPr>
          <w:spacing w:val="-3"/>
        </w:rPr>
        <w:t> </w:t>
      </w:r>
      <w:r>
        <w:rPr/>
        <w:t>not</w:t>
      </w:r>
      <w:r>
        <w:rPr>
          <w:spacing w:val="-3"/>
        </w:rPr>
        <w:t> </w:t>
      </w:r>
      <w:r>
        <w:rPr/>
        <w:t>have</w:t>
      </w:r>
      <w:r>
        <w:rPr>
          <w:spacing w:val="-3"/>
        </w:rPr>
        <w:t> </w:t>
      </w:r>
      <w:r>
        <w:rPr/>
        <w:t>access</w:t>
      </w:r>
      <w:r>
        <w:rPr>
          <w:spacing w:val="-3"/>
        </w:rPr>
        <w:t> </w:t>
      </w:r>
      <w:r>
        <w:rPr/>
        <w:t>to</w:t>
      </w:r>
      <w:r>
        <w:rPr>
          <w:spacing w:val="-3"/>
        </w:rPr>
        <w:t> </w:t>
      </w:r>
      <w:r>
        <w:rPr/>
        <w:t>a</w:t>
      </w:r>
      <w:r>
        <w:rPr>
          <w:spacing w:val="-3"/>
        </w:rPr>
        <w:t> </w:t>
      </w:r>
      <w:r>
        <w:rPr/>
        <w:t>kitchen or kitchen utensils. These limitations prohibited her from cooking, which was problematic considering her special dietary restrictions due to her disease. She added,</w:t>
      </w:r>
    </w:p>
    <w:p>
      <w:pPr>
        <w:pStyle w:val="BodyText"/>
        <w:spacing w:line="626" w:lineRule="auto" w:before="200"/>
        <w:ind w:left="2885" w:right="1424"/>
      </w:pPr>
      <w:r>
        <w:rPr/>
        <w:t>When I went in [the food pantry], I was looking for the snack foods, but they usually</w:t>
      </w:r>
      <w:r>
        <w:rPr>
          <w:spacing w:val="-3"/>
        </w:rPr>
        <w:t> </w:t>
      </w:r>
      <w:r>
        <w:rPr/>
        <w:t>didn't</w:t>
      </w:r>
      <w:r>
        <w:rPr>
          <w:spacing w:val="-3"/>
        </w:rPr>
        <w:t> </w:t>
      </w:r>
      <w:r>
        <w:rPr/>
        <w:t>have</w:t>
      </w:r>
      <w:r>
        <w:rPr>
          <w:spacing w:val="-3"/>
        </w:rPr>
        <w:t> </w:t>
      </w:r>
      <w:r>
        <w:rPr/>
        <w:t>it.</w:t>
      </w:r>
      <w:r>
        <w:rPr>
          <w:spacing w:val="-3"/>
        </w:rPr>
        <w:t> </w:t>
      </w:r>
      <w:r>
        <w:rPr/>
        <w:t>They</w:t>
      </w:r>
      <w:r>
        <w:rPr>
          <w:spacing w:val="-3"/>
        </w:rPr>
        <w:t> </w:t>
      </w:r>
      <w:r>
        <w:rPr/>
        <w:t>usually</w:t>
      </w:r>
      <w:r>
        <w:rPr>
          <w:spacing w:val="-3"/>
        </w:rPr>
        <w:t> </w:t>
      </w:r>
      <w:r>
        <w:rPr/>
        <w:t>just</w:t>
      </w:r>
      <w:r>
        <w:rPr>
          <w:spacing w:val="-3"/>
        </w:rPr>
        <w:t> </w:t>
      </w:r>
      <w:r>
        <w:rPr/>
        <w:t>had</w:t>
      </w:r>
      <w:r>
        <w:rPr>
          <w:spacing w:val="-3"/>
        </w:rPr>
        <w:t> </w:t>
      </w:r>
      <w:r>
        <w:rPr/>
        <w:t>the</w:t>
      </w:r>
      <w:r>
        <w:rPr>
          <w:spacing w:val="-3"/>
        </w:rPr>
        <w:t> </w:t>
      </w:r>
      <w:r>
        <w:rPr/>
        <w:t>canned</w:t>
      </w:r>
      <w:r>
        <w:rPr>
          <w:spacing w:val="-3"/>
        </w:rPr>
        <w:t> </w:t>
      </w:r>
      <w:r>
        <w:rPr/>
        <w:t>items</w:t>
      </w:r>
      <w:r>
        <w:rPr>
          <w:spacing w:val="-3"/>
        </w:rPr>
        <w:t> </w:t>
      </w:r>
      <w:r>
        <w:rPr/>
        <w:t>or</w:t>
      </w:r>
      <w:r>
        <w:rPr>
          <w:spacing w:val="-3"/>
        </w:rPr>
        <w:t> </w:t>
      </w:r>
      <w:r>
        <w:rPr/>
        <w:t>boxed</w:t>
      </w:r>
      <w:r>
        <w:rPr>
          <w:spacing w:val="-3"/>
        </w:rPr>
        <w:t> </w:t>
      </w:r>
      <w:r>
        <w:rPr/>
        <w:t>kitchen, making the kitchen type things or stovetop. So, I went in there basically just from a hygienic need.</w:t>
      </w:r>
    </w:p>
    <w:p>
      <w:pPr>
        <w:pStyle w:val="BodyText"/>
        <w:rPr>
          <w:sz w:val="26"/>
        </w:rPr>
      </w:pPr>
    </w:p>
    <w:p>
      <w:pPr>
        <w:pStyle w:val="BodyText"/>
        <w:rPr>
          <w:sz w:val="26"/>
        </w:rPr>
      </w:pPr>
    </w:p>
    <w:p>
      <w:pPr>
        <w:pStyle w:val="BodyText"/>
        <w:rPr>
          <w:sz w:val="26"/>
        </w:rPr>
      </w:pPr>
    </w:p>
    <w:p>
      <w:pPr>
        <w:pStyle w:val="BodyText"/>
        <w:spacing w:line="626" w:lineRule="auto" w:before="221"/>
        <w:ind w:left="1445" w:right="1493" w:firstLine="720"/>
      </w:pPr>
      <w:r>
        <w:rPr/>
        <w:t>The students also pointed to having a limited amount of time to dedicate to cooking. Though it is worth noting that Jaime mentioned that staying home because of the pandemic has</w:t>
      </w:r>
      <w:r>
        <w:rPr>
          <w:spacing w:val="-3"/>
        </w:rPr>
        <w:t> </w:t>
      </w:r>
      <w:r>
        <w:rPr/>
        <w:t>provided</w:t>
      </w:r>
      <w:r>
        <w:rPr>
          <w:spacing w:val="-3"/>
        </w:rPr>
        <w:t> </w:t>
      </w:r>
      <w:r>
        <w:rPr/>
        <w:t>her</w:t>
      </w:r>
      <w:r>
        <w:rPr>
          <w:spacing w:val="-3"/>
        </w:rPr>
        <w:t> </w:t>
      </w:r>
      <w:r>
        <w:rPr/>
        <w:t>with</w:t>
      </w:r>
      <w:r>
        <w:rPr>
          <w:spacing w:val="-3"/>
        </w:rPr>
        <w:t> </w:t>
      </w:r>
      <w:r>
        <w:rPr/>
        <w:t>some</w:t>
      </w:r>
      <w:r>
        <w:rPr>
          <w:spacing w:val="-4"/>
        </w:rPr>
        <w:t> </w:t>
      </w:r>
      <w:r>
        <w:rPr/>
        <w:t>extra</w:t>
      </w:r>
      <w:r>
        <w:rPr>
          <w:spacing w:val="-3"/>
        </w:rPr>
        <w:t> </w:t>
      </w:r>
      <w:r>
        <w:rPr/>
        <w:t>time</w:t>
      </w:r>
      <w:r>
        <w:rPr>
          <w:spacing w:val="-3"/>
        </w:rPr>
        <w:t> </w:t>
      </w:r>
      <w:r>
        <w:rPr/>
        <w:t>to</w:t>
      </w:r>
      <w:r>
        <w:rPr>
          <w:spacing w:val="-3"/>
        </w:rPr>
        <w:t> </w:t>
      </w:r>
      <w:r>
        <w:rPr/>
        <w:t>cook,</w:t>
      </w:r>
      <w:r>
        <w:rPr>
          <w:spacing w:val="-3"/>
        </w:rPr>
        <w:t> </w:t>
      </w:r>
      <w:r>
        <w:rPr/>
        <w:t>which</w:t>
      </w:r>
      <w:r>
        <w:rPr>
          <w:spacing w:val="-3"/>
        </w:rPr>
        <w:t> </w:t>
      </w:r>
      <w:r>
        <w:rPr/>
        <w:t>has</w:t>
      </w:r>
      <w:r>
        <w:rPr>
          <w:spacing w:val="-3"/>
        </w:rPr>
        <w:t> </w:t>
      </w:r>
      <w:r>
        <w:rPr/>
        <w:t>helped</w:t>
      </w:r>
      <w:r>
        <w:rPr>
          <w:spacing w:val="-3"/>
        </w:rPr>
        <w:t> </w:t>
      </w:r>
      <w:r>
        <w:rPr/>
        <w:t>her</w:t>
      </w:r>
      <w:r>
        <w:rPr>
          <w:spacing w:val="-3"/>
        </w:rPr>
        <w:t> </w:t>
      </w:r>
      <w:r>
        <w:rPr/>
        <w:t>save</w:t>
      </w:r>
      <w:r>
        <w:rPr>
          <w:spacing w:val="-3"/>
        </w:rPr>
        <w:t> </w:t>
      </w:r>
      <w:r>
        <w:rPr/>
        <w:t>money.</w:t>
      </w:r>
      <w:r>
        <w:rPr>
          <w:spacing w:val="-3"/>
        </w:rPr>
        <w:t> </w:t>
      </w:r>
      <w:r>
        <w:rPr/>
        <w:t>She</w:t>
      </w:r>
      <w:r>
        <w:rPr>
          <w:spacing w:val="-3"/>
        </w:rPr>
        <w:t> </w:t>
      </w:r>
      <w:r>
        <w:rPr/>
        <w:t>stated, “I'm home so I don't have to worry about having like as many convenient foods or options and I can like cook more.”</w:t>
      </w:r>
    </w:p>
    <w:p>
      <w:pPr>
        <w:pStyle w:val="Heading1"/>
        <w:spacing w:before="200"/>
        <w:ind w:left="1445"/>
      </w:pPr>
      <w:r>
        <w:rPr/>
        <w:t>Social</w:t>
      </w:r>
      <w:r>
        <w:rPr>
          <w:spacing w:val="-6"/>
        </w:rPr>
        <w:t> </w:t>
      </w:r>
      <w:r>
        <w:rPr>
          <w:spacing w:val="-2"/>
        </w:rPr>
        <w:t>Factors</w:t>
      </w:r>
    </w:p>
    <w:p>
      <w:pPr>
        <w:spacing w:after="0"/>
        <w:sectPr>
          <w:pgSz w:w="11900" w:h="16840"/>
          <w:pgMar w:header="855" w:footer="1841" w:top="1640" w:bottom="2040" w:left="0" w:right="0"/>
        </w:sectPr>
      </w:pPr>
    </w:p>
    <w:p>
      <w:pPr>
        <w:pStyle w:val="BodyText"/>
        <w:rPr>
          <w:b/>
          <w:sz w:val="20"/>
        </w:rPr>
      </w:pPr>
    </w:p>
    <w:p>
      <w:pPr>
        <w:pStyle w:val="BodyText"/>
        <w:spacing w:before="1"/>
        <w:rPr>
          <w:b/>
          <w:sz w:val="23"/>
        </w:rPr>
      </w:pPr>
    </w:p>
    <w:p>
      <w:pPr>
        <w:pStyle w:val="Heading2"/>
      </w:pPr>
      <w:r>
        <w:rPr/>
        <w:t>Receiving</w:t>
      </w:r>
      <w:r>
        <w:rPr>
          <w:spacing w:val="-1"/>
        </w:rPr>
        <w:t> </w:t>
      </w:r>
      <w:r>
        <w:rPr/>
        <w:t>Social </w:t>
      </w:r>
      <w:r>
        <w:rPr>
          <w:spacing w:val="-2"/>
        </w:rPr>
        <w:t>Support</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457" w:firstLine="720"/>
      </w:pPr>
      <w:r>
        <w:rPr/>
        <w:t>The participating students received emotional, instrumental, informational, and financial</w:t>
      </w:r>
      <w:r>
        <w:rPr>
          <w:spacing w:val="-4"/>
        </w:rPr>
        <w:t> </w:t>
      </w:r>
      <w:r>
        <w:rPr/>
        <w:t>support</w:t>
      </w:r>
      <w:r>
        <w:rPr>
          <w:spacing w:val="-5"/>
        </w:rPr>
        <w:t> </w:t>
      </w:r>
      <w:r>
        <w:rPr/>
        <w:t>from</w:t>
      </w:r>
      <w:r>
        <w:rPr>
          <w:spacing w:val="-4"/>
        </w:rPr>
        <w:t> </w:t>
      </w:r>
      <w:r>
        <w:rPr/>
        <w:t>various</w:t>
      </w:r>
      <w:r>
        <w:rPr>
          <w:spacing w:val="-4"/>
        </w:rPr>
        <w:t> </w:t>
      </w:r>
      <w:r>
        <w:rPr/>
        <w:t>resources,</w:t>
      </w:r>
      <w:r>
        <w:rPr>
          <w:spacing w:val="-4"/>
        </w:rPr>
        <w:t> </w:t>
      </w:r>
      <w:r>
        <w:rPr/>
        <w:t>including</w:t>
      </w:r>
      <w:r>
        <w:rPr>
          <w:spacing w:val="-4"/>
        </w:rPr>
        <w:t> </w:t>
      </w:r>
      <w:r>
        <w:rPr/>
        <w:t>social</w:t>
      </w:r>
      <w:r>
        <w:rPr>
          <w:spacing w:val="-5"/>
        </w:rPr>
        <w:t> </w:t>
      </w:r>
      <w:r>
        <w:rPr/>
        <w:t>services</w:t>
      </w:r>
      <w:r>
        <w:rPr>
          <w:spacing w:val="-5"/>
        </w:rPr>
        <w:t> </w:t>
      </w:r>
      <w:r>
        <w:rPr/>
        <w:t>(e.g.,</w:t>
      </w:r>
      <w:r>
        <w:rPr>
          <w:spacing w:val="-4"/>
        </w:rPr>
        <w:t> </w:t>
      </w:r>
      <w:r>
        <w:rPr/>
        <w:t>SNAP),</w:t>
      </w:r>
      <w:r>
        <w:rPr>
          <w:spacing w:val="-5"/>
        </w:rPr>
        <w:t> </w:t>
      </w:r>
      <w:r>
        <w:rPr/>
        <w:t>community and campus food pantries, family, and friends. For example, the campus food pantry was a source of both emotional and instrumental support for Dave when he was struggling and feeling lonely. He shared, “When I was going through a hard time, feeling neglected by the school</w:t>
      </w:r>
      <w:r>
        <w:rPr>
          <w:spacing w:val="-1"/>
        </w:rPr>
        <w:t> </w:t>
      </w:r>
      <w:r>
        <w:rPr/>
        <w:t>as a whole,</w:t>
      </w:r>
      <w:r>
        <w:rPr>
          <w:spacing w:val="-1"/>
        </w:rPr>
        <w:t> </w:t>
      </w:r>
      <w:r>
        <w:rPr/>
        <w:t>[the food pantry], you know, kept me fed and in school</w:t>
      </w:r>
      <w:r>
        <w:rPr>
          <w:spacing w:val="-1"/>
        </w:rPr>
        <w:t> </w:t>
      </w:r>
      <w:r>
        <w:rPr/>
        <w:t>in a lot of ways.” Gaining information about the various resources that were available was another form of social support. Jaime, who was motivated to seek out the campus food pantry based on the suggestions of her mother and friends, highlighted the advantages of having parents with a college education, reporting,</w:t>
      </w:r>
    </w:p>
    <w:p>
      <w:pPr>
        <w:pStyle w:val="BodyText"/>
        <w:spacing w:line="626" w:lineRule="auto" w:before="198"/>
        <w:ind w:left="2795" w:right="1424"/>
      </w:pPr>
      <w:r>
        <w:rPr/>
        <w:t>My</w:t>
      </w:r>
      <w:r>
        <w:rPr>
          <w:spacing w:val="-3"/>
        </w:rPr>
        <w:t> </w:t>
      </w:r>
      <w:r>
        <w:rPr/>
        <w:t>mom</w:t>
      </w:r>
      <w:r>
        <w:rPr>
          <w:spacing w:val="-3"/>
        </w:rPr>
        <w:t> </w:t>
      </w:r>
      <w:r>
        <w:rPr/>
        <w:t>mentioned</w:t>
      </w:r>
      <w:r>
        <w:rPr>
          <w:spacing w:val="-3"/>
        </w:rPr>
        <w:t> </w:t>
      </w:r>
      <w:r>
        <w:rPr/>
        <w:t>that</w:t>
      </w:r>
      <w:r>
        <w:rPr>
          <w:spacing w:val="-3"/>
        </w:rPr>
        <w:t> </w:t>
      </w:r>
      <w:r>
        <w:rPr/>
        <w:t>when</w:t>
      </w:r>
      <w:r>
        <w:rPr>
          <w:spacing w:val="-4"/>
        </w:rPr>
        <w:t> </w:t>
      </w:r>
      <w:r>
        <w:rPr/>
        <w:t>she</w:t>
      </w:r>
      <w:r>
        <w:rPr>
          <w:spacing w:val="-4"/>
        </w:rPr>
        <w:t> </w:t>
      </w:r>
      <w:r>
        <w:rPr/>
        <w:t>was</w:t>
      </w:r>
      <w:r>
        <w:rPr>
          <w:spacing w:val="-4"/>
        </w:rPr>
        <w:t> </w:t>
      </w:r>
      <w:r>
        <w:rPr/>
        <w:t>in</w:t>
      </w:r>
      <w:r>
        <w:rPr>
          <w:spacing w:val="-3"/>
        </w:rPr>
        <w:t> </w:t>
      </w:r>
      <w:r>
        <w:rPr/>
        <w:t>graduate</w:t>
      </w:r>
      <w:r>
        <w:rPr>
          <w:spacing w:val="-3"/>
        </w:rPr>
        <w:t> </w:t>
      </w:r>
      <w:r>
        <w:rPr/>
        <w:t>school,</w:t>
      </w:r>
      <w:r>
        <w:rPr>
          <w:spacing w:val="-4"/>
        </w:rPr>
        <w:t> </w:t>
      </w:r>
      <w:r>
        <w:rPr/>
        <w:t>she</w:t>
      </w:r>
      <w:r>
        <w:rPr>
          <w:spacing w:val="-4"/>
        </w:rPr>
        <w:t> </w:t>
      </w:r>
      <w:r>
        <w:rPr/>
        <w:t>had</w:t>
      </w:r>
      <w:r>
        <w:rPr>
          <w:spacing w:val="-3"/>
        </w:rPr>
        <w:t> </w:t>
      </w:r>
      <w:r>
        <w:rPr/>
        <w:t>food</w:t>
      </w:r>
      <w:r>
        <w:rPr>
          <w:spacing w:val="-3"/>
        </w:rPr>
        <w:t> </w:t>
      </w:r>
      <w:r>
        <w:rPr/>
        <w:t>stamps and so I've done both of those things and it's been like, one last thing to worry about like having to clip coupons and scrimp on my food budget. I can just like eat and not have to worry about like, how much I'm eating.</w:t>
      </w:r>
    </w:p>
    <w:p>
      <w:pPr>
        <w:pStyle w:val="Heading2"/>
        <w:spacing w:before="196"/>
      </w:pPr>
      <w:r>
        <w:rPr/>
        <w:t>Providing</w:t>
      </w:r>
      <w:r>
        <w:rPr>
          <w:spacing w:val="-1"/>
        </w:rPr>
        <w:t> </w:t>
      </w:r>
      <w:r>
        <w:rPr/>
        <w:t>Social </w:t>
      </w:r>
      <w:r>
        <w:rPr>
          <w:spacing w:val="-2"/>
        </w:rPr>
        <w:t>Support</w:t>
      </w:r>
    </w:p>
    <w:p>
      <w:pPr>
        <w:spacing w:after="0"/>
        <w:sectPr>
          <w:pgSz w:w="11900" w:h="16840"/>
          <w:pgMar w:header="855" w:footer="1841" w:top="1640" w:bottom="2040" w:left="0" w:right="0"/>
        </w:sectPr>
      </w:pPr>
    </w:p>
    <w:p>
      <w:pPr>
        <w:pStyle w:val="BodyText"/>
        <w:rPr>
          <w:rFonts w:ascii="TimesNewRomanPS-BoldItalicMT"/>
          <w:b/>
          <w:i/>
          <w:sz w:val="20"/>
        </w:rPr>
      </w:pPr>
    </w:p>
    <w:p>
      <w:pPr>
        <w:pStyle w:val="BodyText"/>
        <w:spacing w:before="1"/>
        <w:rPr>
          <w:rFonts w:ascii="TimesNewRomanPS-BoldItalicMT"/>
          <w:b/>
          <w:i/>
          <w:sz w:val="23"/>
        </w:rPr>
      </w:pPr>
    </w:p>
    <w:p>
      <w:pPr>
        <w:pStyle w:val="BodyText"/>
        <w:spacing w:line="626" w:lineRule="auto"/>
        <w:ind w:left="1445" w:right="1457" w:firstLine="720"/>
      </w:pPr>
      <w:r>
        <w:rPr/>
        <w:t>It</w:t>
      </w:r>
      <w:r>
        <w:rPr>
          <w:spacing w:val="-3"/>
        </w:rPr>
        <w:t> </w:t>
      </w:r>
      <w:r>
        <w:rPr/>
        <w:t>is</w:t>
      </w:r>
      <w:r>
        <w:rPr>
          <w:spacing w:val="-3"/>
        </w:rPr>
        <w:t> </w:t>
      </w:r>
      <w:r>
        <w:rPr/>
        <w:t>also</w:t>
      </w:r>
      <w:r>
        <w:rPr>
          <w:spacing w:val="-3"/>
        </w:rPr>
        <w:t> </w:t>
      </w:r>
      <w:r>
        <w:rPr/>
        <w:t>notable</w:t>
      </w:r>
      <w:r>
        <w:rPr>
          <w:spacing w:val="-3"/>
        </w:rPr>
        <w:t> </w:t>
      </w:r>
      <w:r>
        <w:rPr/>
        <w:t>that</w:t>
      </w:r>
      <w:r>
        <w:rPr>
          <w:spacing w:val="-3"/>
        </w:rPr>
        <w:t> </w:t>
      </w:r>
      <w:r>
        <w:rPr/>
        <w:t>the</w:t>
      </w:r>
      <w:r>
        <w:rPr>
          <w:spacing w:val="-3"/>
        </w:rPr>
        <w:t> </w:t>
      </w:r>
      <w:r>
        <w:rPr/>
        <w:t>students</w:t>
      </w:r>
      <w:r>
        <w:rPr>
          <w:spacing w:val="-4"/>
        </w:rPr>
        <w:t> </w:t>
      </w:r>
      <w:r>
        <w:rPr/>
        <w:t>who</w:t>
      </w:r>
      <w:r>
        <w:rPr>
          <w:spacing w:val="-4"/>
        </w:rPr>
        <w:t> </w:t>
      </w:r>
      <w:r>
        <w:rPr/>
        <w:t>received</w:t>
      </w:r>
      <w:r>
        <w:rPr>
          <w:spacing w:val="-3"/>
        </w:rPr>
        <w:t> </w:t>
      </w:r>
      <w:r>
        <w:rPr/>
        <w:t>social</w:t>
      </w:r>
      <w:r>
        <w:rPr>
          <w:spacing w:val="-4"/>
        </w:rPr>
        <w:t> </w:t>
      </w:r>
      <w:r>
        <w:rPr/>
        <w:t>support</w:t>
      </w:r>
      <w:r>
        <w:rPr>
          <w:spacing w:val="-4"/>
        </w:rPr>
        <w:t> </w:t>
      </w:r>
      <w:r>
        <w:rPr/>
        <w:t>also</w:t>
      </w:r>
      <w:r>
        <w:rPr>
          <w:spacing w:val="-3"/>
        </w:rPr>
        <w:t> </w:t>
      </w:r>
      <w:r>
        <w:rPr/>
        <w:t>tended</w:t>
      </w:r>
      <w:r>
        <w:rPr>
          <w:spacing w:val="-3"/>
        </w:rPr>
        <w:t> </w:t>
      </w:r>
      <w:r>
        <w:rPr/>
        <w:t>to</w:t>
      </w:r>
      <w:r>
        <w:rPr>
          <w:spacing w:val="-3"/>
        </w:rPr>
        <w:t> </w:t>
      </w:r>
      <w:r>
        <w:rPr/>
        <w:t>bestow</w:t>
      </w:r>
      <w:r>
        <w:rPr>
          <w:spacing w:val="-3"/>
        </w:rPr>
        <w:t> </w:t>
      </w:r>
      <w:r>
        <w:rPr/>
        <w:t>it to others in a myriad of ways. One way they provided social support to their fellow students who faced financial difficulties involved advocating for the campus food pantry and informing them about its existence. Students were eager to share their experiences with the food pantry when they encountered students who were struggling with basic needs insecurities. In so doing, the students also tried to raise awareness about the challenges that they themselves faced because of their own identities. As Jaime shared,</w:t>
      </w:r>
    </w:p>
    <w:p>
      <w:pPr>
        <w:pStyle w:val="BodyText"/>
        <w:spacing w:line="626" w:lineRule="auto" w:before="200"/>
        <w:ind w:left="2165" w:right="1434"/>
      </w:pPr>
      <w:r>
        <w:rPr/>
        <w:t>I tend to be like a pretty open person and general like, I'm an LGBT person with disabilities</w:t>
      </w:r>
      <w:r>
        <w:rPr>
          <w:spacing w:val="-3"/>
        </w:rPr>
        <w:t> </w:t>
      </w:r>
      <w:r>
        <w:rPr/>
        <w:t>which</w:t>
      </w:r>
      <w:r>
        <w:rPr>
          <w:spacing w:val="-4"/>
        </w:rPr>
        <w:t> </w:t>
      </w:r>
      <w:r>
        <w:rPr/>
        <w:t>are</w:t>
      </w:r>
      <w:r>
        <w:rPr>
          <w:spacing w:val="-3"/>
        </w:rPr>
        <w:t> </w:t>
      </w:r>
      <w:r>
        <w:rPr/>
        <w:t>two</w:t>
      </w:r>
      <w:r>
        <w:rPr>
          <w:spacing w:val="-3"/>
        </w:rPr>
        <w:t> </w:t>
      </w:r>
      <w:r>
        <w:rPr/>
        <w:t>things</w:t>
      </w:r>
      <w:r>
        <w:rPr>
          <w:spacing w:val="-3"/>
        </w:rPr>
        <w:t> </w:t>
      </w:r>
      <w:r>
        <w:rPr/>
        <w:t>that</w:t>
      </w:r>
      <w:r>
        <w:rPr>
          <w:spacing w:val="-3"/>
        </w:rPr>
        <w:t> </w:t>
      </w:r>
      <w:r>
        <w:rPr/>
        <w:t>you</w:t>
      </w:r>
      <w:r>
        <w:rPr>
          <w:spacing w:val="-3"/>
        </w:rPr>
        <w:t> </w:t>
      </w:r>
      <w:r>
        <w:rPr/>
        <w:t>don't</w:t>
      </w:r>
      <w:r>
        <w:rPr>
          <w:spacing w:val="-3"/>
        </w:rPr>
        <w:t> </w:t>
      </w:r>
      <w:r>
        <w:rPr/>
        <w:t>necessarily</w:t>
      </w:r>
      <w:r>
        <w:rPr>
          <w:spacing w:val="-3"/>
        </w:rPr>
        <w:t> </w:t>
      </w:r>
      <w:r>
        <w:rPr/>
        <w:t>know</w:t>
      </w:r>
      <w:r>
        <w:rPr>
          <w:spacing w:val="-3"/>
        </w:rPr>
        <w:t> </w:t>
      </w:r>
      <w:r>
        <w:rPr/>
        <w:t>by</w:t>
      </w:r>
      <w:r>
        <w:rPr>
          <w:spacing w:val="-3"/>
        </w:rPr>
        <w:t> </w:t>
      </w:r>
      <w:r>
        <w:rPr/>
        <w:t>looking</w:t>
      </w:r>
      <w:r>
        <w:rPr>
          <w:spacing w:val="-3"/>
        </w:rPr>
        <w:t> </w:t>
      </w:r>
      <w:r>
        <w:rPr/>
        <w:t>at</w:t>
      </w:r>
      <w:r>
        <w:rPr>
          <w:spacing w:val="-3"/>
        </w:rPr>
        <w:t> </w:t>
      </w:r>
      <w:r>
        <w:rPr/>
        <w:t>me,</w:t>
      </w:r>
      <w:r>
        <w:rPr>
          <w:spacing w:val="-3"/>
        </w:rPr>
        <w:t> </w:t>
      </w:r>
      <w:r>
        <w:rPr/>
        <w:t>but that are like very important parts of my identity and things that I think if I share them it increases visibility and awareness.</w:t>
      </w:r>
    </w:p>
    <w:p>
      <w:pPr>
        <w:pStyle w:val="BodyText"/>
        <w:spacing w:line="626" w:lineRule="auto" w:before="200"/>
        <w:ind w:left="1445" w:right="1493" w:firstLine="720"/>
      </w:pPr>
      <w:r>
        <w:rPr/>
        <w:t>Milo</w:t>
      </w:r>
      <w:r>
        <w:rPr>
          <w:spacing w:val="-4"/>
        </w:rPr>
        <w:t> </w:t>
      </w:r>
      <w:r>
        <w:rPr/>
        <w:t>also</w:t>
      </w:r>
      <w:r>
        <w:rPr>
          <w:spacing w:val="-3"/>
        </w:rPr>
        <w:t> </w:t>
      </w:r>
      <w:r>
        <w:rPr/>
        <w:t>tried</w:t>
      </w:r>
      <w:r>
        <w:rPr>
          <w:spacing w:val="-3"/>
        </w:rPr>
        <w:t> </w:t>
      </w:r>
      <w:r>
        <w:rPr/>
        <w:t>to</w:t>
      </w:r>
      <w:r>
        <w:rPr>
          <w:spacing w:val="-3"/>
        </w:rPr>
        <w:t> </w:t>
      </w:r>
      <w:r>
        <w:rPr/>
        <w:t>educate</w:t>
      </w:r>
      <w:r>
        <w:rPr>
          <w:spacing w:val="-3"/>
        </w:rPr>
        <w:t> </w:t>
      </w:r>
      <w:r>
        <w:rPr/>
        <w:t>others</w:t>
      </w:r>
      <w:r>
        <w:rPr>
          <w:spacing w:val="-3"/>
        </w:rPr>
        <w:t> </w:t>
      </w:r>
      <w:r>
        <w:rPr/>
        <w:t>(particularly</w:t>
      </w:r>
      <w:r>
        <w:rPr>
          <w:spacing w:val="-3"/>
        </w:rPr>
        <w:t> </w:t>
      </w:r>
      <w:r>
        <w:rPr/>
        <w:t>leaders</w:t>
      </w:r>
      <w:r>
        <w:rPr>
          <w:spacing w:val="-3"/>
        </w:rPr>
        <w:t> </w:t>
      </w:r>
      <w:r>
        <w:rPr/>
        <w:t>and</w:t>
      </w:r>
      <w:r>
        <w:rPr>
          <w:spacing w:val="-3"/>
        </w:rPr>
        <w:t> </w:t>
      </w:r>
      <w:r>
        <w:rPr/>
        <w:t>people</w:t>
      </w:r>
      <w:r>
        <w:rPr>
          <w:spacing w:val="-3"/>
        </w:rPr>
        <w:t> </w:t>
      </w:r>
      <w:r>
        <w:rPr/>
        <w:t>in</w:t>
      </w:r>
      <w:r>
        <w:rPr>
          <w:spacing w:val="-3"/>
        </w:rPr>
        <w:t> </w:t>
      </w:r>
      <w:r>
        <w:rPr/>
        <w:t>positions</w:t>
      </w:r>
      <w:r>
        <w:rPr>
          <w:spacing w:val="-3"/>
        </w:rPr>
        <w:t> </w:t>
      </w:r>
      <w:r>
        <w:rPr/>
        <w:t>of power) about the difficulties that homeless students face.</w:t>
      </w:r>
    </w:p>
    <w:p>
      <w:pPr>
        <w:pStyle w:val="Heading2"/>
        <w:spacing w:before="196"/>
      </w:pPr>
      <w:r>
        <w:rPr/>
        <w:t>Frustration</w:t>
      </w:r>
      <w:r>
        <w:rPr>
          <w:spacing w:val="-2"/>
        </w:rPr>
        <w:t> </w:t>
      </w:r>
      <w:r>
        <w:rPr/>
        <w:t>with</w:t>
      </w:r>
      <w:r>
        <w:rPr>
          <w:spacing w:val="-2"/>
        </w:rPr>
        <w:t> </w:t>
      </w:r>
      <w:r>
        <w:rPr/>
        <w:t>Social</w:t>
      </w:r>
      <w:r>
        <w:rPr>
          <w:spacing w:val="-2"/>
        </w:rPr>
        <w:t> Support</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531" w:firstLine="720"/>
      </w:pPr>
      <w:r>
        <w:rPr/>
        <w:t>Unfortunately,</w:t>
      </w:r>
      <w:r>
        <w:rPr>
          <w:spacing w:val="-5"/>
        </w:rPr>
        <w:t> </w:t>
      </w:r>
      <w:r>
        <w:rPr/>
        <w:t>some</w:t>
      </w:r>
      <w:r>
        <w:rPr>
          <w:spacing w:val="-5"/>
        </w:rPr>
        <w:t> </w:t>
      </w:r>
      <w:r>
        <w:rPr/>
        <w:t>of</w:t>
      </w:r>
      <w:r>
        <w:rPr>
          <w:spacing w:val="-4"/>
        </w:rPr>
        <w:t> </w:t>
      </w:r>
      <w:r>
        <w:rPr/>
        <w:t>the</w:t>
      </w:r>
      <w:r>
        <w:rPr>
          <w:spacing w:val="-4"/>
        </w:rPr>
        <w:t> </w:t>
      </w:r>
      <w:r>
        <w:rPr/>
        <w:t>students</w:t>
      </w:r>
      <w:r>
        <w:rPr>
          <w:spacing w:val="-5"/>
        </w:rPr>
        <w:t> </w:t>
      </w:r>
      <w:r>
        <w:rPr/>
        <w:t>also</w:t>
      </w:r>
      <w:r>
        <w:rPr>
          <w:spacing w:val="-4"/>
        </w:rPr>
        <w:t> </w:t>
      </w:r>
      <w:r>
        <w:rPr/>
        <w:t>reported</w:t>
      </w:r>
      <w:r>
        <w:rPr>
          <w:spacing w:val="-4"/>
        </w:rPr>
        <w:t> </w:t>
      </w:r>
      <w:r>
        <w:rPr/>
        <w:t>feeling</w:t>
      </w:r>
      <w:r>
        <w:rPr>
          <w:spacing w:val="-4"/>
        </w:rPr>
        <w:t> </w:t>
      </w:r>
      <w:r>
        <w:rPr/>
        <w:t>frustrated</w:t>
      </w:r>
      <w:r>
        <w:rPr>
          <w:spacing w:val="-4"/>
        </w:rPr>
        <w:t> </w:t>
      </w:r>
      <w:r>
        <w:rPr/>
        <w:t>when</w:t>
      </w:r>
      <w:r>
        <w:rPr>
          <w:spacing w:val="-5"/>
        </w:rPr>
        <w:t> </w:t>
      </w:r>
      <w:r>
        <w:rPr/>
        <w:t>attempting to make use of certain sources of social support. Charlotte, for instance, reported having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difficulty renewing her SNAP benefits, which resulted in her becoming more reliant on the campus</w:t>
      </w:r>
      <w:r>
        <w:rPr>
          <w:spacing w:val="-3"/>
        </w:rPr>
        <w:t> </w:t>
      </w:r>
      <w:r>
        <w:rPr/>
        <w:t>food</w:t>
      </w:r>
      <w:r>
        <w:rPr>
          <w:spacing w:val="-3"/>
        </w:rPr>
        <w:t> </w:t>
      </w:r>
      <w:r>
        <w:rPr/>
        <w:t>pantry</w:t>
      </w:r>
      <w:r>
        <w:rPr>
          <w:spacing w:val="-3"/>
        </w:rPr>
        <w:t> </w:t>
      </w:r>
      <w:r>
        <w:rPr/>
        <w:t>as</w:t>
      </w:r>
      <w:r>
        <w:rPr>
          <w:spacing w:val="-3"/>
        </w:rPr>
        <w:t> </w:t>
      </w:r>
      <w:r>
        <w:rPr/>
        <w:t>her</w:t>
      </w:r>
      <w:r>
        <w:rPr>
          <w:spacing w:val="-3"/>
        </w:rPr>
        <w:t> </w:t>
      </w:r>
      <w:r>
        <w:rPr/>
        <w:t>primary</w:t>
      </w:r>
      <w:r>
        <w:rPr>
          <w:spacing w:val="-3"/>
        </w:rPr>
        <w:t> </w:t>
      </w:r>
      <w:r>
        <w:rPr/>
        <w:t>source</w:t>
      </w:r>
      <w:r>
        <w:rPr>
          <w:spacing w:val="-4"/>
        </w:rPr>
        <w:t> </w:t>
      </w:r>
      <w:r>
        <w:rPr/>
        <w:t>of</w:t>
      </w:r>
      <w:r>
        <w:rPr>
          <w:spacing w:val="-3"/>
        </w:rPr>
        <w:t> </w:t>
      </w:r>
      <w:r>
        <w:rPr/>
        <w:t>food.</w:t>
      </w:r>
      <w:r>
        <w:rPr>
          <w:spacing w:val="-3"/>
        </w:rPr>
        <w:t> </w:t>
      </w:r>
      <w:r>
        <w:rPr/>
        <w:t>Milo</w:t>
      </w:r>
      <w:r>
        <w:rPr>
          <w:spacing w:val="-4"/>
        </w:rPr>
        <w:t> </w:t>
      </w:r>
      <w:r>
        <w:rPr/>
        <w:t>also</w:t>
      </w:r>
      <w:r>
        <w:rPr>
          <w:spacing w:val="-3"/>
        </w:rPr>
        <w:t> </w:t>
      </w:r>
      <w:r>
        <w:rPr/>
        <w:t>described</w:t>
      </w:r>
      <w:r>
        <w:rPr>
          <w:spacing w:val="-3"/>
        </w:rPr>
        <w:t> </w:t>
      </w:r>
      <w:r>
        <w:rPr/>
        <w:t>how</w:t>
      </w:r>
      <w:r>
        <w:rPr>
          <w:spacing w:val="-3"/>
        </w:rPr>
        <w:t> </w:t>
      </w:r>
      <w:r>
        <w:rPr/>
        <w:t>she</w:t>
      </w:r>
      <w:r>
        <w:rPr>
          <w:spacing w:val="-4"/>
        </w:rPr>
        <w:t> </w:t>
      </w:r>
      <w:r>
        <w:rPr/>
        <w:t>attempted</w:t>
      </w:r>
      <w:r>
        <w:rPr>
          <w:spacing w:val="-3"/>
        </w:rPr>
        <w:t> </w:t>
      </w:r>
      <w:r>
        <w:rPr/>
        <w:t>to reach out to various resources (both on and outside of campus) but was ultimately denied in almost all cases. She shared her frustrations accordingly,</w:t>
      </w:r>
    </w:p>
    <w:p>
      <w:pPr>
        <w:pStyle w:val="BodyText"/>
        <w:spacing w:line="626" w:lineRule="auto" w:before="201"/>
        <w:ind w:left="2885" w:right="1493"/>
      </w:pPr>
      <w:r>
        <w:rPr/>
        <w:t>So, I don't know what it is about us, but our Lyme disease has definitely cursed us from getting any type of community support eligibility grants, housing,</w:t>
      </w:r>
      <w:r>
        <w:rPr>
          <w:spacing w:val="-3"/>
        </w:rPr>
        <w:t> </w:t>
      </w:r>
      <w:r>
        <w:rPr/>
        <w:t>we</w:t>
      </w:r>
      <w:r>
        <w:rPr>
          <w:spacing w:val="-4"/>
        </w:rPr>
        <w:t> </w:t>
      </w:r>
      <w:r>
        <w:rPr/>
        <w:t>have</w:t>
      </w:r>
      <w:r>
        <w:rPr>
          <w:spacing w:val="-3"/>
        </w:rPr>
        <w:t> </w:t>
      </w:r>
      <w:r>
        <w:rPr/>
        <w:t>been</w:t>
      </w:r>
      <w:r>
        <w:rPr>
          <w:spacing w:val="-3"/>
        </w:rPr>
        <w:t> </w:t>
      </w:r>
      <w:r>
        <w:rPr/>
        <w:t>denied</w:t>
      </w:r>
      <w:r>
        <w:rPr>
          <w:spacing w:val="-3"/>
        </w:rPr>
        <w:t> </w:t>
      </w:r>
      <w:r>
        <w:rPr/>
        <w:t>up</w:t>
      </w:r>
      <w:r>
        <w:rPr>
          <w:spacing w:val="-3"/>
        </w:rPr>
        <w:t> </w:t>
      </w:r>
      <w:r>
        <w:rPr/>
        <w:t>and</w:t>
      </w:r>
      <w:r>
        <w:rPr>
          <w:spacing w:val="-3"/>
        </w:rPr>
        <w:t> </w:t>
      </w:r>
      <w:r>
        <w:rPr/>
        <w:t>down</w:t>
      </w:r>
      <w:r>
        <w:rPr>
          <w:spacing w:val="-3"/>
        </w:rPr>
        <w:t> </w:t>
      </w:r>
      <w:r>
        <w:rPr/>
        <w:t>for</w:t>
      </w:r>
      <w:r>
        <w:rPr>
          <w:spacing w:val="-3"/>
        </w:rPr>
        <w:t> </w:t>
      </w:r>
      <w:r>
        <w:rPr/>
        <w:t>having</w:t>
      </w:r>
      <w:r>
        <w:rPr>
          <w:spacing w:val="-3"/>
        </w:rPr>
        <w:t> </w:t>
      </w:r>
      <w:r>
        <w:rPr/>
        <w:t>Lyme</w:t>
      </w:r>
      <w:r>
        <w:rPr>
          <w:spacing w:val="-3"/>
        </w:rPr>
        <w:t> </w:t>
      </w:r>
      <w:r>
        <w:rPr/>
        <w:t>disease</w:t>
      </w:r>
      <w:r>
        <w:rPr>
          <w:spacing w:val="-3"/>
        </w:rPr>
        <w:t> </w:t>
      </w:r>
      <w:r>
        <w:rPr/>
        <w:t>all</w:t>
      </w:r>
      <w:r>
        <w:rPr>
          <w:spacing w:val="-3"/>
        </w:rPr>
        <w:t> </w:t>
      </w:r>
      <w:r>
        <w:rPr/>
        <w:t>these years in [this state].</w:t>
      </w:r>
    </w:p>
    <w:p>
      <w:pPr>
        <w:pStyle w:val="Heading1"/>
        <w:spacing w:before="200"/>
        <w:ind w:right="699"/>
        <w:jc w:val="center"/>
      </w:pPr>
      <w:r>
        <w:rPr>
          <w:spacing w:val="-2"/>
        </w:rPr>
        <w:t>Discussion</w:t>
      </w:r>
    </w:p>
    <w:p>
      <w:pPr>
        <w:pStyle w:val="BodyText"/>
        <w:rPr>
          <w:b/>
          <w:sz w:val="26"/>
        </w:rPr>
      </w:pPr>
    </w:p>
    <w:p>
      <w:pPr>
        <w:pStyle w:val="BodyText"/>
        <w:spacing w:before="8"/>
        <w:rPr>
          <w:b/>
          <w:sz w:val="29"/>
        </w:rPr>
      </w:pPr>
    </w:p>
    <w:p>
      <w:pPr>
        <w:pStyle w:val="BodyText"/>
        <w:spacing w:line="626" w:lineRule="auto"/>
        <w:ind w:left="1445" w:right="1493" w:firstLine="720"/>
      </w:pPr>
      <w:r>
        <w:rPr/>
        <w:t>Though higher education has become relatively more accessible to students with disabilities, these students face several institutional challenges once they are enrolled (Madaus, 2011). One such challenge that continues to persist is food insecurity, which research suggests is particularly prevalent among individuals with disabilities (Coleman- Jensen</w:t>
      </w:r>
      <w:r>
        <w:rPr>
          <w:spacing w:val="-4"/>
        </w:rPr>
        <w:t> </w:t>
      </w:r>
      <w:r>
        <w:rPr/>
        <w:t>&amp;</w:t>
      </w:r>
      <w:r>
        <w:rPr>
          <w:spacing w:val="-3"/>
        </w:rPr>
        <w:t> </w:t>
      </w:r>
      <w:r>
        <w:rPr/>
        <w:t>Nord,</w:t>
      </w:r>
      <w:r>
        <w:rPr>
          <w:spacing w:val="-4"/>
        </w:rPr>
        <w:t> </w:t>
      </w:r>
      <w:r>
        <w:rPr/>
        <w:t>2013).</w:t>
      </w:r>
      <w:r>
        <w:rPr>
          <w:spacing w:val="-3"/>
        </w:rPr>
        <w:t> </w:t>
      </w:r>
      <w:r>
        <w:rPr/>
        <w:t>Our</w:t>
      </w:r>
      <w:r>
        <w:rPr>
          <w:spacing w:val="-4"/>
        </w:rPr>
        <w:t> </w:t>
      </w:r>
      <w:r>
        <w:rPr/>
        <w:t>findings</w:t>
      </w:r>
      <w:r>
        <w:rPr>
          <w:spacing w:val="-3"/>
        </w:rPr>
        <w:t> </w:t>
      </w:r>
      <w:r>
        <w:rPr/>
        <w:t>confirm</w:t>
      </w:r>
      <w:r>
        <w:rPr>
          <w:spacing w:val="-3"/>
        </w:rPr>
        <w:t> </w:t>
      </w:r>
      <w:r>
        <w:rPr/>
        <w:t>previous</w:t>
      </w:r>
      <w:r>
        <w:rPr>
          <w:spacing w:val="-3"/>
        </w:rPr>
        <w:t> </w:t>
      </w:r>
      <w:r>
        <w:rPr/>
        <w:t>research</w:t>
      </w:r>
      <w:r>
        <w:rPr>
          <w:spacing w:val="-3"/>
        </w:rPr>
        <w:t> </w:t>
      </w:r>
      <w:r>
        <w:rPr/>
        <w:t>studies</w:t>
      </w:r>
      <w:r>
        <w:rPr>
          <w:spacing w:val="-4"/>
        </w:rPr>
        <w:t> </w:t>
      </w:r>
      <w:r>
        <w:rPr/>
        <w:t>that</w:t>
      </w:r>
      <w:r>
        <w:rPr>
          <w:spacing w:val="-3"/>
        </w:rPr>
        <w:t> </w:t>
      </w:r>
      <w:r>
        <w:rPr/>
        <w:t>speak</w:t>
      </w:r>
      <w:r>
        <w:rPr>
          <w:spacing w:val="-4"/>
        </w:rPr>
        <w:t> </w:t>
      </w:r>
      <w:r>
        <w:rPr/>
        <w:t>to</w:t>
      </w:r>
      <w:r>
        <w:rPr>
          <w:spacing w:val="-3"/>
        </w:rPr>
        <w:t> </w:t>
      </w:r>
      <w:r>
        <w:rPr/>
        <w:t>students’ diverse experiences with food insecurity and the subsequent need for a multi-faceted approach to promote food security in higher education (Broton et al., 2018). As a result of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40"/>
      </w:pPr>
      <w:r>
        <w:rPr/>
        <w:t>their personal contexts and needs, the students in this study faced numerous hardships unique to their situation. The thematic analysis of the interview data for the participants revealed</w:t>
      </w:r>
      <w:r>
        <w:rPr>
          <w:spacing w:val="40"/>
        </w:rPr>
        <w:t> </w:t>
      </w:r>
      <w:r>
        <w:rPr/>
        <w:t>four</w:t>
      </w:r>
      <w:r>
        <w:rPr>
          <w:spacing w:val="-3"/>
        </w:rPr>
        <w:t> </w:t>
      </w:r>
      <w:r>
        <w:rPr/>
        <w:t>major</w:t>
      </w:r>
      <w:r>
        <w:rPr>
          <w:spacing w:val="-3"/>
        </w:rPr>
        <w:t> </w:t>
      </w:r>
      <w:r>
        <w:rPr/>
        <w:t>themes</w:t>
      </w:r>
      <w:r>
        <w:rPr>
          <w:spacing w:val="-3"/>
        </w:rPr>
        <w:t> </w:t>
      </w:r>
      <w:r>
        <w:rPr/>
        <w:t>related</w:t>
      </w:r>
      <w:r>
        <w:rPr>
          <w:spacing w:val="-3"/>
        </w:rPr>
        <w:t> </w:t>
      </w:r>
      <w:r>
        <w:rPr/>
        <w:t>to</w:t>
      </w:r>
      <w:r>
        <w:rPr>
          <w:spacing w:val="-3"/>
        </w:rPr>
        <w:t> </w:t>
      </w:r>
      <w:r>
        <w:rPr/>
        <w:t>food</w:t>
      </w:r>
      <w:r>
        <w:rPr>
          <w:spacing w:val="-3"/>
        </w:rPr>
        <w:t> </w:t>
      </w:r>
      <w:r>
        <w:rPr/>
        <w:t>access:</w:t>
      </w:r>
      <w:r>
        <w:rPr>
          <w:spacing w:val="-3"/>
        </w:rPr>
        <w:t> </w:t>
      </w:r>
      <w:r>
        <w:rPr/>
        <w:t>financial,</w:t>
      </w:r>
      <w:r>
        <w:rPr>
          <w:spacing w:val="-3"/>
        </w:rPr>
        <w:t> </w:t>
      </w:r>
      <w:r>
        <w:rPr/>
        <w:t>social,</w:t>
      </w:r>
      <w:r>
        <w:rPr>
          <w:spacing w:val="-4"/>
        </w:rPr>
        <w:t> </w:t>
      </w:r>
      <w:r>
        <w:rPr/>
        <w:t>environmental,</w:t>
      </w:r>
      <w:r>
        <w:rPr>
          <w:spacing w:val="-3"/>
        </w:rPr>
        <w:t> </w:t>
      </w:r>
      <w:r>
        <w:rPr/>
        <w:t>and</w:t>
      </w:r>
      <w:r>
        <w:rPr>
          <w:spacing w:val="-3"/>
        </w:rPr>
        <w:t> </w:t>
      </w:r>
      <w:r>
        <w:rPr/>
        <w:t>dietary</w:t>
      </w:r>
      <w:r>
        <w:rPr>
          <w:spacing w:val="-3"/>
        </w:rPr>
        <w:t> </w:t>
      </w:r>
      <w:r>
        <w:rPr/>
        <w:t>factors. Existing research suggests that financial hardship motivates students to visit campus food pantries (Broton &amp; Cady, 2020; El Zein et al., 2018; Henry, 2020). We also found similar evidence for students with disabilities in our study. Students who faced unemployment, as well as those who incurred high medical expenses due to their health conditions, were particularly challenged with financial instability. These findings are consistent with Henry's (2020) study, which also identified a correlation between high medical expenses and food insecurity at the college level. Homelessness and restricted access to a kitchen or kitchen utilities posed additional limitations to one of the participants’ food access. It is important to note that food-insecure students are at high risk of experiencing housing insecurity too (Broton &amp; Cady, 2020; Goldrick-Rab et al., 2019; Henry, 2020). We also learned that hospitalization in a psychiatric institution could result in a loss of income and, consequently, heightened food insecurity. This finding is especially critical, as students with psychological and psychiatric disabilities are among the largest groups of students with disabilities in institutions of higher education (Madaus, 2011).</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firstLine="720"/>
      </w:pPr>
      <w:r>
        <w:rPr/>
        <w:t>A significant barrier to accessing food at the college level emerged with the COVID- 19 pandemic in early 2020. Our study found that closure of the campus food pantry was a barrier to food access due to the pandemic and subsequent closures. In response to the pandemic, many universities, including the university at which this study was conducted, closed</w:t>
      </w:r>
      <w:r>
        <w:rPr>
          <w:spacing w:val="-4"/>
        </w:rPr>
        <w:t> </w:t>
      </w:r>
      <w:r>
        <w:rPr/>
        <w:t>their</w:t>
      </w:r>
      <w:r>
        <w:rPr>
          <w:spacing w:val="-4"/>
        </w:rPr>
        <w:t> </w:t>
      </w:r>
      <w:r>
        <w:rPr/>
        <w:t>campuses</w:t>
      </w:r>
      <w:r>
        <w:rPr>
          <w:spacing w:val="-4"/>
        </w:rPr>
        <w:t> </w:t>
      </w:r>
      <w:r>
        <w:rPr/>
        <w:t>(Foresman,</w:t>
      </w:r>
      <w:r>
        <w:rPr>
          <w:spacing w:val="-4"/>
        </w:rPr>
        <w:t> </w:t>
      </w:r>
      <w:r>
        <w:rPr/>
        <w:t>2020).</w:t>
      </w:r>
      <w:r>
        <w:rPr>
          <w:spacing w:val="-4"/>
        </w:rPr>
        <w:t> </w:t>
      </w:r>
      <w:r>
        <w:rPr/>
        <w:t>These</w:t>
      </w:r>
      <w:r>
        <w:rPr>
          <w:spacing w:val="-4"/>
        </w:rPr>
        <w:t> </w:t>
      </w:r>
      <w:r>
        <w:rPr/>
        <w:t>closures</w:t>
      </w:r>
      <w:r>
        <w:rPr>
          <w:spacing w:val="-4"/>
        </w:rPr>
        <w:t> </w:t>
      </w:r>
      <w:r>
        <w:rPr/>
        <w:t>happened</w:t>
      </w:r>
      <w:r>
        <w:rPr>
          <w:spacing w:val="-5"/>
        </w:rPr>
        <w:t> </w:t>
      </w:r>
      <w:r>
        <w:rPr/>
        <w:t>simultaneously</w:t>
      </w:r>
      <w:r>
        <w:rPr>
          <w:spacing w:val="-5"/>
        </w:rPr>
        <w:t> </w:t>
      </w:r>
      <w:r>
        <w:rPr/>
        <w:t>as</w:t>
      </w:r>
      <w:r>
        <w:rPr>
          <w:spacing w:val="-4"/>
        </w:rPr>
        <w:t> </w:t>
      </w:r>
      <w:r>
        <w:rPr/>
        <w:t>students and families were facing unemployment (Wolfers, 2020). A study conducted in the spring of 2020 found that 60% of students reported basic needs insecurity during the pandemic, and 64% of students who were employed before the pandemic reported job insecurity (Goldrick- Rab et al., 2020). Some students in our study also faced unemployment due to the pandemic.</w:t>
      </w:r>
    </w:p>
    <w:p>
      <w:pPr>
        <w:pStyle w:val="BodyText"/>
        <w:spacing w:line="626" w:lineRule="auto" w:before="199"/>
        <w:ind w:left="1445" w:right="1424" w:firstLine="720"/>
      </w:pPr>
      <w:r>
        <w:rPr/>
        <w:t>Beyond the consequences of the COVID-19 pandemic, students with disabilities (including those who dealt with some form of visual impairment) generally benefit from the convenience of having the food pantry available on campus. However, some students in this study</w:t>
      </w:r>
      <w:r>
        <w:rPr>
          <w:spacing w:val="-4"/>
        </w:rPr>
        <w:t> </w:t>
      </w:r>
      <w:r>
        <w:rPr/>
        <w:t>had</w:t>
      </w:r>
      <w:r>
        <w:rPr>
          <w:spacing w:val="-3"/>
        </w:rPr>
        <w:t> </w:t>
      </w:r>
      <w:r>
        <w:rPr/>
        <w:t>dietary</w:t>
      </w:r>
      <w:r>
        <w:rPr>
          <w:spacing w:val="-3"/>
        </w:rPr>
        <w:t> </w:t>
      </w:r>
      <w:r>
        <w:rPr/>
        <w:t>restrictions</w:t>
      </w:r>
      <w:r>
        <w:rPr>
          <w:spacing w:val="-3"/>
        </w:rPr>
        <w:t> </w:t>
      </w:r>
      <w:r>
        <w:rPr/>
        <w:t>that</w:t>
      </w:r>
      <w:r>
        <w:rPr>
          <w:spacing w:val="-3"/>
        </w:rPr>
        <w:t> </w:t>
      </w:r>
      <w:r>
        <w:rPr/>
        <w:t>complicated</w:t>
      </w:r>
      <w:r>
        <w:rPr>
          <w:spacing w:val="-3"/>
        </w:rPr>
        <w:t> </w:t>
      </w:r>
      <w:r>
        <w:rPr/>
        <w:t>their</w:t>
      </w:r>
      <w:r>
        <w:rPr>
          <w:spacing w:val="-3"/>
        </w:rPr>
        <w:t> </w:t>
      </w:r>
      <w:r>
        <w:rPr/>
        <w:t>nutritional</w:t>
      </w:r>
      <w:r>
        <w:rPr>
          <w:spacing w:val="-3"/>
        </w:rPr>
        <w:t> </w:t>
      </w:r>
      <w:r>
        <w:rPr/>
        <w:t>needs</w:t>
      </w:r>
      <w:r>
        <w:rPr>
          <w:spacing w:val="-3"/>
        </w:rPr>
        <w:t> </w:t>
      </w:r>
      <w:r>
        <w:rPr/>
        <w:t>and</w:t>
      </w:r>
      <w:r>
        <w:rPr>
          <w:spacing w:val="-3"/>
        </w:rPr>
        <w:t> </w:t>
      </w:r>
      <w:r>
        <w:rPr/>
        <w:t>limited</w:t>
      </w:r>
      <w:r>
        <w:rPr>
          <w:spacing w:val="-3"/>
        </w:rPr>
        <w:t> </w:t>
      </w:r>
      <w:r>
        <w:rPr/>
        <w:t>their</w:t>
      </w:r>
      <w:r>
        <w:rPr>
          <w:spacing w:val="-3"/>
        </w:rPr>
        <w:t> </w:t>
      </w:r>
      <w:r>
        <w:rPr/>
        <w:t>options at the food pantry. As individuals tend to forgo maintaining a diet that is compliant with their medical</w:t>
      </w:r>
      <w:r>
        <w:rPr>
          <w:spacing w:val="-3"/>
        </w:rPr>
        <w:t> </w:t>
      </w:r>
      <w:r>
        <w:rPr/>
        <w:t>condition</w:t>
      </w:r>
      <w:r>
        <w:rPr>
          <w:spacing w:val="-3"/>
        </w:rPr>
        <w:t> </w:t>
      </w:r>
      <w:r>
        <w:rPr/>
        <w:t>in</w:t>
      </w:r>
      <w:r>
        <w:rPr>
          <w:spacing w:val="-3"/>
        </w:rPr>
        <w:t> </w:t>
      </w:r>
      <w:r>
        <w:rPr/>
        <w:t>cases</w:t>
      </w:r>
      <w:r>
        <w:rPr>
          <w:spacing w:val="-3"/>
        </w:rPr>
        <w:t> </w:t>
      </w:r>
      <w:r>
        <w:rPr/>
        <w:t>of</w:t>
      </w:r>
      <w:r>
        <w:rPr>
          <w:spacing w:val="-3"/>
        </w:rPr>
        <w:t> </w:t>
      </w:r>
      <w:r>
        <w:rPr/>
        <w:t>financial</w:t>
      </w:r>
      <w:r>
        <w:rPr>
          <w:spacing w:val="-3"/>
        </w:rPr>
        <w:t> </w:t>
      </w:r>
      <w:r>
        <w:rPr/>
        <w:t>instability</w:t>
      </w:r>
      <w:r>
        <w:rPr>
          <w:spacing w:val="-3"/>
        </w:rPr>
        <w:t> </w:t>
      </w:r>
      <w:r>
        <w:rPr/>
        <w:t>and</w:t>
      </w:r>
      <w:r>
        <w:rPr>
          <w:spacing w:val="-3"/>
        </w:rPr>
        <w:t> </w:t>
      </w:r>
      <w:r>
        <w:rPr/>
        <w:t>existing</w:t>
      </w:r>
      <w:r>
        <w:rPr>
          <w:spacing w:val="-3"/>
        </w:rPr>
        <w:t> </w:t>
      </w:r>
      <w:r>
        <w:rPr/>
        <w:t>competing</w:t>
      </w:r>
      <w:r>
        <w:rPr>
          <w:spacing w:val="-3"/>
        </w:rPr>
        <w:t> </w:t>
      </w:r>
      <w:r>
        <w:rPr/>
        <w:t>demands</w:t>
      </w:r>
      <w:r>
        <w:rPr>
          <w:spacing w:val="-8"/>
        </w:rPr>
        <w:t> </w:t>
      </w:r>
      <w:r>
        <w:rPr/>
        <w:t>(Hadley</w:t>
      </w:r>
      <w:r>
        <w:rPr>
          <w:spacing w:val="-3"/>
        </w:rPr>
        <w:t> </w:t>
      </w:r>
      <w:r>
        <w:rPr/>
        <w:t>&amp; Crooks,</w:t>
      </w:r>
      <w:r>
        <w:rPr>
          <w:spacing w:val="-1"/>
        </w:rPr>
        <w:t> </w:t>
      </w:r>
      <w:r>
        <w:rPr/>
        <w:t>2012),</w:t>
      </w:r>
      <w:r>
        <w:rPr>
          <w:spacing w:val="-1"/>
        </w:rPr>
        <w:t> </w:t>
      </w:r>
      <w:r>
        <w:rPr/>
        <w:t>it is</w:t>
      </w:r>
      <w:r>
        <w:rPr>
          <w:spacing w:val="-1"/>
        </w:rPr>
        <w:t> </w:t>
      </w:r>
      <w:r>
        <w:rPr/>
        <w:t>essential</w:t>
      </w:r>
      <w:r>
        <w:rPr>
          <w:spacing w:val="-1"/>
        </w:rPr>
        <w:t> </w:t>
      </w:r>
      <w:r>
        <w:rPr/>
        <w:t>that campus</w:t>
      </w:r>
      <w:r>
        <w:rPr>
          <w:spacing w:val="-1"/>
        </w:rPr>
        <w:t> </w:t>
      </w:r>
      <w:r>
        <w:rPr/>
        <w:t>food</w:t>
      </w:r>
      <w:r>
        <w:rPr>
          <w:spacing w:val="-1"/>
        </w:rPr>
        <w:t> </w:t>
      </w:r>
      <w:r>
        <w:rPr/>
        <w:t>pantries consider</w:t>
      </w:r>
      <w:r>
        <w:rPr>
          <w:spacing w:val="-1"/>
        </w:rPr>
        <w:t> </w:t>
      </w:r>
      <w:r>
        <w:rPr/>
        <w:t>students’</w:t>
      </w:r>
      <w:r>
        <w:rPr>
          <w:spacing w:val="-2"/>
        </w:rPr>
        <w:t> </w:t>
      </w:r>
      <w:r>
        <w:rPr/>
        <w:t>dietary </w:t>
      </w:r>
      <w:r>
        <w:rPr>
          <w:spacing w:val="-2"/>
        </w:rPr>
        <w:t>restrictions.</w:t>
      </w:r>
    </w:p>
    <w:p>
      <w:pPr>
        <w:pStyle w:val="BodyText"/>
        <w:spacing w:before="200"/>
        <w:ind w:left="2165"/>
      </w:pPr>
      <w:r>
        <w:rPr/>
        <w:t>As</w:t>
      </w:r>
      <w:r>
        <w:rPr>
          <w:spacing w:val="-2"/>
        </w:rPr>
        <w:t> </w:t>
      </w:r>
      <w:r>
        <w:rPr/>
        <w:t>it is</w:t>
      </w:r>
      <w:r>
        <w:rPr>
          <w:spacing w:val="-1"/>
        </w:rPr>
        <w:t> </w:t>
      </w:r>
      <w:r>
        <w:rPr/>
        <w:t>captured in</w:t>
      </w:r>
      <w:r>
        <w:rPr>
          <w:spacing w:val="-1"/>
        </w:rPr>
        <w:t> </w:t>
      </w:r>
      <w:r>
        <w:rPr/>
        <w:t>the existing</w:t>
      </w:r>
      <w:r>
        <w:rPr>
          <w:spacing w:val="-1"/>
        </w:rPr>
        <w:t> </w:t>
      </w:r>
      <w:r>
        <w:rPr/>
        <w:t>literature, the</w:t>
      </w:r>
      <w:r>
        <w:rPr>
          <w:spacing w:val="-1"/>
        </w:rPr>
        <w:t> </w:t>
      </w:r>
      <w:r>
        <w:rPr/>
        <w:t>students in</w:t>
      </w:r>
      <w:r>
        <w:rPr>
          <w:spacing w:val="-1"/>
        </w:rPr>
        <w:t> </w:t>
      </w:r>
      <w:r>
        <w:rPr/>
        <w:t>this study</w:t>
      </w:r>
      <w:r>
        <w:rPr>
          <w:spacing w:val="-2"/>
        </w:rPr>
        <w:t> </w:t>
      </w:r>
      <w:r>
        <w:rPr/>
        <w:t>identified a</w:t>
      </w:r>
      <w:r>
        <w:rPr>
          <w:spacing w:val="-1"/>
        </w:rPr>
        <w:t> </w:t>
      </w:r>
      <w:r>
        <w:rPr/>
        <w:t>lack </w:t>
      </w:r>
      <w:r>
        <w:rPr>
          <w:spacing w:val="-5"/>
        </w:rPr>
        <w:t>of</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94"/>
      </w:pPr>
      <w:r>
        <w:rPr/>
        <w:t>money and time as major barriers to food security (Broton et al., 2018; Henry, 2020; Maynard, Meyer, Perlman, &amp; Kirkpatrick, 2018). Similar to the findings of El Zein et al. (2018), our students also faced challenges when it came to the limited and generally inconvenient</w:t>
      </w:r>
      <w:r>
        <w:rPr>
          <w:spacing w:val="-3"/>
        </w:rPr>
        <w:t> </w:t>
      </w:r>
      <w:r>
        <w:rPr/>
        <w:t>hours</w:t>
      </w:r>
      <w:r>
        <w:rPr>
          <w:spacing w:val="-3"/>
        </w:rPr>
        <w:t> </w:t>
      </w:r>
      <w:r>
        <w:rPr/>
        <w:t>of</w:t>
      </w:r>
      <w:r>
        <w:rPr>
          <w:spacing w:val="-3"/>
        </w:rPr>
        <w:t> </w:t>
      </w:r>
      <w:r>
        <w:rPr/>
        <w:t>the</w:t>
      </w:r>
      <w:r>
        <w:rPr>
          <w:spacing w:val="-3"/>
        </w:rPr>
        <w:t> </w:t>
      </w:r>
      <w:r>
        <w:rPr/>
        <w:t>campus</w:t>
      </w:r>
      <w:r>
        <w:rPr>
          <w:spacing w:val="-3"/>
        </w:rPr>
        <w:t> </w:t>
      </w:r>
      <w:r>
        <w:rPr/>
        <w:t>food</w:t>
      </w:r>
      <w:r>
        <w:rPr>
          <w:spacing w:val="-3"/>
        </w:rPr>
        <w:t> </w:t>
      </w:r>
      <w:r>
        <w:rPr/>
        <w:t>pantry.</w:t>
      </w:r>
      <w:r>
        <w:rPr>
          <w:spacing w:val="-3"/>
        </w:rPr>
        <w:t> </w:t>
      </w:r>
      <w:r>
        <w:rPr/>
        <w:t>This</w:t>
      </w:r>
      <w:r>
        <w:rPr>
          <w:spacing w:val="-3"/>
        </w:rPr>
        <w:t> </w:t>
      </w:r>
      <w:r>
        <w:rPr/>
        <w:t>finding</w:t>
      </w:r>
      <w:r>
        <w:rPr>
          <w:spacing w:val="-3"/>
        </w:rPr>
        <w:t> </w:t>
      </w:r>
      <w:r>
        <w:rPr/>
        <w:t>stems</w:t>
      </w:r>
      <w:r>
        <w:rPr>
          <w:spacing w:val="-4"/>
        </w:rPr>
        <w:t> </w:t>
      </w:r>
      <w:r>
        <w:rPr/>
        <w:t>from</w:t>
      </w:r>
      <w:r>
        <w:rPr>
          <w:spacing w:val="-3"/>
        </w:rPr>
        <w:t> </w:t>
      </w:r>
      <w:r>
        <w:rPr/>
        <w:t>the</w:t>
      </w:r>
      <w:r>
        <w:rPr>
          <w:spacing w:val="-3"/>
        </w:rPr>
        <w:t> </w:t>
      </w:r>
      <w:r>
        <w:rPr/>
        <w:t>fact</w:t>
      </w:r>
      <w:r>
        <w:rPr>
          <w:spacing w:val="-3"/>
        </w:rPr>
        <w:t> </w:t>
      </w:r>
      <w:r>
        <w:rPr/>
        <w:t>that</w:t>
      </w:r>
      <w:r>
        <w:rPr>
          <w:spacing w:val="-5"/>
        </w:rPr>
        <w:t> </w:t>
      </w:r>
      <w:r>
        <w:rPr/>
        <w:t>housing and food insecure students are typically more likely to work longer hours than their peers (Goldrick-Rab et al., 2019; Patton-López et al., 2014). Therefore, it can be challenging for working students to figure out a time to visit the campus food pantries and to keep track of their changing and limited schedules.</w:t>
      </w:r>
    </w:p>
    <w:p>
      <w:pPr>
        <w:pStyle w:val="BodyText"/>
        <w:spacing w:line="626" w:lineRule="auto" w:before="199"/>
        <w:ind w:left="1445" w:right="1453" w:firstLine="720"/>
      </w:pPr>
      <w:r>
        <w:rPr/>
        <w:t>In sum, the students in this study faced various barriers to address their basic needs, including</w:t>
      </w:r>
      <w:r>
        <w:rPr>
          <w:spacing w:val="-1"/>
        </w:rPr>
        <w:t> </w:t>
      </w:r>
      <w:r>
        <w:rPr/>
        <w:t>food.</w:t>
      </w:r>
      <w:r>
        <w:rPr>
          <w:spacing w:val="-1"/>
        </w:rPr>
        <w:t> </w:t>
      </w:r>
      <w:r>
        <w:rPr/>
        <w:t>They</w:t>
      </w:r>
      <w:r>
        <w:rPr>
          <w:spacing w:val="-1"/>
        </w:rPr>
        <w:t> </w:t>
      </w:r>
      <w:r>
        <w:rPr/>
        <w:t>implemented</w:t>
      </w:r>
      <w:r>
        <w:rPr>
          <w:spacing w:val="-1"/>
        </w:rPr>
        <w:t> </w:t>
      </w:r>
      <w:r>
        <w:rPr/>
        <w:t>various</w:t>
      </w:r>
      <w:r>
        <w:rPr>
          <w:spacing w:val="-1"/>
        </w:rPr>
        <w:t> </w:t>
      </w:r>
      <w:r>
        <w:rPr/>
        <w:t>strategies</w:t>
      </w:r>
      <w:r>
        <w:rPr>
          <w:spacing w:val="-2"/>
        </w:rPr>
        <w:t> </w:t>
      </w:r>
      <w:r>
        <w:rPr/>
        <w:t>to</w:t>
      </w:r>
      <w:r>
        <w:rPr>
          <w:spacing w:val="-1"/>
        </w:rPr>
        <w:t> </w:t>
      </w:r>
      <w:r>
        <w:rPr/>
        <w:t>cope</w:t>
      </w:r>
      <w:r>
        <w:rPr>
          <w:spacing w:val="-1"/>
        </w:rPr>
        <w:t> </w:t>
      </w:r>
      <w:r>
        <w:rPr/>
        <w:t>with</w:t>
      </w:r>
      <w:r>
        <w:rPr>
          <w:spacing w:val="-2"/>
        </w:rPr>
        <w:t> </w:t>
      </w:r>
      <w:r>
        <w:rPr/>
        <w:t>these</w:t>
      </w:r>
      <w:r>
        <w:rPr>
          <w:spacing w:val="-1"/>
        </w:rPr>
        <w:t> </w:t>
      </w:r>
      <w:r>
        <w:rPr/>
        <w:t>challenges,</w:t>
      </w:r>
      <w:r>
        <w:rPr>
          <w:spacing w:val="-1"/>
        </w:rPr>
        <w:t> </w:t>
      </w:r>
      <w:r>
        <w:rPr/>
        <w:t>including visiting food pantries, taking advantage of federally-funded safety net programs, and seeking help from family and friends, to express resilience, maintain an optimistic viewpoint, and overall moderate the harmful effects of their financial instability (Benard, 1991; DuMont et al., 2012; Greene, 2002; Luthar, 2006; Masten, 1994, 2015; Rutter, 2012). As many of these strategies are short-term in nature, there is an essential need for policies that embrace such long-term</w:t>
      </w:r>
      <w:r>
        <w:rPr>
          <w:spacing w:val="-4"/>
        </w:rPr>
        <w:t> </w:t>
      </w:r>
      <w:r>
        <w:rPr/>
        <w:t>objectives</w:t>
      </w:r>
      <w:r>
        <w:rPr>
          <w:spacing w:val="-4"/>
        </w:rPr>
        <w:t> </w:t>
      </w:r>
      <w:r>
        <w:rPr/>
        <w:t>as</w:t>
      </w:r>
      <w:r>
        <w:rPr>
          <w:spacing w:val="-4"/>
        </w:rPr>
        <w:t> </w:t>
      </w:r>
      <w:r>
        <w:rPr/>
        <w:t>affordable</w:t>
      </w:r>
      <w:r>
        <w:rPr>
          <w:spacing w:val="-4"/>
        </w:rPr>
        <w:t> </w:t>
      </w:r>
      <w:r>
        <w:rPr/>
        <w:t>higher</w:t>
      </w:r>
      <w:r>
        <w:rPr>
          <w:spacing w:val="-4"/>
        </w:rPr>
        <w:t> </w:t>
      </w:r>
      <w:r>
        <w:rPr/>
        <w:t>education</w:t>
      </w:r>
      <w:r>
        <w:rPr>
          <w:spacing w:val="-4"/>
        </w:rPr>
        <w:t> </w:t>
      </w:r>
      <w:r>
        <w:rPr/>
        <w:t>for</w:t>
      </w:r>
      <w:r>
        <w:rPr>
          <w:spacing w:val="-4"/>
        </w:rPr>
        <w:t> </w:t>
      </w:r>
      <w:r>
        <w:rPr/>
        <w:t>all</w:t>
      </w:r>
      <w:r>
        <w:rPr>
          <w:spacing w:val="-4"/>
        </w:rPr>
        <w:t> </w:t>
      </w:r>
      <w:r>
        <w:rPr/>
        <w:t>students,</w:t>
      </w:r>
      <w:r>
        <w:rPr>
          <w:spacing w:val="-5"/>
        </w:rPr>
        <w:t> </w:t>
      </w:r>
      <w:r>
        <w:rPr/>
        <w:t>particularly</w:t>
      </w:r>
      <w:r>
        <w:rPr>
          <w:spacing w:val="-4"/>
        </w:rPr>
        <w:t> </w:t>
      </w:r>
      <w:r>
        <w:rPr/>
        <w:t>those</w:t>
      </w:r>
      <w:r>
        <w:rPr>
          <w:spacing w:val="-4"/>
        </w:rPr>
        <w:t> </w:t>
      </w:r>
      <w:r>
        <w:rPr/>
        <w:t>already challenged with disabilities.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spacing w:val="-2"/>
        </w:rPr>
        <w:t>Limitations</w:t>
      </w:r>
    </w:p>
    <w:p>
      <w:pPr>
        <w:pStyle w:val="BodyText"/>
        <w:rPr>
          <w:b/>
          <w:sz w:val="26"/>
        </w:rPr>
      </w:pPr>
    </w:p>
    <w:p>
      <w:pPr>
        <w:pStyle w:val="BodyText"/>
        <w:spacing w:before="2"/>
        <w:rPr>
          <w:b/>
          <w:sz w:val="30"/>
        </w:rPr>
      </w:pPr>
    </w:p>
    <w:p>
      <w:pPr>
        <w:pStyle w:val="BodyText"/>
        <w:spacing w:line="626" w:lineRule="auto"/>
        <w:ind w:left="1445" w:right="1493" w:firstLine="720"/>
        <w:rPr>
          <w:b/>
        </w:rPr>
      </w:pPr>
      <w:r>
        <w:rPr/>
        <w:t>It is worth noting that the initial goal of this study was to investigate the overall experiences of postsecondary students with a campus food pantry. The study’s focus shifted to</w:t>
      </w:r>
      <w:r>
        <w:rPr>
          <w:spacing w:val="-3"/>
        </w:rPr>
        <w:t> </w:t>
      </w:r>
      <w:r>
        <w:rPr/>
        <w:t>the</w:t>
      </w:r>
      <w:r>
        <w:rPr>
          <w:spacing w:val="-3"/>
        </w:rPr>
        <w:t> </w:t>
      </w:r>
      <w:r>
        <w:rPr/>
        <w:t>unique</w:t>
      </w:r>
      <w:r>
        <w:rPr>
          <w:spacing w:val="-3"/>
        </w:rPr>
        <w:t> </w:t>
      </w:r>
      <w:r>
        <w:rPr/>
        <w:t>experiences</w:t>
      </w:r>
      <w:r>
        <w:rPr>
          <w:spacing w:val="-3"/>
        </w:rPr>
        <w:t> </w:t>
      </w:r>
      <w:r>
        <w:rPr/>
        <w:t>of</w:t>
      </w:r>
      <w:r>
        <w:rPr>
          <w:spacing w:val="-3"/>
        </w:rPr>
        <w:t> </w:t>
      </w:r>
      <w:r>
        <w:rPr/>
        <w:t>students</w:t>
      </w:r>
      <w:r>
        <w:rPr>
          <w:spacing w:val="-4"/>
        </w:rPr>
        <w:t> </w:t>
      </w:r>
      <w:r>
        <w:rPr/>
        <w:t>with</w:t>
      </w:r>
      <w:r>
        <w:rPr>
          <w:spacing w:val="-4"/>
        </w:rPr>
        <w:t> </w:t>
      </w:r>
      <w:r>
        <w:rPr/>
        <w:t>disabilities</w:t>
      </w:r>
      <w:r>
        <w:rPr>
          <w:spacing w:val="-3"/>
        </w:rPr>
        <w:t> </w:t>
      </w:r>
      <w:r>
        <w:rPr/>
        <w:t>after</w:t>
      </w:r>
      <w:r>
        <w:rPr>
          <w:spacing w:val="-3"/>
        </w:rPr>
        <w:t> </w:t>
      </w:r>
      <w:r>
        <w:rPr/>
        <w:t>the</w:t>
      </w:r>
      <w:r>
        <w:rPr>
          <w:spacing w:val="-3"/>
        </w:rPr>
        <w:t> </w:t>
      </w:r>
      <w:r>
        <w:rPr/>
        <w:t>researchers</w:t>
      </w:r>
      <w:r>
        <w:rPr>
          <w:spacing w:val="-3"/>
        </w:rPr>
        <w:t> </w:t>
      </w:r>
      <w:r>
        <w:rPr/>
        <w:t>had</w:t>
      </w:r>
      <w:r>
        <w:rPr>
          <w:spacing w:val="-3"/>
        </w:rPr>
        <w:t> </w:t>
      </w:r>
      <w:r>
        <w:rPr/>
        <w:t>completed</w:t>
      </w:r>
      <w:r>
        <w:rPr>
          <w:spacing w:val="-3"/>
        </w:rPr>
        <w:t> </w:t>
      </w:r>
      <w:r>
        <w:rPr/>
        <w:t>the data collection and after the analysis of the interview transcripts had been initiated. As such, since the research team did not make any particular attempts to attract or include this population, the current sample does not necessarily represent this population. Moreover, due to the small size of the sample, it would not be possible to generalize the results to campus food pantry clients with disabilities. The emergence of the COVID-19 pandemic also imposed additional limitations. Considering the closure of the university and how vulnerable the targeted population for this study was, it is possible that the students in more severe situations did not have internet access to receive or respond to the email</w:t>
      </w:r>
      <w:r>
        <w:rPr>
          <w:b/>
        </w:rPr>
        <w:t>Implications</w:t>
      </w:r>
    </w:p>
    <w:p>
      <w:pPr>
        <w:pStyle w:val="BodyText"/>
        <w:spacing w:line="626" w:lineRule="auto" w:before="198"/>
        <w:ind w:left="1445" w:right="1457" w:firstLine="720"/>
      </w:pPr>
      <w:r>
        <w:rPr/>
        <w:t>Considering the diversity of experiences that students had with food insecurity, it is clear that a multi-faceted approach is needed (Broton et al., 2018). Although the short-term solutions for students’ basic needs insecurity (e.g., campus food pantries and emergency funds) are helpful, more systematic and institutional changes are required. In order to facilitate</w:t>
      </w:r>
      <w:r>
        <w:rPr>
          <w:spacing w:val="-3"/>
        </w:rPr>
        <w:t> </w:t>
      </w:r>
      <w:r>
        <w:rPr/>
        <w:t>students’</w:t>
      </w:r>
      <w:r>
        <w:rPr>
          <w:spacing w:val="-4"/>
        </w:rPr>
        <w:t> </w:t>
      </w:r>
      <w:r>
        <w:rPr/>
        <w:t>graduation,</w:t>
      </w:r>
      <w:r>
        <w:rPr>
          <w:spacing w:val="-3"/>
        </w:rPr>
        <w:t> </w:t>
      </w:r>
      <w:r>
        <w:rPr/>
        <w:t>“a</w:t>
      </w:r>
      <w:r>
        <w:rPr>
          <w:spacing w:val="-3"/>
        </w:rPr>
        <w:t> </w:t>
      </w:r>
      <w:r>
        <w:rPr/>
        <w:t>cultural</w:t>
      </w:r>
      <w:r>
        <w:rPr>
          <w:spacing w:val="-3"/>
        </w:rPr>
        <w:t> </w:t>
      </w:r>
      <w:r>
        <w:rPr/>
        <w:t>shift</w:t>
      </w:r>
      <w:r>
        <w:rPr>
          <w:spacing w:val="-4"/>
        </w:rPr>
        <w:t> </w:t>
      </w:r>
      <w:r>
        <w:rPr/>
        <w:t>that</w:t>
      </w:r>
      <w:r>
        <w:rPr>
          <w:spacing w:val="-3"/>
        </w:rPr>
        <w:t> </w:t>
      </w:r>
      <w:r>
        <w:rPr/>
        <w:t>sees</w:t>
      </w:r>
      <w:r>
        <w:rPr>
          <w:spacing w:val="-4"/>
        </w:rPr>
        <w:t> </w:t>
      </w:r>
      <w:r>
        <w:rPr/>
        <w:t>financial,</w:t>
      </w:r>
      <w:r>
        <w:rPr>
          <w:spacing w:val="-3"/>
        </w:rPr>
        <w:t> </w:t>
      </w:r>
      <w:r>
        <w:rPr/>
        <w:t>family,</w:t>
      </w:r>
      <w:r>
        <w:rPr>
          <w:spacing w:val="-3"/>
        </w:rPr>
        <w:t> </w:t>
      </w:r>
      <w:r>
        <w:rPr/>
        <w:t>and</w:t>
      </w:r>
      <w:r>
        <w:rPr>
          <w:spacing w:val="-3"/>
        </w:rPr>
        <w:t> </w:t>
      </w:r>
      <w:r>
        <w:rPr/>
        <w:t>health</w:t>
      </w:r>
      <w:r>
        <w:rPr>
          <w:spacing w:val="-3"/>
        </w:rPr>
        <w:t> </w:t>
      </w:r>
      <w:r>
        <w:rPr/>
        <w:t>issues</w:t>
      </w:r>
      <w:r>
        <w:rPr>
          <w:spacing w:val="-3"/>
        </w:rPr>
        <w:t> </w:t>
      </w:r>
      <w:r>
        <w:rPr/>
        <w:t>as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integral to academics, recognizes poverty as a societal problem rather a personal failing, and unites</w:t>
      </w:r>
      <w:r>
        <w:rPr>
          <w:spacing w:val="-4"/>
        </w:rPr>
        <w:t> </w:t>
      </w:r>
      <w:r>
        <w:rPr/>
        <w:t>college</w:t>
      </w:r>
      <w:r>
        <w:rPr>
          <w:spacing w:val="-4"/>
        </w:rPr>
        <w:t> </w:t>
      </w:r>
      <w:r>
        <w:rPr/>
        <w:t>and</w:t>
      </w:r>
      <w:r>
        <w:rPr>
          <w:spacing w:val="-4"/>
        </w:rPr>
        <w:t> </w:t>
      </w:r>
      <w:r>
        <w:rPr/>
        <w:t>community</w:t>
      </w:r>
      <w:r>
        <w:rPr>
          <w:spacing w:val="-4"/>
        </w:rPr>
        <w:t> </w:t>
      </w:r>
      <w:r>
        <w:rPr/>
        <w:t>in</w:t>
      </w:r>
      <w:r>
        <w:rPr>
          <w:spacing w:val="-4"/>
        </w:rPr>
        <w:t> </w:t>
      </w:r>
      <w:r>
        <w:rPr/>
        <w:t>partnerships</w:t>
      </w:r>
      <w:r>
        <w:rPr>
          <w:spacing w:val="-4"/>
        </w:rPr>
        <w:t> </w:t>
      </w:r>
      <w:r>
        <w:rPr/>
        <w:t>to</w:t>
      </w:r>
      <w:r>
        <w:rPr>
          <w:spacing w:val="-4"/>
        </w:rPr>
        <w:t> </w:t>
      </w:r>
      <w:r>
        <w:rPr/>
        <w:t>provide</w:t>
      </w:r>
      <w:r>
        <w:rPr>
          <w:spacing w:val="-4"/>
        </w:rPr>
        <w:t> </w:t>
      </w:r>
      <w:r>
        <w:rPr/>
        <w:t>support”</w:t>
      </w:r>
      <w:r>
        <w:rPr>
          <w:spacing w:val="-4"/>
        </w:rPr>
        <w:t> </w:t>
      </w:r>
      <w:r>
        <w:rPr/>
        <w:t>is</w:t>
      </w:r>
      <w:r>
        <w:rPr>
          <w:spacing w:val="-4"/>
        </w:rPr>
        <w:t> </w:t>
      </w:r>
      <w:r>
        <w:rPr/>
        <w:t>needed</w:t>
      </w:r>
      <w:r>
        <w:rPr>
          <w:spacing w:val="-4"/>
        </w:rPr>
        <w:t> </w:t>
      </w:r>
      <w:r>
        <w:rPr/>
        <w:t>(Goldrick-Rab</w:t>
      </w:r>
      <w:r>
        <w:rPr>
          <w:spacing w:val="-4"/>
        </w:rPr>
        <w:t> </w:t>
      </w:r>
      <w:r>
        <w:rPr/>
        <w:t>&amp; Cady, 2018, p. 3). As the participants in this study illustrate, students’ food and housing security as well as their physical and mental health all affect the student’s academic enrollment and success.</w:t>
      </w:r>
    </w:p>
    <w:p>
      <w:pPr>
        <w:pStyle w:val="BodyText"/>
        <w:spacing w:line="626" w:lineRule="auto" w:before="200"/>
        <w:ind w:left="1445" w:right="1457" w:firstLine="720"/>
      </w:pPr>
      <w:r>
        <w:rPr/>
        <w:t>Our results suggest that future research would benefit from a more nuanced investigation</w:t>
      </w:r>
      <w:r>
        <w:rPr>
          <w:spacing w:val="-2"/>
        </w:rPr>
        <w:t> </w:t>
      </w:r>
      <w:r>
        <w:rPr/>
        <w:t>of</w:t>
      </w:r>
      <w:r>
        <w:rPr>
          <w:spacing w:val="-2"/>
        </w:rPr>
        <w:t> </w:t>
      </w:r>
      <w:r>
        <w:rPr/>
        <w:t>how</w:t>
      </w:r>
      <w:r>
        <w:rPr>
          <w:spacing w:val="-2"/>
        </w:rPr>
        <w:t> </w:t>
      </w:r>
      <w:r>
        <w:rPr/>
        <w:t>prevalent</w:t>
      </w:r>
      <w:r>
        <w:rPr>
          <w:spacing w:val="-2"/>
        </w:rPr>
        <w:t> </w:t>
      </w:r>
      <w:r>
        <w:rPr/>
        <w:t>the</w:t>
      </w:r>
      <w:r>
        <w:rPr>
          <w:spacing w:val="-2"/>
        </w:rPr>
        <w:t> </w:t>
      </w:r>
      <w:r>
        <w:rPr/>
        <w:t>issue</w:t>
      </w:r>
      <w:r>
        <w:rPr>
          <w:spacing w:val="-2"/>
        </w:rPr>
        <w:t> </w:t>
      </w:r>
      <w:r>
        <w:rPr/>
        <w:t>of</w:t>
      </w:r>
      <w:r>
        <w:rPr>
          <w:spacing w:val="-2"/>
        </w:rPr>
        <w:t> </w:t>
      </w:r>
      <w:r>
        <w:rPr/>
        <w:t>food</w:t>
      </w:r>
      <w:r>
        <w:rPr>
          <w:spacing w:val="-2"/>
        </w:rPr>
        <w:t> </w:t>
      </w:r>
      <w:r>
        <w:rPr/>
        <w:t>insecurity</w:t>
      </w:r>
      <w:r>
        <w:rPr>
          <w:spacing w:val="-2"/>
        </w:rPr>
        <w:t> </w:t>
      </w:r>
      <w:r>
        <w:rPr/>
        <w:t>is</w:t>
      </w:r>
      <w:r>
        <w:rPr>
          <w:spacing w:val="-2"/>
        </w:rPr>
        <w:t> </w:t>
      </w:r>
      <w:r>
        <w:rPr/>
        <w:t>among</w:t>
      </w:r>
      <w:r>
        <w:rPr>
          <w:spacing w:val="-2"/>
        </w:rPr>
        <w:t> </w:t>
      </w:r>
      <w:r>
        <w:rPr/>
        <w:t>postsecondary</w:t>
      </w:r>
      <w:r>
        <w:rPr>
          <w:spacing w:val="-2"/>
        </w:rPr>
        <w:t> </w:t>
      </w:r>
      <w:r>
        <w:rPr/>
        <w:t>students with</w:t>
      </w:r>
      <w:r>
        <w:rPr>
          <w:spacing w:val="-5"/>
        </w:rPr>
        <w:t> </w:t>
      </w:r>
      <w:r>
        <w:rPr/>
        <w:t>disabilities.</w:t>
      </w:r>
      <w:r>
        <w:rPr>
          <w:spacing w:val="-4"/>
        </w:rPr>
        <w:t> </w:t>
      </w:r>
      <w:r>
        <w:rPr/>
        <w:t>Additional</w:t>
      </w:r>
      <w:r>
        <w:rPr>
          <w:spacing w:val="-5"/>
        </w:rPr>
        <w:t> </w:t>
      </w:r>
      <w:r>
        <w:rPr/>
        <w:t>research</w:t>
      </w:r>
      <w:r>
        <w:rPr>
          <w:spacing w:val="-4"/>
        </w:rPr>
        <w:t> </w:t>
      </w:r>
      <w:r>
        <w:rPr/>
        <w:t>that</w:t>
      </w:r>
      <w:r>
        <w:rPr>
          <w:spacing w:val="-4"/>
        </w:rPr>
        <w:t> </w:t>
      </w:r>
      <w:r>
        <w:rPr/>
        <w:t>further</w:t>
      </w:r>
      <w:r>
        <w:rPr>
          <w:spacing w:val="-4"/>
        </w:rPr>
        <w:t> </w:t>
      </w:r>
      <w:r>
        <w:rPr/>
        <w:t>examines</w:t>
      </w:r>
      <w:r>
        <w:rPr>
          <w:spacing w:val="-4"/>
        </w:rPr>
        <w:t> </w:t>
      </w:r>
      <w:r>
        <w:rPr/>
        <w:t>the</w:t>
      </w:r>
      <w:r>
        <w:rPr>
          <w:spacing w:val="-4"/>
        </w:rPr>
        <w:t> </w:t>
      </w:r>
      <w:r>
        <w:rPr/>
        <w:t>role</w:t>
      </w:r>
      <w:r>
        <w:rPr>
          <w:spacing w:val="-4"/>
        </w:rPr>
        <w:t> </w:t>
      </w:r>
      <w:r>
        <w:rPr/>
        <w:t>of</w:t>
      </w:r>
      <w:r>
        <w:rPr>
          <w:spacing w:val="-4"/>
        </w:rPr>
        <w:t> </w:t>
      </w:r>
      <w:r>
        <w:rPr/>
        <w:t>various</w:t>
      </w:r>
      <w:r>
        <w:rPr>
          <w:spacing w:val="-4"/>
        </w:rPr>
        <w:t> </w:t>
      </w:r>
      <w:r>
        <w:rPr/>
        <w:t>interventions, including university-affiliated resources, is also needed to deepen our understanding of the ways</w:t>
      </w:r>
      <w:r>
        <w:rPr>
          <w:spacing w:val="-1"/>
        </w:rPr>
        <w:t> </w:t>
      </w:r>
      <w:r>
        <w:rPr/>
        <w:t>in which</w:t>
      </w:r>
      <w:r>
        <w:rPr>
          <w:spacing w:val="-1"/>
        </w:rPr>
        <w:t> </w:t>
      </w:r>
      <w:r>
        <w:rPr/>
        <w:t>contextual factors may influence students</w:t>
      </w:r>
      <w:r>
        <w:rPr>
          <w:spacing w:val="-1"/>
        </w:rPr>
        <w:t> </w:t>
      </w:r>
      <w:r>
        <w:rPr/>
        <w:t>with</w:t>
      </w:r>
      <w:r>
        <w:rPr>
          <w:spacing w:val="-1"/>
        </w:rPr>
        <w:t> </w:t>
      </w:r>
      <w:r>
        <w:rPr/>
        <w:t>disabilities’ experiences with food insecurity and their related coping strategies.</w:t>
      </w:r>
    </w:p>
    <w:p>
      <w:pPr>
        <w:pStyle w:val="Heading1"/>
        <w:spacing w:before="200"/>
        <w:ind w:right="1418"/>
        <w:jc w:val="center"/>
      </w:pPr>
      <w:r>
        <w:rPr>
          <w:spacing w:val="-2"/>
        </w:rPr>
        <w:t>Conclusion</w:t>
      </w:r>
    </w:p>
    <w:p>
      <w:pPr>
        <w:pStyle w:val="BodyText"/>
        <w:rPr>
          <w:b/>
          <w:sz w:val="26"/>
        </w:rPr>
      </w:pPr>
    </w:p>
    <w:p>
      <w:pPr>
        <w:pStyle w:val="BodyText"/>
        <w:spacing w:before="8"/>
        <w:rPr>
          <w:b/>
          <w:sz w:val="29"/>
        </w:rPr>
      </w:pPr>
    </w:p>
    <w:p>
      <w:pPr>
        <w:pStyle w:val="BodyText"/>
        <w:spacing w:line="626" w:lineRule="auto"/>
        <w:ind w:left="1445" w:right="1457" w:firstLine="1440"/>
      </w:pPr>
      <w:r>
        <w:rPr/>
        <w:t>An increasing number of students with disabilities are pursuing higher education</w:t>
      </w:r>
      <w:r>
        <w:rPr>
          <w:spacing w:val="-3"/>
        </w:rPr>
        <w:t> </w:t>
      </w:r>
      <w:r>
        <w:rPr/>
        <w:t>each</w:t>
      </w:r>
      <w:r>
        <w:rPr>
          <w:spacing w:val="-3"/>
        </w:rPr>
        <w:t> </w:t>
      </w:r>
      <w:r>
        <w:rPr/>
        <w:t>year</w:t>
      </w:r>
      <w:r>
        <w:rPr>
          <w:spacing w:val="-3"/>
        </w:rPr>
        <w:t> </w:t>
      </w:r>
      <w:r>
        <w:rPr/>
        <w:t>(Madaus,</w:t>
      </w:r>
      <w:r>
        <w:rPr>
          <w:spacing w:val="-3"/>
        </w:rPr>
        <w:t> </w:t>
      </w:r>
      <w:r>
        <w:rPr/>
        <w:t>2011).</w:t>
      </w:r>
      <w:r>
        <w:rPr>
          <w:spacing w:val="-3"/>
        </w:rPr>
        <w:t> </w:t>
      </w:r>
      <w:r>
        <w:rPr/>
        <w:t>This</w:t>
      </w:r>
      <w:r>
        <w:rPr>
          <w:spacing w:val="-3"/>
        </w:rPr>
        <w:t> </w:t>
      </w:r>
      <w:r>
        <w:rPr/>
        <w:t>trend</w:t>
      </w:r>
      <w:r>
        <w:rPr>
          <w:spacing w:val="-3"/>
        </w:rPr>
        <w:t> </w:t>
      </w:r>
      <w:r>
        <w:rPr/>
        <w:t>continues</w:t>
      </w:r>
      <w:r>
        <w:rPr>
          <w:spacing w:val="-3"/>
        </w:rPr>
        <w:t> </w:t>
      </w:r>
      <w:r>
        <w:rPr/>
        <w:t>despite</w:t>
      </w:r>
      <w:r>
        <w:rPr>
          <w:spacing w:val="-3"/>
        </w:rPr>
        <w:t> </w:t>
      </w:r>
      <w:r>
        <w:rPr/>
        <w:t>the</w:t>
      </w:r>
      <w:r>
        <w:rPr>
          <w:spacing w:val="-3"/>
        </w:rPr>
        <w:t> </w:t>
      </w:r>
      <w:r>
        <w:rPr/>
        <w:t>fact</w:t>
      </w:r>
      <w:r>
        <w:rPr>
          <w:spacing w:val="-3"/>
        </w:rPr>
        <w:t> </w:t>
      </w:r>
      <w:r>
        <w:rPr/>
        <w:t>that</w:t>
      </w:r>
      <w:r>
        <w:rPr>
          <w:spacing w:val="-3"/>
        </w:rPr>
        <w:t> </w:t>
      </w:r>
      <w:r>
        <w:rPr/>
        <w:t>this</w:t>
      </w:r>
      <w:r>
        <w:rPr>
          <w:spacing w:val="-3"/>
        </w:rPr>
        <w:t> </w:t>
      </w:r>
      <w:r>
        <w:rPr/>
        <w:t>population is disproportionately at risk of food insecurity, with personal disability recognized as one of the</w:t>
      </w:r>
      <w:r>
        <w:rPr>
          <w:spacing w:val="-1"/>
        </w:rPr>
        <w:t> </w:t>
      </w:r>
      <w:r>
        <w:rPr/>
        <w:t>strongest</w:t>
      </w:r>
      <w:r>
        <w:rPr>
          <w:spacing w:val="-2"/>
        </w:rPr>
        <w:t> </w:t>
      </w:r>
      <w:r>
        <w:rPr/>
        <w:t>known</w:t>
      </w:r>
      <w:r>
        <w:rPr>
          <w:spacing w:val="-1"/>
        </w:rPr>
        <w:t> </w:t>
      </w:r>
      <w:r>
        <w:rPr/>
        <w:t>indicators</w:t>
      </w:r>
      <w:r>
        <w:rPr>
          <w:spacing w:val="-1"/>
        </w:rPr>
        <w:t> </w:t>
      </w:r>
      <w:r>
        <w:rPr/>
        <w:t>of</w:t>
      </w:r>
      <w:r>
        <w:rPr>
          <w:spacing w:val="-1"/>
        </w:rPr>
        <w:t> </w:t>
      </w:r>
      <w:r>
        <w:rPr/>
        <w:t>household</w:t>
      </w:r>
      <w:r>
        <w:rPr>
          <w:spacing w:val="-1"/>
        </w:rPr>
        <w:t> </w:t>
      </w:r>
      <w:r>
        <w:rPr/>
        <w:t>food</w:t>
      </w:r>
      <w:r>
        <w:rPr>
          <w:spacing w:val="-1"/>
        </w:rPr>
        <w:t> </w:t>
      </w:r>
      <w:r>
        <w:rPr/>
        <w:t>insecurity.</w:t>
      </w:r>
      <w:r>
        <w:rPr>
          <w:spacing w:val="-1"/>
        </w:rPr>
        <w:t> </w:t>
      </w:r>
      <w:r>
        <w:rPr/>
        <w:t>Despite</w:t>
      </w:r>
      <w:r>
        <w:rPr>
          <w:spacing w:val="-2"/>
        </w:rPr>
        <w:t> </w:t>
      </w:r>
      <w:r>
        <w:rPr/>
        <w:t>the</w:t>
      </w:r>
      <w:r>
        <w:rPr>
          <w:spacing w:val="-1"/>
        </w:rPr>
        <w:t> </w:t>
      </w:r>
      <w:r>
        <w:rPr/>
        <w:t>small</w:t>
      </w:r>
      <w:r>
        <w:rPr>
          <w:spacing w:val="-2"/>
        </w:rPr>
        <w:t> </w:t>
      </w:r>
      <w:r>
        <w:rPr/>
        <w:t>sample</w:t>
      </w:r>
      <w:r>
        <w:rPr>
          <w:spacing w:val="-2"/>
        </w:rPr>
        <w:t> </w:t>
      </w:r>
      <w:r>
        <w:rPr/>
        <w:t>size</w:t>
      </w:r>
      <w:r>
        <w:rPr>
          <w:spacing w:val="-2"/>
        </w:rPr>
        <w:t> </w:t>
      </w:r>
      <w:r>
        <w:rPr/>
        <w:t>of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this</w:t>
      </w:r>
      <w:r>
        <w:rPr>
          <w:spacing w:val="-3"/>
        </w:rPr>
        <w:t> </w:t>
      </w:r>
      <w:r>
        <w:rPr/>
        <w:t>study,</w:t>
      </w:r>
      <w:r>
        <w:rPr>
          <w:spacing w:val="-4"/>
        </w:rPr>
        <w:t> </w:t>
      </w:r>
      <w:r>
        <w:rPr/>
        <w:t>the</w:t>
      </w:r>
      <w:r>
        <w:rPr>
          <w:spacing w:val="-3"/>
        </w:rPr>
        <w:t> </w:t>
      </w:r>
      <w:r>
        <w:rPr/>
        <w:t>individuals</w:t>
      </w:r>
      <w:r>
        <w:rPr>
          <w:spacing w:val="-3"/>
        </w:rPr>
        <w:t> </w:t>
      </w:r>
      <w:r>
        <w:rPr/>
        <w:t>who</w:t>
      </w:r>
      <w:r>
        <w:rPr>
          <w:spacing w:val="-4"/>
        </w:rPr>
        <w:t> </w:t>
      </w:r>
      <w:r>
        <w:rPr/>
        <w:t>were</w:t>
      </w:r>
      <w:r>
        <w:rPr>
          <w:spacing w:val="-4"/>
        </w:rPr>
        <w:t> </w:t>
      </w:r>
      <w:r>
        <w:rPr/>
        <w:t>interviewed</w:t>
      </w:r>
      <w:r>
        <w:rPr>
          <w:spacing w:val="-3"/>
        </w:rPr>
        <w:t> </w:t>
      </w:r>
      <w:r>
        <w:rPr/>
        <w:t>offered</w:t>
      </w:r>
      <w:r>
        <w:rPr>
          <w:spacing w:val="-3"/>
        </w:rPr>
        <w:t> </w:t>
      </w:r>
      <w:r>
        <w:rPr/>
        <w:t>key</w:t>
      </w:r>
      <w:r>
        <w:rPr>
          <w:spacing w:val="-3"/>
        </w:rPr>
        <w:t> </w:t>
      </w:r>
      <w:r>
        <w:rPr/>
        <w:t>insight</w:t>
      </w:r>
      <w:r>
        <w:rPr>
          <w:spacing w:val="-3"/>
        </w:rPr>
        <w:t> </w:t>
      </w:r>
      <w:r>
        <w:rPr/>
        <w:t>into</w:t>
      </w:r>
      <w:r>
        <w:rPr>
          <w:spacing w:val="-3"/>
        </w:rPr>
        <w:t> </w:t>
      </w:r>
      <w:r>
        <w:rPr/>
        <w:t>the</w:t>
      </w:r>
      <w:r>
        <w:rPr>
          <w:spacing w:val="-3"/>
        </w:rPr>
        <w:t> </w:t>
      </w:r>
      <w:r>
        <w:rPr/>
        <w:t>challenges</w:t>
      </w:r>
      <w:r>
        <w:rPr>
          <w:spacing w:val="-3"/>
        </w:rPr>
        <w:t> </w:t>
      </w:r>
      <w:r>
        <w:rPr/>
        <w:t>and barriers they faced when attempting to access and obtain food at the postsecondary level.</w:t>
      </w:r>
    </w:p>
    <w:p>
      <w:pPr>
        <w:pStyle w:val="BodyText"/>
        <w:spacing w:line="626" w:lineRule="auto"/>
        <w:ind w:left="1445" w:right="1531"/>
      </w:pPr>
      <w:r>
        <w:rPr/>
        <w:t>Their responses indicate that additional research on the food insecurity of post-secondary students</w:t>
      </w:r>
      <w:r>
        <w:rPr>
          <w:spacing w:val="-4"/>
        </w:rPr>
        <w:t> </w:t>
      </w:r>
      <w:r>
        <w:rPr/>
        <w:t>with</w:t>
      </w:r>
      <w:r>
        <w:rPr>
          <w:spacing w:val="-4"/>
        </w:rPr>
        <w:t> </w:t>
      </w:r>
      <w:r>
        <w:rPr/>
        <w:t>disabilities</w:t>
      </w:r>
      <w:r>
        <w:rPr>
          <w:spacing w:val="-3"/>
        </w:rPr>
        <w:t> </w:t>
      </w:r>
      <w:r>
        <w:rPr/>
        <w:t>is</w:t>
      </w:r>
      <w:r>
        <w:rPr>
          <w:spacing w:val="-3"/>
        </w:rPr>
        <w:t> </w:t>
      </w:r>
      <w:r>
        <w:rPr/>
        <w:t>needed</w:t>
      </w:r>
      <w:r>
        <w:rPr>
          <w:spacing w:val="-3"/>
        </w:rPr>
        <w:t> </w:t>
      </w:r>
      <w:r>
        <w:rPr/>
        <w:t>to</w:t>
      </w:r>
      <w:r>
        <w:rPr>
          <w:spacing w:val="-3"/>
        </w:rPr>
        <w:t> </w:t>
      </w:r>
      <w:r>
        <w:rPr/>
        <w:t>more</w:t>
      </w:r>
      <w:r>
        <w:rPr>
          <w:spacing w:val="-3"/>
        </w:rPr>
        <w:t> </w:t>
      </w:r>
      <w:r>
        <w:rPr/>
        <w:t>fully</w:t>
      </w:r>
      <w:r>
        <w:rPr>
          <w:spacing w:val="-3"/>
        </w:rPr>
        <w:t> </w:t>
      </w:r>
      <w:r>
        <w:rPr/>
        <w:t>understand</w:t>
      </w:r>
      <w:r>
        <w:rPr>
          <w:spacing w:val="-3"/>
        </w:rPr>
        <w:t> </w:t>
      </w:r>
      <w:r>
        <w:rPr/>
        <w:t>how</w:t>
      </w:r>
      <w:r>
        <w:rPr>
          <w:spacing w:val="-3"/>
        </w:rPr>
        <w:t> </w:t>
      </w:r>
      <w:r>
        <w:rPr/>
        <w:t>to</w:t>
      </w:r>
      <w:r>
        <w:rPr>
          <w:spacing w:val="-3"/>
        </w:rPr>
        <w:t> </w:t>
      </w:r>
      <w:r>
        <w:rPr/>
        <w:t>improve</w:t>
      </w:r>
      <w:r>
        <w:rPr>
          <w:spacing w:val="-3"/>
        </w:rPr>
        <w:t> </w:t>
      </w:r>
      <w:r>
        <w:rPr/>
        <w:t>food</w:t>
      </w:r>
      <w:r>
        <w:rPr>
          <w:spacing w:val="-3"/>
        </w:rPr>
        <w:t> </w:t>
      </w:r>
      <w:r>
        <w:rPr/>
        <w:t>access</w:t>
      </w:r>
      <w:r>
        <w:rPr>
          <w:spacing w:val="-3"/>
        </w:rPr>
        <w:t> </w:t>
      </w:r>
      <w:r>
        <w:rPr/>
        <w:t>and availability. In addition, funding and support are also essential to the wellbeing and success of students with disabilities.</w:t>
      </w:r>
    </w:p>
    <w:p>
      <w:pPr>
        <w:spacing w:after="0" w:line="626" w:lineRule="auto"/>
        <w:sectPr>
          <w:pgSz w:w="11900" w:h="16840"/>
          <w:pgMar w:header="855" w:footer="1841" w:top="1640" w:bottom="2040" w:left="0" w:right="0"/>
        </w:sectPr>
      </w:pPr>
    </w:p>
    <w:p>
      <w:pPr>
        <w:pStyle w:val="BodyText"/>
        <w:spacing w:before="11"/>
        <w:rPr>
          <w:sz w:val="21"/>
        </w:rPr>
      </w:pPr>
    </w:p>
    <w:p>
      <w:pPr>
        <w:pStyle w:val="Heading1"/>
        <w:spacing w:before="90"/>
        <w:ind w:right="1419"/>
        <w:jc w:val="center"/>
      </w:pPr>
      <w:r>
        <w:rPr>
          <w:spacing w:val="-2"/>
        </w:rPr>
        <w:t>References</w:t>
      </w:r>
    </w:p>
    <w:p>
      <w:pPr>
        <w:pStyle w:val="BodyText"/>
        <w:rPr>
          <w:b/>
          <w:sz w:val="26"/>
        </w:rPr>
      </w:pPr>
    </w:p>
    <w:p>
      <w:pPr>
        <w:pStyle w:val="BodyText"/>
        <w:spacing w:line="626" w:lineRule="auto" w:before="193"/>
        <w:ind w:left="2165" w:right="1594" w:hanging="720"/>
        <w:jc w:val="both"/>
      </w:pPr>
      <w:r>
        <w:rPr/>
        <w:t>Avery,</w:t>
      </w:r>
      <w:r>
        <w:rPr>
          <w:spacing w:val="-4"/>
        </w:rPr>
        <w:t> </w:t>
      </w:r>
      <w:r>
        <w:rPr/>
        <w:t>C.</w:t>
      </w:r>
      <w:r>
        <w:rPr>
          <w:spacing w:val="-3"/>
        </w:rPr>
        <w:t> </w:t>
      </w:r>
      <w:r>
        <w:rPr/>
        <w:t>M.,</w:t>
      </w:r>
      <w:r>
        <w:rPr>
          <w:spacing w:val="-4"/>
        </w:rPr>
        <w:t> </w:t>
      </w:r>
      <w:r>
        <w:rPr/>
        <w:t>&amp;</w:t>
      </w:r>
      <w:r>
        <w:rPr>
          <w:spacing w:val="-3"/>
        </w:rPr>
        <w:t> </w:t>
      </w:r>
      <w:r>
        <w:rPr/>
        <w:t>Daly,</w:t>
      </w:r>
      <w:r>
        <w:rPr>
          <w:spacing w:val="-4"/>
        </w:rPr>
        <w:t> </w:t>
      </w:r>
      <w:r>
        <w:rPr/>
        <w:t>A.</w:t>
      </w:r>
      <w:r>
        <w:rPr>
          <w:spacing w:val="-4"/>
        </w:rPr>
        <w:t> </w:t>
      </w:r>
      <w:r>
        <w:rPr/>
        <w:t>J.</w:t>
      </w:r>
      <w:r>
        <w:rPr>
          <w:spacing w:val="-4"/>
        </w:rPr>
        <w:t> </w:t>
      </w:r>
      <w:r>
        <w:rPr/>
        <w:t>(2010).</w:t>
      </w:r>
      <w:r>
        <w:rPr>
          <w:spacing w:val="-3"/>
        </w:rPr>
        <w:t> </w:t>
      </w:r>
      <w:r>
        <w:rPr/>
        <w:t>Promoting</w:t>
      </w:r>
      <w:r>
        <w:rPr>
          <w:spacing w:val="-4"/>
        </w:rPr>
        <w:t> </w:t>
      </w:r>
      <w:r>
        <w:rPr/>
        <w:t>equitable</w:t>
      </w:r>
      <w:r>
        <w:rPr>
          <w:spacing w:val="-3"/>
        </w:rPr>
        <w:t> </w:t>
      </w:r>
      <w:r>
        <w:rPr/>
        <w:t>educational</w:t>
      </w:r>
      <w:r>
        <w:rPr>
          <w:spacing w:val="-3"/>
        </w:rPr>
        <w:t> </w:t>
      </w:r>
      <w:r>
        <w:rPr/>
        <w:t>outcomes</w:t>
      </w:r>
      <w:r>
        <w:rPr>
          <w:spacing w:val="-3"/>
        </w:rPr>
        <w:t> </w:t>
      </w:r>
      <w:r>
        <w:rPr/>
        <w:t>for</w:t>
      </w:r>
      <w:r>
        <w:rPr>
          <w:spacing w:val="-3"/>
        </w:rPr>
        <w:t> </w:t>
      </w:r>
      <w:r>
        <w:rPr/>
        <w:t>high-risk college students: The roles of social capital and resilience.</w:t>
      </w:r>
    </w:p>
    <w:p>
      <w:pPr>
        <w:spacing w:line="626" w:lineRule="auto" w:before="0"/>
        <w:ind w:left="2165" w:right="1580" w:hanging="720"/>
        <w:jc w:val="both"/>
        <w:rPr>
          <w:sz w:val="24"/>
        </w:rPr>
      </w:pPr>
      <w:r>
        <w:rPr>
          <w:sz w:val="24"/>
        </w:rPr>
        <w:t>Banyard, V.</w:t>
      </w:r>
      <w:r>
        <w:rPr>
          <w:spacing w:val="-1"/>
          <w:sz w:val="24"/>
        </w:rPr>
        <w:t> </w:t>
      </w:r>
      <w:r>
        <w:rPr>
          <w:sz w:val="24"/>
        </w:rPr>
        <w:t>L., &amp; Cantor, E. N.</w:t>
      </w:r>
      <w:r>
        <w:rPr>
          <w:spacing w:val="-1"/>
          <w:sz w:val="24"/>
        </w:rPr>
        <w:t> </w:t>
      </w:r>
      <w:r>
        <w:rPr>
          <w:sz w:val="24"/>
        </w:rPr>
        <w:t>(2004). Adjustment</w:t>
      </w:r>
      <w:r>
        <w:rPr>
          <w:spacing w:val="-1"/>
          <w:sz w:val="24"/>
        </w:rPr>
        <w:t> </w:t>
      </w:r>
      <w:r>
        <w:rPr>
          <w:sz w:val="24"/>
        </w:rPr>
        <w:t>to college among trauma survivors:</w:t>
      </w:r>
      <w:r>
        <w:rPr>
          <w:spacing w:val="-1"/>
          <w:sz w:val="24"/>
        </w:rPr>
        <w:t> </w:t>
      </w:r>
      <w:r>
        <w:rPr>
          <w:sz w:val="24"/>
        </w:rPr>
        <w:t>An exploratory</w:t>
      </w:r>
      <w:r>
        <w:rPr>
          <w:spacing w:val="-4"/>
          <w:sz w:val="24"/>
        </w:rPr>
        <w:t> </w:t>
      </w:r>
      <w:r>
        <w:rPr>
          <w:sz w:val="24"/>
        </w:rPr>
        <w:t>study</w:t>
      </w:r>
      <w:r>
        <w:rPr>
          <w:spacing w:val="-5"/>
          <w:sz w:val="24"/>
        </w:rPr>
        <w:t> </w:t>
      </w:r>
      <w:r>
        <w:rPr>
          <w:sz w:val="24"/>
        </w:rPr>
        <w:t>of</w:t>
      </w:r>
      <w:r>
        <w:rPr>
          <w:spacing w:val="-4"/>
          <w:sz w:val="24"/>
        </w:rPr>
        <w:t> </w:t>
      </w:r>
      <w:r>
        <w:rPr>
          <w:sz w:val="24"/>
        </w:rPr>
        <w:t>resilience.</w:t>
      </w:r>
      <w:r>
        <w:rPr>
          <w:spacing w:val="-4"/>
          <w:sz w:val="24"/>
        </w:rPr>
        <w:t> </w:t>
      </w:r>
      <w:r>
        <w:rPr>
          <w:i/>
          <w:sz w:val="24"/>
        </w:rPr>
        <w:t>Journal</w:t>
      </w:r>
      <w:r>
        <w:rPr>
          <w:i/>
          <w:spacing w:val="-4"/>
          <w:sz w:val="24"/>
        </w:rPr>
        <w:t> </w:t>
      </w:r>
      <w:r>
        <w:rPr>
          <w:i/>
          <w:sz w:val="24"/>
        </w:rPr>
        <w:t>of</w:t>
      </w:r>
      <w:r>
        <w:rPr>
          <w:i/>
          <w:spacing w:val="-4"/>
          <w:sz w:val="24"/>
        </w:rPr>
        <w:t> </w:t>
      </w:r>
      <w:r>
        <w:rPr>
          <w:i/>
          <w:sz w:val="24"/>
        </w:rPr>
        <w:t>College</w:t>
      </w:r>
      <w:r>
        <w:rPr>
          <w:i/>
          <w:spacing w:val="-4"/>
          <w:sz w:val="24"/>
        </w:rPr>
        <w:t> </w:t>
      </w:r>
      <w:r>
        <w:rPr>
          <w:i/>
          <w:sz w:val="24"/>
        </w:rPr>
        <w:t>Student</w:t>
      </w:r>
      <w:r>
        <w:rPr>
          <w:i/>
          <w:spacing w:val="-4"/>
          <w:sz w:val="24"/>
        </w:rPr>
        <w:t> </w:t>
      </w:r>
      <w:r>
        <w:rPr>
          <w:i/>
          <w:sz w:val="24"/>
        </w:rPr>
        <w:t>Development,</w:t>
      </w:r>
      <w:r>
        <w:rPr>
          <w:i/>
          <w:spacing w:val="-4"/>
          <w:sz w:val="24"/>
        </w:rPr>
        <w:t> </w:t>
      </w:r>
      <w:r>
        <w:rPr>
          <w:i/>
          <w:sz w:val="24"/>
        </w:rPr>
        <w:t>45</w:t>
      </w:r>
      <w:r>
        <w:rPr>
          <w:sz w:val="24"/>
        </w:rPr>
        <w:t>(2),</w:t>
      </w:r>
      <w:r>
        <w:rPr>
          <w:spacing w:val="-4"/>
          <w:sz w:val="24"/>
        </w:rPr>
        <w:t> </w:t>
      </w:r>
      <w:r>
        <w:rPr>
          <w:sz w:val="24"/>
        </w:rPr>
        <w:t>207- </w:t>
      </w:r>
      <w:r>
        <w:rPr>
          <w:spacing w:val="-4"/>
          <w:sz w:val="24"/>
        </w:rPr>
        <w:t>221.</w:t>
      </w:r>
    </w:p>
    <w:p>
      <w:pPr>
        <w:pStyle w:val="BodyText"/>
        <w:spacing w:line="626" w:lineRule="auto"/>
        <w:ind w:left="2165" w:right="1682" w:hanging="720"/>
        <w:jc w:val="both"/>
      </w:pPr>
      <w:r>
        <w:rPr/>
        <w:t>Benard,</w:t>
      </w:r>
      <w:r>
        <w:rPr>
          <w:spacing w:val="-3"/>
        </w:rPr>
        <w:t> </w:t>
      </w:r>
      <w:r>
        <w:rPr/>
        <w:t>B.</w:t>
      </w:r>
      <w:r>
        <w:rPr>
          <w:spacing w:val="-3"/>
        </w:rPr>
        <w:t> </w:t>
      </w:r>
      <w:r>
        <w:rPr/>
        <w:t>(1991).</w:t>
      </w:r>
      <w:r>
        <w:rPr>
          <w:spacing w:val="-3"/>
        </w:rPr>
        <w:t> </w:t>
      </w:r>
      <w:r>
        <w:rPr/>
        <w:t>Fostering</w:t>
      </w:r>
      <w:r>
        <w:rPr>
          <w:spacing w:val="-4"/>
        </w:rPr>
        <w:t> </w:t>
      </w:r>
      <w:r>
        <w:rPr/>
        <w:t>resiliency</w:t>
      </w:r>
      <w:r>
        <w:rPr>
          <w:spacing w:val="-3"/>
        </w:rPr>
        <w:t> </w:t>
      </w:r>
      <w:r>
        <w:rPr/>
        <w:t>in</w:t>
      </w:r>
      <w:r>
        <w:rPr>
          <w:spacing w:val="-3"/>
        </w:rPr>
        <w:t> </w:t>
      </w:r>
      <w:r>
        <w:rPr/>
        <w:t>kids:</w:t>
      </w:r>
      <w:r>
        <w:rPr>
          <w:spacing w:val="-3"/>
        </w:rPr>
        <w:t> </w:t>
      </w:r>
      <w:r>
        <w:rPr/>
        <w:t>Protective</w:t>
      </w:r>
      <w:r>
        <w:rPr>
          <w:spacing w:val="-4"/>
        </w:rPr>
        <w:t> </w:t>
      </w:r>
      <w:r>
        <w:rPr/>
        <w:t>factors</w:t>
      </w:r>
      <w:r>
        <w:rPr>
          <w:spacing w:val="-3"/>
        </w:rPr>
        <w:t> </w:t>
      </w:r>
      <w:r>
        <w:rPr/>
        <w:t>in</w:t>
      </w:r>
      <w:r>
        <w:rPr>
          <w:spacing w:val="-3"/>
        </w:rPr>
        <w:t> </w:t>
      </w:r>
      <w:r>
        <w:rPr/>
        <w:t>the</w:t>
      </w:r>
      <w:r>
        <w:rPr>
          <w:spacing w:val="-3"/>
        </w:rPr>
        <w:t> </w:t>
      </w:r>
      <w:r>
        <w:rPr/>
        <w:t>family,</w:t>
      </w:r>
      <w:r>
        <w:rPr>
          <w:spacing w:val="-3"/>
        </w:rPr>
        <w:t> </w:t>
      </w:r>
      <w:r>
        <w:rPr/>
        <w:t>school,</w:t>
      </w:r>
      <w:r>
        <w:rPr>
          <w:spacing w:val="-4"/>
        </w:rPr>
        <w:t> </w:t>
      </w:r>
      <w:r>
        <w:rPr/>
        <w:t>and </w:t>
      </w:r>
      <w:r>
        <w:rPr>
          <w:spacing w:val="-2"/>
        </w:rPr>
        <w:t>community.</w:t>
      </w:r>
    </w:p>
    <w:p>
      <w:pPr>
        <w:spacing w:line="626" w:lineRule="auto" w:before="0"/>
        <w:ind w:left="2165" w:right="1448" w:hanging="720"/>
        <w:jc w:val="both"/>
        <w:rPr>
          <w:sz w:val="24"/>
        </w:rPr>
      </w:pPr>
      <w:r>
        <w:rPr>
          <w:sz w:val="24"/>
        </w:rPr>
        <w:t>Braun,</w:t>
      </w:r>
      <w:r>
        <w:rPr>
          <w:spacing w:val="-3"/>
          <w:sz w:val="24"/>
        </w:rPr>
        <w:t> </w:t>
      </w:r>
      <w:r>
        <w:rPr>
          <w:sz w:val="24"/>
        </w:rPr>
        <w:t>V.,</w:t>
      </w:r>
      <w:r>
        <w:rPr>
          <w:spacing w:val="-4"/>
          <w:sz w:val="24"/>
        </w:rPr>
        <w:t> </w:t>
      </w:r>
      <w:r>
        <w:rPr>
          <w:sz w:val="24"/>
        </w:rPr>
        <w:t>&amp;</w:t>
      </w:r>
      <w:r>
        <w:rPr>
          <w:spacing w:val="-3"/>
          <w:sz w:val="24"/>
        </w:rPr>
        <w:t> </w:t>
      </w:r>
      <w:r>
        <w:rPr>
          <w:sz w:val="24"/>
        </w:rPr>
        <w:t>Clarke,</w:t>
      </w:r>
      <w:r>
        <w:rPr>
          <w:spacing w:val="-3"/>
          <w:sz w:val="24"/>
        </w:rPr>
        <w:t> </w:t>
      </w:r>
      <w:r>
        <w:rPr>
          <w:sz w:val="24"/>
        </w:rPr>
        <w:t>V.</w:t>
      </w:r>
      <w:r>
        <w:rPr>
          <w:spacing w:val="-4"/>
          <w:sz w:val="24"/>
        </w:rPr>
        <w:t> </w:t>
      </w:r>
      <w:r>
        <w:rPr>
          <w:sz w:val="24"/>
        </w:rPr>
        <w:t>(2012).</w:t>
      </w:r>
      <w:r>
        <w:rPr>
          <w:spacing w:val="-3"/>
          <w:sz w:val="24"/>
        </w:rPr>
        <w:t> </w:t>
      </w:r>
      <w:r>
        <w:rPr>
          <w:sz w:val="24"/>
        </w:rPr>
        <w:t>Thematic</w:t>
      </w:r>
      <w:r>
        <w:rPr>
          <w:spacing w:val="-3"/>
          <w:sz w:val="24"/>
        </w:rPr>
        <w:t> </w:t>
      </w:r>
      <w:r>
        <w:rPr>
          <w:sz w:val="24"/>
        </w:rPr>
        <w:t>Analysis.</w:t>
      </w:r>
      <w:r>
        <w:rPr>
          <w:spacing w:val="-4"/>
          <w:sz w:val="24"/>
        </w:rPr>
        <w:t> </w:t>
      </w:r>
      <w:r>
        <w:rPr>
          <w:sz w:val="24"/>
        </w:rPr>
        <w:t>In</w:t>
      </w:r>
      <w:r>
        <w:rPr>
          <w:spacing w:val="-3"/>
          <w:sz w:val="24"/>
        </w:rPr>
        <w:t> </w:t>
      </w:r>
      <w:r>
        <w:rPr>
          <w:i/>
          <w:sz w:val="24"/>
        </w:rPr>
        <w:t>APA</w:t>
      </w:r>
      <w:r>
        <w:rPr>
          <w:i/>
          <w:spacing w:val="-3"/>
          <w:sz w:val="24"/>
        </w:rPr>
        <w:t> </w:t>
      </w:r>
      <w:r>
        <w:rPr>
          <w:i/>
          <w:sz w:val="24"/>
        </w:rPr>
        <w:t>handbook</w:t>
      </w:r>
      <w:r>
        <w:rPr>
          <w:i/>
          <w:spacing w:val="-3"/>
          <w:sz w:val="24"/>
        </w:rPr>
        <w:t> </w:t>
      </w:r>
      <w:r>
        <w:rPr>
          <w:i/>
          <w:sz w:val="24"/>
        </w:rPr>
        <w:t>of</w:t>
      </w:r>
      <w:r>
        <w:rPr>
          <w:i/>
          <w:spacing w:val="-3"/>
          <w:sz w:val="24"/>
        </w:rPr>
        <w:t> </w:t>
      </w:r>
      <w:r>
        <w:rPr>
          <w:i/>
          <w:sz w:val="24"/>
        </w:rPr>
        <w:t>research</w:t>
      </w:r>
      <w:r>
        <w:rPr>
          <w:i/>
          <w:spacing w:val="-4"/>
          <w:sz w:val="24"/>
        </w:rPr>
        <w:t> </w:t>
      </w:r>
      <w:r>
        <w:rPr>
          <w:i/>
          <w:sz w:val="24"/>
        </w:rPr>
        <w:t>methods</w:t>
      </w:r>
      <w:r>
        <w:rPr>
          <w:i/>
          <w:spacing w:val="-4"/>
          <w:sz w:val="24"/>
        </w:rPr>
        <w:t> </w:t>
      </w:r>
      <w:r>
        <w:rPr>
          <w:i/>
          <w:sz w:val="24"/>
        </w:rPr>
        <w:t>in psychology </w:t>
      </w:r>
      <w:r>
        <w:rPr>
          <w:sz w:val="24"/>
        </w:rPr>
        <w:t>(Vol. 2).</w:t>
      </w:r>
    </w:p>
    <w:p>
      <w:pPr>
        <w:spacing w:line="626" w:lineRule="auto" w:before="0"/>
        <w:ind w:left="2165" w:right="1424" w:hanging="720"/>
        <w:jc w:val="left"/>
        <w:rPr>
          <w:sz w:val="24"/>
        </w:rPr>
      </w:pPr>
      <w:r>
        <w:rPr>
          <w:sz w:val="24"/>
        </w:rPr>
        <w:t>Broton,</w:t>
      </w:r>
      <w:r>
        <w:rPr>
          <w:spacing w:val="-3"/>
          <w:sz w:val="24"/>
        </w:rPr>
        <w:t> </w:t>
      </w:r>
      <w:r>
        <w:rPr>
          <w:sz w:val="24"/>
        </w:rPr>
        <w:t>K.</w:t>
      </w:r>
      <w:r>
        <w:rPr>
          <w:spacing w:val="-4"/>
          <w:sz w:val="24"/>
        </w:rPr>
        <w:t> </w:t>
      </w:r>
      <w:r>
        <w:rPr>
          <w:sz w:val="24"/>
        </w:rPr>
        <w:t>(2017).</w:t>
      </w:r>
      <w:r>
        <w:rPr>
          <w:spacing w:val="-3"/>
          <w:sz w:val="24"/>
        </w:rPr>
        <w:t> </w:t>
      </w:r>
      <w:r>
        <w:rPr>
          <w:sz w:val="24"/>
        </w:rPr>
        <w:t>The</w:t>
      </w:r>
      <w:r>
        <w:rPr>
          <w:spacing w:val="-3"/>
          <w:sz w:val="24"/>
        </w:rPr>
        <w:t> </w:t>
      </w:r>
      <w:r>
        <w:rPr>
          <w:sz w:val="24"/>
        </w:rPr>
        <w:t>evolution</w:t>
      </w:r>
      <w:r>
        <w:rPr>
          <w:spacing w:val="-3"/>
          <w:sz w:val="24"/>
        </w:rPr>
        <w:t> </w:t>
      </w:r>
      <w:r>
        <w:rPr>
          <w:sz w:val="24"/>
        </w:rPr>
        <w:t>of</w:t>
      </w:r>
      <w:r>
        <w:rPr>
          <w:spacing w:val="-3"/>
          <w:sz w:val="24"/>
        </w:rPr>
        <w:t> </w:t>
      </w:r>
      <w:r>
        <w:rPr>
          <w:sz w:val="24"/>
        </w:rPr>
        <w:t>poverty</w:t>
      </w:r>
      <w:r>
        <w:rPr>
          <w:spacing w:val="-3"/>
          <w:sz w:val="24"/>
        </w:rPr>
        <w:t> </w:t>
      </w:r>
      <w:r>
        <w:rPr>
          <w:sz w:val="24"/>
        </w:rPr>
        <w:t>in</w:t>
      </w:r>
      <w:r>
        <w:rPr>
          <w:spacing w:val="-3"/>
          <w:sz w:val="24"/>
        </w:rPr>
        <w:t> </w:t>
      </w:r>
      <w:r>
        <w:rPr>
          <w:sz w:val="24"/>
        </w:rPr>
        <w:t>higher</w:t>
      </w:r>
      <w:r>
        <w:rPr>
          <w:spacing w:val="-3"/>
          <w:sz w:val="24"/>
        </w:rPr>
        <w:t> </w:t>
      </w:r>
      <w:r>
        <w:rPr>
          <w:sz w:val="24"/>
        </w:rPr>
        <w:t>education:</w:t>
      </w:r>
      <w:r>
        <w:rPr>
          <w:spacing w:val="-3"/>
          <w:sz w:val="24"/>
        </w:rPr>
        <w:t> </w:t>
      </w:r>
      <w:r>
        <w:rPr>
          <w:sz w:val="24"/>
        </w:rPr>
        <w:t>Material</w:t>
      </w:r>
      <w:r>
        <w:rPr>
          <w:spacing w:val="-4"/>
          <w:sz w:val="24"/>
        </w:rPr>
        <w:t> </w:t>
      </w:r>
      <w:r>
        <w:rPr>
          <w:sz w:val="24"/>
        </w:rPr>
        <w:t>hardship,</w:t>
      </w:r>
      <w:r>
        <w:rPr>
          <w:spacing w:val="-3"/>
          <w:sz w:val="24"/>
        </w:rPr>
        <w:t> </w:t>
      </w:r>
      <w:r>
        <w:rPr>
          <w:sz w:val="24"/>
        </w:rPr>
        <w:t>academic success, and policy perspectives. </w:t>
      </w:r>
      <w:r>
        <w:rPr>
          <w:i/>
          <w:sz w:val="24"/>
        </w:rPr>
        <w:t>Doctoral dissertation. University of Wisconsin– </w:t>
      </w:r>
      <w:r>
        <w:rPr>
          <w:i/>
          <w:spacing w:val="-2"/>
          <w:sz w:val="24"/>
        </w:rPr>
        <w:t>Madison</w:t>
      </w:r>
      <w:r>
        <w:rPr>
          <w:spacing w:val="-2"/>
          <w:sz w:val="24"/>
        </w:rPr>
        <w:t>.</w:t>
      </w:r>
    </w:p>
    <w:p>
      <w:pPr>
        <w:spacing w:line="626" w:lineRule="auto" w:before="0"/>
        <w:ind w:left="2165" w:right="1493" w:hanging="720"/>
        <w:jc w:val="left"/>
        <w:rPr>
          <w:sz w:val="24"/>
        </w:rPr>
      </w:pPr>
      <w:r>
        <w:rPr>
          <w:sz w:val="24"/>
        </w:rPr>
        <w:t>Broton,</w:t>
      </w:r>
      <w:r>
        <w:rPr>
          <w:spacing w:val="-3"/>
          <w:sz w:val="24"/>
        </w:rPr>
        <w:t> </w:t>
      </w:r>
      <w:r>
        <w:rPr>
          <w:sz w:val="24"/>
        </w:rPr>
        <w:t>K.,</w:t>
      </w:r>
      <w:r>
        <w:rPr>
          <w:spacing w:val="-4"/>
          <w:sz w:val="24"/>
        </w:rPr>
        <w:t> </w:t>
      </w:r>
      <w:r>
        <w:rPr>
          <w:sz w:val="24"/>
        </w:rPr>
        <w:t>&amp;</w:t>
      </w:r>
      <w:r>
        <w:rPr>
          <w:spacing w:val="-3"/>
          <w:sz w:val="24"/>
        </w:rPr>
        <w:t> </w:t>
      </w:r>
      <w:r>
        <w:rPr>
          <w:sz w:val="24"/>
        </w:rPr>
        <w:t>Cady,</w:t>
      </w:r>
      <w:r>
        <w:rPr>
          <w:spacing w:val="-3"/>
          <w:sz w:val="24"/>
        </w:rPr>
        <w:t> </w:t>
      </w:r>
      <w:r>
        <w:rPr>
          <w:sz w:val="24"/>
        </w:rPr>
        <w:t>C.</w:t>
      </w:r>
      <w:r>
        <w:rPr>
          <w:spacing w:val="-3"/>
          <w:sz w:val="24"/>
        </w:rPr>
        <w:t> </w:t>
      </w:r>
      <w:r>
        <w:rPr>
          <w:sz w:val="24"/>
        </w:rPr>
        <w:t>L.</w:t>
      </w:r>
      <w:r>
        <w:rPr>
          <w:spacing w:val="-3"/>
          <w:sz w:val="24"/>
        </w:rPr>
        <w:t> </w:t>
      </w:r>
      <w:r>
        <w:rPr>
          <w:sz w:val="24"/>
        </w:rPr>
        <w:t>(2020).</w:t>
      </w:r>
      <w:r>
        <w:rPr>
          <w:spacing w:val="-3"/>
          <w:sz w:val="24"/>
        </w:rPr>
        <w:t> </w:t>
      </w:r>
      <w:r>
        <w:rPr>
          <w:i/>
          <w:sz w:val="24"/>
        </w:rPr>
        <w:t>Food</w:t>
      </w:r>
      <w:r>
        <w:rPr>
          <w:i/>
          <w:spacing w:val="-3"/>
          <w:sz w:val="24"/>
        </w:rPr>
        <w:t> </w:t>
      </w:r>
      <w:r>
        <w:rPr>
          <w:i/>
          <w:sz w:val="24"/>
        </w:rPr>
        <w:t>Insecurity</w:t>
      </w:r>
      <w:r>
        <w:rPr>
          <w:i/>
          <w:spacing w:val="-3"/>
          <w:sz w:val="24"/>
        </w:rPr>
        <w:t> </w:t>
      </w:r>
      <w:r>
        <w:rPr>
          <w:i/>
          <w:sz w:val="24"/>
        </w:rPr>
        <w:t>on</w:t>
      </w:r>
      <w:r>
        <w:rPr>
          <w:i/>
          <w:spacing w:val="-3"/>
          <w:sz w:val="24"/>
        </w:rPr>
        <w:t> </w:t>
      </w:r>
      <w:r>
        <w:rPr>
          <w:i/>
          <w:sz w:val="24"/>
        </w:rPr>
        <w:t>Campus:</w:t>
      </w:r>
      <w:r>
        <w:rPr>
          <w:i/>
          <w:spacing w:val="-3"/>
          <w:sz w:val="24"/>
        </w:rPr>
        <w:t> </w:t>
      </w:r>
      <w:r>
        <w:rPr>
          <w:i/>
          <w:sz w:val="24"/>
        </w:rPr>
        <w:t>Action</w:t>
      </w:r>
      <w:r>
        <w:rPr>
          <w:i/>
          <w:spacing w:val="-3"/>
          <w:sz w:val="24"/>
        </w:rPr>
        <w:t> </w:t>
      </w:r>
      <w:r>
        <w:rPr>
          <w:i/>
          <w:sz w:val="24"/>
        </w:rPr>
        <w:t>and</w:t>
      </w:r>
      <w:r>
        <w:rPr>
          <w:i/>
          <w:spacing w:val="-3"/>
          <w:sz w:val="24"/>
        </w:rPr>
        <w:t> </w:t>
      </w:r>
      <w:r>
        <w:rPr>
          <w:i/>
          <w:sz w:val="24"/>
        </w:rPr>
        <w:t>Intervention</w:t>
      </w:r>
      <w:r>
        <w:rPr>
          <w:sz w:val="24"/>
        </w:rPr>
        <w:t>: Johns Hopkins University Press.</w:t>
      </w:r>
    </w:p>
    <w:p>
      <w:pPr>
        <w:pStyle w:val="BodyText"/>
        <w:spacing w:line="626" w:lineRule="auto"/>
        <w:ind w:left="2165" w:right="1457" w:hanging="720"/>
      </w:pPr>
      <w:r>
        <w:rPr/>
        <w:t>Broton,</w:t>
      </w:r>
      <w:r>
        <w:rPr>
          <w:spacing w:val="-3"/>
        </w:rPr>
        <w:t> </w:t>
      </w:r>
      <w:r>
        <w:rPr/>
        <w:t>K.,</w:t>
      </w:r>
      <w:r>
        <w:rPr>
          <w:spacing w:val="-4"/>
        </w:rPr>
        <w:t> </w:t>
      </w:r>
      <w:r>
        <w:rPr/>
        <w:t>&amp;</w:t>
      </w:r>
      <w:r>
        <w:rPr>
          <w:spacing w:val="-3"/>
        </w:rPr>
        <w:t> </w:t>
      </w:r>
      <w:r>
        <w:rPr/>
        <w:t>Goldrick-Rab,</w:t>
      </w:r>
      <w:r>
        <w:rPr>
          <w:spacing w:val="-3"/>
        </w:rPr>
        <w:t> </w:t>
      </w:r>
      <w:r>
        <w:rPr/>
        <w:t>S.</w:t>
      </w:r>
      <w:r>
        <w:rPr>
          <w:spacing w:val="-4"/>
        </w:rPr>
        <w:t> </w:t>
      </w:r>
      <w:r>
        <w:rPr/>
        <w:t>(2018).</w:t>
      </w:r>
      <w:r>
        <w:rPr>
          <w:spacing w:val="-3"/>
        </w:rPr>
        <w:t> </w:t>
      </w:r>
      <w:r>
        <w:rPr/>
        <w:t>Going</w:t>
      </w:r>
      <w:r>
        <w:rPr>
          <w:spacing w:val="-4"/>
        </w:rPr>
        <w:t> </w:t>
      </w:r>
      <w:r>
        <w:rPr/>
        <w:t>without:</w:t>
      </w:r>
      <w:r>
        <w:rPr>
          <w:spacing w:val="-4"/>
        </w:rPr>
        <w:t> </w:t>
      </w:r>
      <w:r>
        <w:rPr/>
        <w:t>An</w:t>
      </w:r>
      <w:r>
        <w:rPr>
          <w:spacing w:val="-4"/>
        </w:rPr>
        <w:t> </w:t>
      </w:r>
      <w:r>
        <w:rPr/>
        <w:t>exploration</w:t>
      </w:r>
      <w:r>
        <w:rPr>
          <w:spacing w:val="-3"/>
        </w:rPr>
        <w:t> </w:t>
      </w:r>
      <w:r>
        <w:rPr/>
        <w:t>of</w:t>
      </w:r>
      <w:r>
        <w:rPr>
          <w:spacing w:val="-3"/>
        </w:rPr>
        <w:t> </w:t>
      </w:r>
      <w:r>
        <w:rPr/>
        <w:t>food</w:t>
      </w:r>
      <w:r>
        <w:rPr>
          <w:spacing w:val="-3"/>
        </w:rPr>
        <w:t> </w:t>
      </w:r>
      <w:r>
        <w:rPr/>
        <w:t>and</w:t>
      </w:r>
      <w:r>
        <w:rPr>
          <w:spacing w:val="-3"/>
        </w:rPr>
        <w:t> </w:t>
      </w:r>
      <w:r>
        <w:rPr/>
        <w:t>housing insecurity among undergraduates. </w:t>
      </w:r>
      <w:r>
        <w:rPr>
          <w:i/>
        </w:rPr>
        <w:t>Educational researcher, 47</w:t>
      </w:r>
      <w:r>
        <w:rPr/>
        <w:t>(2), 121-133.</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946" w:hanging="720"/>
        <w:jc w:val="both"/>
      </w:pPr>
      <w:r>
        <w:rPr/>
        <w:t>Broton,</w:t>
      </w:r>
      <w:r>
        <w:rPr>
          <w:spacing w:val="-3"/>
        </w:rPr>
        <w:t> </w:t>
      </w:r>
      <w:r>
        <w:rPr/>
        <w:t>K.,</w:t>
      </w:r>
      <w:r>
        <w:rPr>
          <w:spacing w:val="-4"/>
        </w:rPr>
        <w:t> </w:t>
      </w:r>
      <w:r>
        <w:rPr/>
        <w:t>Weaver,</w:t>
      </w:r>
      <w:r>
        <w:rPr>
          <w:spacing w:val="-3"/>
        </w:rPr>
        <w:t> </w:t>
      </w:r>
      <w:r>
        <w:rPr/>
        <w:t>K.,</w:t>
      </w:r>
      <w:r>
        <w:rPr>
          <w:spacing w:val="-4"/>
        </w:rPr>
        <w:t> </w:t>
      </w:r>
      <w:r>
        <w:rPr/>
        <w:t>&amp;</w:t>
      </w:r>
      <w:r>
        <w:rPr>
          <w:spacing w:val="-3"/>
        </w:rPr>
        <w:t> </w:t>
      </w:r>
      <w:r>
        <w:rPr/>
        <w:t>Mai,</w:t>
      </w:r>
      <w:r>
        <w:rPr>
          <w:spacing w:val="-4"/>
        </w:rPr>
        <w:t> </w:t>
      </w:r>
      <w:r>
        <w:rPr/>
        <w:t>M.</w:t>
      </w:r>
      <w:r>
        <w:rPr>
          <w:spacing w:val="-4"/>
        </w:rPr>
        <w:t> </w:t>
      </w:r>
      <w:r>
        <w:rPr/>
        <w:t>(2018).</w:t>
      </w:r>
      <w:r>
        <w:rPr>
          <w:spacing w:val="-3"/>
        </w:rPr>
        <w:t> </w:t>
      </w:r>
      <w:r>
        <w:rPr/>
        <w:t>Hunger</w:t>
      </w:r>
      <w:r>
        <w:rPr>
          <w:spacing w:val="-3"/>
        </w:rPr>
        <w:t> </w:t>
      </w:r>
      <w:r>
        <w:rPr/>
        <w:t>in</w:t>
      </w:r>
      <w:r>
        <w:rPr>
          <w:spacing w:val="-3"/>
        </w:rPr>
        <w:t> </w:t>
      </w:r>
      <w:r>
        <w:rPr/>
        <w:t>higher</w:t>
      </w:r>
      <w:r>
        <w:rPr>
          <w:spacing w:val="-3"/>
        </w:rPr>
        <w:t> </w:t>
      </w:r>
      <w:r>
        <w:rPr/>
        <w:t>education:</w:t>
      </w:r>
      <w:r>
        <w:rPr>
          <w:spacing w:val="-3"/>
        </w:rPr>
        <w:t> </w:t>
      </w:r>
      <w:r>
        <w:rPr/>
        <w:t>experiences</w:t>
      </w:r>
      <w:r>
        <w:rPr>
          <w:spacing w:val="-3"/>
        </w:rPr>
        <w:t> </w:t>
      </w:r>
      <w:r>
        <w:rPr/>
        <w:t>and correlates of food insecurity among Wisconsin undergraduates from low-income families. </w:t>
      </w:r>
      <w:r>
        <w:rPr>
          <w:i/>
        </w:rPr>
        <w:t>Social Sciences, 7</w:t>
      </w:r>
      <w:r>
        <w:rPr/>
        <w:t>(10), 179.</w:t>
      </w:r>
    </w:p>
    <w:p>
      <w:pPr>
        <w:spacing w:line="626" w:lineRule="auto" w:before="0"/>
        <w:ind w:left="2165" w:right="1457" w:hanging="720"/>
        <w:jc w:val="left"/>
        <w:rPr>
          <w:sz w:val="24"/>
        </w:rPr>
      </w:pPr>
      <w:r>
        <w:rPr>
          <w:sz w:val="24"/>
        </w:rPr>
        <w:t>Bruening, M., Brennhofer, S., Van Woerden, I., Todd, M., &amp; Laska, M. (2016). Factors related</w:t>
      </w:r>
      <w:r>
        <w:rPr>
          <w:spacing w:val="-3"/>
          <w:sz w:val="24"/>
        </w:rPr>
        <w:t> </w:t>
      </w:r>
      <w:r>
        <w:rPr>
          <w:sz w:val="24"/>
        </w:rPr>
        <w:t>to</w:t>
      </w:r>
      <w:r>
        <w:rPr>
          <w:spacing w:val="-3"/>
          <w:sz w:val="24"/>
        </w:rPr>
        <w:t> </w:t>
      </w:r>
      <w:r>
        <w:rPr>
          <w:sz w:val="24"/>
        </w:rPr>
        <w:t>the</w:t>
      </w:r>
      <w:r>
        <w:rPr>
          <w:spacing w:val="-3"/>
          <w:sz w:val="24"/>
        </w:rPr>
        <w:t> </w:t>
      </w:r>
      <w:r>
        <w:rPr>
          <w:sz w:val="24"/>
        </w:rPr>
        <w:t>high</w:t>
      </w:r>
      <w:r>
        <w:rPr>
          <w:spacing w:val="-3"/>
          <w:sz w:val="24"/>
        </w:rPr>
        <w:t> </w:t>
      </w:r>
      <w:r>
        <w:rPr>
          <w:sz w:val="24"/>
        </w:rPr>
        <w:t>rates</w:t>
      </w:r>
      <w:r>
        <w:rPr>
          <w:spacing w:val="-3"/>
          <w:sz w:val="24"/>
        </w:rPr>
        <w:t> </w:t>
      </w:r>
      <w:r>
        <w:rPr>
          <w:sz w:val="24"/>
        </w:rPr>
        <w:t>of</w:t>
      </w:r>
      <w:r>
        <w:rPr>
          <w:spacing w:val="-3"/>
          <w:sz w:val="24"/>
        </w:rPr>
        <w:t> </w:t>
      </w:r>
      <w:r>
        <w:rPr>
          <w:sz w:val="24"/>
        </w:rPr>
        <w:t>food</w:t>
      </w:r>
      <w:r>
        <w:rPr>
          <w:spacing w:val="-3"/>
          <w:sz w:val="24"/>
        </w:rPr>
        <w:t> </w:t>
      </w:r>
      <w:r>
        <w:rPr>
          <w:sz w:val="24"/>
        </w:rPr>
        <w:t>insecurity</w:t>
      </w:r>
      <w:r>
        <w:rPr>
          <w:spacing w:val="-3"/>
          <w:sz w:val="24"/>
        </w:rPr>
        <w:t> </w:t>
      </w:r>
      <w:r>
        <w:rPr>
          <w:sz w:val="24"/>
        </w:rPr>
        <w:t>among</w:t>
      </w:r>
      <w:r>
        <w:rPr>
          <w:spacing w:val="-3"/>
          <w:sz w:val="24"/>
        </w:rPr>
        <w:t> </w:t>
      </w:r>
      <w:r>
        <w:rPr>
          <w:sz w:val="24"/>
        </w:rPr>
        <w:t>diverse,</w:t>
      </w:r>
      <w:r>
        <w:rPr>
          <w:spacing w:val="-3"/>
          <w:sz w:val="24"/>
        </w:rPr>
        <w:t> </w:t>
      </w:r>
      <w:r>
        <w:rPr>
          <w:sz w:val="24"/>
        </w:rPr>
        <w:t>urban</w:t>
      </w:r>
      <w:r>
        <w:rPr>
          <w:spacing w:val="-3"/>
          <w:sz w:val="24"/>
        </w:rPr>
        <w:t> </w:t>
      </w:r>
      <w:r>
        <w:rPr>
          <w:sz w:val="24"/>
        </w:rPr>
        <w:t>college</w:t>
      </w:r>
      <w:r>
        <w:rPr>
          <w:spacing w:val="-3"/>
          <w:sz w:val="24"/>
        </w:rPr>
        <w:t> </w:t>
      </w:r>
      <w:r>
        <w:rPr>
          <w:sz w:val="24"/>
        </w:rPr>
        <w:t>freshmen. </w:t>
      </w:r>
      <w:r>
        <w:rPr>
          <w:i/>
          <w:sz w:val="24"/>
        </w:rPr>
        <w:t>Journal of the Academy of Nutrition and Dietetics, 116</w:t>
      </w:r>
      <w:r>
        <w:rPr>
          <w:sz w:val="24"/>
        </w:rPr>
        <w:t>(9), 1450-1457.</w:t>
      </w:r>
    </w:p>
    <w:p>
      <w:pPr>
        <w:spacing w:line="626" w:lineRule="auto" w:before="0"/>
        <w:ind w:left="2165" w:right="1457" w:hanging="720"/>
        <w:jc w:val="left"/>
        <w:rPr>
          <w:sz w:val="24"/>
        </w:rPr>
      </w:pPr>
      <w:r>
        <w:rPr>
          <w:sz w:val="24"/>
        </w:rPr>
        <w:t>Bruening, M., Van Woerden, I., Todd, M., &amp; Laska, M. N. (2018). Hungry to learn: the prevalence</w:t>
      </w:r>
      <w:r>
        <w:rPr>
          <w:spacing w:val="-3"/>
          <w:sz w:val="24"/>
        </w:rPr>
        <w:t> </w:t>
      </w:r>
      <w:r>
        <w:rPr>
          <w:sz w:val="24"/>
        </w:rPr>
        <w:t>and</w:t>
      </w:r>
      <w:r>
        <w:rPr>
          <w:spacing w:val="-3"/>
          <w:sz w:val="24"/>
        </w:rPr>
        <w:t> </w:t>
      </w:r>
      <w:r>
        <w:rPr>
          <w:sz w:val="24"/>
        </w:rPr>
        <w:t>effects</w:t>
      </w:r>
      <w:r>
        <w:rPr>
          <w:spacing w:val="-3"/>
          <w:sz w:val="24"/>
        </w:rPr>
        <w:t> </w:t>
      </w:r>
      <w:r>
        <w:rPr>
          <w:sz w:val="24"/>
        </w:rPr>
        <w:t>of</w:t>
      </w:r>
      <w:r>
        <w:rPr>
          <w:spacing w:val="-3"/>
          <w:sz w:val="24"/>
        </w:rPr>
        <w:t> </w:t>
      </w:r>
      <w:r>
        <w:rPr>
          <w:sz w:val="24"/>
        </w:rPr>
        <w:t>food</w:t>
      </w:r>
      <w:r>
        <w:rPr>
          <w:spacing w:val="-3"/>
          <w:sz w:val="24"/>
        </w:rPr>
        <w:t> </w:t>
      </w:r>
      <w:r>
        <w:rPr>
          <w:sz w:val="24"/>
        </w:rPr>
        <w:t>insecurity</w:t>
      </w:r>
      <w:r>
        <w:rPr>
          <w:spacing w:val="-3"/>
          <w:sz w:val="24"/>
        </w:rPr>
        <w:t> </w:t>
      </w:r>
      <w:r>
        <w:rPr>
          <w:sz w:val="24"/>
        </w:rPr>
        <w:t>on</w:t>
      </w:r>
      <w:r>
        <w:rPr>
          <w:spacing w:val="-3"/>
          <w:sz w:val="24"/>
        </w:rPr>
        <w:t> </w:t>
      </w:r>
      <w:r>
        <w:rPr>
          <w:sz w:val="24"/>
        </w:rPr>
        <w:t>health</w:t>
      </w:r>
      <w:r>
        <w:rPr>
          <w:spacing w:val="-3"/>
          <w:sz w:val="24"/>
        </w:rPr>
        <w:t> </w:t>
      </w:r>
      <w:r>
        <w:rPr>
          <w:sz w:val="24"/>
        </w:rPr>
        <w:t>behaviors</w:t>
      </w:r>
      <w:r>
        <w:rPr>
          <w:spacing w:val="-3"/>
          <w:sz w:val="24"/>
        </w:rPr>
        <w:t> </w:t>
      </w:r>
      <w:r>
        <w:rPr>
          <w:sz w:val="24"/>
        </w:rPr>
        <w:t>and</w:t>
      </w:r>
      <w:r>
        <w:rPr>
          <w:spacing w:val="-3"/>
          <w:sz w:val="24"/>
        </w:rPr>
        <w:t> </w:t>
      </w:r>
      <w:r>
        <w:rPr>
          <w:sz w:val="24"/>
        </w:rPr>
        <w:t>outcomes</w:t>
      </w:r>
      <w:r>
        <w:rPr>
          <w:spacing w:val="-3"/>
          <w:sz w:val="24"/>
        </w:rPr>
        <w:t> </w:t>
      </w:r>
      <w:r>
        <w:rPr>
          <w:sz w:val="24"/>
        </w:rPr>
        <w:t>over</w:t>
      </w:r>
      <w:r>
        <w:rPr>
          <w:spacing w:val="-3"/>
          <w:sz w:val="24"/>
        </w:rPr>
        <w:t> </w:t>
      </w:r>
      <w:r>
        <w:rPr>
          <w:sz w:val="24"/>
        </w:rPr>
        <w:t>time among a diverse sample of university freshmen. </w:t>
      </w:r>
      <w:r>
        <w:rPr>
          <w:i/>
          <w:sz w:val="24"/>
        </w:rPr>
        <w:t>international journal of behavioral nutrition and physical activity, 15</w:t>
      </w:r>
      <w:r>
        <w:rPr>
          <w:sz w:val="24"/>
        </w:rPr>
        <w:t>(1), 9.</w:t>
      </w:r>
    </w:p>
    <w:p>
      <w:pPr>
        <w:spacing w:line="626" w:lineRule="auto" w:before="0"/>
        <w:ind w:left="2165" w:right="1457" w:hanging="720"/>
        <w:jc w:val="left"/>
        <w:rPr>
          <w:sz w:val="24"/>
        </w:rPr>
      </w:pPr>
      <w:r>
        <w:rPr>
          <w:sz w:val="24"/>
        </w:rPr>
        <w:t>Cady,</w:t>
      </w:r>
      <w:r>
        <w:rPr>
          <w:spacing w:val="-3"/>
          <w:sz w:val="24"/>
        </w:rPr>
        <w:t> </w:t>
      </w:r>
      <w:r>
        <w:rPr>
          <w:sz w:val="24"/>
        </w:rPr>
        <w:t>C.</w:t>
      </w:r>
      <w:r>
        <w:rPr>
          <w:spacing w:val="-3"/>
          <w:sz w:val="24"/>
        </w:rPr>
        <w:t> </w:t>
      </w:r>
      <w:r>
        <w:rPr>
          <w:sz w:val="24"/>
        </w:rPr>
        <w:t>L.</w:t>
      </w:r>
      <w:r>
        <w:rPr>
          <w:spacing w:val="-3"/>
          <w:sz w:val="24"/>
        </w:rPr>
        <w:t> </w:t>
      </w:r>
      <w:r>
        <w:rPr>
          <w:sz w:val="24"/>
        </w:rPr>
        <w:t>(2014).</w:t>
      </w:r>
      <w:r>
        <w:rPr>
          <w:spacing w:val="-3"/>
          <w:sz w:val="24"/>
        </w:rPr>
        <w:t> </w:t>
      </w:r>
      <w:r>
        <w:rPr>
          <w:sz w:val="24"/>
        </w:rPr>
        <w:t>Food</w:t>
      </w:r>
      <w:r>
        <w:rPr>
          <w:spacing w:val="-4"/>
          <w:sz w:val="24"/>
        </w:rPr>
        <w:t> </w:t>
      </w:r>
      <w:r>
        <w:rPr>
          <w:sz w:val="24"/>
        </w:rPr>
        <w:t>insecurity</w:t>
      </w:r>
      <w:r>
        <w:rPr>
          <w:spacing w:val="-3"/>
          <w:sz w:val="24"/>
        </w:rPr>
        <w:t> </w:t>
      </w:r>
      <w:r>
        <w:rPr>
          <w:sz w:val="24"/>
        </w:rPr>
        <w:t>as</w:t>
      </w:r>
      <w:r>
        <w:rPr>
          <w:spacing w:val="-3"/>
          <w:sz w:val="24"/>
        </w:rPr>
        <w:t> </w:t>
      </w:r>
      <w:r>
        <w:rPr>
          <w:sz w:val="24"/>
        </w:rPr>
        <w:t>a</w:t>
      </w:r>
      <w:r>
        <w:rPr>
          <w:spacing w:val="-3"/>
          <w:sz w:val="24"/>
        </w:rPr>
        <w:t> </w:t>
      </w:r>
      <w:r>
        <w:rPr>
          <w:sz w:val="24"/>
        </w:rPr>
        <w:t>student</w:t>
      </w:r>
      <w:r>
        <w:rPr>
          <w:spacing w:val="-4"/>
          <w:sz w:val="24"/>
        </w:rPr>
        <w:t> </w:t>
      </w:r>
      <w:r>
        <w:rPr>
          <w:sz w:val="24"/>
        </w:rPr>
        <w:t>issue.</w:t>
      </w:r>
      <w:r>
        <w:rPr>
          <w:spacing w:val="-3"/>
          <w:sz w:val="24"/>
        </w:rPr>
        <w:t> </w:t>
      </w:r>
      <w:r>
        <w:rPr>
          <w:i/>
          <w:sz w:val="24"/>
        </w:rPr>
        <w:t>Journal</w:t>
      </w:r>
      <w:r>
        <w:rPr>
          <w:i/>
          <w:spacing w:val="-3"/>
          <w:sz w:val="24"/>
        </w:rPr>
        <w:t> </w:t>
      </w:r>
      <w:r>
        <w:rPr>
          <w:i/>
          <w:sz w:val="24"/>
        </w:rPr>
        <w:t>of</w:t>
      </w:r>
      <w:r>
        <w:rPr>
          <w:i/>
          <w:spacing w:val="-3"/>
          <w:sz w:val="24"/>
        </w:rPr>
        <w:t> </w:t>
      </w:r>
      <w:r>
        <w:rPr>
          <w:i/>
          <w:sz w:val="24"/>
        </w:rPr>
        <w:t>College</w:t>
      </w:r>
      <w:r>
        <w:rPr>
          <w:i/>
          <w:spacing w:val="-3"/>
          <w:sz w:val="24"/>
        </w:rPr>
        <w:t> </w:t>
      </w:r>
      <w:r>
        <w:rPr>
          <w:i/>
          <w:sz w:val="24"/>
        </w:rPr>
        <w:t>and</w:t>
      </w:r>
      <w:r>
        <w:rPr>
          <w:i/>
          <w:spacing w:val="-3"/>
          <w:sz w:val="24"/>
        </w:rPr>
        <w:t> </w:t>
      </w:r>
      <w:r>
        <w:rPr>
          <w:i/>
          <w:sz w:val="24"/>
        </w:rPr>
        <w:t>Character, 15</w:t>
      </w:r>
      <w:r>
        <w:rPr>
          <w:sz w:val="24"/>
        </w:rPr>
        <w:t>(4), 265-272.</w:t>
      </w:r>
    </w:p>
    <w:p>
      <w:pPr>
        <w:spacing w:line="626" w:lineRule="auto" w:before="0"/>
        <w:ind w:left="2165" w:right="1457" w:hanging="720"/>
        <w:jc w:val="left"/>
        <w:rPr>
          <w:sz w:val="24"/>
        </w:rPr>
      </w:pPr>
      <w:r>
        <w:rPr>
          <w:sz w:val="24"/>
        </w:rPr>
        <w:t>Chilton, M., &amp; Booth, S. (2007). Hunger of the body and hunger of the mind: African American</w:t>
      </w:r>
      <w:r>
        <w:rPr>
          <w:spacing w:val="-5"/>
          <w:sz w:val="24"/>
        </w:rPr>
        <w:t> </w:t>
      </w:r>
      <w:r>
        <w:rPr>
          <w:sz w:val="24"/>
        </w:rPr>
        <w:t>women’s</w:t>
      </w:r>
      <w:r>
        <w:rPr>
          <w:spacing w:val="-5"/>
          <w:sz w:val="24"/>
        </w:rPr>
        <w:t> </w:t>
      </w:r>
      <w:r>
        <w:rPr>
          <w:sz w:val="24"/>
        </w:rPr>
        <w:t>perceptions</w:t>
      </w:r>
      <w:r>
        <w:rPr>
          <w:spacing w:val="-4"/>
          <w:sz w:val="24"/>
        </w:rPr>
        <w:t> </w:t>
      </w:r>
      <w:r>
        <w:rPr>
          <w:sz w:val="24"/>
        </w:rPr>
        <w:t>of</w:t>
      </w:r>
      <w:r>
        <w:rPr>
          <w:spacing w:val="-4"/>
          <w:sz w:val="24"/>
        </w:rPr>
        <w:t> </w:t>
      </w:r>
      <w:r>
        <w:rPr>
          <w:sz w:val="24"/>
        </w:rPr>
        <w:t>food</w:t>
      </w:r>
      <w:r>
        <w:rPr>
          <w:spacing w:val="-4"/>
          <w:sz w:val="24"/>
        </w:rPr>
        <w:t> </w:t>
      </w:r>
      <w:r>
        <w:rPr>
          <w:sz w:val="24"/>
        </w:rPr>
        <w:t>insecurity,</w:t>
      </w:r>
      <w:r>
        <w:rPr>
          <w:spacing w:val="-4"/>
          <w:sz w:val="24"/>
        </w:rPr>
        <w:t> </w:t>
      </w:r>
      <w:r>
        <w:rPr>
          <w:sz w:val="24"/>
        </w:rPr>
        <w:t>health</w:t>
      </w:r>
      <w:r>
        <w:rPr>
          <w:spacing w:val="-4"/>
          <w:sz w:val="24"/>
        </w:rPr>
        <w:t> </w:t>
      </w:r>
      <w:r>
        <w:rPr>
          <w:sz w:val="24"/>
        </w:rPr>
        <w:t>and</w:t>
      </w:r>
      <w:r>
        <w:rPr>
          <w:spacing w:val="-4"/>
          <w:sz w:val="24"/>
        </w:rPr>
        <w:t> </w:t>
      </w:r>
      <w:r>
        <w:rPr>
          <w:sz w:val="24"/>
        </w:rPr>
        <w:t>violence.</w:t>
      </w:r>
      <w:r>
        <w:rPr>
          <w:spacing w:val="-4"/>
          <w:sz w:val="24"/>
        </w:rPr>
        <w:t> </w:t>
      </w:r>
      <w:r>
        <w:rPr>
          <w:i/>
          <w:sz w:val="24"/>
        </w:rPr>
        <w:t>Journal</w:t>
      </w:r>
      <w:r>
        <w:rPr>
          <w:i/>
          <w:spacing w:val="-4"/>
          <w:sz w:val="24"/>
        </w:rPr>
        <w:t> </w:t>
      </w:r>
      <w:r>
        <w:rPr>
          <w:i/>
          <w:sz w:val="24"/>
        </w:rPr>
        <w:t>of nutrition education and behavior, 39</w:t>
      </w:r>
      <w:r>
        <w:rPr>
          <w:sz w:val="24"/>
        </w:rPr>
        <w:t>(3), 116-125.</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t>Coleman-Jensen,</w:t>
      </w:r>
      <w:r>
        <w:rPr>
          <w:spacing w:val="-4"/>
        </w:rPr>
        <w:t> </w:t>
      </w:r>
      <w:r>
        <w:rPr/>
        <w:t>A.,</w:t>
      </w:r>
      <w:r>
        <w:rPr>
          <w:spacing w:val="-4"/>
        </w:rPr>
        <w:t> </w:t>
      </w:r>
      <w:r>
        <w:rPr/>
        <w:t>&amp;</w:t>
      </w:r>
      <w:r>
        <w:rPr>
          <w:spacing w:val="-3"/>
        </w:rPr>
        <w:t> </w:t>
      </w:r>
      <w:r>
        <w:rPr/>
        <w:t>Nord,</w:t>
      </w:r>
      <w:r>
        <w:rPr>
          <w:spacing w:val="-4"/>
        </w:rPr>
        <w:t> </w:t>
      </w:r>
      <w:r>
        <w:rPr/>
        <w:t>M.</w:t>
      </w:r>
      <w:r>
        <w:rPr>
          <w:spacing w:val="-4"/>
        </w:rPr>
        <w:t> </w:t>
      </w:r>
      <w:r>
        <w:rPr/>
        <w:t>(2013).</w:t>
      </w:r>
      <w:r>
        <w:rPr>
          <w:spacing w:val="-3"/>
        </w:rPr>
        <w:t> </w:t>
      </w:r>
      <w:r>
        <w:rPr/>
        <w:t>Disability</w:t>
      </w:r>
      <w:r>
        <w:rPr>
          <w:spacing w:val="-4"/>
        </w:rPr>
        <w:t> </w:t>
      </w:r>
      <w:r>
        <w:rPr/>
        <w:t>is</w:t>
      </w:r>
      <w:r>
        <w:rPr>
          <w:spacing w:val="-3"/>
        </w:rPr>
        <w:t> </w:t>
      </w:r>
      <w:r>
        <w:rPr/>
        <w:t>an</w:t>
      </w:r>
      <w:r>
        <w:rPr>
          <w:spacing w:val="-3"/>
        </w:rPr>
        <w:t> </w:t>
      </w:r>
      <w:r>
        <w:rPr/>
        <w:t>important</w:t>
      </w:r>
      <w:r>
        <w:rPr>
          <w:spacing w:val="-3"/>
        </w:rPr>
        <w:t> </w:t>
      </w:r>
      <w:r>
        <w:rPr/>
        <w:t>risk</w:t>
      </w:r>
      <w:r>
        <w:rPr>
          <w:spacing w:val="-3"/>
        </w:rPr>
        <w:t> </w:t>
      </w:r>
      <w:r>
        <w:rPr/>
        <w:t>factor</w:t>
      </w:r>
      <w:r>
        <w:rPr>
          <w:spacing w:val="-3"/>
        </w:rPr>
        <w:t> </w:t>
      </w:r>
      <w:r>
        <w:rPr/>
        <w:t>for</w:t>
      </w:r>
      <w:r>
        <w:rPr>
          <w:spacing w:val="-3"/>
        </w:rPr>
        <w:t> </w:t>
      </w:r>
      <w:r>
        <w:rPr/>
        <w:t>food insecurity. </w:t>
      </w:r>
      <w:r>
        <w:rPr>
          <w:i/>
        </w:rPr>
        <w:t>Amber Waves, 6</w:t>
      </w:r>
      <w:r>
        <w:rPr/>
        <w:t>(5). </w:t>
      </w:r>
      <w:hyperlink r:id="rId44">
        <w:r>
          <w:rPr>
            <w:color w:val="0000FF"/>
            <w:u w:val="single" w:color="0000FF"/>
          </w:rPr>
          <w:t>https://www.ers.usda.gov/a</w:t>
        </w:r>
      </w:hyperlink>
      <w:r>
        <w:rPr>
          <w:color w:val="0000FF"/>
          <w:u w:val="single" w:color="0000FF"/>
        </w:rPr>
        <w:t>mber-</w:t>
      </w:r>
    </w:p>
    <w:p>
      <w:pPr>
        <w:pStyle w:val="BodyText"/>
        <w:ind w:left="1062" w:right="1431"/>
        <w:jc w:val="center"/>
      </w:pPr>
      <w:r>
        <w:rPr>
          <w:color w:val="0000FF"/>
          <w:spacing w:val="-2"/>
          <w:u w:val="single" w:color="0000FF"/>
        </w:rPr>
        <w:t>waves/2013/may/disability-is-an-important-risk-factor-for-food-insecurity/</w:t>
      </w:r>
    </w:p>
    <w:p>
      <w:pPr>
        <w:pStyle w:val="BodyText"/>
        <w:rPr>
          <w:sz w:val="20"/>
        </w:rPr>
      </w:pPr>
    </w:p>
    <w:p>
      <w:pPr>
        <w:spacing w:line="626" w:lineRule="auto" w:before="214"/>
        <w:ind w:left="2165" w:right="1782" w:hanging="720"/>
        <w:jc w:val="left"/>
        <w:rPr>
          <w:sz w:val="24"/>
        </w:rPr>
      </w:pPr>
      <w:r>
        <w:rPr>
          <w:sz w:val="24"/>
        </w:rPr>
        <w:t>Coleman-Jensen,</w:t>
      </w:r>
      <w:r>
        <w:rPr>
          <w:spacing w:val="-4"/>
          <w:sz w:val="24"/>
        </w:rPr>
        <w:t> </w:t>
      </w:r>
      <w:r>
        <w:rPr>
          <w:sz w:val="24"/>
        </w:rPr>
        <w:t>A.,</w:t>
      </w:r>
      <w:r>
        <w:rPr>
          <w:spacing w:val="-4"/>
          <w:sz w:val="24"/>
        </w:rPr>
        <w:t> </w:t>
      </w:r>
      <w:r>
        <w:rPr>
          <w:sz w:val="24"/>
        </w:rPr>
        <w:t>Rabbitt,</w:t>
      </w:r>
      <w:r>
        <w:rPr>
          <w:spacing w:val="-3"/>
          <w:sz w:val="24"/>
        </w:rPr>
        <w:t> </w:t>
      </w:r>
      <w:r>
        <w:rPr>
          <w:sz w:val="24"/>
        </w:rPr>
        <w:t>M.</w:t>
      </w:r>
      <w:r>
        <w:rPr>
          <w:spacing w:val="-4"/>
          <w:sz w:val="24"/>
        </w:rPr>
        <w:t> </w:t>
      </w:r>
      <w:r>
        <w:rPr>
          <w:sz w:val="24"/>
        </w:rPr>
        <w:t>P.,</w:t>
      </w:r>
      <w:r>
        <w:rPr>
          <w:spacing w:val="-4"/>
          <w:sz w:val="24"/>
        </w:rPr>
        <w:t> </w:t>
      </w:r>
      <w:r>
        <w:rPr>
          <w:sz w:val="24"/>
        </w:rPr>
        <w:t>Gregory,</w:t>
      </w:r>
      <w:r>
        <w:rPr>
          <w:spacing w:val="-4"/>
          <w:sz w:val="24"/>
        </w:rPr>
        <w:t> </w:t>
      </w:r>
      <w:r>
        <w:rPr>
          <w:sz w:val="24"/>
        </w:rPr>
        <w:t>C.</w:t>
      </w:r>
      <w:r>
        <w:rPr>
          <w:spacing w:val="-3"/>
          <w:sz w:val="24"/>
        </w:rPr>
        <w:t> </w:t>
      </w:r>
      <w:r>
        <w:rPr>
          <w:sz w:val="24"/>
        </w:rPr>
        <w:t>A.,</w:t>
      </w:r>
      <w:r>
        <w:rPr>
          <w:spacing w:val="-4"/>
          <w:sz w:val="24"/>
        </w:rPr>
        <w:t> </w:t>
      </w:r>
      <w:r>
        <w:rPr>
          <w:sz w:val="24"/>
        </w:rPr>
        <w:t>&amp;</w:t>
      </w:r>
      <w:r>
        <w:rPr>
          <w:spacing w:val="-3"/>
          <w:sz w:val="24"/>
        </w:rPr>
        <w:t> </w:t>
      </w:r>
      <w:r>
        <w:rPr>
          <w:sz w:val="24"/>
        </w:rPr>
        <w:t>Singh,</w:t>
      </w:r>
      <w:r>
        <w:rPr>
          <w:spacing w:val="-4"/>
          <w:sz w:val="24"/>
        </w:rPr>
        <w:t> </w:t>
      </w:r>
      <w:r>
        <w:rPr>
          <w:sz w:val="24"/>
        </w:rPr>
        <w:t>A.</w:t>
      </w:r>
      <w:r>
        <w:rPr>
          <w:spacing w:val="-4"/>
          <w:sz w:val="24"/>
        </w:rPr>
        <w:t> </w:t>
      </w:r>
      <w:r>
        <w:rPr>
          <w:sz w:val="24"/>
        </w:rPr>
        <w:t>(2019).</w:t>
      </w:r>
      <w:r>
        <w:rPr>
          <w:spacing w:val="-3"/>
          <w:sz w:val="24"/>
        </w:rPr>
        <w:t> </w:t>
      </w:r>
      <w:r>
        <w:rPr>
          <w:i/>
          <w:sz w:val="24"/>
        </w:rPr>
        <w:t>Household</w:t>
      </w:r>
      <w:r>
        <w:rPr>
          <w:i/>
          <w:spacing w:val="-4"/>
          <w:sz w:val="24"/>
        </w:rPr>
        <w:t> </w:t>
      </w:r>
      <w:r>
        <w:rPr>
          <w:i/>
          <w:sz w:val="24"/>
        </w:rPr>
        <w:t>Food Security in the United States in 2018 </w:t>
      </w:r>
      <w:r>
        <w:rPr>
          <w:sz w:val="24"/>
        </w:rPr>
        <w:t>(ERR-270). </w:t>
      </w:r>
      <w:hyperlink r:id="rId45">
        <w:r>
          <w:rPr>
            <w:color w:val="0000FF"/>
            <w:spacing w:val="-2"/>
            <w:sz w:val="24"/>
            <w:u w:val="single" w:color="0000FF"/>
          </w:rPr>
          <w:t>https://www.ers.usda.gov/publications/pub</w:t>
        </w:r>
      </w:hyperlink>
      <w:r>
        <w:rPr>
          <w:color w:val="0000FF"/>
          <w:spacing w:val="-2"/>
          <w:sz w:val="24"/>
          <w:u w:val="single" w:color="0000FF"/>
        </w:rPr>
        <w:t>-</w:t>
      </w:r>
      <w:hyperlink r:id="rId45">
        <w:r>
          <w:rPr>
            <w:color w:val="0000FF"/>
            <w:spacing w:val="-2"/>
            <w:sz w:val="24"/>
            <w:u w:val="single" w:color="0000FF"/>
          </w:rPr>
          <w:t>details/?pubid=94848</w:t>
        </w:r>
      </w:hyperlink>
    </w:p>
    <w:p>
      <w:pPr>
        <w:pStyle w:val="BodyText"/>
        <w:spacing w:line="626" w:lineRule="auto"/>
        <w:ind w:left="2165" w:right="1457" w:hanging="720"/>
      </w:pPr>
      <w:r>
        <w:rPr/>
        <w:t>DuMont,</w:t>
      </w:r>
      <w:r>
        <w:rPr>
          <w:spacing w:val="-5"/>
        </w:rPr>
        <w:t> </w:t>
      </w:r>
      <w:r>
        <w:rPr/>
        <w:t>K.,</w:t>
      </w:r>
      <w:r>
        <w:rPr>
          <w:spacing w:val="-5"/>
        </w:rPr>
        <w:t> </w:t>
      </w:r>
      <w:r>
        <w:rPr/>
        <w:t>Ehrhard-Dietzel,</w:t>
      </w:r>
      <w:r>
        <w:rPr>
          <w:spacing w:val="-5"/>
        </w:rPr>
        <w:t> </w:t>
      </w:r>
      <w:r>
        <w:rPr/>
        <w:t>S.,</w:t>
      </w:r>
      <w:r>
        <w:rPr>
          <w:spacing w:val="-5"/>
        </w:rPr>
        <w:t> </w:t>
      </w:r>
      <w:r>
        <w:rPr/>
        <w:t>&amp;</w:t>
      </w:r>
      <w:r>
        <w:rPr>
          <w:spacing w:val="-4"/>
        </w:rPr>
        <w:t> </w:t>
      </w:r>
      <w:r>
        <w:rPr/>
        <w:t>Kirkland,</w:t>
      </w:r>
      <w:r>
        <w:rPr>
          <w:spacing w:val="-5"/>
        </w:rPr>
        <w:t> </w:t>
      </w:r>
      <w:r>
        <w:rPr/>
        <w:t>K.</w:t>
      </w:r>
      <w:r>
        <w:rPr>
          <w:spacing w:val="-5"/>
        </w:rPr>
        <w:t> </w:t>
      </w:r>
      <w:r>
        <w:rPr/>
        <w:t>(2012).</w:t>
      </w:r>
      <w:r>
        <w:rPr>
          <w:spacing w:val="-4"/>
        </w:rPr>
        <w:t> </w:t>
      </w:r>
      <w:r>
        <w:rPr/>
        <w:t>Averting</w:t>
      </w:r>
      <w:r>
        <w:rPr>
          <w:spacing w:val="-5"/>
        </w:rPr>
        <w:t> </w:t>
      </w:r>
      <w:r>
        <w:rPr/>
        <w:t>child</w:t>
      </w:r>
      <w:r>
        <w:rPr>
          <w:spacing w:val="-4"/>
        </w:rPr>
        <w:t> </w:t>
      </w:r>
      <w:r>
        <w:rPr/>
        <w:t>maltreatment: Individual, economic, social, and community resources that promote resilient parenting. In </w:t>
      </w:r>
      <w:r>
        <w:rPr>
          <w:i/>
        </w:rPr>
        <w:t>The social ecology of resilience </w:t>
      </w:r>
      <w:r>
        <w:rPr/>
        <w:t>(pp. 199-217): Springer.</w:t>
      </w:r>
    </w:p>
    <w:p>
      <w:pPr>
        <w:pStyle w:val="BodyText"/>
        <w:spacing w:line="626" w:lineRule="auto"/>
        <w:ind w:left="2165" w:right="1457" w:hanging="720"/>
      </w:pPr>
      <w:r>
        <w:rPr/>
        <w:t>El</w:t>
      </w:r>
      <w:r>
        <w:rPr>
          <w:spacing w:val="-3"/>
        </w:rPr>
        <w:t> </w:t>
      </w:r>
      <w:r>
        <w:rPr/>
        <w:t>Zein,</w:t>
      </w:r>
      <w:r>
        <w:rPr>
          <w:spacing w:val="-3"/>
        </w:rPr>
        <w:t> </w:t>
      </w:r>
      <w:r>
        <w:rPr/>
        <w:t>A.,</w:t>
      </w:r>
      <w:r>
        <w:rPr>
          <w:spacing w:val="-4"/>
        </w:rPr>
        <w:t> </w:t>
      </w:r>
      <w:r>
        <w:rPr/>
        <w:t>Mathews,</w:t>
      </w:r>
      <w:r>
        <w:rPr>
          <w:spacing w:val="-4"/>
        </w:rPr>
        <w:t> </w:t>
      </w:r>
      <w:r>
        <w:rPr/>
        <w:t>A.,</w:t>
      </w:r>
      <w:r>
        <w:rPr>
          <w:spacing w:val="-4"/>
        </w:rPr>
        <w:t> </w:t>
      </w:r>
      <w:r>
        <w:rPr/>
        <w:t>House,</w:t>
      </w:r>
      <w:r>
        <w:rPr>
          <w:spacing w:val="-4"/>
        </w:rPr>
        <w:t> </w:t>
      </w:r>
      <w:r>
        <w:rPr/>
        <w:t>L.,</w:t>
      </w:r>
      <w:r>
        <w:rPr>
          <w:spacing w:val="-3"/>
        </w:rPr>
        <w:t> </w:t>
      </w:r>
      <w:r>
        <w:rPr/>
        <w:t>&amp;</w:t>
      </w:r>
      <w:r>
        <w:rPr>
          <w:spacing w:val="-3"/>
        </w:rPr>
        <w:t> </w:t>
      </w:r>
      <w:r>
        <w:rPr/>
        <w:t>Shelnutt,</w:t>
      </w:r>
      <w:r>
        <w:rPr>
          <w:spacing w:val="-4"/>
        </w:rPr>
        <w:t> </w:t>
      </w:r>
      <w:r>
        <w:rPr/>
        <w:t>K.</w:t>
      </w:r>
      <w:r>
        <w:rPr>
          <w:spacing w:val="-4"/>
        </w:rPr>
        <w:t> </w:t>
      </w:r>
      <w:r>
        <w:rPr/>
        <w:t>(2018).</w:t>
      </w:r>
      <w:r>
        <w:rPr>
          <w:spacing w:val="-3"/>
        </w:rPr>
        <w:t> </w:t>
      </w:r>
      <w:r>
        <w:rPr/>
        <w:t>Why</w:t>
      </w:r>
      <w:r>
        <w:rPr>
          <w:spacing w:val="-3"/>
        </w:rPr>
        <w:t> </w:t>
      </w:r>
      <w:r>
        <w:rPr/>
        <w:t>are</w:t>
      </w:r>
      <w:r>
        <w:rPr>
          <w:spacing w:val="-3"/>
        </w:rPr>
        <w:t> </w:t>
      </w:r>
      <w:r>
        <w:rPr/>
        <w:t>hungry</w:t>
      </w:r>
      <w:r>
        <w:rPr>
          <w:spacing w:val="-3"/>
        </w:rPr>
        <w:t> </w:t>
      </w:r>
      <w:r>
        <w:rPr/>
        <w:t>college</w:t>
      </w:r>
      <w:r>
        <w:rPr>
          <w:spacing w:val="-3"/>
        </w:rPr>
        <w:t> </w:t>
      </w:r>
      <w:r>
        <w:rPr/>
        <w:t>students not seeking help? Predictors of and barriers to using an on-campus food pantry.</w:t>
      </w:r>
    </w:p>
    <w:p>
      <w:pPr>
        <w:spacing w:line="275" w:lineRule="exact" w:before="0"/>
        <w:ind w:left="2165" w:right="0" w:firstLine="0"/>
        <w:jc w:val="left"/>
        <w:rPr>
          <w:sz w:val="24"/>
        </w:rPr>
      </w:pPr>
      <w:r>
        <w:rPr>
          <w:i/>
          <w:sz w:val="24"/>
        </w:rPr>
        <w:t>Nutrients, 10</w:t>
      </w:r>
      <w:r>
        <w:rPr>
          <w:sz w:val="24"/>
        </w:rPr>
        <w:t>(9), </w:t>
      </w:r>
      <w:r>
        <w:rPr>
          <w:spacing w:val="-2"/>
          <w:sz w:val="24"/>
        </w:rPr>
        <w:t>1163.</w:t>
      </w:r>
    </w:p>
    <w:p>
      <w:pPr>
        <w:pStyle w:val="BodyText"/>
        <w:spacing w:before="5"/>
        <w:rPr>
          <w:sz w:val="38"/>
        </w:rPr>
      </w:pPr>
    </w:p>
    <w:p>
      <w:pPr>
        <w:pStyle w:val="BodyText"/>
        <w:spacing w:line="626" w:lineRule="auto"/>
        <w:ind w:left="2165" w:right="1441" w:hanging="720"/>
      </w:pPr>
      <w:r>
        <w:rPr/>
        <w:t>Farahbakhsh,</w:t>
      </w:r>
      <w:r>
        <w:rPr>
          <w:spacing w:val="-2"/>
        </w:rPr>
        <w:t> </w:t>
      </w:r>
      <w:r>
        <w:rPr/>
        <w:t>J.,</w:t>
      </w:r>
      <w:r>
        <w:rPr>
          <w:spacing w:val="-2"/>
        </w:rPr>
        <w:t> </w:t>
      </w:r>
      <w:r>
        <w:rPr/>
        <w:t>Hanbazaza,</w:t>
      </w:r>
      <w:r>
        <w:rPr>
          <w:spacing w:val="-1"/>
        </w:rPr>
        <w:t> </w:t>
      </w:r>
      <w:r>
        <w:rPr/>
        <w:t>M.,</w:t>
      </w:r>
      <w:r>
        <w:rPr>
          <w:spacing w:val="-2"/>
        </w:rPr>
        <w:t> </w:t>
      </w:r>
      <w:r>
        <w:rPr/>
        <w:t>Ball,</w:t>
      </w:r>
      <w:r>
        <w:rPr>
          <w:spacing w:val="-1"/>
        </w:rPr>
        <w:t> </w:t>
      </w:r>
      <w:r>
        <w:rPr/>
        <w:t>G.</w:t>
      </w:r>
      <w:r>
        <w:rPr>
          <w:spacing w:val="-2"/>
        </w:rPr>
        <w:t> </w:t>
      </w:r>
      <w:r>
        <w:rPr/>
        <w:t>D.,</w:t>
      </w:r>
      <w:r>
        <w:rPr>
          <w:spacing w:val="-2"/>
        </w:rPr>
        <w:t> </w:t>
      </w:r>
      <w:r>
        <w:rPr/>
        <w:t>Farmer,</w:t>
      </w:r>
      <w:r>
        <w:rPr>
          <w:spacing w:val="-2"/>
        </w:rPr>
        <w:t> </w:t>
      </w:r>
      <w:r>
        <w:rPr/>
        <w:t>A.</w:t>
      </w:r>
      <w:r>
        <w:rPr>
          <w:spacing w:val="-2"/>
        </w:rPr>
        <w:t> </w:t>
      </w:r>
      <w:r>
        <w:rPr/>
        <w:t>P.,</w:t>
      </w:r>
      <w:r>
        <w:rPr>
          <w:spacing w:val="-2"/>
        </w:rPr>
        <w:t> </w:t>
      </w:r>
      <w:r>
        <w:rPr/>
        <w:t>Maximova,</w:t>
      </w:r>
      <w:r>
        <w:rPr>
          <w:spacing w:val="-2"/>
        </w:rPr>
        <w:t> </w:t>
      </w:r>
      <w:r>
        <w:rPr/>
        <w:t>K.,</w:t>
      </w:r>
      <w:r>
        <w:rPr>
          <w:spacing w:val="-2"/>
        </w:rPr>
        <w:t> </w:t>
      </w:r>
      <w:r>
        <w:rPr/>
        <w:t>&amp;</w:t>
      </w:r>
      <w:r>
        <w:rPr>
          <w:spacing w:val="-1"/>
        </w:rPr>
        <w:t> </w:t>
      </w:r>
      <w:r>
        <w:rPr/>
        <w:t>Willows,</w:t>
      </w:r>
      <w:r>
        <w:rPr>
          <w:spacing w:val="-1"/>
        </w:rPr>
        <w:t> </w:t>
      </w:r>
      <w:r>
        <w:rPr/>
        <w:t>N.</w:t>
      </w:r>
      <w:r>
        <w:rPr>
          <w:spacing w:val="-2"/>
        </w:rPr>
        <w:t> </w:t>
      </w:r>
      <w:r>
        <w:rPr/>
        <w:t>D. (2017). Food insecure student clients of a university‐based food bank have compromised</w:t>
      </w:r>
      <w:r>
        <w:rPr>
          <w:spacing w:val="-4"/>
        </w:rPr>
        <w:t> </w:t>
      </w:r>
      <w:r>
        <w:rPr/>
        <w:t>health,</w:t>
      </w:r>
      <w:r>
        <w:rPr>
          <w:spacing w:val="-4"/>
        </w:rPr>
        <w:t> </w:t>
      </w:r>
      <w:r>
        <w:rPr/>
        <w:t>dietary</w:t>
      </w:r>
      <w:r>
        <w:rPr>
          <w:spacing w:val="-4"/>
        </w:rPr>
        <w:t> </w:t>
      </w:r>
      <w:r>
        <w:rPr/>
        <w:t>intake</w:t>
      </w:r>
      <w:r>
        <w:rPr>
          <w:spacing w:val="-4"/>
        </w:rPr>
        <w:t> </w:t>
      </w:r>
      <w:r>
        <w:rPr/>
        <w:t>and</w:t>
      </w:r>
      <w:r>
        <w:rPr>
          <w:spacing w:val="-4"/>
        </w:rPr>
        <w:t> </w:t>
      </w:r>
      <w:r>
        <w:rPr/>
        <w:t>academic</w:t>
      </w:r>
      <w:r>
        <w:rPr>
          <w:spacing w:val="-4"/>
        </w:rPr>
        <w:t> </w:t>
      </w:r>
      <w:r>
        <w:rPr/>
        <w:t>quality.</w:t>
      </w:r>
      <w:r>
        <w:rPr>
          <w:spacing w:val="-6"/>
        </w:rPr>
        <w:t> </w:t>
      </w:r>
      <w:r>
        <w:rPr>
          <w:i/>
        </w:rPr>
        <w:t>Nutrition</w:t>
      </w:r>
      <w:r>
        <w:rPr>
          <w:i/>
          <w:spacing w:val="-4"/>
        </w:rPr>
        <w:t> </w:t>
      </w:r>
      <w:r>
        <w:rPr>
          <w:i/>
        </w:rPr>
        <w:t>&amp;</w:t>
      </w:r>
      <w:r>
        <w:rPr>
          <w:i/>
          <w:spacing w:val="-4"/>
        </w:rPr>
        <w:t> </w:t>
      </w:r>
      <w:r>
        <w:rPr>
          <w:i/>
        </w:rPr>
        <w:t>dietetics,</w:t>
      </w:r>
      <w:r>
        <w:rPr>
          <w:i/>
          <w:spacing w:val="-4"/>
        </w:rPr>
        <w:t> </w:t>
      </w:r>
      <w:r>
        <w:rPr>
          <w:i/>
        </w:rPr>
        <w:t>74</w:t>
      </w:r>
      <w:r>
        <w:rPr/>
        <w:t>(1), </w:t>
      </w:r>
      <w:r>
        <w:rPr>
          <w:spacing w:val="-2"/>
        </w:rPr>
        <w:t>67-73.</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93" w:hanging="720"/>
      </w:pPr>
      <w:r>
        <w:rPr/>
        <w:t>Fassig,</w:t>
      </w:r>
      <w:r>
        <w:rPr>
          <w:spacing w:val="-4"/>
        </w:rPr>
        <w:t> </w:t>
      </w:r>
      <w:r>
        <w:rPr/>
        <w:t>E.</w:t>
      </w:r>
      <w:r>
        <w:rPr>
          <w:spacing w:val="-3"/>
        </w:rPr>
        <w:t> </w:t>
      </w:r>
      <w:r>
        <w:rPr/>
        <w:t>I.</w:t>
      </w:r>
      <w:r>
        <w:rPr>
          <w:spacing w:val="-3"/>
        </w:rPr>
        <w:t> </w:t>
      </w:r>
      <w:r>
        <w:rPr/>
        <w:t>(2004).</w:t>
      </w:r>
      <w:r>
        <w:rPr>
          <w:spacing w:val="-3"/>
        </w:rPr>
        <w:t> </w:t>
      </w:r>
      <w:r>
        <w:rPr/>
        <w:t>Attachment</w:t>
      </w:r>
      <w:r>
        <w:rPr>
          <w:spacing w:val="-4"/>
        </w:rPr>
        <w:t> </w:t>
      </w:r>
      <w:r>
        <w:rPr/>
        <w:t>and</w:t>
      </w:r>
      <w:r>
        <w:rPr>
          <w:spacing w:val="-3"/>
        </w:rPr>
        <w:t> </w:t>
      </w:r>
      <w:r>
        <w:rPr/>
        <w:t>resilience</w:t>
      </w:r>
      <w:r>
        <w:rPr>
          <w:spacing w:val="-3"/>
        </w:rPr>
        <w:t> </w:t>
      </w:r>
      <w:r>
        <w:rPr/>
        <w:t>as</w:t>
      </w:r>
      <w:r>
        <w:rPr>
          <w:spacing w:val="-3"/>
        </w:rPr>
        <w:t> </w:t>
      </w:r>
      <w:r>
        <w:rPr/>
        <w:t>predictors</w:t>
      </w:r>
      <w:r>
        <w:rPr>
          <w:spacing w:val="-3"/>
        </w:rPr>
        <w:t> </w:t>
      </w:r>
      <w:r>
        <w:rPr/>
        <w:t>of</w:t>
      </w:r>
      <w:r>
        <w:rPr>
          <w:spacing w:val="-3"/>
        </w:rPr>
        <w:t> </w:t>
      </w:r>
      <w:r>
        <w:rPr/>
        <w:t>adjustment</w:t>
      </w:r>
      <w:r>
        <w:rPr>
          <w:spacing w:val="-3"/>
        </w:rPr>
        <w:t> </w:t>
      </w:r>
      <w:r>
        <w:rPr/>
        <w:t>to</w:t>
      </w:r>
      <w:r>
        <w:rPr>
          <w:spacing w:val="-3"/>
        </w:rPr>
        <w:t> </w:t>
      </w:r>
      <w:r>
        <w:rPr/>
        <w:t>college</w:t>
      </w:r>
      <w:r>
        <w:rPr>
          <w:spacing w:val="-3"/>
        </w:rPr>
        <w:t> </w:t>
      </w:r>
      <w:r>
        <w:rPr/>
        <w:t>in college freshmen.</w:t>
      </w:r>
    </w:p>
    <w:p>
      <w:pPr>
        <w:pStyle w:val="BodyText"/>
        <w:spacing w:line="626" w:lineRule="auto"/>
        <w:ind w:left="2165" w:right="2828" w:hanging="720"/>
      </w:pPr>
      <w:r>
        <w:rPr/>
        <w:t>Food and Agriculture Organization. (2010). </w:t>
      </w:r>
      <w:r>
        <w:rPr>
          <w:i/>
        </w:rPr>
        <w:t>The Right to Adequate Food</w:t>
      </w:r>
      <w:r>
        <w:rPr/>
        <w:t>. </w:t>
      </w:r>
      <w:hyperlink r:id="rId46">
        <w:r>
          <w:rPr>
            <w:color w:val="0000FF"/>
            <w:spacing w:val="-2"/>
            <w:u w:val="single" w:color="0000FF"/>
          </w:rPr>
          <w:t>http://www.fao.org/right-to-food/resources/resources-detail/en/c/49338/</w:t>
        </w:r>
      </w:hyperlink>
    </w:p>
    <w:p>
      <w:pPr>
        <w:pStyle w:val="BodyText"/>
        <w:spacing w:line="275" w:lineRule="exact"/>
        <w:ind w:left="1134" w:right="1431"/>
        <w:jc w:val="center"/>
      </w:pPr>
      <w:r>
        <w:rPr/>
        <w:t>Foresman,</w:t>
      </w:r>
      <w:r>
        <w:rPr>
          <w:spacing w:val="-6"/>
        </w:rPr>
        <w:t> </w:t>
      </w:r>
      <w:r>
        <w:rPr/>
        <w:t>B.</w:t>
      </w:r>
      <w:r>
        <w:rPr>
          <w:spacing w:val="-2"/>
        </w:rPr>
        <w:t> </w:t>
      </w:r>
      <w:r>
        <w:rPr/>
        <w:t>(2020).</w:t>
      </w:r>
      <w:r>
        <w:rPr>
          <w:spacing w:val="-2"/>
        </w:rPr>
        <w:t> </w:t>
      </w:r>
      <w:r>
        <w:rPr/>
        <w:t>Here</w:t>
      </w:r>
      <w:r>
        <w:rPr>
          <w:spacing w:val="-4"/>
        </w:rPr>
        <w:t> </w:t>
      </w:r>
      <w:r>
        <w:rPr/>
        <w:t>are</w:t>
      </w:r>
      <w:r>
        <w:rPr>
          <w:spacing w:val="-2"/>
        </w:rPr>
        <w:t> </w:t>
      </w:r>
      <w:r>
        <w:rPr/>
        <w:t>the</w:t>
      </w:r>
      <w:r>
        <w:rPr>
          <w:spacing w:val="-2"/>
        </w:rPr>
        <w:t> </w:t>
      </w:r>
      <w:r>
        <w:rPr/>
        <w:t>U.S.</w:t>
      </w:r>
      <w:r>
        <w:rPr>
          <w:spacing w:val="-4"/>
        </w:rPr>
        <w:t> </w:t>
      </w:r>
      <w:r>
        <w:rPr/>
        <w:t>Universities</w:t>
      </w:r>
      <w:r>
        <w:rPr>
          <w:spacing w:val="-3"/>
        </w:rPr>
        <w:t> </w:t>
      </w:r>
      <w:r>
        <w:rPr/>
        <w:t>that</w:t>
      </w:r>
      <w:r>
        <w:rPr>
          <w:spacing w:val="-2"/>
        </w:rPr>
        <w:t> </w:t>
      </w:r>
      <w:r>
        <w:rPr/>
        <w:t>Have</w:t>
      </w:r>
      <w:r>
        <w:rPr>
          <w:spacing w:val="-4"/>
        </w:rPr>
        <w:t> </w:t>
      </w:r>
      <w:r>
        <w:rPr/>
        <w:t>Closed</w:t>
      </w:r>
      <w:r>
        <w:rPr>
          <w:spacing w:val="-2"/>
        </w:rPr>
        <w:t> </w:t>
      </w:r>
      <w:r>
        <w:rPr/>
        <w:t>Due</w:t>
      </w:r>
      <w:r>
        <w:rPr>
          <w:spacing w:val="-3"/>
        </w:rPr>
        <w:t> </w:t>
      </w:r>
      <w:r>
        <w:rPr/>
        <w:t>to</w:t>
      </w:r>
      <w:r>
        <w:rPr>
          <w:spacing w:val="-2"/>
        </w:rPr>
        <w:t> Coronavirus.</w:t>
      </w:r>
    </w:p>
    <w:p>
      <w:pPr>
        <w:pStyle w:val="BodyText"/>
        <w:spacing w:before="7"/>
        <w:rPr>
          <w:sz w:val="38"/>
        </w:rPr>
      </w:pPr>
    </w:p>
    <w:p>
      <w:pPr>
        <w:pStyle w:val="BodyText"/>
        <w:ind w:left="1435" w:right="999"/>
        <w:jc w:val="center"/>
      </w:pPr>
      <w:r>
        <w:rPr>
          <w:i/>
        </w:rPr>
        <w:t>EdScoop.</w:t>
      </w:r>
      <w:r>
        <w:rPr>
          <w:i/>
          <w:spacing w:val="-3"/>
        </w:rPr>
        <w:t> </w:t>
      </w:r>
      <w:r>
        <w:rPr/>
        <w:t>Retrieved from </w:t>
      </w:r>
      <w:r>
        <w:rPr>
          <w:color w:val="0000FF"/>
          <w:u w:val="single" w:color="0000FF"/>
        </w:rPr>
        <w:t>https://edscoop.com/universities-closed-due-</w:t>
      </w:r>
      <w:r>
        <w:rPr>
          <w:color w:val="0000FF"/>
          <w:spacing w:val="-2"/>
          <w:u w:val="single" w:color="0000FF"/>
        </w:rPr>
        <w:t>coronavirus-</w:t>
      </w:r>
    </w:p>
    <w:p>
      <w:pPr>
        <w:pStyle w:val="BodyText"/>
        <w:rPr>
          <w:sz w:val="20"/>
        </w:rPr>
      </w:pPr>
    </w:p>
    <w:p>
      <w:pPr>
        <w:pStyle w:val="BodyText"/>
        <w:spacing w:before="214"/>
        <w:ind w:left="2165"/>
      </w:pPr>
      <w:r>
        <w:rPr>
          <w:color w:val="0000FF"/>
          <w:spacing w:val="-2"/>
          <w:u w:val="single" w:color="0000FF"/>
        </w:rPr>
        <w:t>2020/</w:t>
      </w:r>
    </w:p>
    <w:p>
      <w:pPr>
        <w:pStyle w:val="BodyText"/>
        <w:rPr>
          <w:sz w:val="20"/>
        </w:rPr>
      </w:pPr>
    </w:p>
    <w:p>
      <w:pPr>
        <w:pStyle w:val="BodyText"/>
        <w:spacing w:line="626" w:lineRule="auto" w:before="214"/>
        <w:ind w:left="2165" w:right="1457" w:hanging="720"/>
      </w:pPr>
      <w:r>
        <w:rPr/>
        <w:t>Gabel,</w:t>
      </w:r>
      <w:r>
        <w:rPr>
          <w:spacing w:val="-4"/>
        </w:rPr>
        <w:t> </w:t>
      </w:r>
      <w:r>
        <w:rPr/>
        <w:t>S.</w:t>
      </w:r>
      <w:r>
        <w:rPr>
          <w:spacing w:val="-4"/>
        </w:rPr>
        <w:t> </w:t>
      </w:r>
      <w:r>
        <w:rPr/>
        <w:t>L.,</w:t>
      </w:r>
      <w:r>
        <w:rPr>
          <w:spacing w:val="-3"/>
        </w:rPr>
        <w:t> </w:t>
      </w:r>
      <w:r>
        <w:rPr/>
        <w:t>&amp;</w:t>
      </w:r>
      <w:r>
        <w:rPr>
          <w:spacing w:val="-3"/>
        </w:rPr>
        <w:t> </w:t>
      </w:r>
      <w:r>
        <w:rPr/>
        <w:t>Miskovic,</w:t>
      </w:r>
      <w:r>
        <w:rPr>
          <w:spacing w:val="-4"/>
        </w:rPr>
        <w:t> </w:t>
      </w:r>
      <w:r>
        <w:rPr/>
        <w:t>M.</w:t>
      </w:r>
      <w:r>
        <w:rPr>
          <w:spacing w:val="-4"/>
        </w:rPr>
        <w:t> </w:t>
      </w:r>
      <w:r>
        <w:rPr/>
        <w:t>(2014).</w:t>
      </w:r>
      <w:r>
        <w:rPr>
          <w:spacing w:val="-3"/>
        </w:rPr>
        <w:t> </w:t>
      </w:r>
      <w:r>
        <w:rPr/>
        <w:t>Discourse</w:t>
      </w:r>
      <w:r>
        <w:rPr>
          <w:spacing w:val="-4"/>
        </w:rPr>
        <w:t> </w:t>
      </w:r>
      <w:r>
        <w:rPr/>
        <w:t>and</w:t>
      </w:r>
      <w:r>
        <w:rPr>
          <w:spacing w:val="-3"/>
        </w:rPr>
        <w:t> </w:t>
      </w:r>
      <w:r>
        <w:rPr/>
        <w:t>the</w:t>
      </w:r>
      <w:r>
        <w:rPr>
          <w:spacing w:val="-3"/>
        </w:rPr>
        <w:t> </w:t>
      </w:r>
      <w:r>
        <w:rPr/>
        <w:t>containment</w:t>
      </w:r>
      <w:r>
        <w:rPr>
          <w:spacing w:val="-3"/>
        </w:rPr>
        <w:t> </w:t>
      </w:r>
      <w:r>
        <w:rPr/>
        <w:t>of</w:t>
      </w:r>
      <w:r>
        <w:rPr>
          <w:spacing w:val="-3"/>
        </w:rPr>
        <w:t> </w:t>
      </w:r>
      <w:r>
        <w:rPr/>
        <w:t>disability</w:t>
      </w:r>
      <w:r>
        <w:rPr>
          <w:spacing w:val="-3"/>
        </w:rPr>
        <w:t> </w:t>
      </w:r>
      <w:r>
        <w:rPr/>
        <w:t>in</w:t>
      </w:r>
      <w:r>
        <w:rPr>
          <w:spacing w:val="-3"/>
        </w:rPr>
        <w:t> </w:t>
      </w:r>
      <w:r>
        <w:rPr/>
        <w:t>higher education: an institutional analysis. </w:t>
      </w:r>
      <w:r>
        <w:rPr>
          <w:i/>
        </w:rPr>
        <w:t>Disability &amp; Society, 29</w:t>
      </w:r>
      <w:r>
        <w:rPr/>
        <w:t>(7), 1145-1158.</w:t>
      </w:r>
    </w:p>
    <w:p>
      <w:pPr>
        <w:spacing w:line="626" w:lineRule="auto" w:before="0"/>
        <w:ind w:left="2165" w:right="1493" w:hanging="720"/>
        <w:jc w:val="left"/>
        <w:rPr>
          <w:sz w:val="24"/>
        </w:rPr>
      </w:pPr>
      <w:r>
        <w:rPr>
          <w:sz w:val="24"/>
        </w:rPr>
        <w:t>Goldrick-Rab,</w:t>
      </w:r>
      <w:r>
        <w:rPr>
          <w:spacing w:val="-3"/>
          <w:sz w:val="24"/>
        </w:rPr>
        <w:t> </w:t>
      </w:r>
      <w:r>
        <w:rPr>
          <w:sz w:val="24"/>
        </w:rPr>
        <w:t>S.</w:t>
      </w:r>
      <w:r>
        <w:rPr>
          <w:spacing w:val="-4"/>
          <w:sz w:val="24"/>
        </w:rPr>
        <w:t> </w:t>
      </w:r>
      <w:r>
        <w:rPr>
          <w:sz w:val="24"/>
        </w:rPr>
        <w:t>(2016).</w:t>
      </w:r>
      <w:r>
        <w:rPr>
          <w:spacing w:val="-3"/>
          <w:sz w:val="24"/>
        </w:rPr>
        <w:t> </w:t>
      </w:r>
      <w:r>
        <w:rPr>
          <w:i/>
          <w:sz w:val="24"/>
        </w:rPr>
        <w:t>Paying</w:t>
      </w:r>
      <w:r>
        <w:rPr>
          <w:i/>
          <w:spacing w:val="-3"/>
          <w:sz w:val="24"/>
        </w:rPr>
        <w:t> </w:t>
      </w:r>
      <w:r>
        <w:rPr>
          <w:i/>
          <w:sz w:val="24"/>
        </w:rPr>
        <w:t>the</w:t>
      </w:r>
      <w:r>
        <w:rPr>
          <w:i/>
          <w:spacing w:val="-3"/>
          <w:sz w:val="24"/>
        </w:rPr>
        <w:t> </w:t>
      </w:r>
      <w:r>
        <w:rPr>
          <w:i/>
          <w:sz w:val="24"/>
        </w:rPr>
        <w:t>price:</w:t>
      </w:r>
      <w:r>
        <w:rPr>
          <w:i/>
          <w:spacing w:val="-3"/>
          <w:sz w:val="24"/>
        </w:rPr>
        <w:t> </w:t>
      </w:r>
      <w:r>
        <w:rPr>
          <w:i/>
          <w:sz w:val="24"/>
        </w:rPr>
        <w:t>College</w:t>
      </w:r>
      <w:r>
        <w:rPr>
          <w:i/>
          <w:spacing w:val="-3"/>
          <w:sz w:val="24"/>
        </w:rPr>
        <w:t> </w:t>
      </w:r>
      <w:r>
        <w:rPr>
          <w:i/>
          <w:sz w:val="24"/>
        </w:rPr>
        <w:t>costs,</w:t>
      </w:r>
      <w:r>
        <w:rPr>
          <w:i/>
          <w:spacing w:val="-3"/>
          <w:sz w:val="24"/>
        </w:rPr>
        <w:t> </w:t>
      </w:r>
      <w:r>
        <w:rPr>
          <w:i/>
          <w:sz w:val="24"/>
        </w:rPr>
        <w:t>financial</w:t>
      </w:r>
      <w:r>
        <w:rPr>
          <w:i/>
          <w:spacing w:val="-3"/>
          <w:sz w:val="24"/>
        </w:rPr>
        <w:t> </w:t>
      </w:r>
      <w:r>
        <w:rPr>
          <w:i/>
          <w:sz w:val="24"/>
        </w:rPr>
        <w:t>aid,</w:t>
      </w:r>
      <w:r>
        <w:rPr>
          <w:i/>
          <w:spacing w:val="-3"/>
          <w:sz w:val="24"/>
        </w:rPr>
        <w:t> </w:t>
      </w:r>
      <w:r>
        <w:rPr>
          <w:i/>
          <w:sz w:val="24"/>
        </w:rPr>
        <w:t>and</w:t>
      </w:r>
      <w:r>
        <w:rPr>
          <w:i/>
          <w:spacing w:val="-3"/>
          <w:sz w:val="24"/>
        </w:rPr>
        <w:t> </w:t>
      </w:r>
      <w:r>
        <w:rPr>
          <w:i/>
          <w:sz w:val="24"/>
        </w:rPr>
        <w:t>the</w:t>
      </w:r>
      <w:r>
        <w:rPr>
          <w:i/>
          <w:spacing w:val="-3"/>
          <w:sz w:val="24"/>
        </w:rPr>
        <w:t> </w:t>
      </w:r>
      <w:r>
        <w:rPr>
          <w:i/>
          <w:sz w:val="24"/>
        </w:rPr>
        <w:t>betrayal</w:t>
      </w:r>
      <w:r>
        <w:rPr>
          <w:i/>
          <w:spacing w:val="-3"/>
          <w:sz w:val="24"/>
        </w:rPr>
        <w:t> </w:t>
      </w:r>
      <w:r>
        <w:rPr>
          <w:i/>
          <w:sz w:val="24"/>
        </w:rPr>
        <w:t>of the American dream</w:t>
      </w:r>
      <w:r>
        <w:rPr>
          <w:sz w:val="24"/>
        </w:rPr>
        <w:t>: University of Chicago Press.</w:t>
      </w:r>
    </w:p>
    <w:p>
      <w:pPr>
        <w:pStyle w:val="BodyText"/>
        <w:spacing w:line="626" w:lineRule="auto"/>
        <w:ind w:left="2165" w:right="1457" w:hanging="720"/>
      </w:pPr>
      <w:r>
        <w:rPr/>
        <w:t>Goldrick-Rab,</w:t>
      </w:r>
      <w:r>
        <w:rPr>
          <w:spacing w:val="-3"/>
        </w:rPr>
        <w:t> </w:t>
      </w:r>
      <w:r>
        <w:rPr/>
        <w:t>S.,</w:t>
      </w:r>
      <w:r>
        <w:rPr>
          <w:spacing w:val="-4"/>
        </w:rPr>
        <w:t> </w:t>
      </w:r>
      <w:r>
        <w:rPr/>
        <w:t>Baker-Smith,</w:t>
      </w:r>
      <w:r>
        <w:rPr>
          <w:spacing w:val="-4"/>
        </w:rPr>
        <w:t> </w:t>
      </w:r>
      <w:r>
        <w:rPr/>
        <w:t>C.,</w:t>
      </w:r>
      <w:r>
        <w:rPr>
          <w:spacing w:val="-3"/>
        </w:rPr>
        <w:t> </w:t>
      </w:r>
      <w:r>
        <w:rPr/>
        <w:t>Coca,</w:t>
      </w:r>
      <w:r>
        <w:rPr>
          <w:spacing w:val="-3"/>
        </w:rPr>
        <w:t> </w:t>
      </w:r>
      <w:r>
        <w:rPr/>
        <w:t>V.,</w:t>
      </w:r>
      <w:r>
        <w:rPr>
          <w:spacing w:val="-4"/>
        </w:rPr>
        <w:t> </w:t>
      </w:r>
      <w:r>
        <w:rPr/>
        <w:t>Looker,</w:t>
      </w:r>
      <w:r>
        <w:rPr>
          <w:spacing w:val="-3"/>
        </w:rPr>
        <w:t> </w:t>
      </w:r>
      <w:r>
        <w:rPr/>
        <w:t>E.,</w:t>
      </w:r>
      <w:r>
        <w:rPr>
          <w:spacing w:val="-3"/>
        </w:rPr>
        <w:t> </w:t>
      </w:r>
      <w:r>
        <w:rPr/>
        <w:t>&amp;</w:t>
      </w:r>
      <w:r>
        <w:rPr>
          <w:spacing w:val="-3"/>
        </w:rPr>
        <w:t> </w:t>
      </w:r>
      <w:r>
        <w:rPr/>
        <w:t>Williams,</w:t>
      </w:r>
      <w:r>
        <w:rPr>
          <w:spacing w:val="-3"/>
        </w:rPr>
        <w:t> </w:t>
      </w:r>
      <w:r>
        <w:rPr/>
        <w:t>T.</w:t>
      </w:r>
      <w:r>
        <w:rPr>
          <w:spacing w:val="-3"/>
        </w:rPr>
        <w:t> </w:t>
      </w:r>
      <w:r>
        <w:rPr/>
        <w:t>(2019).</w:t>
      </w:r>
      <w:r>
        <w:rPr>
          <w:spacing w:val="-3"/>
        </w:rPr>
        <w:t> </w:t>
      </w:r>
      <w:r>
        <w:rPr/>
        <w:t>College</w:t>
      </w:r>
      <w:r>
        <w:rPr>
          <w:spacing w:val="-3"/>
        </w:rPr>
        <w:t> </w:t>
      </w:r>
      <w:r>
        <w:rPr/>
        <w:t>and University Basic Needs Insecurity: A National #RealCollege Survey Report.</w:t>
      </w:r>
    </w:p>
    <w:p>
      <w:pPr>
        <w:spacing w:line="626" w:lineRule="auto" w:before="0"/>
        <w:ind w:left="2165" w:right="1562" w:hanging="720"/>
        <w:jc w:val="left"/>
        <w:rPr>
          <w:sz w:val="24"/>
        </w:rPr>
      </w:pPr>
      <w:r>
        <w:rPr>
          <w:sz w:val="24"/>
        </w:rPr>
        <w:t>Goldrick-Rab,</w:t>
      </w:r>
      <w:r>
        <w:rPr>
          <w:spacing w:val="-3"/>
          <w:sz w:val="24"/>
        </w:rPr>
        <w:t> </w:t>
      </w:r>
      <w:r>
        <w:rPr>
          <w:sz w:val="24"/>
        </w:rPr>
        <w:t>S.,</w:t>
      </w:r>
      <w:r>
        <w:rPr>
          <w:spacing w:val="-4"/>
          <w:sz w:val="24"/>
        </w:rPr>
        <w:t> </w:t>
      </w:r>
      <w:r>
        <w:rPr>
          <w:sz w:val="24"/>
        </w:rPr>
        <w:t>Coca,</w:t>
      </w:r>
      <w:r>
        <w:rPr>
          <w:spacing w:val="-3"/>
          <w:sz w:val="24"/>
        </w:rPr>
        <w:t> </w:t>
      </w:r>
      <w:r>
        <w:rPr>
          <w:sz w:val="24"/>
        </w:rPr>
        <w:t>V.,</w:t>
      </w:r>
      <w:r>
        <w:rPr>
          <w:spacing w:val="-4"/>
          <w:sz w:val="24"/>
        </w:rPr>
        <w:t> </w:t>
      </w:r>
      <w:r>
        <w:rPr>
          <w:sz w:val="24"/>
        </w:rPr>
        <w:t>Kienzl,</w:t>
      </w:r>
      <w:r>
        <w:rPr>
          <w:spacing w:val="-4"/>
          <w:sz w:val="24"/>
        </w:rPr>
        <w:t> </w:t>
      </w:r>
      <w:r>
        <w:rPr>
          <w:sz w:val="24"/>
        </w:rPr>
        <w:t>G.,</w:t>
      </w:r>
      <w:r>
        <w:rPr>
          <w:spacing w:val="-4"/>
          <w:sz w:val="24"/>
        </w:rPr>
        <w:t> </w:t>
      </w:r>
      <w:r>
        <w:rPr>
          <w:sz w:val="24"/>
        </w:rPr>
        <w:t>Welton,</w:t>
      </w:r>
      <w:r>
        <w:rPr>
          <w:spacing w:val="-3"/>
          <w:sz w:val="24"/>
        </w:rPr>
        <w:t> </w:t>
      </w:r>
      <w:r>
        <w:rPr>
          <w:sz w:val="24"/>
        </w:rPr>
        <w:t>C.</w:t>
      </w:r>
      <w:r>
        <w:rPr>
          <w:spacing w:val="-3"/>
          <w:sz w:val="24"/>
        </w:rPr>
        <w:t> </w:t>
      </w:r>
      <w:r>
        <w:rPr>
          <w:sz w:val="24"/>
        </w:rPr>
        <w:t>R.,</w:t>
      </w:r>
      <w:r>
        <w:rPr>
          <w:spacing w:val="-3"/>
          <w:sz w:val="24"/>
        </w:rPr>
        <w:t> </w:t>
      </w:r>
      <w:r>
        <w:rPr>
          <w:sz w:val="24"/>
        </w:rPr>
        <w:t>Dahl,</w:t>
      </w:r>
      <w:r>
        <w:rPr>
          <w:spacing w:val="-4"/>
          <w:sz w:val="24"/>
        </w:rPr>
        <w:t> </w:t>
      </w:r>
      <w:r>
        <w:rPr>
          <w:sz w:val="24"/>
        </w:rPr>
        <w:t>S.,</w:t>
      </w:r>
      <w:r>
        <w:rPr>
          <w:spacing w:val="-4"/>
          <w:sz w:val="24"/>
        </w:rPr>
        <w:t> </w:t>
      </w:r>
      <w:r>
        <w:rPr>
          <w:sz w:val="24"/>
        </w:rPr>
        <w:t>&amp;</w:t>
      </w:r>
      <w:r>
        <w:rPr>
          <w:spacing w:val="-3"/>
          <w:sz w:val="24"/>
        </w:rPr>
        <w:t> </w:t>
      </w:r>
      <w:r>
        <w:rPr>
          <w:sz w:val="24"/>
        </w:rPr>
        <w:t>Magnelia,</w:t>
      </w:r>
      <w:r>
        <w:rPr>
          <w:spacing w:val="-4"/>
          <w:sz w:val="24"/>
        </w:rPr>
        <w:t> </w:t>
      </w:r>
      <w:r>
        <w:rPr>
          <w:sz w:val="24"/>
        </w:rPr>
        <w:t>S.</w:t>
      </w:r>
      <w:r>
        <w:rPr>
          <w:spacing w:val="-4"/>
          <w:sz w:val="24"/>
        </w:rPr>
        <w:t> </w:t>
      </w:r>
      <w:r>
        <w:rPr>
          <w:sz w:val="24"/>
        </w:rPr>
        <w:t>(2020).</w:t>
      </w:r>
      <w:r>
        <w:rPr>
          <w:spacing w:val="-3"/>
          <w:sz w:val="24"/>
        </w:rPr>
        <w:t> </w:t>
      </w:r>
      <w:r>
        <w:rPr>
          <w:i/>
          <w:sz w:val="24"/>
        </w:rPr>
        <w:t>New Evidence on Basic Needs Insecurity and Student Well-being</w:t>
      </w:r>
      <w:r>
        <w:rPr>
          <w:sz w:val="24"/>
        </w:rPr>
        <w:t>. </w:t>
      </w:r>
      <w:r>
        <w:rPr>
          <w:color w:val="0000FF"/>
          <w:spacing w:val="-2"/>
          <w:sz w:val="24"/>
          <w:u w:val="single" w:color="0000FF"/>
        </w:rPr>
        <w:t>https://hope4college.com/realcollege-during-the-pandemic/</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hanging="720"/>
        <w:jc w:val="left"/>
        <w:rPr>
          <w:sz w:val="24"/>
        </w:rPr>
      </w:pPr>
      <w:r>
        <w:rPr>
          <w:sz w:val="24"/>
        </w:rPr>
        <w:t>Goldrick-Rab,</w:t>
      </w:r>
      <w:r>
        <w:rPr>
          <w:spacing w:val="-3"/>
          <w:sz w:val="24"/>
        </w:rPr>
        <w:t> </w:t>
      </w:r>
      <w:r>
        <w:rPr>
          <w:sz w:val="24"/>
        </w:rPr>
        <w:t>S.,</w:t>
      </w:r>
      <w:r>
        <w:rPr>
          <w:spacing w:val="-4"/>
          <w:sz w:val="24"/>
        </w:rPr>
        <w:t> </w:t>
      </w:r>
      <w:r>
        <w:rPr>
          <w:sz w:val="24"/>
        </w:rPr>
        <w:t>Richardson,</w:t>
      </w:r>
      <w:r>
        <w:rPr>
          <w:spacing w:val="-3"/>
          <w:sz w:val="24"/>
        </w:rPr>
        <w:t> </w:t>
      </w:r>
      <w:r>
        <w:rPr>
          <w:sz w:val="24"/>
        </w:rPr>
        <w:t>J.,</w:t>
      </w:r>
      <w:r>
        <w:rPr>
          <w:spacing w:val="-4"/>
          <w:sz w:val="24"/>
        </w:rPr>
        <w:t> </w:t>
      </w:r>
      <w:r>
        <w:rPr>
          <w:sz w:val="24"/>
        </w:rPr>
        <w:t>Schneider,</w:t>
      </w:r>
      <w:r>
        <w:rPr>
          <w:spacing w:val="-4"/>
          <w:sz w:val="24"/>
        </w:rPr>
        <w:t> </w:t>
      </w:r>
      <w:r>
        <w:rPr>
          <w:sz w:val="24"/>
        </w:rPr>
        <w:t>J.,</w:t>
      </w:r>
      <w:r>
        <w:rPr>
          <w:spacing w:val="-4"/>
          <w:sz w:val="24"/>
        </w:rPr>
        <w:t> </w:t>
      </w:r>
      <w:r>
        <w:rPr>
          <w:sz w:val="24"/>
        </w:rPr>
        <w:t>Hernandez,</w:t>
      </w:r>
      <w:r>
        <w:rPr>
          <w:spacing w:val="-4"/>
          <w:sz w:val="24"/>
        </w:rPr>
        <w:t> </w:t>
      </w:r>
      <w:r>
        <w:rPr>
          <w:sz w:val="24"/>
        </w:rPr>
        <w:t>A.,</w:t>
      </w:r>
      <w:r>
        <w:rPr>
          <w:spacing w:val="-4"/>
          <w:sz w:val="24"/>
        </w:rPr>
        <w:t> </w:t>
      </w:r>
      <w:r>
        <w:rPr>
          <w:sz w:val="24"/>
        </w:rPr>
        <w:t>&amp;</w:t>
      </w:r>
      <w:r>
        <w:rPr>
          <w:spacing w:val="-3"/>
          <w:sz w:val="24"/>
        </w:rPr>
        <w:t> </w:t>
      </w:r>
      <w:r>
        <w:rPr>
          <w:sz w:val="24"/>
        </w:rPr>
        <w:t>Cady,</w:t>
      </w:r>
      <w:r>
        <w:rPr>
          <w:spacing w:val="-3"/>
          <w:sz w:val="24"/>
        </w:rPr>
        <w:t> </w:t>
      </w:r>
      <w:r>
        <w:rPr>
          <w:sz w:val="24"/>
        </w:rPr>
        <w:t>C.</w:t>
      </w:r>
      <w:r>
        <w:rPr>
          <w:spacing w:val="-3"/>
          <w:sz w:val="24"/>
        </w:rPr>
        <w:t> </w:t>
      </w:r>
      <w:r>
        <w:rPr>
          <w:sz w:val="24"/>
        </w:rPr>
        <w:t>(2018).</w:t>
      </w:r>
      <w:r>
        <w:rPr>
          <w:spacing w:val="-3"/>
          <w:sz w:val="24"/>
        </w:rPr>
        <w:t> </w:t>
      </w:r>
      <w:r>
        <w:rPr>
          <w:i/>
          <w:sz w:val="24"/>
        </w:rPr>
        <w:t>Still hungry and homeless in college</w:t>
      </w:r>
      <w:r>
        <w:rPr>
          <w:sz w:val="24"/>
        </w:rPr>
        <w:t>: Wisconsin HOPE Lab Madison.</w:t>
      </w:r>
    </w:p>
    <w:p>
      <w:pPr>
        <w:spacing w:line="626" w:lineRule="auto" w:before="0"/>
        <w:ind w:left="2165" w:right="1531" w:hanging="720"/>
        <w:jc w:val="left"/>
        <w:rPr>
          <w:sz w:val="24"/>
        </w:rPr>
      </w:pPr>
      <w:r>
        <w:rPr>
          <w:sz w:val="24"/>
        </w:rPr>
        <w:t>Greene,</w:t>
      </w:r>
      <w:r>
        <w:rPr>
          <w:spacing w:val="-5"/>
          <w:sz w:val="24"/>
        </w:rPr>
        <w:t> </w:t>
      </w:r>
      <w:r>
        <w:rPr>
          <w:sz w:val="24"/>
        </w:rPr>
        <w:t>R.</w:t>
      </w:r>
      <w:r>
        <w:rPr>
          <w:spacing w:val="-4"/>
          <w:sz w:val="24"/>
        </w:rPr>
        <w:t> </w:t>
      </w:r>
      <w:r>
        <w:rPr>
          <w:sz w:val="24"/>
        </w:rPr>
        <w:t>(2002).</w:t>
      </w:r>
      <w:r>
        <w:rPr>
          <w:spacing w:val="-4"/>
          <w:sz w:val="24"/>
        </w:rPr>
        <w:t> </w:t>
      </w:r>
      <w:r>
        <w:rPr>
          <w:sz w:val="24"/>
        </w:rPr>
        <w:t>Human</w:t>
      </w:r>
      <w:r>
        <w:rPr>
          <w:spacing w:val="-5"/>
          <w:sz w:val="24"/>
        </w:rPr>
        <w:t> </w:t>
      </w:r>
      <w:r>
        <w:rPr>
          <w:sz w:val="24"/>
        </w:rPr>
        <w:t>behavior</w:t>
      </w:r>
      <w:r>
        <w:rPr>
          <w:spacing w:val="-4"/>
          <w:sz w:val="24"/>
        </w:rPr>
        <w:t> </w:t>
      </w:r>
      <w:r>
        <w:rPr>
          <w:sz w:val="24"/>
        </w:rPr>
        <w:t>theory:</w:t>
      </w:r>
      <w:r>
        <w:rPr>
          <w:spacing w:val="-4"/>
          <w:sz w:val="24"/>
        </w:rPr>
        <w:t> </w:t>
      </w:r>
      <w:r>
        <w:rPr>
          <w:sz w:val="24"/>
        </w:rPr>
        <w:t>A</w:t>
      </w:r>
      <w:r>
        <w:rPr>
          <w:spacing w:val="-5"/>
          <w:sz w:val="24"/>
        </w:rPr>
        <w:t> </w:t>
      </w:r>
      <w:r>
        <w:rPr>
          <w:sz w:val="24"/>
        </w:rPr>
        <w:t>resilience</w:t>
      </w:r>
      <w:r>
        <w:rPr>
          <w:spacing w:val="-4"/>
          <w:sz w:val="24"/>
        </w:rPr>
        <w:t> </w:t>
      </w:r>
      <w:r>
        <w:rPr>
          <w:sz w:val="24"/>
        </w:rPr>
        <w:t>orientation.</w:t>
      </w:r>
      <w:r>
        <w:rPr>
          <w:spacing w:val="-4"/>
          <w:sz w:val="24"/>
        </w:rPr>
        <w:t> </w:t>
      </w:r>
      <w:r>
        <w:rPr>
          <w:i/>
          <w:sz w:val="24"/>
        </w:rPr>
        <w:t>Resiliency:</w:t>
      </w:r>
      <w:r>
        <w:rPr>
          <w:i/>
          <w:spacing w:val="-4"/>
          <w:sz w:val="24"/>
        </w:rPr>
        <w:t> </w:t>
      </w:r>
      <w:r>
        <w:rPr>
          <w:i/>
          <w:sz w:val="24"/>
        </w:rPr>
        <w:t>An integrated approach to practice, policy, and research</w:t>
      </w:r>
      <w:r>
        <w:rPr>
          <w:sz w:val="24"/>
        </w:rPr>
        <w:t>, 1-28.</w:t>
      </w:r>
    </w:p>
    <w:p>
      <w:pPr>
        <w:spacing w:line="626" w:lineRule="auto" w:before="0"/>
        <w:ind w:left="2165" w:right="1620" w:hanging="720"/>
        <w:jc w:val="left"/>
        <w:rPr>
          <w:sz w:val="24"/>
        </w:rPr>
      </w:pPr>
      <w:r>
        <w:rPr>
          <w:sz w:val="24"/>
        </w:rPr>
        <w:t>Gregory,</w:t>
      </w:r>
      <w:r>
        <w:rPr>
          <w:spacing w:val="-4"/>
          <w:sz w:val="24"/>
        </w:rPr>
        <w:t> </w:t>
      </w:r>
      <w:r>
        <w:rPr>
          <w:sz w:val="24"/>
        </w:rPr>
        <w:t>C.</w:t>
      </w:r>
      <w:r>
        <w:rPr>
          <w:spacing w:val="-3"/>
          <w:sz w:val="24"/>
        </w:rPr>
        <w:t> </w:t>
      </w:r>
      <w:r>
        <w:rPr>
          <w:sz w:val="24"/>
        </w:rPr>
        <w:t>A.,</w:t>
      </w:r>
      <w:r>
        <w:rPr>
          <w:spacing w:val="-4"/>
          <w:sz w:val="24"/>
        </w:rPr>
        <w:t> </w:t>
      </w:r>
      <w:r>
        <w:rPr>
          <w:sz w:val="24"/>
        </w:rPr>
        <w:t>&amp;</w:t>
      </w:r>
      <w:r>
        <w:rPr>
          <w:spacing w:val="-3"/>
          <w:sz w:val="24"/>
        </w:rPr>
        <w:t> </w:t>
      </w:r>
      <w:r>
        <w:rPr>
          <w:sz w:val="24"/>
        </w:rPr>
        <w:t>Coleman-Jensen,</w:t>
      </w:r>
      <w:r>
        <w:rPr>
          <w:spacing w:val="-4"/>
          <w:sz w:val="24"/>
        </w:rPr>
        <w:t> </w:t>
      </w:r>
      <w:r>
        <w:rPr>
          <w:sz w:val="24"/>
        </w:rPr>
        <w:t>A.</w:t>
      </w:r>
      <w:r>
        <w:rPr>
          <w:spacing w:val="-4"/>
          <w:sz w:val="24"/>
        </w:rPr>
        <w:t> </w:t>
      </w:r>
      <w:r>
        <w:rPr>
          <w:sz w:val="24"/>
        </w:rPr>
        <w:t>(2017).</w:t>
      </w:r>
      <w:r>
        <w:rPr>
          <w:spacing w:val="-3"/>
          <w:sz w:val="24"/>
        </w:rPr>
        <w:t> </w:t>
      </w:r>
      <w:r>
        <w:rPr>
          <w:i/>
          <w:sz w:val="24"/>
        </w:rPr>
        <w:t>Food</w:t>
      </w:r>
      <w:r>
        <w:rPr>
          <w:i/>
          <w:spacing w:val="-3"/>
          <w:sz w:val="24"/>
        </w:rPr>
        <w:t> </w:t>
      </w:r>
      <w:r>
        <w:rPr>
          <w:i/>
          <w:sz w:val="24"/>
        </w:rPr>
        <w:t>insecurity,</w:t>
      </w:r>
      <w:r>
        <w:rPr>
          <w:i/>
          <w:spacing w:val="-3"/>
          <w:sz w:val="24"/>
        </w:rPr>
        <w:t> </w:t>
      </w:r>
      <w:r>
        <w:rPr>
          <w:i/>
          <w:sz w:val="24"/>
        </w:rPr>
        <w:t>chronic</w:t>
      </w:r>
      <w:r>
        <w:rPr>
          <w:i/>
          <w:spacing w:val="-3"/>
          <w:sz w:val="24"/>
        </w:rPr>
        <w:t> </w:t>
      </w:r>
      <w:r>
        <w:rPr>
          <w:i/>
          <w:sz w:val="24"/>
        </w:rPr>
        <w:t>disease,</w:t>
      </w:r>
      <w:r>
        <w:rPr>
          <w:i/>
          <w:spacing w:val="-3"/>
          <w:sz w:val="24"/>
        </w:rPr>
        <w:t> </w:t>
      </w:r>
      <w:r>
        <w:rPr>
          <w:i/>
          <w:sz w:val="24"/>
        </w:rPr>
        <w:t>and</w:t>
      </w:r>
      <w:r>
        <w:rPr>
          <w:i/>
          <w:spacing w:val="-3"/>
          <w:sz w:val="24"/>
        </w:rPr>
        <w:t> </w:t>
      </w:r>
      <w:r>
        <w:rPr>
          <w:i/>
          <w:sz w:val="24"/>
        </w:rPr>
        <w:t>health among working-age adults</w:t>
      </w:r>
      <w:r>
        <w:rPr>
          <w:sz w:val="24"/>
        </w:rPr>
        <w:t>. </w:t>
      </w:r>
      <w:hyperlink r:id="rId47">
        <w:r>
          <w:rPr>
            <w:color w:val="0000FF"/>
            <w:spacing w:val="-2"/>
            <w:sz w:val="24"/>
            <w:u w:val="single" w:color="0000FF"/>
          </w:rPr>
          <w:t>https://www.ers.usda.gov/webdocs/publications/84467/err</w:t>
        </w:r>
      </w:hyperlink>
      <w:r>
        <w:rPr>
          <w:color w:val="0000FF"/>
          <w:spacing w:val="-2"/>
          <w:sz w:val="24"/>
          <w:u w:val="single" w:color="0000FF"/>
        </w:rPr>
        <w:t>-235.pdf</w:t>
      </w:r>
    </w:p>
    <w:p>
      <w:pPr>
        <w:spacing w:line="626" w:lineRule="auto" w:before="0"/>
        <w:ind w:left="2165" w:right="1495" w:hanging="720"/>
        <w:jc w:val="left"/>
        <w:rPr>
          <w:sz w:val="24"/>
        </w:rPr>
      </w:pPr>
      <w:r>
        <w:rPr>
          <w:sz w:val="24"/>
        </w:rPr>
        <w:t>Hadley, C., &amp; Crooks, D. L. (2012). Coping and the biosocial consequences of food insecurity</w:t>
      </w:r>
      <w:r>
        <w:rPr>
          <w:spacing w:val="-4"/>
          <w:sz w:val="24"/>
        </w:rPr>
        <w:t> </w:t>
      </w:r>
      <w:r>
        <w:rPr>
          <w:sz w:val="24"/>
        </w:rPr>
        <w:t>in</w:t>
      </w:r>
      <w:r>
        <w:rPr>
          <w:spacing w:val="-4"/>
          <w:sz w:val="24"/>
        </w:rPr>
        <w:t> </w:t>
      </w:r>
      <w:r>
        <w:rPr>
          <w:sz w:val="24"/>
        </w:rPr>
        <w:t>the</w:t>
      </w:r>
      <w:r>
        <w:rPr>
          <w:spacing w:val="-4"/>
          <w:sz w:val="24"/>
        </w:rPr>
        <w:t> </w:t>
      </w:r>
      <w:r>
        <w:rPr>
          <w:sz w:val="24"/>
        </w:rPr>
        <w:t>21st</w:t>
      </w:r>
      <w:r>
        <w:rPr>
          <w:spacing w:val="-4"/>
          <w:sz w:val="24"/>
        </w:rPr>
        <w:t> </w:t>
      </w:r>
      <w:r>
        <w:rPr>
          <w:sz w:val="24"/>
        </w:rPr>
        <w:t>century.</w:t>
      </w:r>
      <w:r>
        <w:rPr>
          <w:spacing w:val="-4"/>
          <w:sz w:val="24"/>
        </w:rPr>
        <w:t> </w:t>
      </w:r>
      <w:r>
        <w:rPr>
          <w:i/>
          <w:sz w:val="24"/>
        </w:rPr>
        <w:t>American</w:t>
      </w:r>
      <w:r>
        <w:rPr>
          <w:i/>
          <w:spacing w:val="-4"/>
          <w:sz w:val="24"/>
        </w:rPr>
        <w:t> </w:t>
      </w:r>
      <w:r>
        <w:rPr>
          <w:i/>
          <w:sz w:val="24"/>
        </w:rPr>
        <w:t>Journal</w:t>
      </w:r>
      <w:r>
        <w:rPr>
          <w:i/>
          <w:spacing w:val="-4"/>
          <w:sz w:val="24"/>
        </w:rPr>
        <w:t> </w:t>
      </w:r>
      <w:r>
        <w:rPr>
          <w:i/>
          <w:sz w:val="24"/>
        </w:rPr>
        <w:t>of</w:t>
      </w:r>
      <w:r>
        <w:rPr>
          <w:i/>
          <w:spacing w:val="-4"/>
          <w:sz w:val="24"/>
        </w:rPr>
        <w:t> </w:t>
      </w:r>
      <w:r>
        <w:rPr>
          <w:i/>
          <w:sz w:val="24"/>
        </w:rPr>
        <w:t>Physical</w:t>
      </w:r>
      <w:r>
        <w:rPr>
          <w:i/>
          <w:spacing w:val="-4"/>
          <w:sz w:val="24"/>
        </w:rPr>
        <w:t> </w:t>
      </w:r>
      <w:r>
        <w:rPr>
          <w:i/>
          <w:sz w:val="24"/>
        </w:rPr>
        <w:t>Anthropology,</w:t>
      </w:r>
      <w:r>
        <w:rPr>
          <w:i/>
          <w:spacing w:val="-4"/>
          <w:sz w:val="24"/>
        </w:rPr>
        <w:t> </w:t>
      </w:r>
      <w:r>
        <w:rPr>
          <w:i/>
          <w:sz w:val="24"/>
        </w:rPr>
        <w:t>149</w:t>
      </w:r>
      <w:r>
        <w:rPr>
          <w:sz w:val="24"/>
        </w:rPr>
        <w:t>(S55), </w:t>
      </w:r>
      <w:r>
        <w:rPr>
          <w:spacing w:val="-2"/>
          <w:sz w:val="24"/>
        </w:rPr>
        <w:t>72-94.</w:t>
      </w:r>
    </w:p>
    <w:p>
      <w:pPr>
        <w:spacing w:line="626" w:lineRule="auto" w:before="0"/>
        <w:ind w:left="2165" w:right="1457" w:hanging="720"/>
        <w:jc w:val="left"/>
        <w:rPr>
          <w:sz w:val="24"/>
        </w:rPr>
      </w:pPr>
      <w:r>
        <w:rPr>
          <w:sz w:val="24"/>
        </w:rPr>
        <w:t>Henry, L. (2017). Understanding food insecurity among college students: Experience, motivation,</w:t>
      </w:r>
      <w:r>
        <w:rPr>
          <w:spacing w:val="-4"/>
          <w:sz w:val="24"/>
        </w:rPr>
        <w:t> </w:t>
      </w:r>
      <w:r>
        <w:rPr>
          <w:sz w:val="24"/>
        </w:rPr>
        <w:t>and</w:t>
      </w:r>
      <w:r>
        <w:rPr>
          <w:spacing w:val="-4"/>
          <w:sz w:val="24"/>
        </w:rPr>
        <w:t> </w:t>
      </w:r>
      <w:r>
        <w:rPr>
          <w:sz w:val="24"/>
        </w:rPr>
        <w:t>local</w:t>
      </w:r>
      <w:r>
        <w:rPr>
          <w:spacing w:val="-4"/>
          <w:sz w:val="24"/>
        </w:rPr>
        <w:t> </w:t>
      </w:r>
      <w:r>
        <w:rPr>
          <w:sz w:val="24"/>
        </w:rPr>
        <w:t>solutions.</w:t>
      </w:r>
      <w:r>
        <w:rPr>
          <w:spacing w:val="-5"/>
          <w:sz w:val="24"/>
        </w:rPr>
        <w:t> </w:t>
      </w:r>
      <w:r>
        <w:rPr>
          <w:i/>
          <w:sz w:val="24"/>
        </w:rPr>
        <w:t>Annals</w:t>
      </w:r>
      <w:r>
        <w:rPr>
          <w:i/>
          <w:spacing w:val="-4"/>
          <w:sz w:val="24"/>
        </w:rPr>
        <w:t> </w:t>
      </w:r>
      <w:r>
        <w:rPr>
          <w:i/>
          <w:sz w:val="24"/>
        </w:rPr>
        <w:t>of</w:t>
      </w:r>
      <w:r>
        <w:rPr>
          <w:i/>
          <w:spacing w:val="-4"/>
          <w:sz w:val="24"/>
        </w:rPr>
        <w:t> </w:t>
      </w:r>
      <w:r>
        <w:rPr>
          <w:i/>
          <w:sz w:val="24"/>
        </w:rPr>
        <w:t>Anthropological</w:t>
      </w:r>
      <w:r>
        <w:rPr>
          <w:i/>
          <w:spacing w:val="-4"/>
          <w:sz w:val="24"/>
        </w:rPr>
        <w:t> </w:t>
      </w:r>
      <w:r>
        <w:rPr>
          <w:i/>
          <w:sz w:val="24"/>
        </w:rPr>
        <w:t>Practice,</w:t>
      </w:r>
      <w:r>
        <w:rPr>
          <w:i/>
          <w:spacing w:val="-4"/>
          <w:sz w:val="24"/>
        </w:rPr>
        <w:t> </w:t>
      </w:r>
      <w:r>
        <w:rPr>
          <w:i/>
          <w:sz w:val="24"/>
        </w:rPr>
        <w:t>41</w:t>
      </w:r>
      <w:r>
        <w:rPr>
          <w:sz w:val="24"/>
        </w:rPr>
        <w:t>(1),</w:t>
      </w:r>
      <w:r>
        <w:rPr>
          <w:spacing w:val="-4"/>
          <w:sz w:val="24"/>
        </w:rPr>
        <w:t> </w:t>
      </w:r>
      <w:r>
        <w:rPr>
          <w:sz w:val="24"/>
        </w:rPr>
        <w:t>6-19.</w:t>
      </w:r>
    </w:p>
    <w:p>
      <w:pPr>
        <w:spacing w:line="275" w:lineRule="exact" w:before="0"/>
        <w:ind w:left="1445" w:right="0" w:firstLine="0"/>
        <w:jc w:val="left"/>
        <w:rPr>
          <w:sz w:val="24"/>
        </w:rPr>
      </w:pPr>
      <w:r>
        <w:rPr>
          <w:sz w:val="24"/>
        </w:rPr>
        <w:t>Henry,</w:t>
      </w:r>
      <w:r>
        <w:rPr>
          <w:spacing w:val="-2"/>
          <w:sz w:val="24"/>
        </w:rPr>
        <w:t> </w:t>
      </w:r>
      <w:r>
        <w:rPr>
          <w:sz w:val="24"/>
        </w:rPr>
        <w:t>L.</w:t>
      </w:r>
      <w:r>
        <w:rPr>
          <w:spacing w:val="-1"/>
          <w:sz w:val="24"/>
        </w:rPr>
        <w:t> </w:t>
      </w:r>
      <w:r>
        <w:rPr>
          <w:sz w:val="24"/>
        </w:rPr>
        <w:t>(2020).</w:t>
      </w:r>
      <w:r>
        <w:rPr>
          <w:spacing w:val="-1"/>
          <w:sz w:val="24"/>
        </w:rPr>
        <w:t> </w:t>
      </w:r>
      <w:r>
        <w:rPr>
          <w:i/>
          <w:sz w:val="24"/>
        </w:rPr>
        <w:t>Experiences</w:t>
      </w:r>
      <w:r>
        <w:rPr>
          <w:i/>
          <w:spacing w:val="-1"/>
          <w:sz w:val="24"/>
        </w:rPr>
        <w:t> </w:t>
      </w:r>
      <w:r>
        <w:rPr>
          <w:i/>
          <w:sz w:val="24"/>
        </w:rPr>
        <w:t>of</w:t>
      </w:r>
      <w:r>
        <w:rPr>
          <w:i/>
          <w:spacing w:val="-1"/>
          <w:sz w:val="24"/>
        </w:rPr>
        <w:t> </w:t>
      </w:r>
      <w:r>
        <w:rPr>
          <w:i/>
          <w:sz w:val="24"/>
        </w:rPr>
        <w:t>Hunger</w:t>
      </w:r>
      <w:r>
        <w:rPr>
          <w:i/>
          <w:spacing w:val="-2"/>
          <w:sz w:val="24"/>
        </w:rPr>
        <w:t> </w:t>
      </w:r>
      <w:r>
        <w:rPr>
          <w:i/>
          <w:sz w:val="24"/>
        </w:rPr>
        <w:t>and</w:t>
      </w:r>
      <w:r>
        <w:rPr>
          <w:i/>
          <w:spacing w:val="-1"/>
          <w:sz w:val="24"/>
        </w:rPr>
        <w:t> </w:t>
      </w:r>
      <w:r>
        <w:rPr>
          <w:i/>
          <w:sz w:val="24"/>
        </w:rPr>
        <w:t>Food</w:t>
      </w:r>
      <w:r>
        <w:rPr>
          <w:i/>
          <w:spacing w:val="-1"/>
          <w:sz w:val="24"/>
        </w:rPr>
        <w:t> </w:t>
      </w:r>
      <w:r>
        <w:rPr>
          <w:i/>
          <w:sz w:val="24"/>
        </w:rPr>
        <w:t>Insecurity</w:t>
      </w:r>
      <w:r>
        <w:rPr>
          <w:i/>
          <w:spacing w:val="-1"/>
          <w:sz w:val="24"/>
        </w:rPr>
        <w:t> </w:t>
      </w:r>
      <w:r>
        <w:rPr>
          <w:i/>
          <w:sz w:val="24"/>
        </w:rPr>
        <w:t>in</w:t>
      </w:r>
      <w:r>
        <w:rPr>
          <w:i/>
          <w:spacing w:val="-1"/>
          <w:sz w:val="24"/>
        </w:rPr>
        <w:t> </w:t>
      </w:r>
      <w:r>
        <w:rPr>
          <w:i/>
          <w:sz w:val="24"/>
        </w:rPr>
        <w:t>College</w:t>
      </w:r>
      <w:r>
        <w:rPr>
          <w:sz w:val="24"/>
        </w:rPr>
        <w:t>: </w:t>
      </w:r>
      <w:r>
        <w:rPr>
          <w:spacing w:val="-2"/>
          <w:sz w:val="24"/>
        </w:rPr>
        <w:t>Springer.</w:t>
      </w:r>
    </w:p>
    <w:p>
      <w:pPr>
        <w:pStyle w:val="BodyText"/>
        <w:spacing w:before="4"/>
        <w:rPr>
          <w:sz w:val="38"/>
        </w:rPr>
      </w:pPr>
    </w:p>
    <w:p>
      <w:pPr>
        <w:spacing w:line="626" w:lineRule="auto" w:before="0"/>
        <w:ind w:left="2165" w:right="1457" w:hanging="720"/>
        <w:jc w:val="left"/>
        <w:rPr>
          <w:sz w:val="24"/>
        </w:rPr>
      </w:pPr>
      <w:r>
        <w:rPr>
          <w:sz w:val="24"/>
        </w:rPr>
        <w:t>Higbee,</w:t>
      </w:r>
      <w:r>
        <w:rPr>
          <w:spacing w:val="-4"/>
          <w:sz w:val="24"/>
        </w:rPr>
        <w:t> </w:t>
      </w:r>
      <w:r>
        <w:rPr>
          <w:sz w:val="24"/>
        </w:rPr>
        <w:t>J.</w:t>
      </w:r>
      <w:r>
        <w:rPr>
          <w:spacing w:val="-4"/>
          <w:sz w:val="24"/>
        </w:rPr>
        <w:t> </w:t>
      </w:r>
      <w:r>
        <w:rPr>
          <w:sz w:val="24"/>
        </w:rPr>
        <w:t>L.,</w:t>
      </w:r>
      <w:r>
        <w:rPr>
          <w:spacing w:val="-3"/>
          <w:sz w:val="24"/>
        </w:rPr>
        <w:t> </w:t>
      </w:r>
      <w:r>
        <w:rPr>
          <w:sz w:val="24"/>
        </w:rPr>
        <w:t>Katz,</w:t>
      </w:r>
      <w:r>
        <w:rPr>
          <w:spacing w:val="-4"/>
          <w:sz w:val="24"/>
        </w:rPr>
        <w:t> </w:t>
      </w:r>
      <w:r>
        <w:rPr>
          <w:sz w:val="24"/>
        </w:rPr>
        <w:t>R.</w:t>
      </w:r>
      <w:r>
        <w:rPr>
          <w:spacing w:val="-3"/>
          <w:sz w:val="24"/>
        </w:rPr>
        <w:t> </w:t>
      </w:r>
      <w:r>
        <w:rPr>
          <w:sz w:val="24"/>
        </w:rPr>
        <w:t>E.,</w:t>
      </w:r>
      <w:r>
        <w:rPr>
          <w:spacing w:val="-3"/>
          <w:sz w:val="24"/>
        </w:rPr>
        <w:t> </w:t>
      </w:r>
      <w:r>
        <w:rPr>
          <w:sz w:val="24"/>
        </w:rPr>
        <w:t>&amp;</w:t>
      </w:r>
      <w:r>
        <w:rPr>
          <w:spacing w:val="-3"/>
          <w:sz w:val="24"/>
        </w:rPr>
        <w:t> </w:t>
      </w:r>
      <w:r>
        <w:rPr>
          <w:sz w:val="24"/>
        </w:rPr>
        <w:t>Schultz,</w:t>
      </w:r>
      <w:r>
        <w:rPr>
          <w:spacing w:val="-4"/>
          <w:sz w:val="24"/>
        </w:rPr>
        <w:t> </w:t>
      </w:r>
      <w:r>
        <w:rPr>
          <w:sz w:val="24"/>
        </w:rPr>
        <w:t>J.</w:t>
      </w:r>
      <w:r>
        <w:rPr>
          <w:spacing w:val="-4"/>
          <w:sz w:val="24"/>
        </w:rPr>
        <w:t> </w:t>
      </w:r>
      <w:r>
        <w:rPr>
          <w:sz w:val="24"/>
        </w:rPr>
        <w:t>L.</w:t>
      </w:r>
      <w:r>
        <w:rPr>
          <w:spacing w:val="-3"/>
          <w:sz w:val="24"/>
        </w:rPr>
        <w:t> </w:t>
      </w:r>
      <w:r>
        <w:rPr>
          <w:sz w:val="24"/>
        </w:rPr>
        <w:t>(2010).</w:t>
      </w:r>
      <w:r>
        <w:rPr>
          <w:spacing w:val="-3"/>
          <w:sz w:val="24"/>
        </w:rPr>
        <w:t> </w:t>
      </w:r>
      <w:r>
        <w:rPr>
          <w:sz w:val="24"/>
        </w:rPr>
        <w:t>Disability</w:t>
      </w:r>
      <w:r>
        <w:rPr>
          <w:spacing w:val="-4"/>
          <w:sz w:val="24"/>
        </w:rPr>
        <w:t> </w:t>
      </w:r>
      <w:r>
        <w:rPr>
          <w:sz w:val="24"/>
        </w:rPr>
        <w:t>in</w:t>
      </w:r>
      <w:r>
        <w:rPr>
          <w:spacing w:val="-3"/>
          <w:sz w:val="24"/>
        </w:rPr>
        <w:t> </w:t>
      </w:r>
      <w:r>
        <w:rPr>
          <w:sz w:val="24"/>
        </w:rPr>
        <w:t>higher</w:t>
      </w:r>
      <w:r>
        <w:rPr>
          <w:spacing w:val="-3"/>
          <w:sz w:val="24"/>
        </w:rPr>
        <w:t> </w:t>
      </w:r>
      <w:r>
        <w:rPr>
          <w:sz w:val="24"/>
        </w:rPr>
        <w:t>education:</w:t>
      </w:r>
      <w:r>
        <w:rPr>
          <w:spacing w:val="-3"/>
          <w:sz w:val="24"/>
        </w:rPr>
        <w:t> </w:t>
      </w:r>
      <w:r>
        <w:rPr>
          <w:sz w:val="24"/>
        </w:rPr>
        <w:t>Redefining mainstreaming. </w:t>
      </w:r>
      <w:r>
        <w:rPr>
          <w:i/>
          <w:sz w:val="24"/>
        </w:rPr>
        <w:t>Journal of Diversity Management (JDM), 5</w:t>
      </w:r>
      <w:r>
        <w:rPr>
          <w:sz w:val="24"/>
        </w:rPr>
        <w:t>(2).</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hanging="720"/>
        <w:jc w:val="left"/>
        <w:rPr>
          <w:sz w:val="24"/>
        </w:rPr>
      </w:pPr>
      <w:r>
        <w:rPr>
          <w:sz w:val="24"/>
        </w:rPr>
        <w:t>Hiranandani,</w:t>
      </w:r>
      <w:r>
        <w:rPr>
          <w:spacing w:val="-5"/>
          <w:sz w:val="24"/>
        </w:rPr>
        <w:t> </w:t>
      </w:r>
      <w:r>
        <w:rPr>
          <w:sz w:val="24"/>
        </w:rPr>
        <w:t>V.</w:t>
      </w:r>
      <w:r>
        <w:rPr>
          <w:spacing w:val="-5"/>
          <w:sz w:val="24"/>
        </w:rPr>
        <w:t> </w:t>
      </w:r>
      <w:r>
        <w:rPr>
          <w:sz w:val="24"/>
        </w:rPr>
        <w:t>S.</w:t>
      </w:r>
      <w:r>
        <w:rPr>
          <w:spacing w:val="-5"/>
          <w:sz w:val="24"/>
        </w:rPr>
        <w:t> </w:t>
      </w:r>
      <w:r>
        <w:rPr>
          <w:sz w:val="24"/>
        </w:rPr>
        <w:t>(2014).</w:t>
      </w:r>
      <w:r>
        <w:rPr>
          <w:spacing w:val="-4"/>
          <w:sz w:val="24"/>
        </w:rPr>
        <w:t> </w:t>
      </w:r>
      <w:r>
        <w:rPr>
          <w:sz w:val="24"/>
        </w:rPr>
        <w:t>Disability,</w:t>
      </w:r>
      <w:r>
        <w:rPr>
          <w:spacing w:val="-5"/>
          <w:sz w:val="24"/>
        </w:rPr>
        <w:t> </w:t>
      </w:r>
      <w:r>
        <w:rPr>
          <w:sz w:val="24"/>
        </w:rPr>
        <w:t>poverty</w:t>
      </w:r>
      <w:r>
        <w:rPr>
          <w:spacing w:val="-4"/>
          <w:sz w:val="24"/>
        </w:rPr>
        <w:t> </w:t>
      </w:r>
      <w:r>
        <w:rPr>
          <w:sz w:val="24"/>
        </w:rPr>
        <w:t>and</w:t>
      </w:r>
      <w:r>
        <w:rPr>
          <w:spacing w:val="-4"/>
          <w:sz w:val="24"/>
        </w:rPr>
        <w:t> </w:t>
      </w:r>
      <w:r>
        <w:rPr>
          <w:sz w:val="24"/>
        </w:rPr>
        <w:t>food</w:t>
      </w:r>
      <w:r>
        <w:rPr>
          <w:spacing w:val="-4"/>
          <w:sz w:val="24"/>
        </w:rPr>
        <w:t> </w:t>
      </w:r>
      <w:r>
        <w:rPr>
          <w:sz w:val="24"/>
        </w:rPr>
        <w:t>sovereignty:</w:t>
      </w:r>
      <w:r>
        <w:rPr>
          <w:spacing w:val="-5"/>
          <w:sz w:val="24"/>
        </w:rPr>
        <w:t> </w:t>
      </w:r>
      <w:r>
        <w:rPr>
          <w:sz w:val="24"/>
        </w:rPr>
        <w:t>Advancing</w:t>
      </w:r>
      <w:r>
        <w:rPr>
          <w:spacing w:val="-5"/>
          <w:sz w:val="24"/>
        </w:rPr>
        <w:t> </w:t>
      </w:r>
      <w:r>
        <w:rPr>
          <w:sz w:val="24"/>
        </w:rPr>
        <w:t>the</w:t>
      </w:r>
      <w:r>
        <w:rPr>
          <w:spacing w:val="-4"/>
          <w:sz w:val="24"/>
        </w:rPr>
        <w:t> </w:t>
      </w:r>
      <w:r>
        <w:rPr>
          <w:sz w:val="24"/>
        </w:rPr>
        <w:t>human security and development agenda. </w:t>
      </w:r>
      <w:r>
        <w:rPr>
          <w:i/>
          <w:sz w:val="24"/>
        </w:rPr>
        <w:t>Review of Disability Studies: An International Journal</w:t>
      </w:r>
      <w:r>
        <w:rPr>
          <w:sz w:val="24"/>
        </w:rPr>
        <w:t>, 73-84.</w:t>
      </w:r>
    </w:p>
    <w:p>
      <w:pPr>
        <w:pStyle w:val="BodyText"/>
        <w:spacing w:line="626" w:lineRule="auto"/>
        <w:ind w:left="2165" w:right="1457" w:hanging="720"/>
      </w:pPr>
      <w:r>
        <w:rPr/>
        <w:t>Hughes, R., Serebryanikova, I., Donaldson, K., &amp; Leveritt, M. (2011). Student food insecurity:</w:t>
      </w:r>
      <w:r>
        <w:rPr>
          <w:spacing w:val="-4"/>
        </w:rPr>
        <w:t> </w:t>
      </w:r>
      <w:r>
        <w:rPr/>
        <w:t>The</w:t>
      </w:r>
      <w:r>
        <w:rPr>
          <w:spacing w:val="-4"/>
        </w:rPr>
        <w:t> </w:t>
      </w:r>
      <w:r>
        <w:rPr/>
        <w:t>skeleton</w:t>
      </w:r>
      <w:r>
        <w:rPr>
          <w:spacing w:val="-5"/>
        </w:rPr>
        <w:t> </w:t>
      </w:r>
      <w:r>
        <w:rPr/>
        <w:t>in</w:t>
      </w:r>
      <w:r>
        <w:rPr>
          <w:spacing w:val="-4"/>
        </w:rPr>
        <w:t> </w:t>
      </w:r>
      <w:r>
        <w:rPr/>
        <w:t>the</w:t>
      </w:r>
      <w:r>
        <w:rPr>
          <w:spacing w:val="-4"/>
        </w:rPr>
        <w:t> </w:t>
      </w:r>
      <w:r>
        <w:rPr/>
        <w:t>university</w:t>
      </w:r>
      <w:r>
        <w:rPr>
          <w:spacing w:val="-4"/>
        </w:rPr>
        <w:t> </w:t>
      </w:r>
      <w:r>
        <w:rPr/>
        <w:t>closet.</w:t>
      </w:r>
      <w:r>
        <w:rPr>
          <w:spacing w:val="-6"/>
        </w:rPr>
        <w:t> </w:t>
      </w:r>
      <w:r>
        <w:rPr>
          <w:i/>
        </w:rPr>
        <w:t>Nutrition</w:t>
      </w:r>
      <w:r>
        <w:rPr>
          <w:i/>
          <w:spacing w:val="-4"/>
        </w:rPr>
        <w:t> </w:t>
      </w:r>
      <w:r>
        <w:rPr>
          <w:i/>
        </w:rPr>
        <w:t>&amp;</w:t>
      </w:r>
      <w:r>
        <w:rPr>
          <w:i/>
          <w:spacing w:val="-4"/>
        </w:rPr>
        <w:t> </w:t>
      </w:r>
      <w:r>
        <w:rPr>
          <w:i/>
        </w:rPr>
        <w:t>dietetics,</w:t>
      </w:r>
      <w:r>
        <w:rPr>
          <w:i/>
          <w:spacing w:val="-4"/>
        </w:rPr>
        <w:t> </w:t>
      </w:r>
      <w:r>
        <w:rPr>
          <w:i/>
        </w:rPr>
        <w:t>68</w:t>
      </w:r>
      <w:r>
        <w:rPr/>
        <w:t>(1),</w:t>
      </w:r>
      <w:r>
        <w:rPr>
          <w:spacing w:val="-4"/>
        </w:rPr>
        <w:t> </w:t>
      </w:r>
      <w:r>
        <w:rPr/>
        <w:t>27-32.</w:t>
      </w:r>
    </w:p>
    <w:p>
      <w:pPr>
        <w:pStyle w:val="BodyText"/>
        <w:spacing w:line="275" w:lineRule="exact"/>
        <w:ind w:left="1445"/>
      </w:pPr>
      <w:r>
        <w:rPr/>
        <w:t>Luthar,</w:t>
      </w:r>
      <w:r>
        <w:rPr>
          <w:spacing w:val="-1"/>
        </w:rPr>
        <w:t> </w:t>
      </w:r>
      <w:r>
        <w:rPr/>
        <w:t>S.</w:t>
      </w:r>
      <w:r>
        <w:rPr>
          <w:spacing w:val="-2"/>
        </w:rPr>
        <w:t> </w:t>
      </w:r>
      <w:r>
        <w:rPr/>
        <w:t>S.</w:t>
      </w:r>
      <w:r>
        <w:rPr>
          <w:spacing w:val="-2"/>
        </w:rPr>
        <w:t> </w:t>
      </w:r>
      <w:r>
        <w:rPr/>
        <w:t>(2006).</w:t>
      </w:r>
      <w:r>
        <w:rPr>
          <w:spacing w:val="-1"/>
        </w:rPr>
        <w:t> </w:t>
      </w:r>
      <w:r>
        <w:rPr/>
        <w:t>Resilience in</w:t>
      </w:r>
      <w:r>
        <w:rPr>
          <w:spacing w:val="-1"/>
        </w:rPr>
        <w:t> </w:t>
      </w:r>
      <w:r>
        <w:rPr/>
        <w:t>development:</w:t>
      </w:r>
      <w:r>
        <w:rPr>
          <w:spacing w:val="-1"/>
        </w:rPr>
        <w:t> </w:t>
      </w:r>
      <w:r>
        <w:rPr/>
        <w:t>A</w:t>
      </w:r>
      <w:r>
        <w:rPr>
          <w:spacing w:val="-2"/>
        </w:rPr>
        <w:t> </w:t>
      </w:r>
      <w:r>
        <w:rPr/>
        <w:t>synthesis</w:t>
      </w:r>
      <w:r>
        <w:rPr>
          <w:spacing w:val="-1"/>
        </w:rPr>
        <w:t> </w:t>
      </w:r>
      <w:r>
        <w:rPr/>
        <w:t>of</w:t>
      </w:r>
      <w:r>
        <w:rPr>
          <w:spacing w:val="-1"/>
        </w:rPr>
        <w:t> </w:t>
      </w:r>
      <w:r>
        <w:rPr/>
        <w:t>research</w:t>
      </w:r>
      <w:r>
        <w:rPr>
          <w:spacing w:val="-1"/>
        </w:rPr>
        <w:t> </w:t>
      </w:r>
      <w:r>
        <w:rPr/>
        <w:t>across</w:t>
      </w:r>
      <w:r>
        <w:rPr>
          <w:spacing w:val="-1"/>
        </w:rPr>
        <w:t> </w:t>
      </w:r>
      <w:r>
        <w:rPr/>
        <w:t>five </w:t>
      </w:r>
      <w:r>
        <w:rPr>
          <w:spacing w:val="-2"/>
        </w:rPr>
        <w:t>decades.</w:t>
      </w:r>
    </w:p>
    <w:p>
      <w:pPr>
        <w:pStyle w:val="BodyText"/>
        <w:spacing w:before="6"/>
        <w:rPr>
          <w:sz w:val="38"/>
        </w:rPr>
      </w:pPr>
    </w:p>
    <w:p>
      <w:pPr>
        <w:spacing w:line="626" w:lineRule="auto" w:before="0"/>
        <w:ind w:left="2165" w:right="1457" w:hanging="720"/>
        <w:jc w:val="left"/>
        <w:rPr>
          <w:sz w:val="24"/>
        </w:rPr>
      </w:pPr>
      <w:r>
        <w:rPr>
          <w:sz w:val="24"/>
        </w:rPr>
        <w:t>Madaus,</w:t>
      </w:r>
      <w:r>
        <w:rPr>
          <w:spacing w:val="-4"/>
          <w:sz w:val="24"/>
        </w:rPr>
        <w:t> </w:t>
      </w:r>
      <w:r>
        <w:rPr>
          <w:sz w:val="24"/>
        </w:rPr>
        <w:t>J.</w:t>
      </w:r>
      <w:r>
        <w:rPr>
          <w:spacing w:val="-4"/>
          <w:sz w:val="24"/>
        </w:rPr>
        <w:t> </w:t>
      </w:r>
      <w:r>
        <w:rPr>
          <w:sz w:val="24"/>
        </w:rPr>
        <w:t>W.</w:t>
      </w:r>
      <w:r>
        <w:rPr>
          <w:spacing w:val="-3"/>
          <w:sz w:val="24"/>
        </w:rPr>
        <w:t> </w:t>
      </w:r>
      <w:r>
        <w:rPr>
          <w:sz w:val="24"/>
        </w:rPr>
        <w:t>(2011).</w:t>
      </w:r>
      <w:r>
        <w:rPr>
          <w:spacing w:val="-3"/>
          <w:sz w:val="24"/>
        </w:rPr>
        <w:t> </w:t>
      </w:r>
      <w:r>
        <w:rPr>
          <w:sz w:val="24"/>
        </w:rPr>
        <w:t>The</w:t>
      </w:r>
      <w:r>
        <w:rPr>
          <w:spacing w:val="-3"/>
          <w:sz w:val="24"/>
        </w:rPr>
        <w:t> </w:t>
      </w:r>
      <w:r>
        <w:rPr>
          <w:sz w:val="24"/>
        </w:rPr>
        <w:t>history</w:t>
      </w:r>
      <w:r>
        <w:rPr>
          <w:spacing w:val="-3"/>
          <w:sz w:val="24"/>
        </w:rPr>
        <w:t> </w:t>
      </w:r>
      <w:r>
        <w:rPr>
          <w:sz w:val="24"/>
        </w:rPr>
        <w:t>of</w:t>
      </w:r>
      <w:r>
        <w:rPr>
          <w:spacing w:val="-3"/>
          <w:sz w:val="24"/>
        </w:rPr>
        <w:t> </w:t>
      </w:r>
      <w:r>
        <w:rPr>
          <w:sz w:val="24"/>
        </w:rPr>
        <w:t>disability</w:t>
      </w:r>
      <w:r>
        <w:rPr>
          <w:spacing w:val="-3"/>
          <w:sz w:val="24"/>
        </w:rPr>
        <w:t> </w:t>
      </w:r>
      <w:r>
        <w:rPr>
          <w:sz w:val="24"/>
        </w:rPr>
        <w:t>services</w:t>
      </w:r>
      <w:r>
        <w:rPr>
          <w:spacing w:val="-4"/>
          <w:sz w:val="24"/>
        </w:rPr>
        <w:t> </w:t>
      </w:r>
      <w:r>
        <w:rPr>
          <w:sz w:val="24"/>
        </w:rPr>
        <w:t>in</w:t>
      </w:r>
      <w:r>
        <w:rPr>
          <w:spacing w:val="-3"/>
          <w:sz w:val="24"/>
        </w:rPr>
        <w:t> </w:t>
      </w:r>
      <w:r>
        <w:rPr>
          <w:sz w:val="24"/>
        </w:rPr>
        <w:t>higher</w:t>
      </w:r>
      <w:r>
        <w:rPr>
          <w:spacing w:val="-3"/>
          <w:sz w:val="24"/>
        </w:rPr>
        <w:t> </w:t>
      </w:r>
      <w:r>
        <w:rPr>
          <w:sz w:val="24"/>
        </w:rPr>
        <w:t>education.</w:t>
      </w:r>
      <w:r>
        <w:rPr>
          <w:spacing w:val="-3"/>
          <w:sz w:val="24"/>
        </w:rPr>
        <w:t> </w:t>
      </w:r>
      <w:r>
        <w:rPr>
          <w:i/>
          <w:sz w:val="24"/>
        </w:rPr>
        <w:t>New</w:t>
      </w:r>
      <w:r>
        <w:rPr>
          <w:i/>
          <w:spacing w:val="-3"/>
          <w:sz w:val="24"/>
        </w:rPr>
        <w:t> </w:t>
      </w:r>
      <w:r>
        <w:rPr>
          <w:i/>
          <w:sz w:val="24"/>
        </w:rPr>
        <w:t>Directions for Higher Education, 154</w:t>
      </w:r>
      <w:r>
        <w:rPr>
          <w:sz w:val="24"/>
        </w:rPr>
        <w:t>(1), 5-15.</w:t>
      </w:r>
    </w:p>
    <w:p>
      <w:pPr>
        <w:spacing w:line="626" w:lineRule="auto" w:before="0"/>
        <w:ind w:left="2165" w:right="1457" w:hanging="720"/>
        <w:jc w:val="left"/>
        <w:rPr>
          <w:sz w:val="24"/>
        </w:rPr>
      </w:pPr>
      <w:r>
        <w:rPr>
          <w:sz w:val="24"/>
        </w:rPr>
        <w:t>Maroto,</w:t>
      </w:r>
      <w:r>
        <w:rPr>
          <w:spacing w:val="-4"/>
          <w:sz w:val="24"/>
        </w:rPr>
        <w:t> </w:t>
      </w:r>
      <w:r>
        <w:rPr>
          <w:sz w:val="24"/>
        </w:rPr>
        <w:t>M.</w:t>
      </w:r>
      <w:r>
        <w:rPr>
          <w:spacing w:val="-4"/>
          <w:sz w:val="24"/>
        </w:rPr>
        <w:t> </w:t>
      </w:r>
      <w:r>
        <w:rPr>
          <w:sz w:val="24"/>
        </w:rPr>
        <w:t>E.</w:t>
      </w:r>
      <w:r>
        <w:rPr>
          <w:spacing w:val="-3"/>
          <w:sz w:val="24"/>
        </w:rPr>
        <w:t> </w:t>
      </w:r>
      <w:r>
        <w:rPr>
          <w:sz w:val="24"/>
        </w:rPr>
        <w:t>(2013).</w:t>
      </w:r>
      <w:r>
        <w:rPr>
          <w:spacing w:val="-3"/>
          <w:sz w:val="24"/>
        </w:rPr>
        <w:t> </w:t>
      </w:r>
      <w:r>
        <w:rPr>
          <w:i/>
          <w:sz w:val="24"/>
        </w:rPr>
        <w:t>Food</w:t>
      </w:r>
      <w:r>
        <w:rPr>
          <w:i/>
          <w:spacing w:val="-3"/>
          <w:sz w:val="24"/>
        </w:rPr>
        <w:t> </w:t>
      </w:r>
      <w:r>
        <w:rPr>
          <w:i/>
          <w:sz w:val="24"/>
        </w:rPr>
        <w:t>insecurity</w:t>
      </w:r>
      <w:r>
        <w:rPr>
          <w:i/>
          <w:spacing w:val="-3"/>
          <w:sz w:val="24"/>
        </w:rPr>
        <w:t> </w:t>
      </w:r>
      <w:r>
        <w:rPr>
          <w:i/>
          <w:sz w:val="24"/>
        </w:rPr>
        <w:t>among</w:t>
      </w:r>
      <w:r>
        <w:rPr>
          <w:i/>
          <w:spacing w:val="-3"/>
          <w:sz w:val="24"/>
        </w:rPr>
        <w:t> </w:t>
      </w:r>
      <w:r>
        <w:rPr>
          <w:i/>
          <w:sz w:val="24"/>
        </w:rPr>
        <w:t>community</w:t>
      </w:r>
      <w:r>
        <w:rPr>
          <w:i/>
          <w:spacing w:val="-3"/>
          <w:sz w:val="24"/>
        </w:rPr>
        <w:t> </w:t>
      </w:r>
      <w:r>
        <w:rPr>
          <w:i/>
          <w:sz w:val="24"/>
        </w:rPr>
        <w:t>college</w:t>
      </w:r>
      <w:r>
        <w:rPr>
          <w:i/>
          <w:spacing w:val="-3"/>
          <w:sz w:val="24"/>
        </w:rPr>
        <w:t> </w:t>
      </w:r>
      <w:r>
        <w:rPr>
          <w:i/>
          <w:sz w:val="24"/>
        </w:rPr>
        <w:t>students:</w:t>
      </w:r>
      <w:r>
        <w:rPr>
          <w:i/>
          <w:spacing w:val="-4"/>
          <w:sz w:val="24"/>
        </w:rPr>
        <w:t> </w:t>
      </w:r>
      <w:r>
        <w:rPr>
          <w:i/>
          <w:sz w:val="24"/>
        </w:rPr>
        <w:t>Prevalence</w:t>
      </w:r>
      <w:r>
        <w:rPr>
          <w:i/>
          <w:spacing w:val="-3"/>
          <w:sz w:val="24"/>
        </w:rPr>
        <w:t> </w:t>
      </w:r>
      <w:r>
        <w:rPr>
          <w:i/>
          <w:sz w:val="24"/>
        </w:rPr>
        <w:t>and relationship to GPA, energy, and concentration. </w:t>
      </w:r>
      <w:r>
        <w:rPr>
          <w:sz w:val="24"/>
        </w:rPr>
        <w:t>Morgan State University,</w:t>
      </w:r>
    </w:p>
    <w:p>
      <w:pPr>
        <w:spacing w:line="626" w:lineRule="auto" w:before="0"/>
        <w:ind w:left="2165" w:right="1457" w:hanging="720"/>
        <w:jc w:val="left"/>
        <w:rPr>
          <w:sz w:val="24"/>
        </w:rPr>
      </w:pPr>
      <w:r>
        <w:rPr>
          <w:sz w:val="24"/>
        </w:rPr>
        <w:t>Maroto,</w:t>
      </w:r>
      <w:r>
        <w:rPr>
          <w:spacing w:val="-4"/>
          <w:sz w:val="24"/>
        </w:rPr>
        <w:t> </w:t>
      </w:r>
      <w:r>
        <w:rPr>
          <w:sz w:val="24"/>
        </w:rPr>
        <w:t>M.</w:t>
      </w:r>
      <w:r>
        <w:rPr>
          <w:spacing w:val="-4"/>
          <w:sz w:val="24"/>
        </w:rPr>
        <w:t> </w:t>
      </w:r>
      <w:r>
        <w:rPr>
          <w:sz w:val="24"/>
        </w:rPr>
        <w:t>E.,</w:t>
      </w:r>
      <w:r>
        <w:rPr>
          <w:spacing w:val="-3"/>
          <w:sz w:val="24"/>
        </w:rPr>
        <w:t> </w:t>
      </w:r>
      <w:r>
        <w:rPr>
          <w:sz w:val="24"/>
        </w:rPr>
        <w:t>Snelling,</w:t>
      </w:r>
      <w:r>
        <w:rPr>
          <w:spacing w:val="-4"/>
          <w:sz w:val="24"/>
        </w:rPr>
        <w:t> </w:t>
      </w:r>
      <w:r>
        <w:rPr>
          <w:sz w:val="24"/>
        </w:rPr>
        <w:t>A.,</w:t>
      </w:r>
      <w:r>
        <w:rPr>
          <w:spacing w:val="-4"/>
          <w:sz w:val="24"/>
        </w:rPr>
        <w:t> </w:t>
      </w:r>
      <w:r>
        <w:rPr>
          <w:sz w:val="24"/>
        </w:rPr>
        <w:t>&amp;</w:t>
      </w:r>
      <w:r>
        <w:rPr>
          <w:spacing w:val="-3"/>
          <w:sz w:val="24"/>
        </w:rPr>
        <w:t> </w:t>
      </w:r>
      <w:r>
        <w:rPr>
          <w:sz w:val="24"/>
        </w:rPr>
        <w:t>Linck,</w:t>
      </w:r>
      <w:r>
        <w:rPr>
          <w:spacing w:val="-3"/>
          <w:sz w:val="24"/>
        </w:rPr>
        <w:t> </w:t>
      </w:r>
      <w:r>
        <w:rPr>
          <w:sz w:val="24"/>
        </w:rPr>
        <w:t>H.</w:t>
      </w:r>
      <w:r>
        <w:rPr>
          <w:spacing w:val="-4"/>
          <w:sz w:val="24"/>
        </w:rPr>
        <w:t> </w:t>
      </w:r>
      <w:r>
        <w:rPr>
          <w:sz w:val="24"/>
        </w:rPr>
        <w:t>(2015).</w:t>
      </w:r>
      <w:r>
        <w:rPr>
          <w:spacing w:val="-3"/>
          <w:sz w:val="24"/>
        </w:rPr>
        <w:t> </w:t>
      </w:r>
      <w:r>
        <w:rPr>
          <w:sz w:val="24"/>
        </w:rPr>
        <w:t>Food</w:t>
      </w:r>
      <w:r>
        <w:rPr>
          <w:spacing w:val="-4"/>
          <w:sz w:val="24"/>
        </w:rPr>
        <w:t> </w:t>
      </w:r>
      <w:r>
        <w:rPr>
          <w:sz w:val="24"/>
        </w:rPr>
        <w:t>insecurity</w:t>
      </w:r>
      <w:r>
        <w:rPr>
          <w:spacing w:val="-3"/>
          <w:sz w:val="24"/>
        </w:rPr>
        <w:t> </w:t>
      </w:r>
      <w:r>
        <w:rPr>
          <w:sz w:val="24"/>
        </w:rPr>
        <w:t>among</w:t>
      </w:r>
      <w:r>
        <w:rPr>
          <w:spacing w:val="-3"/>
          <w:sz w:val="24"/>
        </w:rPr>
        <w:t> </w:t>
      </w:r>
      <w:r>
        <w:rPr>
          <w:sz w:val="24"/>
        </w:rPr>
        <w:t>community</w:t>
      </w:r>
      <w:r>
        <w:rPr>
          <w:spacing w:val="-3"/>
          <w:sz w:val="24"/>
        </w:rPr>
        <w:t> </w:t>
      </w:r>
      <w:r>
        <w:rPr>
          <w:sz w:val="24"/>
        </w:rPr>
        <w:t>college students: Prevalence and association with grade point average. </w:t>
      </w:r>
      <w:r>
        <w:rPr>
          <w:i/>
          <w:sz w:val="24"/>
        </w:rPr>
        <w:t>Community College Journal of Research and Practice, 39</w:t>
      </w:r>
      <w:r>
        <w:rPr>
          <w:sz w:val="24"/>
        </w:rPr>
        <w:t>(6), 515-526.</w:t>
      </w:r>
    </w:p>
    <w:p>
      <w:pPr>
        <w:spacing w:line="275" w:lineRule="exact" w:before="0"/>
        <w:ind w:left="1445" w:right="0" w:firstLine="0"/>
        <w:jc w:val="left"/>
        <w:rPr>
          <w:sz w:val="24"/>
        </w:rPr>
      </w:pPr>
      <w:r>
        <w:rPr>
          <w:sz w:val="24"/>
        </w:rPr>
        <w:t>Maslow,</w:t>
      </w:r>
      <w:r>
        <w:rPr>
          <w:spacing w:val="-3"/>
          <w:sz w:val="24"/>
        </w:rPr>
        <w:t> </w:t>
      </w:r>
      <w:r>
        <w:rPr>
          <w:sz w:val="24"/>
        </w:rPr>
        <w:t>A.</w:t>
      </w:r>
      <w:r>
        <w:rPr>
          <w:spacing w:val="-2"/>
          <w:sz w:val="24"/>
        </w:rPr>
        <w:t> </w:t>
      </w:r>
      <w:r>
        <w:rPr>
          <w:sz w:val="24"/>
        </w:rPr>
        <w:t>H.</w:t>
      </w:r>
      <w:r>
        <w:rPr>
          <w:spacing w:val="-2"/>
          <w:sz w:val="24"/>
        </w:rPr>
        <w:t> </w:t>
      </w:r>
      <w:r>
        <w:rPr>
          <w:sz w:val="24"/>
        </w:rPr>
        <w:t>(1943).</w:t>
      </w:r>
      <w:r>
        <w:rPr>
          <w:spacing w:val="-1"/>
          <w:sz w:val="24"/>
        </w:rPr>
        <w:t> </w:t>
      </w:r>
      <w:r>
        <w:rPr>
          <w:sz w:val="24"/>
        </w:rPr>
        <w:t>A</w:t>
      </w:r>
      <w:r>
        <w:rPr>
          <w:spacing w:val="-2"/>
          <w:sz w:val="24"/>
        </w:rPr>
        <w:t> </w:t>
      </w:r>
      <w:r>
        <w:rPr>
          <w:sz w:val="24"/>
        </w:rPr>
        <w:t>theory</w:t>
      </w:r>
      <w:r>
        <w:rPr>
          <w:spacing w:val="-1"/>
          <w:sz w:val="24"/>
        </w:rPr>
        <w:t> </w:t>
      </w:r>
      <w:r>
        <w:rPr>
          <w:sz w:val="24"/>
        </w:rPr>
        <w:t>of</w:t>
      </w:r>
      <w:r>
        <w:rPr>
          <w:spacing w:val="-2"/>
          <w:sz w:val="24"/>
        </w:rPr>
        <w:t> </w:t>
      </w:r>
      <w:r>
        <w:rPr>
          <w:sz w:val="24"/>
        </w:rPr>
        <w:t>human</w:t>
      </w:r>
      <w:r>
        <w:rPr>
          <w:spacing w:val="-1"/>
          <w:sz w:val="24"/>
        </w:rPr>
        <w:t> </w:t>
      </w:r>
      <w:r>
        <w:rPr>
          <w:sz w:val="24"/>
        </w:rPr>
        <w:t>motivation.</w:t>
      </w:r>
      <w:r>
        <w:rPr>
          <w:spacing w:val="-1"/>
          <w:sz w:val="24"/>
        </w:rPr>
        <w:t> </w:t>
      </w:r>
      <w:r>
        <w:rPr>
          <w:i/>
          <w:sz w:val="24"/>
        </w:rPr>
        <w:t>Psychological</w:t>
      </w:r>
      <w:r>
        <w:rPr>
          <w:i/>
          <w:spacing w:val="-1"/>
          <w:sz w:val="24"/>
        </w:rPr>
        <w:t> </w:t>
      </w:r>
      <w:r>
        <w:rPr>
          <w:i/>
          <w:sz w:val="24"/>
        </w:rPr>
        <w:t>review,</w:t>
      </w:r>
      <w:r>
        <w:rPr>
          <w:i/>
          <w:spacing w:val="-2"/>
          <w:sz w:val="24"/>
        </w:rPr>
        <w:t> </w:t>
      </w:r>
      <w:r>
        <w:rPr>
          <w:i/>
          <w:sz w:val="24"/>
        </w:rPr>
        <w:t>50</w:t>
      </w:r>
      <w:r>
        <w:rPr>
          <w:sz w:val="24"/>
        </w:rPr>
        <w:t>(4),</w:t>
      </w:r>
      <w:r>
        <w:rPr>
          <w:spacing w:val="-1"/>
          <w:sz w:val="24"/>
        </w:rPr>
        <w:t> </w:t>
      </w:r>
      <w:r>
        <w:rPr>
          <w:spacing w:val="-4"/>
          <w:sz w:val="24"/>
        </w:rPr>
        <w:t>370.</w:t>
      </w:r>
    </w:p>
    <w:p>
      <w:pPr>
        <w:pStyle w:val="BodyText"/>
        <w:spacing w:before="6"/>
        <w:rPr>
          <w:sz w:val="38"/>
        </w:rPr>
      </w:pPr>
    </w:p>
    <w:p>
      <w:pPr>
        <w:spacing w:line="626" w:lineRule="auto" w:before="0"/>
        <w:ind w:left="2165" w:right="1457" w:hanging="720"/>
        <w:jc w:val="left"/>
        <w:rPr>
          <w:sz w:val="24"/>
        </w:rPr>
      </w:pPr>
      <w:r>
        <w:rPr>
          <w:sz w:val="24"/>
        </w:rPr>
        <w:t>Masten, A. S. (1994). Resilience in individual development: Successful adaptation despite risk</w:t>
      </w:r>
      <w:r>
        <w:rPr>
          <w:spacing w:val="-4"/>
          <w:sz w:val="24"/>
        </w:rPr>
        <w:t> </w:t>
      </w:r>
      <w:r>
        <w:rPr>
          <w:sz w:val="24"/>
        </w:rPr>
        <w:t>and</w:t>
      </w:r>
      <w:r>
        <w:rPr>
          <w:spacing w:val="-4"/>
          <w:sz w:val="24"/>
        </w:rPr>
        <w:t> </w:t>
      </w:r>
      <w:r>
        <w:rPr>
          <w:sz w:val="24"/>
        </w:rPr>
        <w:t>adversity:</w:t>
      </w:r>
      <w:r>
        <w:rPr>
          <w:spacing w:val="-4"/>
          <w:sz w:val="24"/>
        </w:rPr>
        <w:t> </w:t>
      </w:r>
      <w:r>
        <w:rPr>
          <w:sz w:val="24"/>
        </w:rPr>
        <w:t>Challenges</w:t>
      </w:r>
      <w:r>
        <w:rPr>
          <w:spacing w:val="-4"/>
          <w:sz w:val="24"/>
        </w:rPr>
        <w:t> </w:t>
      </w:r>
      <w:r>
        <w:rPr>
          <w:sz w:val="24"/>
        </w:rPr>
        <w:t>and</w:t>
      </w:r>
      <w:r>
        <w:rPr>
          <w:spacing w:val="-4"/>
          <w:sz w:val="24"/>
        </w:rPr>
        <w:t> </w:t>
      </w:r>
      <w:r>
        <w:rPr>
          <w:sz w:val="24"/>
        </w:rPr>
        <w:t>prospects.</w:t>
      </w:r>
      <w:r>
        <w:rPr>
          <w:spacing w:val="-4"/>
          <w:sz w:val="24"/>
        </w:rPr>
        <w:t> </w:t>
      </w:r>
      <w:r>
        <w:rPr>
          <w:sz w:val="24"/>
        </w:rPr>
        <w:t>In</w:t>
      </w:r>
      <w:r>
        <w:rPr>
          <w:spacing w:val="-4"/>
          <w:sz w:val="24"/>
        </w:rPr>
        <w:t> </w:t>
      </w:r>
      <w:r>
        <w:rPr>
          <w:i/>
          <w:sz w:val="24"/>
        </w:rPr>
        <w:t>Educational</w:t>
      </w:r>
      <w:r>
        <w:rPr>
          <w:i/>
          <w:spacing w:val="-4"/>
          <w:sz w:val="24"/>
        </w:rPr>
        <w:t> </w:t>
      </w:r>
      <w:r>
        <w:rPr>
          <w:i/>
          <w:sz w:val="24"/>
        </w:rPr>
        <w:t>resilience</w:t>
      </w:r>
      <w:r>
        <w:rPr>
          <w:i/>
          <w:spacing w:val="-5"/>
          <w:sz w:val="24"/>
        </w:rPr>
        <w:t> </w:t>
      </w:r>
      <w:r>
        <w:rPr>
          <w:i/>
          <w:sz w:val="24"/>
        </w:rPr>
        <w:t>in</w:t>
      </w:r>
      <w:r>
        <w:rPr>
          <w:i/>
          <w:spacing w:val="-4"/>
          <w:sz w:val="24"/>
        </w:rPr>
        <w:t> </w:t>
      </w:r>
      <w:r>
        <w:rPr>
          <w:i/>
          <w:sz w:val="24"/>
        </w:rPr>
        <w:t>inner</w:t>
      </w:r>
      <w:r>
        <w:rPr>
          <w:i/>
          <w:spacing w:val="-4"/>
          <w:sz w:val="24"/>
        </w:rPr>
        <w:t> </w:t>
      </w:r>
      <w:r>
        <w:rPr>
          <w:i/>
          <w:sz w:val="24"/>
        </w:rPr>
        <w:t>city America: Challenges and prospects </w:t>
      </w:r>
      <w:r>
        <w:rPr>
          <w:sz w:val="24"/>
        </w:rPr>
        <w:t>(pp. 3-25): Lawrence Erlbaum.</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hanging="720"/>
        <w:jc w:val="left"/>
        <w:rPr>
          <w:sz w:val="24"/>
        </w:rPr>
      </w:pPr>
      <w:r>
        <w:rPr>
          <w:sz w:val="24"/>
        </w:rPr>
        <w:t>Masten,</w:t>
      </w:r>
      <w:r>
        <w:rPr>
          <w:spacing w:val="-5"/>
          <w:sz w:val="24"/>
        </w:rPr>
        <w:t> </w:t>
      </w:r>
      <w:r>
        <w:rPr>
          <w:sz w:val="24"/>
        </w:rPr>
        <w:t>A.</w:t>
      </w:r>
      <w:r>
        <w:rPr>
          <w:spacing w:val="-5"/>
          <w:sz w:val="24"/>
        </w:rPr>
        <w:t> </w:t>
      </w:r>
      <w:r>
        <w:rPr>
          <w:sz w:val="24"/>
        </w:rPr>
        <w:t>S.</w:t>
      </w:r>
      <w:r>
        <w:rPr>
          <w:spacing w:val="-5"/>
          <w:sz w:val="24"/>
        </w:rPr>
        <w:t> </w:t>
      </w:r>
      <w:r>
        <w:rPr>
          <w:sz w:val="24"/>
        </w:rPr>
        <w:t>(2001).</w:t>
      </w:r>
      <w:r>
        <w:rPr>
          <w:spacing w:val="-4"/>
          <w:sz w:val="24"/>
        </w:rPr>
        <w:t> </w:t>
      </w:r>
      <w:r>
        <w:rPr>
          <w:sz w:val="24"/>
        </w:rPr>
        <w:t>Ordinary</w:t>
      </w:r>
      <w:r>
        <w:rPr>
          <w:spacing w:val="-5"/>
          <w:sz w:val="24"/>
        </w:rPr>
        <w:t> </w:t>
      </w:r>
      <w:r>
        <w:rPr>
          <w:sz w:val="24"/>
        </w:rPr>
        <w:t>magic:</w:t>
      </w:r>
      <w:r>
        <w:rPr>
          <w:spacing w:val="-4"/>
          <w:sz w:val="24"/>
        </w:rPr>
        <w:t> </w:t>
      </w:r>
      <w:r>
        <w:rPr>
          <w:sz w:val="24"/>
        </w:rPr>
        <w:t>Resilience</w:t>
      </w:r>
      <w:r>
        <w:rPr>
          <w:spacing w:val="-4"/>
          <w:sz w:val="24"/>
        </w:rPr>
        <w:t> </w:t>
      </w:r>
      <w:r>
        <w:rPr>
          <w:sz w:val="24"/>
        </w:rPr>
        <w:t>processes</w:t>
      </w:r>
      <w:r>
        <w:rPr>
          <w:spacing w:val="-4"/>
          <w:sz w:val="24"/>
        </w:rPr>
        <w:t> </w:t>
      </w:r>
      <w:r>
        <w:rPr>
          <w:sz w:val="24"/>
        </w:rPr>
        <w:t>in</w:t>
      </w:r>
      <w:r>
        <w:rPr>
          <w:spacing w:val="-4"/>
          <w:sz w:val="24"/>
        </w:rPr>
        <w:t> </w:t>
      </w:r>
      <w:r>
        <w:rPr>
          <w:sz w:val="24"/>
        </w:rPr>
        <w:t>development.</w:t>
      </w:r>
      <w:r>
        <w:rPr>
          <w:spacing w:val="-4"/>
          <w:sz w:val="24"/>
        </w:rPr>
        <w:t> </w:t>
      </w:r>
      <w:r>
        <w:rPr>
          <w:i/>
          <w:sz w:val="24"/>
        </w:rPr>
        <w:t>American psychologist, 56</w:t>
      </w:r>
      <w:r>
        <w:rPr>
          <w:sz w:val="24"/>
        </w:rPr>
        <w:t>(3), 227.</w:t>
      </w:r>
    </w:p>
    <w:p>
      <w:pPr>
        <w:spacing w:line="275" w:lineRule="exact" w:before="0"/>
        <w:ind w:left="1001" w:right="1431" w:firstLine="0"/>
        <w:jc w:val="center"/>
        <w:rPr>
          <w:sz w:val="24"/>
        </w:rPr>
      </w:pPr>
      <w:r>
        <w:rPr>
          <w:sz w:val="24"/>
        </w:rPr>
        <w:t>Masten,</w:t>
      </w:r>
      <w:r>
        <w:rPr>
          <w:spacing w:val="-6"/>
          <w:sz w:val="24"/>
        </w:rPr>
        <w:t> </w:t>
      </w:r>
      <w:r>
        <w:rPr>
          <w:sz w:val="24"/>
        </w:rPr>
        <w:t>A.</w:t>
      </w:r>
      <w:r>
        <w:rPr>
          <w:spacing w:val="-4"/>
          <w:sz w:val="24"/>
        </w:rPr>
        <w:t> </w:t>
      </w:r>
      <w:r>
        <w:rPr>
          <w:sz w:val="24"/>
        </w:rPr>
        <w:t>S.</w:t>
      </w:r>
      <w:r>
        <w:rPr>
          <w:spacing w:val="-4"/>
          <w:sz w:val="24"/>
        </w:rPr>
        <w:t> </w:t>
      </w:r>
      <w:r>
        <w:rPr>
          <w:sz w:val="24"/>
        </w:rPr>
        <w:t>(2015).</w:t>
      </w:r>
      <w:r>
        <w:rPr>
          <w:spacing w:val="-2"/>
          <w:sz w:val="24"/>
        </w:rPr>
        <w:t> </w:t>
      </w:r>
      <w:r>
        <w:rPr>
          <w:i/>
          <w:sz w:val="24"/>
        </w:rPr>
        <w:t>Ordinary</w:t>
      </w:r>
      <w:r>
        <w:rPr>
          <w:i/>
          <w:spacing w:val="-4"/>
          <w:sz w:val="24"/>
        </w:rPr>
        <w:t> </w:t>
      </w:r>
      <w:r>
        <w:rPr>
          <w:i/>
          <w:sz w:val="24"/>
        </w:rPr>
        <w:t>magic:</w:t>
      </w:r>
      <w:r>
        <w:rPr>
          <w:i/>
          <w:spacing w:val="-4"/>
          <w:sz w:val="24"/>
        </w:rPr>
        <w:t> </w:t>
      </w:r>
      <w:r>
        <w:rPr>
          <w:i/>
          <w:sz w:val="24"/>
        </w:rPr>
        <w:t>Resilience</w:t>
      </w:r>
      <w:r>
        <w:rPr>
          <w:i/>
          <w:spacing w:val="-2"/>
          <w:sz w:val="24"/>
        </w:rPr>
        <w:t> </w:t>
      </w:r>
      <w:r>
        <w:rPr>
          <w:i/>
          <w:sz w:val="24"/>
        </w:rPr>
        <w:t>in</w:t>
      </w:r>
      <w:r>
        <w:rPr>
          <w:i/>
          <w:spacing w:val="-3"/>
          <w:sz w:val="24"/>
        </w:rPr>
        <w:t> </w:t>
      </w:r>
      <w:r>
        <w:rPr>
          <w:i/>
          <w:sz w:val="24"/>
        </w:rPr>
        <w:t>development</w:t>
      </w:r>
      <w:r>
        <w:rPr>
          <w:sz w:val="24"/>
        </w:rPr>
        <w:t>:</w:t>
      </w:r>
      <w:r>
        <w:rPr>
          <w:spacing w:val="-3"/>
          <w:sz w:val="24"/>
        </w:rPr>
        <w:t> </w:t>
      </w:r>
      <w:r>
        <w:rPr>
          <w:sz w:val="24"/>
        </w:rPr>
        <w:t>Guilford</w:t>
      </w:r>
      <w:r>
        <w:rPr>
          <w:spacing w:val="-3"/>
          <w:sz w:val="24"/>
        </w:rPr>
        <w:t> </w:t>
      </w:r>
      <w:r>
        <w:rPr>
          <w:spacing w:val="-2"/>
          <w:sz w:val="24"/>
        </w:rPr>
        <w:t>Publications.</w:t>
      </w:r>
    </w:p>
    <w:p>
      <w:pPr>
        <w:pStyle w:val="BodyText"/>
        <w:spacing w:before="7"/>
        <w:rPr>
          <w:sz w:val="38"/>
        </w:rPr>
      </w:pPr>
    </w:p>
    <w:p>
      <w:pPr>
        <w:spacing w:line="626" w:lineRule="auto" w:before="0"/>
        <w:ind w:left="2165" w:right="1457" w:hanging="720"/>
        <w:jc w:val="left"/>
        <w:rPr>
          <w:sz w:val="24"/>
        </w:rPr>
      </w:pPr>
      <w:r>
        <w:rPr>
          <w:sz w:val="24"/>
        </w:rPr>
        <w:t>Maynard, M. S., Meyer, S. B., Perlman, C. M., &amp; Kirkpatrick, S. I. (2018). Experiences of food</w:t>
      </w:r>
      <w:r>
        <w:rPr>
          <w:spacing w:val="-4"/>
          <w:sz w:val="24"/>
        </w:rPr>
        <w:t> </w:t>
      </w:r>
      <w:r>
        <w:rPr>
          <w:sz w:val="24"/>
        </w:rPr>
        <w:t>insecurity</w:t>
      </w:r>
      <w:r>
        <w:rPr>
          <w:spacing w:val="-4"/>
          <w:sz w:val="24"/>
        </w:rPr>
        <w:t> </w:t>
      </w:r>
      <w:r>
        <w:rPr>
          <w:sz w:val="24"/>
        </w:rPr>
        <w:t>among</w:t>
      </w:r>
      <w:r>
        <w:rPr>
          <w:spacing w:val="-4"/>
          <w:sz w:val="24"/>
        </w:rPr>
        <w:t> </w:t>
      </w:r>
      <w:r>
        <w:rPr>
          <w:sz w:val="24"/>
        </w:rPr>
        <w:t>undergraduate</w:t>
      </w:r>
      <w:r>
        <w:rPr>
          <w:spacing w:val="-4"/>
          <w:sz w:val="24"/>
        </w:rPr>
        <w:t> </w:t>
      </w:r>
      <w:r>
        <w:rPr>
          <w:sz w:val="24"/>
        </w:rPr>
        <w:t>students:</w:t>
      </w:r>
      <w:r>
        <w:rPr>
          <w:spacing w:val="-5"/>
          <w:sz w:val="24"/>
        </w:rPr>
        <w:t> </w:t>
      </w:r>
      <w:r>
        <w:rPr>
          <w:sz w:val="24"/>
        </w:rPr>
        <w:t>“You</w:t>
      </w:r>
      <w:r>
        <w:rPr>
          <w:spacing w:val="-4"/>
          <w:sz w:val="24"/>
        </w:rPr>
        <w:t> </w:t>
      </w:r>
      <w:r>
        <w:rPr>
          <w:sz w:val="24"/>
        </w:rPr>
        <w:t>Can’t</w:t>
      </w:r>
      <w:r>
        <w:rPr>
          <w:spacing w:val="-4"/>
          <w:sz w:val="24"/>
        </w:rPr>
        <w:t> </w:t>
      </w:r>
      <w:r>
        <w:rPr>
          <w:sz w:val="24"/>
        </w:rPr>
        <w:t>Starve</w:t>
      </w:r>
      <w:r>
        <w:rPr>
          <w:spacing w:val="-5"/>
          <w:sz w:val="24"/>
        </w:rPr>
        <w:t> </w:t>
      </w:r>
      <w:r>
        <w:rPr>
          <w:sz w:val="24"/>
        </w:rPr>
        <w:t>Yourself</w:t>
      </w:r>
      <w:r>
        <w:rPr>
          <w:spacing w:val="-5"/>
          <w:sz w:val="24"/>
        </w:rPr>
        <w:t> </w:t>
      </w:r>
      <w:r>
        <w:rPr>
          <w:sz w:val="24"/>
        </w:rPr>
        <w:t>Through School.” </w:t>
      </w:r>
      <w:r>
        <w:rPr>
          <w:i/>
          <w:sz w:val="24"/>
        </w:rPr>
        <w:t>Canadian Journal of Higher Education/Revue canadienne d'enseignement supérieur, 48</w:t>
      </w:r>
      <w:r>
        <w:rPr>
          <w:sz w:val="24"/>
        </w:rPr>
        <w:t>(2), 130-148.</w:t>
      </w:r>
    </w:p>
    <w:p>
      <w:pPr>
        <w:spacing w:line="626" w:lineRule="auto" w:before="0"/>
        <w:ind w:left="2165" w:right="1848" w:hanging="720"/>
        <w:jc w:val="both"/>
        <w:rPr>
          <w:sz w:val="24"/>
        </w:rPr>
      </w:pPr>
      <w:r>
        <w:rPr>
          <w:sz w:val="24"/>
        </w:rPr>
        <w:t>McGregor,</w:t>
      </w:r>
      <w:r>
        <w:rPr>
          <w:spacing w:val="-1"/>
          <w:sz w:val="24"/>
        </w:rPr>
        <w:t> </w:t>
      </w:r>
      <w:r>
        <w:rPr>
          <w:sz w:val="24"/>
        </w:rPr>
        <w:t>K.</w:t>
      </w:r>
      <w:r>
        <w:rPr>
          <w:spacing w:val="-1"/>
          <w:sz w:val="24"/>
        </w:rPr>
        <w:t> </w:t>
      </w:r>
      <w:r>
        <w:rPr>
          <w:sz w:val="24"/>
        </w:rPr>
        <w:t>K.,</w:t>
      </w:r>
      <w:r>
        <w:rPr>
          <w:spacing w:val="-1"/>
          <w:sz w:val="24"/>
        </w:rPr>
        <w:t> </w:t>
      </w:r>
      <w:r>
        <w:rPr>
          <w:sz w:val="24"/>
        </w:rPr>
        <w:t>Langenfeld, N.,</w:t>
      </w:r>
      <w:r>
        <w:rPr>
          <w:spacing w:val="-1"/>
          <w:sz w:val="24"/>
        </w:rPr>
        <w:t> </w:t>
      </w:r>
      <w:r>
        <w:rPr>
          <w:sz w:val="24"/>
        </w:rPr>
        <w:t>Van</w:t>
      </w:r>
      <w:r>
        <w:rPr>
          <w:spacing w:val="-1"/>
          <w:sz w:val="24"/>
        </w:rPr>
        <w:t> </w:t>
      </w:r>
      <w:r>
        <w:rPr>
          <w:sz w:val="24"/>
        </w:rPr>
        <w:t>Horne,</w:t>
      </w:r>
      <w:r>
        <w:rPr>
          <w:spacing w:val="-1"/>
          <w:sz w:val="24"/>
        </w:rPr>
        <w:t> </w:t>
      </w:r>
      <w:r>
        <w:rPr>
          <w:sz w:val="24"/>
        </w:rPr>
        <w:t>S.,</w:t>
      </w:r>
      <w:r>
        <w:rPr>
          <w:spacing w:val="-1"/>
          <w:sz w:val="24"/>
        </w:rPr>
        <w:t> </w:t>
      </w:r>
      <w:r>
        <w:rPr>
          <w:sz w:val="24"/>
        </w:rPr>
        <w:t>Oleson,</w:t>
      </w:r>
      <w:r>
        <w:rPr>
          <w:spacing w:val="-1"/>
          <w:sz w:val="24"/>
        </w:rPr>
        <w:t> </w:t>
      </w:r>
      <w:r>
        <w:rPr>
          <w:sz w:val="24"/>
        </w:rPr>
        <w:t>J.,</w:t>
      </w:r>
      <w:r>
        <w:rPr>
          <w:spacing w:val="-1"/>
          <w:sz w:val="24"/>
        </w:rPr>
        <w:t> </w:t>
      </w:r>
      <w:r>
        <w:rPr>
          <w:sz w:val="24"/>
        </w:rPr>
        <w:t>Anson,</w:t>
      </w:r>
      <w:r>
        <w:rPr>
          <w:spacing w:val="-1"/>
          <w:sz w:val="24"/>
        </w:rPr>
        <w:t> </w:t>
      </w:r>
      <w:r>
        <w:rPr>
          <w:sz w:val="24"/>
        </w:rPr>
        <w:t>M.,</w:t>
      </w:r>
      <w:r>
        <w:rPr>
          <w:spacing w:val="-1"/>
          <w:sz w:val="24"/>
        </w:rPr>
        <w:t> </w:t>
      </w:r>
      <w:r>
        <w:rPr>
          <w:sz w:val="24"/>
        </w:rPr>
        <w:t>&amp; Jacobson,</w:t>
      </w:r>
      <w:r>
        <w:rPr>
          <w:spacing w:val="-1"/>
          <w:sz w:val="24"/>
        </w:rPr>
        <w:t> </w:t>
      </w:r>
      <w:r>
        <w:rPr>
          <w:sz w:val="24"/>
        </w:rPr>
        <w:t>W. (2016).</w:t>
      </w:r>
      <w:r>
        <w:rPr>
          <w:spacing w:val="-4"/>
          <w:sz w:val="24"/>
        </w:rPr>
        <w:t> </w:t>
      </w:r>
      <w:r>
        <w:rPr>
          <w:sz w:val="24"/>
        </w:rPr>
        <w:t>The</w:t>
      </w:r>
      <w:r>
        <w:rPr>
          <w:spacing w:val="-4"/>
          <w:sz w:val="24"/>
        </w:rPr>
        <w:t> </w:t>
      </w:r>
      <w:r>
        <w:rPr>
          <w:sz w:val="24"/>
        </w:rPr>
        <w:t>university</w:t>
      </w:r>
      <w:r>
        <w:rPr>
          <w:spacing w:val="-4"/>
          <w:sz w:val="24"/>
        </w:rPr>
        <w:t> </w:t>
      </w:r>
      <w:r>
        <w:rPr>
          <w:sz w:val="24"/>
        </w:rPr>
        <w:t>experiences</w:t>
      </w:r>
      <w:r>
        <w:rPr>
          <w:spacing w:val="-4"/>
          <w:sz w:val="24"/>
        </w:rPr>
        <w:t> </w:t>
      </w:r>
      <w:r>
        <w:rPr>
          <w:sz w:val="24"/>
        </w:rPr>
        <w:t>of</w:t>
      </w:r>
      <w:r>
        <w:rPr>
          <w:spacing w:val="-4"/>
          <w:sz w:val="24"/>
        </w:rPr>
        <w:t> </w:t>
      </w:r>
      <w:r>
        <w:rPr>
          <w:sz w:val="24"/>
        </w:rPr>
        <w:t>students</w:t>
      </w:r>
      <w:r>
        <w:rPr>
          <w:spacing w:val="-5"/>
          <w:sz w:val="24"/>
        </w:rPr>
        <w:t> </w:t>
      </w:r>
      <w:r>
        <w:rPr>
          <w:sz w:val="24"/>
        </w:rPr>
        <w:t>with</w:t>
      </w:r>
      <w:r>
        <w:rPr>
          <w:spacing w:val="-5"/>
          <w:sz w:val="24"/>
        </w:rPr>
        <w:t> </w:t>
      </w:r>
      <w:r>
        <w:rPr>
          <w:sz w:val="24"/>
        </w:rPr>
        <w:t>learning</w:t>
      </w:r>
      <w:r>
        <w:rPr>
          <w:spacing w:val="-4"/>
          <w:sz w:val="24"/>
        </w:rPr>
        <w:t> </w:t>
      </w:r>
      <w:r>
        <w:rPr>
          <w:sz w:val="24"/>
        </w:rPr>
        <w:t>disabilities.</w:t>
      </w:r>
      <w:r>
        <w:rPr>
          <w:spacing w:val="-5"/>
          <w:sz w:val="24"/>
        </w:rPr>
        <w:t> </w:t>
      </w:r>
      <w:r>
        <w:rPr>
          <w:i/>
          <w:sz w:val="24"/>
        </w:rPr>
        <w:t>Learning Disabilities Research &amp; Practice, 31</w:t>
      </w:r>
      <w:r>
        <w:rPr>
          <w:sz w:val="24"/>
        </w:rPr>
        <w:t>(2), 90-102.</w:t>
      </w:r>
    </w:p>
    <w:p>
      <w:pPr>
        <w:pStyle w:val="BodyText"/>
        <w:spacing w:line="626" w:lineRule="auto"/>
        <w:ind w:left="2165" w:right="1457" w:hanging="720"/>
      </w:pPr>
      <w:r>
        <w:rPr/>
        <w:t>Meza, A., Altman, E., Martinez, S., &amp; Leung, C. W. (2019). “It’sa Feeling That One Is Not Worth Food”: A Qualitative Study Exploring the Psychosocial Experience and Academic</w:t>
      </w:r>
      <w:r>
        <w:rPr>
          <w:spacing w:val="-5"/>
        </w:rPr>
        <w:t> </w:t>
      </w:r>
      <w:r>
        <w:rPr/>
        <w:t>Consequences</w:t>
      </w:r>
      <w:r>
        <w:rPr>
          <w:spacing w:val="-4"/>
        </w:rPr>
        <w:t> </w:t>
      </w:r>
      <w:r>
        <w:rPr/>
        <w:t>of</w:t>
      </w:r>
      <w:r>
        <w:rPr>
          <w:spacing w:val="-4"/>
        </w:rPr>
        <w:t> </w:t>
      </w:r>
      <w:r>
        <w:rPr/>
        <w:t>Food</w:t>
      </w:r>
      <w:r>
        <w:rPr>
          <w:spacing w:val="-5"/>
        </w:rPr>
        <w:t> </w:t>
      </w:r>
      <w:r>
        <w:rPr/>
        <w:t>Insecurity</w:t>
      </w:r>
      <w:r>
        <w:rPr>
          <w:spacing w:val="-4"/>
        </w:rPr>
        <w:t> </w:t>
      </w:r>
      <w:r>
        <w:rPr/>
        <w:t>Among</w:t>
      </w:r>
      <w:r>
        <w:rPr>
          <w:spacing w:val="-5"/>
        </w:rPr>
        <w:t> </w:t>
      </w:r>
      <w:r>
        <w:rPr/>
        <w:t>College</w:t>
      </w:r>
      <w:r>
        <w:rPr>
          <w:spacing w:val="-4"/>
        </w:rPr>
        <w:t> </w:t>
      </w:r>
      <w:r>
        <w:rPr/>
        <w:t>Students.</w:t>
      </w:r>
      <w:r>
        <w:rPr>
          <w:spacing w:val="-3"/>
        </w:rPr>
        <w:t> </w:t>
      </w:r>
      <w:r>
        <w:rPr>
          <w:i/>
        </w:rPr>
        <w:t>Journal</w:t>
      </w:r>
      <w:r>
        <w:rPr>
          <w:i/>
          <w:spacing w:val="-4"/>
        </w:rPr>
        <w:t> </w:t>
      </w:r>
      <w:r>
        <w:rPr>
          <w:i/>
        </w:rPr>
        <w:t>of</w:t>
      </w:r>
      <w:r>
        <w:rPr>
          <w:i/>
          <w:spacing w:val="-4"/>
        </w:rPr>
        <w:t> </w:t>
      </w:r>
      <w:r>
        <w:rPr>
          <w:i/>
        </w:rPr>
        <w:t>the Academy of Nutrition and Dietetics, 119</w:t>
      </w:r>
      <w:r>
        <w:rPr/>
        <w:t>(10), 1713-1721. e1711.</w:t>
      </w:r>
    </w:p>
    <w:p>
      <w:pPr>
        <w:spacing w:line="626" w:lineRule="auto" w:before="0"/>
        <w:ind w:left="2165" w:right="1457" w:hanging="720"/>
        <w:jc w:val="left"/>
        <w:rPr>
          <w:i/>
          <w:sz w:val="24"/>
        </w:rPr>
      </w:pPr>
      <w:r>
        <w:rPr>
          <w:sz w:val="24"/>
        </w:rPr>
        <w:t>Mulligan,</w:t>
      </w:r>
      <w:r>
        <w:rPr>
          <w:spacing w:val="-3"/>
          <w:sz w:val="24"/>
        </w:rPr>
        <w:t> </w:t>
      </w:r>
      <w:r>
        <w:rPr>
          <w:sz w:val="24"/>
        </w:rPr>
        <w:t>J.,</w:t>
      </w:r>
      <w:r>
        <w:rPr>
          <w:spacing w:val="-4"/>
          <w:sz w:val="24"/>
        </w:rPr>
        <w:t> </w:t>
      </w:r>
      <w:r>
        <w:rPr>
          <w:sz w:val="24"/>
        </w:rPr>
        <w:t>&amp;</w:t>
      </w:r>
      <w:r>
        <w:rPr>
          <w:spacing w:val="-3"/>
          <w:sz w:val="24"/>
        </w:rPr>
        <w:t> </w:t>
      </w:r>
      <w:r>
        <w:rPr>
          <w:sz w:val="24"/>
        </w:rPr>
        <w:t>Brunson,</w:t>
      </w:r>
      <w:r>
        <w:rPr>
          <w:spacing w:val="-3"/>
          <w:sz w:val="24"/>
        </w:rPr>
        <w:t> </w:t>
      </w:r>
      <w:r>
        <w:rPr>
          <w:sz w:val="24"/>
        </w:rPr>
        <w:t>E.</w:t>
      </w:r>
      <w:r>
        <w:rPr>
          <w:spacing w:val="-3"/>
          <w:sz w:val="24"/>
        </w:rPr>
        <w:t> </w:t>
      </w:r>
      <w:r>
        <w:rPr>
          <w:sz w:val="24"/>
        </w:rPr>
        <w:t>(2017).</w:t>
      </w:r>
      <w:r>
        <w:rPr>
          <w:spacing w:val="-3"/>
          <w:sz w:val="24"/>
        </w:rPr>
        <w:t> </w:t>
      </w:r>
      <w:r>
        <w:rPr>
          <w:sz w:val="24"/>
        </w:rPr>
        <w:t>The</w:t>
      </w:r>
      <w:r>
        <w:rPr>
          <w:spacing w:val="-3"/>
          <w:sz w:val="24"/>
        </w:rPr>
        <w:t> </w:t>
      </w:r>
      <w:r>
        <w:rPr>
          <w:sz w:val="24"/>
        </w:rPr>
        <w:t>“Anecdote”</w:t>
      </w:r>
      <w:r>
        <w:rPr>
          <w:spacing w:val="-3"/>
          <w:sz w:val="24"/>
        </w:rPr>
        <w:t> </w:t>
      </w:r>
      <w:r>
        <w:rPr>
          <w:sz w:val="24"/>
        </w:rPr>
        <w:t>Insult,</w:t>
      </w:r>
      <w:r>
        <w:rPr>
          <w:spacing w:val="-3"/>
          <w:sz w:val="24"/>
        </w:rPr>
        <w:t> </w:t>
      </w:r>
      <w:r>
        <w:rPr>
          <w:sz w:val="24"/>
        </w:rPr>
        <w:t>or,</w:t>
      </w:r>
      <w:r>
        <w:rPr>
          <w:spacing w:val="-3"/>
          <w:sz w:val="24"/>
        </w:rPr>
        <w:t> </w:t>
      </w:r>
      <w:r>
        <w:rPr>
          <w:sz w:val="24"/>
        </w:rPr>
        <w:t>Why</w:t>
      </w:r>
      <w:r>
        <w:rPr>
          <w:spacing w:val="-3"/>
          <w:sz w:val="24"/>
        </w:rPr>
        <w:t> </w:t>
      </w:r>
      <w:r>
        <w:rPr>
          <w:sz w:val="24"/>
        </w:rPr>
        <w:t>Health</w:t>
      </w:r>
      <w:r>
        <w:rPr>
          <w:spacing w:val="-4"/>
          <w:sz w:val="24"/>
        </w:rPr>
        <w:t> </w:t>
      </w:r>
      <w:r>
        <w:rPr>
          <w:sz w:val="24"/>
        </w:rPr>
        <w:t>Policy</w:t>
      </w:r>
      <w:r>
        <w:rPr>
          <w:spacing w:val="-4"/>
          <w:sz w:val="24"/>
        </w:rPr>
        <w:t> </w:t>
      </w:r>
      <w:r>
        <w:rPr>
          <w:sz w:val="24"/>
        </w:rPr>
        <w:t>Needs Stories. </w:t>
      </w:r>
      <w:r>
        <w:rPr>
          <w:i/>
          <w:sz w:val="24"/>
        </w:rPr>
        <w:t>Medical Anthropology Quarterly.</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pStyle w:val="BodyText"/>
        <w:ind w:left="2165"/>
      </w:pPr>
      <w:hyperlink r:id="rId48">
        <w:r>
          <w:rPr>
            <w:color w:val="0000FF"/>
            <w:spacing w:val="-2"/>
            <w:u w:val="single" w:color="0000FF"/>
          </w:rPr>
          <w:t>http://medanthroquarterly.org/2017/03/07/the-anecdote-insult-or-why-health-policy-</w:t>
        </w:r>
      </w:hyperlink>
    </w:p>
    <w:p>
      <w:pPr>
        <w:pStyle w:val="BodyText"/>
        <w:rPr>
          <w:sz w:val="20"/>
        </w:rPr>
      </w:pPr>
    </w:p>
    <w:p>
      <w:pPr>
        <w:pStyle w:val="BodyText"/>
        <w:spacing w:before="214"/>
        <w:ind w:left="2165"/>
      </w:pPr>
      <w:r>
        <w:rPr>
          <w:color w:val="0000FF"/>
          <w:u w:val="single" w:color="0000FF"/>
        </w:rPr>
        <w:t>needs-</w:t>
      </w:r>
      <w:r>
        <w:rPr>
          <w:color w:val="0000FF"/>
          <w:spacing w:val="-2"/>
          <w:u w:val="single" w:color="0000FF"/>
        </w:rPr>
        <w:t>stories/</w:t>
      </w:r>
    </w:p>
    <w:p>
      <w:pPr>
        <w:pStyle w:val="BodyText"/>
        <w:rPr>
          <w:sz w:val="20"/>
        </w:rPr>
      </w:pPr>
    </w:p>
    <w:p>
      <w:pPr>
        <w:pStyle w:val="BodyText"/>
        <w:spacing w:line="626" w:lineRule="auto" w:before="214"/>
        <w:ind w:left="2165" w:right="1457" w:hanging="720"/>
      </w:pPr>
      <w:r>
        <w:rPr/>
        <w:t>Newman, L. A., &amp; Madaus, J. W. (2015). An analysis of factors related to receipt of accommodations</w:t>
      </w:r>
      <w:r>
        <w:rPr>
          <w:spacing w:val="-5"/>
        </w:rPr>
        <w:t> </w:t>
      </w:r>
      <w:r>
        <w:rPr/>
        <w:t>and</w:t>
      </w:r>
      <w:r>
        <w:rPr>
          <w:spacing w:val="-5"/>
        </w:rPr>
        <w:t> </w:t>
      </w:r>
      <w:r>
        <w:rPr/>
        <w:t>services</w:t>
      </w:r>
      <w:r>
        <w:rPr>
          <w:spacing w:val="-6"/>
        </w:rPr>
        <w:t> </w:t>
      </w:r>
      <w:r>
        <w:rPr/>
        <w:t>by</w:t>
      </w:r>
      <w:r>
        <w:rPr>
          <w:spacing w:val="-5"/>
        </w:rPr>
        <w:t> </w:t>
      </w:r>
      <w:r>
        <w:rPr/>
        <w:t>postsecondary</w:t>
      </w:r>
      <w:r>
        <w:rPr>
          <w:spacing w:val="-5"/>
        </w:rPr>
        <w:t> </w:t>
      </w:r>
      <w:r>
        <w:rPr/>
        <w:t>students</w:t>
      </w:r>
      <w:r>
        <w:rPr>
          <w:spacing w:val="-6"/>
        </w:rPr>
        <w:t> </w:t>
      </w:r>
      <w:r>
        <w:rPr/>
        <w:t>with</w:t>
      </w:r>
      <w:r>
        <w:rPr>
          <w:spacing w:val="-6"/>
        </w:rPr>
        <w:t> </w:t>
      </w:r>
      <w:r>
        <w:rPr/>
        <w:t>disabilities.</w:t>
      </w:r>
      <w:r>
        <w:rPr>
          <w:spacing w:val="-5"/>
        </w:rPr>
        <w:t> </w:t>
      </w:r>
      <w:r>
        <w:rPr>
          <w:i/>
        </w:rPr>
        <w:t>Remedial and Special Education, 36</w:t>
      </w:r>
      <w:r>
        <w:rPr/>
        <w:t>(4), 208-219.</w:t>
      </w:r>
    </w:p>
    <w:p>
      <w:pPr>
        <w:spacing w:line="626" w:lineRule="auto" w:before="0"/>
        <w:ind w:left="2165" w:right="1493" w:hanging="720"/>
        <w:jc w:val="left"/>
        <w:rPr>
          <w:sz w:val="24"/>
        </w:rPr>
      </w:pPr>
      <w:r>
        <w:rPr>
          <w:sz w:val="24"/>
        </w:rPr>
        <w:t>Nowell, L. S., Norris, J. M., White, D. E., &amp; Moules, N. J. (2017). Thematic analysis: Striving</w:t>
      </w:r>
      <w:r>
        <w:rPr>
          <w:spacing w:val="-5"/>
          <w:sz w:val="24"/>
        </w:rPr>
        <w:t> </w:t>
      </w:r>
      <w:r>
        <w:rPr>
          <w:sz w:val="24"/>
        </w:rPr>
        <w:t>to</w:t>
      </w:r>
      <w:r>
        <w:rPr>
          <w:spacing w:val="-4"/>
          <w:sz w:val="24"/>
        </w:rPr>
        <w:t> </w:t>
      </w:r>
      <w:r>
        <w:rPr>
          <w:sz w:val="24"/>
        </w:rPr>
        <w:t>meet</w:t>
      </w:r>
      <w:r>
        <w:rPr>
          <w:spacing w:val="-4"/>
          <w:sz w:val="24"/>
        </w:rPr>
        <w:t> </w:t>
      </w:r>
      <w:r>
        <w:rPr>
          <w:sz w:val="24"/>
        </w:rPr>
        <w:t>the</w:t>
      </w:r>
      <w:r>
        <w:rPr>
          <w:spacing w:val="-4"/>
          <w:sz w:val="24"/>
        </w:rPr>
        <w:t> </w:t>
      </w:r>
      <w:r>
        <w:rPr>
          <w:sz w:val="24"/>
        </w:rPr>
        <w:t>trustworthiness</w:t>
      </w:r>
      <w:r>
        <w:rPr>
          <w:spacing w:val="-4"/>
          <w:sz w:val="24"/>
        </w:rPr>
        <w:t> </w:t>
      </w:r>
      <w:r>
        <w:rPr>
          <w:sz w:val="24"/>
        </w:rPr>
        <w:t>criteria.</w:t>
      </w:r>
      <w:r>
        <w:rPr>
          <w:spacing w:val="-7"/>
          <w:sz w:val="24"/>
        </w:rPr>
        <w:t> </w:t>
      </w:r>
      <w:r>
        <w:rPr>
          <w:i/>
          <w:sz w:val="24"/>
        </w:rPr>
        <w:t>International</w:t>
      </w:r>
      <w:r>
        <w:rPr>
          <w:i/>
          <w:spacing w:val="-4"/>
          <w:sz w:val="24"/>
        </w:rPr>
        <w:t> </w:t>
      </w:r>
      <w:r>
        <w:rPr>
          <w:i/>
          <w:sz w:val="24"/>
        </w:rPr>
        <w:t>Journal</w:t>
      </w:r>
      <w:r>
        <w:rPr>
          <w:i/>
          <w:spacing w:val="-4"/>
          <w:sz w:val="24"/>
        </w:rPr>
        <w:t> </w:t>
      </w:r>
      <w:r>
        <w:rPr>
          <w:i/>
          <w:sz w:val="24"/>
        </w:rPr>
        <w:t>of</w:t>
      </w:r>
      <w:r>
        <w:rPr>
          <w:i/>
          <w:spacing w:val="-4"/>
          <w:sz w:val="24"/>
        </w:rPr>
        <w:t> </w:t>
      </w:r>
      <w:r>
        <w:rPr>
          <w:i/>
          <w:sz w:val="24"/>
        </w:rPr>
        <w:t>Qualitative Methods, 16</w:t>
      </w:r>
      <w:r>
        <w:rPr>
          <w:sz w:val="24"/>
        </w:rPr>
        <w:t>(1), 1609406917733847.</w:t>
      </w:r>
    </w:p>
    <w:p>
      <w:pPr>
        <w:pStyle w:val="BodyText"/>
        <w:spacing w:line="275" w:lineRule="exact"/>
        <w:ind w:left="1042" w:right="1431"/>
        <w:jc w:val="center"/>
      </w:pPr>
      <w:r>
        <w:rPr/>
        <w:t>Patton-López,</w:t>
      </w:r>
      <w:r>
        <w:rPr>
          <w:spacing w:val="-4"/>
        </w:rPr>
        <w:t> </w:t>
      </w:r>
      <w:r>
        <w:rPr/>
        <w:t>M.</w:t>
      </w:r>
      <w:r>
        <w:rPr>
          <w:spacing w:val="-3"/>
        </w:rPr>
        <w:t> </w:t>
      </w:r>
      <w:r>
        <w:rPr/>
        <w:t>M.,</w:t>
      </w:r>
      <w:r>
        <w:rPr>
          <w:spacing w:val="-2"/>
        </w:rPr>
        <w:t> </w:t>
      </w:r>
      <w:r>
        <w:rPr/>
        <w:t>López-Cevallos,</w:t>
      </w:r>
      <w:r>
        <w:rPr>
          <w:spacing w:val="-2"/>
        </w:rPr>
        <w:t> </w:t>
      </w:r>
      <w:r>
        <w:rPr/>
        <w:t>D.</w:t>
      </w:r>
      <w:r>
        <w:rPr>
          <w:spacing w:val="-3"/>
        </w:rPr>
        <w:t> </w:t>
      </w:r>
      <w:r>
        <w:rPr/>
        <w:t>F.,</w:t>
      </w:r>
      <w:r>
        <w:rPr>
          <w:spacing w:val="-2"/>
        </w:rPr>
        <w:t> </w:t>
      </w:r>
      <w:r>
        <w:rPr/>
        <w:t>Cancel-Tirado,</w:t>
      </w:r>
      <w:r>
        <w:rPr>
          <w:spacing w:val="-2"/>
        </w:rPr>
        <w:t> </w:t>
      </w:r>
      <w:r>
        <w:rPr/>
        <w:t>D.</w:t>
      </w:r>
      <w:r>
        <w:rPr>
          <w:spacing w:val="-3"/>
        </w:rPr>
        <w:t> </w:t>
      </w:r>
      <w:r>
        <w:rPr/>
        <w:t>I.,</w:t>
      </w:r>
      <w:r>
        <w:rPr>
          <w:spacing w:val="-1"/>
        </w:rPr>
        <w:t> </w:t>
      </w:r>
      <w:r>
        <w:rPr/>
        <w:t>&amp;</w:t>
      </w:r>
      <w:r>
        <w:rPr>
          <w:spacing w:val="-2"/>
        </w:rPr>
        <w:t> </w:t>
      </w:r>
      <w:r>
        <w:rPr/>
        <w:t>Vazquez,</w:t>
      </w:r>
      <w:r>
        <w:rPr>
          <w:spacing w:val="-3"/>
        </w:rPr>
        <w:t> </w:t>
      </w:r>
      <w:r>
        <w:rPr/>
        <w:t>L.</w:t>
      </w:r>
      <w:r>
        <w:rPr>
          <w:spacing w:val="-1"/>
        </w:rPr>
        <w:t> </w:t>
      </w:r>
      <w:r>
        <w:rPr>
          <w:spacing w:val="-2"/>
        </w:rPr>
        <w:t>(2014).</w:t>
      </w:r>
    </w:p>
    <w:p>
      <w:pPr>
        <w:pStyle w:val="BodyText"/>
        <w:spacing w:before="6"/>
        <w:rPr>
          <w:sz w:val="38"/>
        </w:rPr>
      </w:pPr>
    </w:p>
    <w:p>
      <w:pPr>
        <w:spacing w:line="626" w:lineRule="auto" w:before="0"/>
        <w:ind w:left="2165" w:right="1457" w:firstLine="0"/>
        <w:jc w:val="left"/>
        <w:rPr>
          <w:sz w:val="24"/>
        </w:rPr>
      </w:pPr>
      <w:r>
        <w:rPr>
          <w:sz w:val="24"/>
        </w:rPr>
        <w:t>Prevalence</w:t>
      </w:r>
      <w:r>
        <w:rPr>
          <w:spacing w:val="-4"/>
          <w:sz w:val="24"/>
        </w:rPr>
        <w:t> </w:t>
      </w:r>
      <w:r>
        <w:rPr>
          <w:sz w:val="24"/>
        </w:rPr>
        <w:t>and</w:t>
      </w:r>
      <w:r>
        <w:rPr>
          <w:spacing w:val="-4"/>
          <w:sz w:val="24"/>
        </w:rPr>
        <w:t> </w:t>
      </w:r>
      <w:r>
        <w:rPr>
          <w:sz w:val="24"/>
        </w:rPr>
        <w:t>correlates</w:t>
      </w:r>
      <w:r>
        <w:rPr>
          <w:spacing w:val="-4"/>
          <w:sz w:val="24"/>
        </w:rPr>
        <w:t> </w:t>
      </w:r>
      <w:r>
        <w:rPr>
          <w:sz w:val="24"/>
        </w:rPr>
        <w:t>of</w:t>
      </w:r>
      <w:r>
        <w:rPr>
          <w:spacing w:val="-4"/>
          <w:sz w:val="24"/>
        </w:rPr>
        <w:t> </w:t>
      </w:r>
      <w:r>
        <w:rPr>
          <w:sz w:val="24"/>
        </w:rPr>
        <w:t>food</w:t>
      </w:r>
      <w:r>
        <w:rPr>
          <w:spacing w:val="-4"/>
          <w:sz w:val="24"/>
        </w:rPr>
        <w:t> </w:t>
      </w:r>
      <w:r>
        <w:rPr>
          <w:sz w:val="24"/>
        </w:rPr>
        <w:t>insecurity</w:t>
      </w:r>
      <w:r>
        <w:rPr>
          <w:spacing w:val="-4"/>
          <w:sz w:val="24"/>
        </w:rPr>
        <w:t> </w:t>
      </w:r>
      <w:r>
        <w:rPr>
          <w:sz w:val="24"/>
        </w:rPr>
        <w:t>among</w:t>
      </w:r>
      <w:r>
        <w:rPr>
          <w:spacing w:val="-4"/>
          <w:sz w:val="24"/>
        </w:rPr>
        <w:t> </w:t>
      </w:r>
      <w:r>
        <w:rPr>
          <w:sz w:val="24"/>
        </w:rPr>
        <w:t>students</w:t>
      </w:r>
      <w:r>
        <w:rPr>
          <w:spacing w:val="-4"/>
          <w:sz w:val="24"/>
        </w:rPr>
        <w:t> </w:t>
      </w:r>
      <w:r>
        <w:rPr>
          <w:sz w:val="24"/>
        </w:rPr>
        <w:t>attending</w:t>
      </w:r>
      <w:r>
        <w:rPr>
          <w:spacing w:val="-4"/>
          <w:sz w:val="24"/>
        </w:rPr>
        <w:t> </w:t>
      </w:r>
      <w:r>
        <w:rPr>
          <w:sz w:val="24"/>
        </w:rPr>
        <w:t>a</w:t>
      </w:r>
      <w:r>
        <w:rPr>
          <w:spacing w:val="-4"/>
          <w:sz w:val="24"/>
        </w:rPr>
        <w:t> </w:t>
      </w:r>
      <w:r>
        <w:rPr>
          <w:sz w:val="24"/>
        </w:rPr>
        <w:t>midsize</w:t>
      </w:r>
      <w:r>
        <w:rPr>
          <w:spacing w:val="-4"/>
          <w:sz w:val="24"/>
        </w:rPr>
        <w:t> </w:t>
      </w:r>
      <w:r>
        <w:rPr>
          <w:sz w:val="24"/>
        </w:rPr>
        <w:t>rural university in Oregon. </w:t>
      </w:r>
      <w:r>
        <w:rPr>
          <w:i/>
          <w:sz w:val="24"/>
        </w:rPr>
        <w:t>Journal of nutrition education and behavior, 46</w:t>
      </w:r>
      <w:r>
        <w:rPr>
          <w:sz w:val="24"/>
        </w:rPr>
        <w:t>(3), 209-214.</w:t>
      </w:r>
    </w:p>
    <w:p>
      <w:pPr>
        <w:spacing w:line="626" w:lineRule="auto" w:before="0"/>
        <w:ind w:left="2165" w:right="1424" w:hanging="720"/>
        <w:jc w:val="left"/>
        <w:rPr>
          <w:sz w:val="24"/>
        </w:rPr>
      </w:pPr>
      <w:r>
        <w:rPr>
          <w:sz w:val="24"/>
        </w:rPr>
        <w:t>Phillips, E., McDaniel, A., &amp; Croft, A. (2018). Food insecurity and academic disruption among</w:t>
      </w:r>
      <w:r>
        <w:rPr>
          <w:spacing w:val="-4"/>
          <w:sz w:val="24"/>
        </w:rPr>
        <w:t> </w:t>
      </w:r>
      <w:r>
        <w:rPr>
          <w:sz w:val="24"/>
        </w:rPr>
        <w:t>college</w:t>
      </w:r>
      <w:r>
        <w:rPr>
          <w:spacing w:val="-4"/>
          <w:sz w:val="24"/>
        </w:rPr>
        <w:t> </w:t>
      </w:r>
      <w:r>
        <w:rPr>
          <w:sz w:val="24"/>
        </w:rPr>
        <w:t>students.</w:t>
      </w:r>
      <w:r>
        <w:rPr>
          <w:spacing w:val="-5"/>
          <w:sz w:val="24"/>
        </w:rPr>
        <w:t> </w:t>
      </w:r>
      <w:r>
        <w:rPr>
          <w:i/>
          <w:sz w:val="24"/>
        </w:rPr>
        <w:t>Journal</w:t>
      </w:r>
      <w:r>
        <w:rPr>
          <w:i/>
          <w:spacing w:val="-4"/>
          <w:sz w:val="24"/>
        </w:rPr>
        <w:t> </w:t>
      </w:r>
      <w:r>
        <w:rPr>
          <w:i/>
          <w:sz w:val="24"/>
        </w:rPr>
        <w:t>of</w:t>
      </w:r>
      <w:r>
        <w:rPr>
          <w:i/>
          <w:spacing w:val="-4"/>
          <w:sz w:val="24"/>
        </w:rPr>
        <w:t> </w:t>
      </w:r>
      <w:r>
        <w:rPr>
          <w:i/>
          <w:sz w:val="24"/>
        </w:rPr>
        <w:t>Student</w:t>
      </w:r>
      <w:r>
        <w:rPr>
          <w:i/>
          <w:spacing w:val="-4"/>
          <w:sz w:val="24"/>
        </w:rPr>
        <w:t> </w:t>
      </w:r>
      <w:r>
        <w:rPr>
          <w:i/>
          <w:sz w:val="24"/>
        </w:rPr>
        <w:t>Affairs</w:t>
      </w:r>
      <w:r>
        <w:rPr>
          <w:i/>
          <w:spacing w:val="-4"/>
          <w:sz w:val="24"/>
        </w:rPr>
        <w:t> </w:t>
      </w:r>
      <w:r>
        <w:rPr>
          <w:i/>
          <w:sz w:val="24"/>
        </w:rPr>
        <w:t>Research</w:t>
      </w:r>
      <w:r>
        <w:rPr>
          <w:i/>
          <w:spacing w:val="-4"/>
          <w:sz w:val="24"/>
        </w:rPr>
        <w:t> </w:t>
      </w:r>
      <w:r>
        <w:rPr>
          <w:i/>
          <w:sz w:val="24"/>
        </w:rPr>
        <w:t>and</w:t>
      </w:r>
      <w:r>
        <w:rPr>
          <w:i/>
          <w:spacing w:val="-4"/>
          <w:sz w:val="24"/>
        </w:rPr>
        <w:t> </w:t>
      </w:r>
      <w:r>
        <w:rPr>
          <w:i/>
          <w:sz w:val="24"/>
        </w:rPr>
        <w:t>Practice,</w:t>
      </w:r>
      <w:r>
        <w:rPr>
          <w:i/>
          <w:spacing w:val="-4"/>
          <w:sz w:val="24"/>
        </w:rPr>
        <w:t> </w:t>
      </w:r>
      <w:r>
        <w:rPr>
          <w:i/>
          <w:sz w:val="24"/>
        </w:rPr>
        <w:t>55</w:t>
      </w:r>
      <w:r>
        <w:rPr>
          <w:sz w:val="24"/>
        </w:rPr>
        <w:t>(4),</w:t>
      </w:r>
      <w:r>
        <w:rPr>
          <w:spacing w:val="-4"/>
          <w:sz w:val="24"/>
        </w:rPr>
        <w:t> </w:t>
      </w:r>
      <w:r>
        <w:rPr>
          <w:sz w:val="24"/>
        </w:rPr>
        <w:t>353- </w:t>
      </w:r>
      <w:r>
        <w:rPr>
          <w:spacing w:val="-4"/>
          <w:sz w:val="24"/>
        </w:rPr>
        <w:t>372.</w:t>
      </w:r>
    </w:p>
    <w:p>
      <w:pPr>
        <w:pStyle w:val="BodyText"/>
        <w:spacing w:line="626" w:lineRule="auto"/>
        <w:ind w:left="2165" w:right="1654" w:hanging="720"/>
      </w:pPr>
      <w:r>
        <w:rPr/>
        <w:t>Pourmotabbed, A., Moradi, S., Babaei, A., Ghavami, A., Mohammadi, H., Jalili, C., Miraghajani,</w:t>
      </w:r>
      <w:r>
        <w:rPr>
          <w:spacing w:val="-4"/>
        </w:rPr>
        <w:t> </w:t>
      </w:r>
      <w:r>
        <w:rPr/>
        <w:t>M.</w:t>
      </w:r>
      <w:r>
        <w:rPr>
          <w:spacing w:val="-4"/>
        </w:rPr>
        <w:t> </w:t>
      </w:r>
      <w:r>
        <w:rPr/>
        <w:t>(2020).</w:t>
      </w:r>
      <w:r>
        <w:rPr>
          <w:spacing w:val="-4"/>
        </w:rPr>
        <w:t> </w:t>
      </w:r>
      <w:r>
        <w:rPr/>
        <w:t>Food</w:t>
      </w:r>
      <w:r>
        <w:rPr>
          <w:spacing w:val="-4"/>
        </w:rPr>
        <w:t> </w:t>
      </w:r>
      <w:r>
        <w:rPr/>
        <w:t>insecurity</w:t>
      </w:r>
      <w:r>
        <w:rPr>
          <w:spacing w:val="-4"/>
        </w:rPr>
        <w:t> </w:t>
      </w:r>
      <w:r>
        <w:rPr/>
        <w:t>and</w:t>
      </w:r>
      <w:r>
        <w:rPr>
          <w:spacing w:val="-4"/>
        </w:rPr>
        <w:t> </w:t>
      </w:r>
      <w:r>
        <w:rPr/>
        <w:t>mental</w:t>
      </w:r>
      <w:r>
        <w:rPr>
          <w:spacing w:val="-4"/>
        </w:rPr>
        <w:t> </w:t>
      </w:r>
      <w:r>
        <w:rPr/>
        <w:t>health:</w:t>
      </w:r>
      <w:r>
        <w:rPr>
          <w:spacing w:val="-4"/>
        </w:rPr>
        <w:t> </w:t>
      </w:r>
      <w:r>
        <w:rPr/>
        <w:t>a</w:t>
      </w:r>
      <w:r>
        <w:rPr>
          <w:spacing w:val="-4"/>
        </w:rPr>
        <w:t> </w:t>
      </w:r>
      <w:r>
        <w:rPr/>
        <w:t>systematic</w:t>
      </w:r>
      <w:r>
        <w:rPr>
          <w:spacing w:val="-4"/>
        </w:rPr>
        <w:t> </w:t>
      </w:r>
      <w:r>
        <w:rPr/>
        <w:t>review</w:t>
      </w:r>
      <w:r>
        <w:rPr>
          <w:spacing w:val="-4"/>
        </w:rPr>
        <w:t> </w:t>
      </w:r>
      <w:r>
        <w:rPr/>
        <w:t>and meta-analysis. </w:t>
      </w:r>
      <w:r>
        <w:rPr>
          <w:i/>
        </w:rPr>
        <w:t>Public health nutrition, 23</w:t>
      </w:r>
      <w:r>
        <w:rPr/>
        <w:t>(10), 1778-1790.</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457" w:hanging="720"/>
        <w:jc w:val="left"/>
        <w:rPr>
          <w:sz w:val="24"/>
        </w:rPr>
      </w:pPr>
      <w:r>
        <w:rPr>
          <w:sz w:val="24"/>
        </w:rPr>
        <w:t>Rutter,</w:t>
      </w:r>
      <w:r>
        <w:rPr>
          <w:spacing w:val="-4"/>
          <w:sz w:val="24"/>
        </w:rPr>
        <w:t> </w:t>
      </w:r>
      <w:r>
        <w:rPr>
          <w:sz w:val="24"/>
        </w:rPr>
        <w:t>M.</w:t>
      </w:r>
      <w:r>
        <w:rPr>
          <w:spacing w:val="-5"/>
          <w:sz w:val="24"/>
        </w:rPr>
        <w:t> </w:t>
      </w:r>
      <w:r>
        <w:rPr>
          <w:sz w:val="24"/>
        </w:rPr>
        <w:t>(2012).</w:t>
      </w:r>
      <w:r>
        <w:rPr>
          <w:spacing w:val="-4"/>
          <w:sz w:val="24"/>
        </w:rPr>
        <w:t> </w:t>
      </w:r>
      <w:r>
        <w:rPr>
          <w:sz w:val="24"/>
        </w:rPr>
        <w:t>Resilience</w:t>
      </w:r>
      <w:r>
        <w:rPr>
          <w:spacing w:val="-4"/>
          <w:sz w:val="24"/>
        </w:rPr>
        <w:t> </w:t>
      </w:r>
      <w:r>
        <w:rPr>
          <w:sz w:val="24"/>
        </w:rPr>
        <w:t>as</w:t>
      </w:r>
      <w:r>
        <w:rPr>
          <w:spacing w:val="-4"/>
          <w:sz w:val="24"/>
        </w:rPr>
        <w:t> </w:t>
      </w:r>
      <w:r>
        <w:rPr>
          <w:sz w:val="24"/>
        </w:rPr>
        <w:t>a</w:t>
      </w:r>
      <w:r>
        <w:rPr>
          <w:spacing w:val="-4"/>
          <w:sz w:val="24"/>
        </w:rPr>
        <w:t> </w:t>
      </w:r>
      <w:r>
        <w:rPr>
          <w:sz w:val="24"/>
        </w:rPr>
        <w:t>dynamic</w:t>
      </w:r>
      <w:r>
        <w:rPr>
          <w:spacing w:val="-4"/>
          <w:sz w:val="24"/>
        </w:rPr>
        <w:t> </w:t>
      </w:r>
      <w:r>
        <w:rPr>
          <w:sz w:val="24"/>
        </w:rPr>
        <w:t>concept.</w:t>
      </w:r>
      <w:r>
        <w:rPr>
          <w:spacing w:val="-5"/>
          <w:sz w:val="24"/>
        </w:rPr>
        <w:t> </w:t>
      </w:r>
      <w:r>
        <w:rPr>
          <w:i/>
          <w:sz w:val="24"/>
        </w:rPr>
        <w:t>Development</w:t>
      </w:r>
      <w:r>
        <w:rPr>
          <w:i/>
          <w:spacing w:val="-5"/>
          <w:sz w:val="24"/>
        </w:rPr>
        <w:t> </w:t>
      </w:r>
      <w:r>
        <w:rPr>
          <w:i/>
          <w:sz w:val="24"/>
        </w:rPr>
        <w:t>and</w:t>
      </w:r>
      <w:r>
        <w:rPr>
          <w:i/>
          <w:spacing w:val="-4"/>
          <w:sz w:val="24"/>
        </w:rPr>
        <w:t> </w:t>
      </w:r>
      <w:r>
        <w:rPr>
          <w:i/>
          <w:sz w:val="24"/>
        </w:rPr>
        <w:t>psychopathology, 24</w:t>
      </w:r>
      <w:r>
        <w:rPr>
          <w:sz w:val="24"/>
        </w:rPr>
        <w:t>(2), 335-344.</w:t>
      </w:r>
    </w:p>
    <w:p>
      <w:pPr>
        <w:spacing w:line="275" w:lineRule="exact" w:before="0"/>
        <w:ind w:left="1445" w:right="0" w:firstLine="0"/>
        <w:jc w:val="left"/>
        <w:rPr>
          <w:sz w:val="24"/>
        </w:rPr>
      </w:pPr>
      <w:r>
        <w:rPr>
          <w:sz w:val="24"/>
        </w:rPr>
        <w:t>Saldaña,</w:t>
      </w:r>
      <w:r>
        <w:rPr>
          <w:spacing w:val="-4"/>
          <w:sz w:val="24"/>
        </w:rPr>
        <w:t> </w:t>
      </w:r>
      <w:r>
        <w:rPr>
          <w:sz w:val="24"/>
        </w:rPr>
        <w:t>J.</w:t>
      </w:r>
      <w:r>
        <w:rPr>
          <w:spacing w:val="-4"/>
          <w:sz w:val="24"/>
        </w:rPr>
        <w:t> </w:t>
      </w:r>
      <w:r>
        <w:rPr>
          <w:sz w:val="24"/>
        </w:rPr>
        <w:t>(2015).</w:t>
      </w:r>
      <w:r>
        <w:rPr>
          <w:spacing w:val="-3"/>
          <w:sz w:val="24"/>
        </w:rPr>
        <w:t> </w:t>
      </w:r>
      <w:r>
        <w:rPr>
          <w:i/>
          <w:sz w:val="24"/>
        </w:rPr>
        <w:t>The</w:t>
      </w:r>
      <w:r>
        <w:rPr>
          <w:i/>
          <w:spacing w:val="-4"/>
          <w:sz w:val="24"/>
        </w:rPr>
        <w:t> </w:t>
      </w:r>
      <w:r>
        <w:rPr>
          <w:i/>
          <w:sz w:val="24"/>
        </w:rPr>
        <w:t>coding</w:t>
      </w:r>
      <w:r>
        <w:rPr>
          <w:i/>
          <w:spacing w:val="-3"/>
          <w:sz w:val="24"/>
        </w:rPr>
        <w:t> </w:t>
      </w:r>
      <w:r>
        <w:rPr>
          <w:i/>
          <w:sz w:val="24"/>
        </w:rPr>
        <w:t>manual</w:t>
      </w:r>
      <w:r>
        <w:rPr>
          <w:i/>
          <w:spacing w:val="-4"/>
          <w:sz w:val="24"/>
        </w:rPr>
        <w:t> </w:t>
      </w:r>
      <w:r>
        <w:rPr>
          <w:i/>
          <w:sz w:val="24"/>
        </w:rPr>
        <w:t>for</w:t>
      </w:r>
      <w:r>
        <w:rPr>
          <w:i/>
          <w:spacing w:val="-3"/>
          <w:sz w:val="24"/>
        </w:rPr>
        <w:t> </w:t>
      </w:r>
      <w:r>
        <w:rPr>
          <w:i/>
          <w:sz w:val="24"/>
        </w:rPr>
        <w:t>qualitative</w:t>
      </w:r>
      <w:r>
        <w:rPr>
          <w:i/>
          <w:spacing w:val="-3"/>
          <w:sz w:val="24"/>
        </w:rPr>
        <w:t> </w:t>
      </w:r>
      <w:r>
        <w:rPr>
          <w:i/>
          <w:sz w:val="24"/>
        </w:rPr>
        <w:t>researchers</w:t>
      </w:r>
      <w:r>
        <w:rPr>
          <w:sz w:val="24"/>
        </w:rPr>
        <w:t>:</w:t>
      </w:r>
      <w:r>
        <w:rPr>
          <w:spacing w:val="-2"/>
          <w:sz w:val="24"/>
        </w:rPr>
        <w:t> Sage.</w:t>
      </w:r>
    </w:p>
    <w:p>
      <w:pPr>
        <w:pStyle w:val="BodyText"/>
        <w:spacing w:before="7"/>
        <w:rPr>
          <w:sz w:val="38"/>
        </w:rPr>
      </w:pPr>
    </w:p>
    <w:p>
      <w:pPr>
        <w:pStyle w:val="BodyText"/>
        <w:spacing w:line="626" w:lineRule="auto"/>
        <w:ind w:left="2165" w:right="1457" w:hanging="720"/>
      </w:pPr>
      <w:r>
        <w:rPr/>
        <w:t>Seligman, H. K., Laraia, B. A., &amp; Kushel, M. B. (2010). Food insecurity is associated with chronic</w:t>
      </w:r>
      <w:r>
        <w:rPr>
          <w:spacing w:val="-4"/>
        </w:rPr>
        <w:t> </w:t>
      </w:r>
      <w:r>
        <w:rPr/>
        <w:t>disease</w:t>
      </w:r>
      <w:r>
        <w:rPr>
          <w:spacing w:val="-4"/>
        </w:rPr>
        <w:t> </w:t>
      </w:r>
      <w:r>
        <w:rPr/>
        <w:t>among</w:t>
      </w:r>
      <w:r>
        <w:rPr>
          <w:spacing w:val="-4"/>
        </w:rPr>
        <w:t> </w:t>
      </w:r>
      <w:r>
        <w:rPr/>
        <w:t>low-income</w:t>
      </w:r>
      <w:r>
        <w:rPr>
          <w:spacing w:val="-4"/>
        </w:rPr>
        <w:t> </w:t>
      </w:r>
      <w:r>
        <w:rPr/>
        <w:t>NHANES</w:t>
      </w:r>
      <w:r>
        <w:rPr>
          <w:spacing w:val="-5"/>
        </w:rPr>
        <w:t> </w:t>
      </w:r>
      <w:r>
        <w:rPr/>
        <w:t>participants.</w:t>
      </w:r>
      <w:r>
        <w:rPr>
          <w:spacing w:val="-4"/>
        </w:rPr>
        <w:t> </w:t>
      </w:r>
      <w:r>
        <w:rPr>
          <w:i/>
        </w:rPr>
        <w:t>The</w:t>
      </w:r>
      <w:r>
        <w:rPr>
          <w:i/>
          <w:spacing w:val="-5"/>
        </w:rPr>
        <w:t> </w:t>
      </w:r>
      <w:r>
        <w:rPr>
          <w:i/>
        </w:rPr>
        <w:t>Journal</w:t>
      </w:r>
      <w:r>
        <w:rPr>
          <w:i/>
          <w:spacing w:val="-4"/>
        </w:rPr>
        <w:t> </w:t>
      </w:r>
      <w:r>
        <w:rPr>
          <w:i/>
        </w:rPr>
        <w:t>of</w:t>
      </w:r>
      <w:r>
        <w:rPr>
          <w:i/>
          <w:spacing w:val="-4"/>
        </w:rPr>
        <w:t> </w:t>
      </w:r>
      <w:r>
        <w:rPr>
          <w:i/>
        </w:rPr>
        <w:t>nutrition, 140</w:t>
      </w:r>
      <w:r>
        <w:rPr/>
        <w:t>(2), 304-310.</w:t>
      </w:r>
    </w:p>
    <w:p>
      <w:pPr>
        <w:pStyle w:val="BodyText"/>
        <w:spacing w:line="626" w:lineRule="auto"/>
        <w:ind w:left="2165" w:right="1457" w:hanging="720"/>
      </w:pPr>
      <w:r>
        <w:rPr/>
        <w:t>Stebleton,</w:t>
      </w:r>
      <w:r>
        <w:rPr>
          <w:spacing w:val="-4"/>
        </w:rPr>
        <w:t> </w:t>
      </w:r>
      <w:r>
        <w:rPr/>
        <w:t>M.</w:t>
      </w:r>
      <w:r>
        <w:rPr>
          <w:spacing w:val="-4"/>
        </w:rPr>
        <w:t> </w:t>
      </w:r>
      <w:r>
        <w:rPr/>
        <w:t>J.,</w:t>
      </w:r>
      <w:r>
        <w:rPr>
          <w:spacing w:val="-4"/>
        </w:rPr>
        <w:t> </w:t>
      </w:r>
      <w:r>
        <w:rPr/>
        <w:t>Lee,</w:t>
      </w:r>
      <w:r>
        <w:rPr>
          <w:spacing w:val="-3"/>
        </w:rPr>
        <w:t> </w:t>
      </w:r>
      <w:r>
        <w:rPr/>
        <w:t>C.</w:t>
      </w:r>
      <w:r>
        <w:rPr>
          <w:spacing w:val="-3"/>
        </w:rPr>
        <w:t> </w:t>
      </w:r>
      <w:r>
        <w:rPr/>
        <w:t>K.,</w:t>
      </w:r>
      <w:r>
        <w:rPr>
          <w:spacing w:val="-4"/>
        </w:rPr>
        <w:t> </w:t>
      </w:r>
      <w:r>
        <w:rPr/>
        <w:t>&amp;</w:t>
      </w:r>
      <w:r>
        <w:rPr>
          <w:spacing w:val="-3"/>
        </w:rPr>
        <w:t> </w:t>
      </w:r>
      <w:r>
        <w:rPr/>
        <w:t>Diamond,</w:t>
      </w:r>
      <w:r>
        <w:rPr>
          <w:spacing w:val="-4"/>
        </w:rPr>
        <w:t> </w:t>
      </w:r>
      <w:r>
        <w:rPr/>
        <w:t>K.</w:t>
      </w:r>
      <w:r>
        <w:rPr>
          <w:spacing w:val="-4"/>
        </w:rPr>
        <w:t> </w:t>
      </w:r>
      <w:r>
        <w:rPr/>
        <w:t>K.</w:t>
      </w:r>
      <w:r>
        <w:rPr>
          <w:spacing w:val="-4"/>
        </w:rPr>
        <w:t> </w:t>
      </w:r>
      <w:r>
        <w:rPr/>
        <w:t>(2020).</w:t>
      </w:r>
      <w:r>
        <w:rPr>
          <w:spacing w:val="-3"/>
        </w:rPr>
        <w:t> </w:t>
      </w:r>
      <w:r>
        <w:rPr/>
        <w:t>Understanding</w:t>
      </w:r>
      <w:r>
        <w:rPr>
          <w:spacing w:val="-4"/>
        </w:rPr>
        <w:t> </w:t>
      </w:r>
      <w:r>
        <w:rPr/>
        <w:t>the</w:t>
      </w:r>
      <w:r>
        <w:rPr>
          <w:spacing w:val="-3"/>
        </w:rPr>
        <w:t> </w:t>
      </w:r>
      <w:r>
        <w:rPr/>
        <w:t>Food</w:t>
      </w:r>
      <w:r>
        <w:rPr>
          <w:spacing w:val="-4"/>
        </w:rPr>
        <w:t> </w:t>
      </w:r>
      <w:r>
        <w:rPr/>
        <w:t>Insecurity Experiences of College Students: A Qualitative Inquiry. </w:t>
      </w:r>
      <w:r>
        <w:rPr>
          <w:i/>
        </w:rPr>
        <w:t>The Review of Higher Education, 43</w:t>
      </w:r>
      <w:r>
        <w:rPr/>
        <w:t>(3), 727-752.</w:t>
      </w:r>
    </w:p>
    <w:p>
      <w:pPr>
        <w:spacing w:line="626" w:lineRule="auto" w:before="0"/>
        <w:ind w:left="2165" w:right="1457" w:hanging="720"/>
        <w:jc w:val="left"/>
        <w:rPr>
          <w:sz w:val="24"/>
        </w:rPr>
      </w:pPr>
      <w:r>
        <w:rPr>
          <w:sz w:val="24"/>
        </w:rPr>
        <w:t>U.S.</w:t>
      </w:r>
      <w:r>
        <w:rPr>
          <w:spacing w:val="-5"/>
          <w:sz w:val="24"/>
        </w:rPr>
        <w:t> </w:t>
      </w:r>
      <w:r>
        <w:rPr>
          <w:sz w:val="24"/>
        </w:rPr>
        <w:t>Department</w:t>
      </w:r>
      <w:r>
        <w:rPr>
          <w:spacing w:val="-5"/>
          <w:sz w:val="24"/>
        </w:rPr>
        <w:t> </w:t>
      </w:r>
      <w:r>
        <w:rPr>
          <w:sz w:val="24"/>
        </w:rPr>
        <w:t>of</w:t>
      </w:r>
      <w:r>
        <w:rPr>
          <w:spacing w:val="-4"/>
          <w:sz w:val="24"/>
        </w:rPr>
        <w:t> </w:t>
      </w:r>
      <w:r>
        <w:rPr>
          <w:sz w:val="24"/>
        </w:rPr>
        <w:t>Education.</w:t>
      </w:r>
      <w:r>
        <w:rPr>
          <w:spacing w:val="-4"/>
          <w:sz w:val="24"/>
        </w:rPr>
        <w:t> </w:t>
      </w:r>
      <w:r>
        <w:rPr>
          <w:sz w:val="24"/>
        </w:rPr>
        <w:t>(2019).</w:t>
      </w:r>
      <w:r>
        <w:rPr>
          <w:spacing w:val="-4"/>
          <w:sz w:val="24"/>
        </w:rPr>
        <w:t> </w:t>
      </w:r>
      <w:r>
        <w:rPr>
          <w:i/>
          <w:sz w:val="24"/>
        </w:rPr>
        <w:t>Digest</w:t>
      </w:r>
      <w:r>
        <w:rPr>
          <w:i/>
          <w:spacing w:val="-5"/>
          <w:sz w:val="24"/>
        </w:rPr>
        <w:t> </w:t>
      </w:r>
      <w:r>
        <w:rPr>
          <w:i/>
          <w:sz w:val="24"/>
        </w:rPr>
        <w:t>of</w:t>
      </w:r>
      <w:r>
        <w:rPr>
          <w:i/>
          <w:spacing w:val="-4"/>
          <w:sz w:val="24"/>
        </w:rPr>
        <w:t> </w:t>
      </w:r>
      <w:r>
        <w:rPr>
          <w:i/>
          <w:sz w:val="24"/>
        </w:rPr>
        <w:t>education</w:t>
      </w:r>
      <w:r>
        <w:rPr>
          <w:i/>
          <w:spacing w:val="-4"/>
          <w:sz w:val="24"/>
        </w:rPr>
        <w:t> </w:t>
      </w:r>
      <w:r>
        <w:rPr>
          <w:i/>
          <w:sz w:val="24"/>
        </w:rPr>
        <w:t>statistics</w:t>
      </w:r>
      <w:r>
        <w:rPr>
          <w:i/>
          <w:spacing w:val="-5"/>
          <w:sz w:val="24"/>
        </w:rPr>
        <w:t> </w:t>
      </w:r>
      <w:r>
        <w:rPr>
          <w:i/>
          <w:sz w:val="24"/>
        </w:rPr>
        <w:t>2018</w:t>
      </w:r>
      <w:r>
        <w:rPr>
          <w:sz w:val="24"/>
        </w:rPr>
        <w:t>.</w:t>
      </w:r>
      <w:r>
        <w:rPr>
          <w:spacing w:val="-4"/>
          <w:sz w:val="24"/>
        </w:rPr>
        <w:t> </w:t>
      </w:r>
      <w:r>
        <w:rPr>
          <w:sz w:val="24"/>
        </w:rPr>
        <w:t>Retrieved</w:t>
      </w:r>
      <w:r>
        <w:rPr>
          <w:spacing w:val="-4"/>
          <w:sz w:val="24"/>
        </w:rPr>
        <w:t> </w:t>
      </w:r>
      <w:r>
        <w:rPr>
          <w:sz w:val="24"/>
        </w:rPr>
        <w:t>from </w:t>
      </w:r>
      <w:r>
        <w:rPr>
          <w:color w:val="0000FF"/>
          <w:spacing w:val="-2"/>
          <w:sz w:val="24"/>
          <w:u w:val="single" w:color="0000FF"/>
        </w:rPr>
        <w:t>https://nces.ed.gov/programs/digest/d18/ch_3.asp</w:t>
      </w:r>
    </w:p>
    <w:p>
      <w:pPr>
        <w:pStyle w:val="BodyText"/>
        <w:spacing w:line="626" w:lineRule="auto"/>
        <w:ind w:left="2165" w:right="1457" w:hanging="720"/>
      </w:pPr>
      <w:r>
        <w:rPr/>
        <w:t>U.S.</w:t>
      </w:r>
      <w:r>
        <w:rPr>
          <w:spacing w:val="-5"/>
        </w:rPr>
        <w:t> </w:t>
      </w:r>
      <w:r>
        <w:rPr/>
        <w:t>Department</w:t>
      </w:r>
      <w:r>
        <w:rPr>
          <w:spacing w:val="-5"/>
        </w:rPr>
        <w:t> </w:t>
      </w:r>
      <w:r>
        <w:rPr/>
        <w:t>of</w:t>
      </w:r>
      <w:r>
        <w:rPr>
          <w:spacing w:val="-4"/>
        </w:rPr>
        <w:t> </w:t>
      </w:r>
      <w:r>
        <w:rPr/>
        <w:t>Justice.</w:t>
      </w:r>
      <w:r>
        <w:rPr>
          <w:spacing w:val="-5"/>
        </w:rPr>
        <w:t> </w:t>
      </w:r>
      <w:r>
        <w:rPr/>
        <w:t>(2020).</w:t>
      </w:r>
      <w:r>
        <w:rPr>
          <w:spacing w:val="-4"/>
        </w:rPr>
        <w:t> </w:t>
      </w:r>
      <w:r>
        <w:rPr/>
        <w:t>A</w:t>
      </w:r>
      <w:r>
        <w:rPr>
          <w:spacing w:val="-5"/>
        </w:rPr>
        <w:t> </w:t>
      </w:r>
      <w:r>
        <w:rPr/>
        <w:t>Guide</w:t>
      </w:r>
      <w:r>
        <w:rPr>
          <w:spacing w:val="-5"/>
        </w:rPr>
        <w:t> </w:t>
      </w:r>
      <w:r>
        <w:rPr/>
        <w:t>to</w:t>
      </w:r>
      <w:r>
        <w:rPr>
          <w:spacing w:val="-4"/>
        </w:rPr>
        <w:t> </w:t>
      </w:r>
      <w:r>
        <w:rPr/>
        <w:t>Disability</w:t>
      </w:r>
      <w:r>
        <w:rPr>
          <w:spacing w:val="-5"/>
        </w:rPr>
        <w:t> </w:t>
      </w:r>
      <w:r>
        <w:rPr/>
        <w:t>Rights</w:t>
      </w:r>
      <w:r>
        <w:rPr>
          <w:spacing w:val="-4"/>
        </w:rPr>
        <w:t> </w:t>
      </w:r>
      <w:r>
        <w:rPr/>
        <w:t>Laws. </w:t>
      </w:r>
      <w:hyperlink r:id="rId49">
        <w:r>
          <w:rPr>
            <w:color w:val="0000FF"/>
            <w:spacing w:val="-2"/>
            <w:u w:val="single" w:color="0000FF"/>
          </w:rPr>
          <w:t>https://www.ada.gov/cguide.htm</w:t>
        </w:r>
      </w:hyperlink>
    </w:p>
    <w:p>
      <w:pPr>
        <w:pStyle w:val="BodyText"/>
        <w:spacing w:line="626" w:lineRule="auto"/>
        <w:ind w:left="2165" w:right="1457" w:hanging="720"/>
      </w:pPr>
      <w:r>
        <w:rPr/>
        <w:t>Watson, T. D., Malan, H., Glik, D., &amp; Martinez, S. M. (2017). College students identify university</w:t>
      </w:r>
      <w:r>
        <w:rPr>
          <w:spacing w:val="-3"/>
        </w:rPr>
        <w:t> </w:t>
      </w:r>
      <w:r>
        <w:rPr/>
        <w:t>support</w:t>
      </w:r>
      <w:r>
        <w:rPr>
          <w:spacing w:val="-4"/>
        </w:rPr>
        <w:t> </w:t>
      </w:r>
      <w:r>
        <w:rPr/>
        <w:t>for</w:t>
      </w:r>
      <w:r>
        <w:rPr>
          <w:spacing w:val="-3"/>
        </w:rPr>
        <w:t> </w:t>
      </w:r>
      <w:r>
        <w:rPr/>
        <w:t>basic</w:t>
      </w:r>
      <w:r>
        <w:rPr>
          <w:spacing w:val="-3"/>
        </w:rPr>
        <w:t> </w:t>
      </w:r>
      <w:r>
        <w:rPr/>
        <w:t>needs</w:t>
      </w:r>
      <w:r>
        <w:rPr>
          <w:spacing w:val="-3"/>
        </w:rPr>
        <w:t> </w:t>
      </w:r>
      <w:r>
        <w:rPr/>
        <w:t>and</w:t>
      </w:r>
      <w:r>
        <w:rPr>
          <w:spacing w:val="-3"/>
        </w:rPr>
        <w:t> </w:t>
      </w:r>
      <w:r>
        <w:rPr/>
        <w:t>life</w:t>
      </w:r>
      <w:r>
        <w:rPr>
          <w:spacing w:val="-3"/>
        </w:rPr>
        <w:t> </w:t>
      </w:r>
      <w:r>
        <w:rPr/>
        <w:t>skills</w:t>
      </w:r>
      <w:r>
        <w:rPr>
          <w:spacing w:val="-4"/>
        </w:rPr>
        <w:t> </w:t>
      </w:r>
      <w:r>
        <w:rPr/>
        <w:t>as</w:t>
      </w:r>
      <w:r>
        <w:rPr>
          <w:spacing w:val="-3"/>
        </w:rPr>
        <w:t> </w:t>
      </w:r>
      <w:r>
        <w:rPr/>
        <w:t>key</w:t>
      </w:r>
      <w:r>
        <w:rPr>
          <w:spacing w:val="-3"/>
        </w:rPr>
        <w:t> </w:t>
      </w:r>
      <w:r>
        <w:rPr/>
        <w:t>ingredient</w:t>
      </w:r>
      <w:r>
        <w:rPr>
          <w:spacing w:val="-3"/>
        </w:rPr>
        <w:t> </w:t>
      </w:r>
      <w:r>
        <w:rPr/>
        <w:t>in</w:t>
      </w:r>
      <w:r>
        <w:rPr>
          <w:spacing w:val="-3"/>
        </w:rPr>
        <w:t> </w:t>
      </w:r>
      <w:r>
        <w:rPr/>
        <w:t>addressing</w:t>
      </w:r>
      <w:r>
        <w:rPr>
          <w:spacing w:val="-3"/>
        </w:rPr>
        <w:t> </w:t>
      </w:r>
      <w:r>
        <w:rPr/>
        <w:t>food insecurity on campus. </w:t>
      </w:r>
      <w:r>
        <w:rPr>
          <w:i/>
        </w:rPr>
        <w:t>California Agriculture, 71</w:t>
      </w:r>
      <w:r>
        <w:rPr/>
        <w:t>(3), 130-138.</w:t>
      </w:r>
    </w:p>
    <w:p>
      <w:pPr>
        <w:pStyle w:val="BodyText"/>
        <w:spacing w:line="275" w:lineRule="exact"/>
        <w:ind w:left="1216" w:right="1431"/>
        <w:jc w:val="center"/>
        <w:rPr>
          <w:i/>
        </w:rPr>
      </w:pPr>
      <w:r>
        <w:rPr/>
        <w:t>Wolfers,</w:t>
      </w:r>
      <w:r>
        <w:rPr>
          <w:spacing w:val="-5"/>
        </w:rPr>
        <w:t> </w:t>
      </w:r>
      <w:r>
        <w:rPr/>
        <w:t>J.</w:t>
      </w:r>
      <w:r>
        <w:rPr>
          <w:spacing w:val="-4"/>
        </w:rPr>
        <w:t> </w:t>
      </w:r>
      <w:r>
        <w:rPr/>
        <w:t>(2020).</w:t>
      </w:r>
      <w:r>
        <w:rPr>
          <w:spacing w:val="-2"/>
        </w:rPr>
        <w:t> </w:t>
      </w:r>
      <w:r>
        <w:rPr/>
        <w:t>The</w:t>
      </w:r>
      <w:r>
        <w:rPr>
          <w:spacing w:val="-3"/>
        </w:rPr>
        <w:t> </w:t>
      </w:r>
      <w:r>
        <w:rPr/>
        <w:t>Unemployment</w:t>
      </w:r>
      <w:r>
        <w:rPr>
          <w:spacing w:val="-3"/>
        </w:rPr>
        <w:t> </w:t>
      </w:r>
      <w:r>
        <w:rPr/>
        <w:t>Rate</w:t>
      </w:r>
      <w:r>
        <w:rPr>
          <w:spacing w:val="-3"/>
        </w:rPr>
        <w:t> </w:t>
      </w:r>
      <w:r>
        <w:rPr/>
        <w:t>is</w:t>
      </w:r>
      <w:r>
        <w:rPr>
          <w:spacing w:val="-2"/>
        </w:rPr>
        <w:t> </w:t>
      </w:r>
      <w:r>
        <w:rPr/>
        <w:t>Probably</w:t>
      </w:r>
      <w:r>
        <w:rPr>
          <w:spacing w:val="-4"/>
        </w:rPr>
        <w:t> </w:t>
      </w:r>
      <w:r>
        <w:rPr/>
        <w:t>Around</w:t>
      </w:r>
      <w:r>
        <w:rPr>
          <w:spacing w:val="-3"/>
        </w:rPr>
        <w:t> </w:t>
      </w:r>
      <w:r>
        <w:rPr/>
        <w:t>13</w:t>
      </w:r>
      <w:r>
        <w:rPr>
          <w:spacing w:val="-3"/>
        </w:rPr>
        <w:t> </w:t>
      </w:r>
      <w:r>
        <w:rPr/>
        <w:t>Percent.</w:t>
      </w:r>
      <w:r>
        <w:rPr>
          <w:spacing w:val="-1"/>
        </w:rPr>
        <w:t> </w:t>
      </w:r>
      <w:r>
        <w:rPr>
          <w:i/>
        </w:rPr>
        <w:t>The</w:t>
      </w:r>
      <w:r>
        <w:rPr>
          <w:i/>
          <w:spacing w:val="-4"/>
        </w:rPr>
        <w:t> </w:t>
      </w:r>
      <w:r>
        <w:rPr>
          <w:i/>
        </w:rPr>
        <w:t>New</w:t>
      </w:r>
      <w:r>
        <w:rPr>
          <w:i/>
          <w:spacing w:val="-2"/>
        </w:rPr>
        <w:t> </w:t>
      </w:r>
      <w:r>
        <w:rPr>
          <w:i/>
          <w:spacing w:val="-4"/>
        </w:rPr>
        <w:t>York</w:t>
      </w:r>
    </w:p>
    <w:p>
      <w:pPr>
        <w:spacing w:after="0" w:line="275" w:lineRule="exact"/>
        <w:jc w:val="center"/>
        <w:sectPr>
          <w:pgSz w:w="11900" w:h="16840"/>
          <w:pgMar w:header="855" w:footer="1841" w:top="1640" w:bottom="2040" w:left="0" w:right="0"/>
        </w:sectPr>
      </w:pPr>
    </w:p>
    <w:p>
      <w:pPr>
        <w:pStyle w:val="BodyText"/>
        <w:rPr>
          <w:i/>
          <w:sz w:val="20"/>
        </w:rPr>
      </w:pPr>
    </w:p>
    <w:p>
      <w:pPr>
        <w:pStyle w:val="BodyText"/>
        <w:spacing w:before="1"/>
        <w:rPr>
          <w:i/>
          <w:sz w:val="23"/>
        </w:rPr>
      </w:pPr>
    </w:p>
    <w:p>
      <w:pPr>
        <w:pStyle w:val="BodyText"/>
        <w:spacing w:line="626" w:lineRule="auto"/>
        <w:ind w:left="2165" w:right="1666"/>
      </w:pPr>
      <w:r>
        <w:rPr>
          <w:i/>
        </w:rPr>
        <w:t>Times.</w:t>
      </w:r>
      <w:r>
        <w:rPr>
          <w:i/>
          <w:spacing w:val="-15"/>
        </w:rPr>
        <w:t> </w:t>
      </w:r>
      <w:hyperlink r:id="rId50">
        <w:r>
          <w:rPr/>
          <w:t>https://www.nytimes.com/2020/04/03/upshot/coronavirus</w:t>
        </w:r>
      </w:hyperlink>
      <w:r>
        <w:rPr/>
        <w:t>-jobless</w:t>
      </w:r>
      <w:hyperlink r:id="rId50">
        <w:r>
          <w:rPr/>
          <w:t>-rate-great-</w:t>
        </w:r>
      </w:hyperlink>
      <w:r>
        <w:rPr/>
        <w:t> </w:t>
      </w:r>
      <w:r>
        <w:rPr>
          <w:spacing w:val="-2"/>
        </w:rPr>
        <w:t>depression.html?auth=link-dismiss-google1tap</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1"/>
        </w:rPr>
      </w:pPr>
    </w:p>
    <w:p>
      <w:pPr>
        <w:pStyle w:val="BodyText"/>
        <w:ind w:left="1317" w:right="1431"/>
        <w:jc w:val="center"/>
      </w:pPr>
      <w:r>
        <w:rPr/>
        <w:pict>
          <v:group style="position:absolute;margin-left:109.199997pt;margin-top:.989198pt;width:62.2pt;height:11.9pt;mso-position-horizontal-relative:page;mso-position-vertical-relative:paragraph;z-index:15733760" id="docshapegroup19" coordorigin="2184,20" coordsize="1244,238">
            <v:rect style="position:absolute;left:3365;top:248;width:63;height:10" id="docshape20" filled="true" fillcolor="#0000ff" stroked="false">
              <v:fill type="solid"/>
            </v:rect>
            <v:shape style="position:absolute;left:2184;top:19;width:1200;height:225" type="#_x0000_t75" id="docshape21" stroked="false">
              <v:imagedata r:id="rId8" o:title=""/>
            </v:shape>
            <w10:wrap type="none"/>
          </v:group>
        </w:pict>
      </w:r>
      <w:r>
        <w:rPr>
          <w:u w:val="single"/>
        </w:rPr>
        <w:t>Disability</w:t>
      </w:r>
      <w:r>
        <w:rPr>
          <w:spacing w:val="-4"/>
          <w:u w:val="single"/>
        </w:rPr>
        <w:t> </w:t>
      </w:r>
      <w:r>
        <w:rPr>
          <w:u w:val="single"/>
        </w:rPr>
        <w:t>and</w:t>
      </w:r>
      <w:r>
        <w:rPr>
          <w:spacing w:val="-3"/>
          <w:u w:val="single"/>
        </w:rPr>
        <w:t> </w:t>
      </w:r>
      <w:r>
        <w:rPr>
          <w:u w:val="single"/>
        </w:rPr>
        <w:t>Food</w:t>
      </w:r>
      <w:r>
        <w:rPr>
          <w:spacing w:val="-4"/>
          <w:u w:val="single"/>
        </w:rPr>
        <w:t> </w:t>
      </w:r>
      <w:r>
        <w:rPr>
          <w:u w:val="single"/>
        </w:rPr>
        <w:t>Insecurity</w:t>
      </w:r>
      <w:r>
        <w:rPr>
          <w:spacing w:val="-3"/>
          <w:u w:val="single"/>
        </w:rPr>
        <w:t> </w:t>
      </w:r>
      <w:r>
        <w:rPr>
          <w:u w:val="single"/>
        </w:rPr>
        <w:t>in</w:t>
      </w:r>
      <w:r>
        <w:rPr>
          <w:spacing w:val="-3"/>
          <w:u w:val="single"/>
        </w:rPr>
        <w:t> </w:t>
      </w:r>
      <w:r>
        <w:rPr>
          <w:u w:val="single"/>
        </w:rPr>
        <w:t>Higher</w:t>
      </w:r>
      <w:r>
        <w:rPr>
          <w:spacing w:val="-3"/>
          <w:u w:val="single"/>
        </w:rPr>
        <w:t> </w:t>
      </w:r>
      <w:r>
        <w:rPr>
          <w:spacing w:val="-2"/>
          <w:u w:val="single"/>
        </w:rPr>
        <w:t>Education</w:t>
      </w:r>
    </w:p>
    <w:p>
      <w:pPr>
        <w:pStyle w:val="BodyText"/>
        <w:rPr>
          <w:sz w:val="20"/>
        </w:rPr>
      </w:pPr>
    </w:p>
    <w:p>
      <w:pPr>
        <w:pStyle w:val="BodyText"/>
        <w:spacing w:before="214"/>
        <w:ind w:left="2165"/>
      </w:pPr>
      <w:r>
        <w:rPr>
          <w:color w:val="1155CC"/>
          <w:u w:val="single" w:color="1155CC"/>
        </w:rPr>
        <w:t>https://rdsjournal.org/index.php/journal/article/view/1055</w:t>
      </w:r>
      <w:r>
        <w:rPr>
          <w:color w:val="1155CC"/>
          <w:spacing w:val="-1"/>
        </w:rPr>
        <w:t> </w:t>
      </w:r>
      <w:r>
        <w:rPr/>
        <w:t>is licensed under a </w:t>
      </w:r>
      <w:r>
        <w:rPr>
          <w:color w:val="1155CC"/>
          <w:spacing w:val="-2"/>
          <w:u w:val="single" w:color="1155CC"/>
        </w:rPr>
        <w:t>Creative</w:t>
      </w:r>
    </w:p>
    <w:p>
      <w:pPr>
        <w:pStyle w:val="BodyText"/>
        <w:rPr>
          <w:sz w:val="20"/>
        </w:rPr>
      </w:pPr>
    </w:p>
    <w:p>
      <w:pPr>
        <w:pStyle w:val="BodyText"/>
        <w:spacing w:before="214"/>
        <w:ind w:left="2165"/>
      </w:pPr>
      <w:r>
        <w:rPr>
          <w:color w:val="1155CC"/>
          <w:u w:val="single" w:color="1155CC"/>
        </w:rPr>
        <w:t>Commons</w:t>
      </w:r>
      <w:r>
        <w:rPr>
          <w:color w:val="1155CC"/>
          <w:spacing w:val="-2"/>
          <w:u w:val="single" w:color="1155CC"/>
        </w:rPr>
        <w:t> </w:t>
      </w:r>
      <w:r>
        <w:rPr>
          <w:color w:val="1155CC"/>
          <w:u w:val="single" w:color="1155CC"/>
        </w:rPr>
        <w:t>Attribution</w:t>
      </w:r>
      <w:r>
        <w:rPr>
          <w:color w:val="1155CC"/>
          <w:spacing w:val="-2"/>
          <w:u w:val="single" w:color="1155CC"/>
        </w:rPr>
        <w:t> </w:t>
      </w:r>
      <w:r>
        <w:rPr>
          <w:color w:val="1155CC"/>
          <w:u w:val="single" w:color="1155CC"/>
        </w:rPr>
        <w:t>4.0</w:t>
      </w:r>
      <w:r>
        <w:rPr>
          <w:color w:val="1155CC"/>
          <w:spacing w:val="-2"/>
          <w:u w:val="single" w:color="1155CC"/>
        </w:rPr>
        <w:t> </w:t>
      </w:r>
      <w:r>
        <w:rPr>
          <w:color w:val="1155CC"/>
          <w:u w:val="single" w:color="1155CC"/>
        </w:rPr>
        <w:t>International</w:t>
      </w:r>
      <w:r>
        <w:rPr>
          <w:color w:val="1155CC"/>
          <w:spacing w:val="-1"/>
          <w:u w:val="single" w:color="1155CC"/>
        </w:rPr>
        <w:t> </w:t>
      </w:r>
      <w:r>
        <w:rPr>
          <w:color w:val="1155CC"/>
          <w:u w:val="single" w:color="1155CC"/>
        </w:rPr>
        <w:t>License</w:t>
      </w:r>
      <w:r>
        <w:rPr/>
        <w:t>.</w:t>
      </w:r>
      <w:r>
        <w:rPr>
          <w:spacing w:val="-2"/>
        </w:rPr>
        <w:t> </w:t>
      </w:r>
      <w:r>
        <w:rPr/>
        <w:t>Based</w:t>
      </w:r>
      <w:r>
        <w:rPr>
          <w:spacing w:val="-1"/>
        </w:rPr>
        <w:t> </w:t>
      </w:r>
      <w:r>
        <w:rPr/>
        <w:t>on</w:t>
      </w:r>
      <w:r>
        <w:rPr>
          <w:spacing w:val="-2"/>
        </w:rPr>
        <w:t> </w:t>
      </w:r>
      <w:r>
        <w:rPr/>
        <w:t>a</w:t>
      </w:r>
      <w:r>
        <w:rPr>
          <w:spacing w:val="-1"/>
        </w:rPr>
        <w:t> </w:t>
      </w:r>
      <w:r>
        <w:rPr/>
        <w:t>work</w:t>
      </w:r>
      <w:r>
        <w:rPr>
          <w:spacing w:val="-2"/>
        </w:rPr>
        <w:t> </w:t>
      </w:r>
      <w:r>
        <w:rPr>
          <w:spacing w:val="-5"/>
        </w:rPr>
        <w:t>at</w:t>
      </w:r>
    </w:p>
    <w:p>
      <w:pPr>
        <w:pStyle w:val="BodyText"/>
        <w:rPr>
          <w:sz w:val="20"/>
        </w:rPr>
      </w:pPr>
    </w:p>
    <w:p>
      <w:pPr>
        <w:pStyle w:val="BodyText"/>
        <w:spacing w:before="214"/>
        <w:ind w:left="2165"/>
      </w:pPr>
      <w:r>
        <w:rPr>
          <w:color w:val="1155CC"/>
          <w:spacing w:val="-2"/>
          <w:u w:val="single" w:color="1155CC"/>
        </w:rPr>
        <w:t>https://rdsjournal.org</w:t>
      </w:r>
      <w:r>
        <w:rPr>
          <w:spacing w:val="-2"/>
        </w:rPr>
        <w:t>.</w:t>
      </w:r>
    </w:p>
    <w:p>
      <w:pPr>
        <w:spacing w:after="0"/>
        <w:sectPr>
          <w:pgSz w:w="11900" w:h="16840"/>
          <w:pgMar w:header="855" w:footer="1841" w:top="1640" w:bottom="2040" w:left="0" w:right="0"/>
        </w:sectPr>
      </w:pPr>
    </w:p>
    <w:p>
      <w:pPr>
        <w:pStyle w:val="BodyText"/>
        <w:spacing w:before="7"/>
        <w:rPr>
          <w:sz w:val="21"/>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spacing w:line="626" w:lineRule="auto" w:before="193"/>
        <w:ind w:left="1435" w:right="1416" w:firstLine="0"/>
        <w:jc w:val="center"/>
        <w:rPr>
          <w:rFonts w:ascii="Arial" w:hAnsi="Arial"/>
          <w:b/>
          <w:sz w:val="24"/>
        </w:rPr>
      </w:pPr>
      <w:r>
        <w:rPr>
          <w:rFonts w:ascii="Arial" w:hAnsi="Arial"/>
          <w:b/>
          <w:sz w:val="24"/>
        </w:rPr>
        <w:t>Healthcare</w:t>
      </w:r>
      <w:r>
        <w:rPr>
          <w:rFonts w:ascii="Arial" w:hAnsi="Arial"/>
          <w:b/>
          <w:spacing w:val="-6"/>
          <w:sz w:val="24"/>
        </w:rPr>
        <w:t> </w:t>
      </w:r>
      <w:r>
        <w:rPr>
          <w:rFonts w:ascii="Arial" w:hAnsi="Arial"/>
          <w:b/>
          <w:sz w:val="24"/>
        </w:rPr>
        <w:t>Providers’</w:t>
      </w:r>
      <w:r>
        <w:rPr>
          <w:rFonts w:ascii="Arial" w:hAnsi="Arial"/>
          <w:b/>
          <w:spacing w:val="-5"/>
          <w:sz w:val="24"/>
        </w:rPr>
        <w:t> </w:t>
      </w:r>
      <w:r>
        <w:rPr>
          <w:rFonts w:ascii="Arial" w:hAnsi="Arial"/>
          <w:b/>
          <w:sz w:val="24"/>
        </w:rPr>
        <w:t>and</w:t>
      </w:r>
      <w:r>
        <w:rPr>
          <w:rFonts w:ascii="Arial" w:hAnsi="Arial"/>
          <w:b/>
          <w:spacing w:val="-6"/>
          <w:sz w:val="24"/>
        </w:rPr>
        <w:t> </w:t>
      </w:r>
      <w:r>
        <w:rPr>
          <w:rFonts w:ascii="Arial" w:hAnsi="Arial"/>
          <w:b/>
          <w:sz w:val="24"/>
        </w:rPr>
        <w:t>Deaf</w:t>
      </w:r>
      <w:r>
        <w:rPr>
          <w:rFonts w:ascii="Arial" w:hAnsi="Arial"/>
          <w:b/>
          <w:spacing w:val="-6"/>
          <w:sz w:val="24"/>
        </w:rPr>
        <w:t> </w:t>
      </w:r>
      <w:r>
        <w:rPr>
          <w:rFonts w:ascii="Arial" w:hAnsi="Arial"/>
          <w:b/>
          <w:sz w:val="24"/>
        </w:rPr>
        <w:t>Patients’</w:t>
      </w:r>
      <w:r>
        <w:rPr>
          <w:rFonts w:ascii="Arial" w:hAnsi="Arial"/>
          <w:b/>
          <w:spacing w:val="-5"/>
          <w:sz w:val="24"/>
        </w:rPr>
        <w:t> </w:t>
      </w:r>
      <w:r>
        <w:rPr>
          <w:rFonts w:ascii="Arial" w:hAnsi="Arial"/>
          <w:b/>
          <w:sz w:val="24"/>
        </w:rPr>
        <w:t>Perceptions</w:t>
      </w:r>
      <w:r>
        <w:rPr>
          <w:rFonts w:ascii="Arial" w:hAnsi="Arial"/>
          <w:b/>
          <w:spacing w:val="-5"/>
          <w:sz w:val="24"/>
        </w:rPr>
        <w:t> </w:t>
      </w:r>
      <w:r>
        <w:rPr>
          <w:rFonts w:ascii="Arial" w:hAnsi="Arial"/>
          <w:b/>
          <w:sz w:val="24"/>
        </w:rPr>
        <w:t>Toward</w:t>
      </w:r>
      <w:r>
        <w:rPr>
          <w:rFonts w:ascii="Arial" w:hAnsi="Arial"/>
          <w:b/>
          <w:spacing w:val="-5"/>
          <w:sz w:val="24"/>
        </w:rPr>
        <w:t> </w:t>
      </w:r>
      <w:r>
        <w:rPr>
          <w:rFonts w:ascii="Arial" w:hAnsi="Arial"/>
          <w:b/>
          <w:sz w:val="24"/>
        </w:rPr>
        <w:t>Video</w:t>
      </w:r>
      <w:r>
        <w:rPr>
          <w:rFonts w:ascii="Arial" w:hAnsi="Arial"/>
          <w:b/>
          <w:spacing w:val="-5"/>
          <w:sz w:val="24"/>
        </w:rPr>
        <w:t> </w:t>
      </w:r>
      <w:r>
        <w:rPr>
          <w:rFonts w:ascii="Arial" w:hAnsi="Arial"/>
          <w:b/>
          <w:sz w:val="24"/>
        </w:rPr>
        <w:t>Remote </w:t>
      </w:r>
      <w:r>
        <w:rPr>
          <w:rFonts w:ascii="Arial" w:hAnsi="Arial"/>
          <w:b/>
          <w:spacing w:val="-2"/>
          <w:sz w:val="24"/>
        </w:rPr>
        <w:t>Interpreting</w:t>
      </w:r>
    </w:p>
    <w:p>
      <w:pPr>
        <w:pStyle w:val="BodyText"/>
        <w:spacing w:line="626" w:lineRule="auto" w:before="202"/>
        <w:ind w:left="4545" w:right="4475" w:firstLine="706"/>
      </w:pPr>
      <w:r>
        <w:rPr/>
        <w:t>Manako Yabe, University</w:t>
      </w:r>
      <w:r>
        <w:rPr>
          <w:spacing w:val="-13"/>
        </w:rPr>
        <w:t> </w:t>
      </w:r>
      <w:r>
        <w:rPr/>
        <w:t>of</w:t>
      </w:r>
      <w:r>
        <w:rPr>
          <w:spacing w:val="-13"/>
        </w:rPr>
        <w:t> </w:t>
      </w:r>
      <w:r>
        <w:rPr/>
        <w:t>Tsukuba,</w:t>
      </w:r>
      <w:r>
        <w:rPr>
          <w:spacing w:val="-13"/>
        </w:rPr>
        <w:t> </w:t>
      </w:r>
      <w:r>
        <w:rPr/>
        <w:t>Japan</w:t>
      </w:r>
    </w:p>
    <w:p>
      <w:pPr>
        <w:pStyle w:val="BodyText"/>
        <w:rPr>
          <w:sz w:val="26"/>
        </w:rPr>
      </w:pPr>
    </w:p>
    <w:p>
      <w:pPr>
        <w:pStyle w:val="BodyText"/>
        <w:spacing w:before="4"/>
        <w:rPr>
          <w:sz w:val="27"/>
        </w:rPr>
      </w:pPr>
    </w:p>
    <w:p>
      <w:pPr>
        <w:pStyle w:val="Heading1"/>
        <w:ind w:right="1418"/>
        <w:jc w:val="center"/>
      </w:pPr>
      <w:r>
        <w:rPr>
          <w:spacing w:val="-2"/>
        </w:rPr>
        <w:t>Abstract</w:t>
      </w:r>
    </w:p>
    <w:p>
      <w:pPr>
        <w:pStyle w:val="BodyText"/>
        <w:rPr>
          <w:b/>
          <w:sz w:val="26"/>
        </w:rPr>
      </w:pPr>
    </w:p>
    <w:p>
      <w:pPr>
        <w:pStyle w:val="BodyText"/>
        <w:spacing w:before="1"/>
        <w:rPr>
          <w:b/>
          <w:sz w:val="30"/>
        </w:rPr>
      </w:pPr>
    </w:p>
    <w:p>
      <w:pPr>
        <w:pStyle w:val="BodyText"/>
        <w:spacing w:line="626" w:lineRule="auto" w:before="1"/>
        <w:ind w:left="1445" w:right="1457" w:firstLine="720"/>
      </w:pPr>
      <w:r>
        <w:rPr/>
        <w:t>This mixed-methods study identified healthcare professionals’ and deaf patients’ preferences</w:t>
      </w:r>
      <w:r>
        <w:rPr>
          <w:spacing w:val="-4"/>
        </w:rPr>
        <w:t> </w:t>
      </w:r>
      <w:r>
        <w:rPr/>
        <w:t>for</w:t>
      </w:r>
      <w:r>
        <w:rPr>
          <w:spacing w:val="-4"/>
        </w:rPr>
        <w:t> </w:t>
      </w:r>
      <w:r>
        <w:rPr/>
        <w:t>video</w:t>
      </w:r>
      <w:r>
        <w:rPr>
          <w:spacing w:val="-4"/>
        </w:rPr>
        <w:t> </w:t>
      </w:r>
      <w:r>
        <w:rPr/>
        <w:t>remote</w:t>
      </w:r>
      <w:r>
        <w:rPr>
          <w:spacing w:val="-4"/>
        </w:rPr>
        <w:t> </w:t>
      </w:r>
      <w:r>
        <w:rPr/>
        <w:t>interpreting</w:t>
      </w:r>
      <w:r>
        <w:rPr>
          <w:spacing w:val="-4"/>
        </w:rPr>
        <w:t> </w:t>
      </w:r>
      <w:r>
        <w:rPr/>
        <w:t>(VRI)</w:t>
      </w:r>
      <w:r>
        <w:rPr>
          <w:spacing w:val="-4"/>
        </w:rPr>
        <w:t> </w:t>
      </w:r>
      <w:r>
        <w:rPr/>
        <w:t>and</w:t>
      </w:r>
      <w:r>
        <w:rPr>
          <w:spacing w:val="-4"/>
        </w:rPr>
        <w:t> </w:t>
      </w:r>
      <w:r>
        <w:rPr/>
        <w:t>in-person</w:t>
      </w:r>
      <w:r>
        <w:rPr>
          <w:spacing w:val="-4"/>
        </w:rPr>
        <w:t> </w:t>
      </w:r>
      <w:r>
        <w:rPr/>
        <w:t>interpreting.</w:t>
      </w:r>
      <w:r>
        <w:rPr>
          <w:spacing w:val="-4"/>
        </w:rPr>
        <w:t> </w:t>
      </w:r>
      <w:r>
        <w:rPr/>
        <w:t>The</w:t>
      </w:r>
      <w:r>
        <w:rPr>
          <w:spacing w:val="-4"/>
        </w:rPr>
        <w:t> </w:t>
      </w:r>
      <w:r>
        <w:rPr/>
        <w:t>study</w:t>
      </w:r>
      <w:r>
        <w:rPr>
          <w:spacing w:val="-5"/>
        </w:rPr>
        <w:t> </w:t>
      </w:r>
      <w:r>
        <w:rPr/>
        <w:t>found that both groups preferred in-person interpreting for critical care and proposed hospital stakeholders to not exclusively popularize VRI, but also allocate funding for in-person interpreting for appropriate clinical situations.</w:t>
      </w:r>
    </w:p>
    <w:p>
      <w:pPr>
        <w:pStyle w:val="BodyText"/>
        <w:spacing w:before="195"/>
        <w:ind w:left="1435" w:right="1148"/>
        <w:jc w:val="center"/>
      </w:pPr>
      <w:r>
        <w:rPr>
          <w:i/>
        </w:rPr>
        <w:t>Keywords:</w:t>
      </w:r>
      <w:r>
        <w:rPr>
          <w:i/>
          <w:spacing w:val="-3"/>
        </w:rPr>
        <w:t> </w:t>
      </w:r>
      <w:r>
        <w:rPr/>
        <w:t>Video</w:t>
      </w:r>
      <w:r>
        <w:rPr>
          <w:spacing w:val="-3"/>
        </w:rPr>
        <w:t> </w:t>
      </w:r>
      <w:r>
        <w:rPr/>
        <w:t>Remote</w:t>
      </w:r>
      <w:r>
        <w:rPr>
          <w:spacing w:val="-2"/>
        </w:rPr>
        <w:t> </w:t>
      </w:r>
      <w:r>
        <w:rPr/>
        <w:t>Interpreting,</w:t>
      </w:r>
      <w:r>
        <w:rPr>
          <w:spacing w:val="-3"/>
        </w:rPr>
        <w:t> </w:t>
      </w:r>
      <w:r>
        <w:rPr/>
        <w:t>Healthcare</w:t>
      </w:r>
      <w:r>
        <w:rPr>
          <w:spacing w:val="-3"/>
        </w:rPr>
        <w:t> </w:t>
      </w:r>
      <w:r>
        <w:rPr/>
        <w:t>Communication,</w:t>
      </w:r>
      <w:r>
        <w:rPr>
          <w:spacing w:val="-2"/>
        </w:rPr>
        <w:t> </w:t>
      </w:r>
      <w:r>
        <w:rPr/>
        <w:t>Deaf</w:t>
      </w:r>
      <w:r>
        <w:rPr>
          <w:spacing w:val="-3"/>
        </w:rPr>
        <w:t> </w:t>
      </w:r>
      <w:r>
        <w:rPr>
          <w:spacing w:val="-2"/>
        </w:rPr>
        <w:t>Patients</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8"/>
        <w:jc w:val="center"/>
      </w:pPr>
      <w:r>
        <w:rPr>
          <w:spacing w:val="-2"/>
        </w:rPr>
        <w:t>Background</w:t>
      </w:r>
    </w:p>
    <w:p>
      <w:pPr>
        <w:pStyle w:val="BodyText"/>
        <w:rPr>
          <w:b/>
          <w:sz w:val="26"/>
        </w:rPr>
      </w:pPr>
    </w:p>
    <w:p>
      <w:pPr>
        <w:pStyle w:val="BodyText"/>
        <w:spacing w:before="2"/>
        <w:rPr>
          <w:b/>
          <w:sz w:val="30"/>
        </w:rPr>
      </w:pPr>
    </w:p>
    <w:p>
      <w:pPr>
        <w:pStyle w:val="BodyText"/>
        <w:spacing w:line="626" w:lineRule="auto"/>
        <w:ind w:left="1445" w:right="1457" w:firstLine="720"/>
      </w:pPr>
      <w:r>
        <w:rPr/>
        <w:t>Approximately 37.5 million adults report some degree of hearing loss (National Institute on Deafness and Other Communication Disorders, 2020). However, many of these people</w:t>
      </w:r>
      <w:r>
        <w:rPr>
          <w:spacing w:val="-4"/>
        </w:rPr>
        <w:t> </w:t>
      </w:r>
      <w:r>
        <w:rPr/>
        <w:t>who</w:t>
      </w:r>
      <w:r>
        <w:rPr>
          <w:spacing w:val="-5"/>
        </w:rPr>
        <w:t> </w:t>
      </w:r>
      <w:r>
        <w:rPr/>
        <w:t>are</w:t>
      </w:r>
      <w:r>
        <w:rPr>
          <w:spacing w:val="-4"/>
        </w:rPr>
        <w:t> </w:t>
      </w:r>
      <w:r>
        <w:rPr/>
        <w:t>deaf/hard</w:t>
      </w:r>
      <w:r>
        <w:rPr>
          <w:spacing w:val="-4"/>
        </w:rPr>
        <w:t> </w:t>
      </w:r>
      <w:r>
        <w:rPr/>
        <w:t>of</w:t>
      </w:r>
      <w:r>
        <w:rPr>
          <w:spacing w:val="-4"/>
        </w:rPr>
        <w:t> </w:t>
      </w:r>
      <w:r>
        <w:rPr/>
        <w:t>hearing</w:t>
      </w:r>
      <w:r>
        <w:rPr>
          <w:spacing w:val="-4"/>
        </w:rPr>
        <w:t> </w:t>
      </w:r>
      <w:r>
        <w:rPr/>
        <w:t>(D/HH)</w:t>
      </w:r>
      <w:r>
        <w:rPr>
          <w:spacing w:val="-4"/>
        </w:rPr>
        <w:t> </w:t>
      </w:r>
      <w:r>
        <w:rPr/>
        <w:t>encounter</w:t>
      </w:r>
      <w:r>
        <w:rPr>
          <w:spacing w:val="-4"/>
        </w:rPr>
        <w:t> </w:t>
      </w:r>
      <w:r>
        <w:rPr/>
        <w:t>communication</w:t>
      </w:r>
      <w:r>
        <w:rPr>
          <w:spacing w:val="-4"/>
        </w:rPr>
        <w:t> </w:t>
      </w:r>
      <w:r>
        <w:rPr/>
        <w:t>barriers</w:t>
      </w:r>
      <w:r>
        <w:rPr>
          <w:spacing w:val="-4"/>
        </w:rPr>
        <w:t> </w:t>
      </w:r>
      <w:r>
        <w:rPr/>
        <w:t>in</w:t>
      </w:r>
      <w:r>
        <w:rPr>
          <w:spacing w:val="-4"/>
        </w:rPr>
        <w:t> </w:t>
      </w:r>
      <w:r>
        <w:rPr/>
        <w:t>healthcare settings (Harmer, 1999). Despite the legal obligation under the Americans with Disabilities Act (ADA) and Section 504 of the Rehabilitation Act of 1973 (U.S. Department of Justice, 2020), healthcare professionals, often, do not provide interpreting services due to scant knowledge about the availability of professional interpreters, difficulties in arranging for interpreters, and high costs of interpreting services (Jacobs et al., 2004; Reis et al., 2004).</w:t>
      </w:r>
    </w:p>
    <w:p>
      <w:pPr>
        <w:pStyle w:val="BodyText"/>
        <w:spacing w:line="626" w:lineRule="auto" w:before="199"/>
        <w:ind w:left="1445" w:right="1434" w:firstLine="720"/>
      </w:pPr>
      <w:r>
        <w:rPr/>
        <w:t>Due to technological developments, many hospitals have popularized the use of video remote interpreting (VRI). This technology involves the use of a video camera mounted on a computer or a tablet screen to facilitate communication between healthcare professionals and patients who are D/HH or have limited English proficiency (LEP) through a remote interpreter. While VRI is cost-effective and can be accessed at all times (Alley, 2012), technical issues, such as poor connectivity, a small screen, and limited mobility for placement, are some of its drawbacks. Some patients with visual impairment, cognitive disability,</w:t>
      </w:r>
      <w:r>
        <w:rPr>
          <w:spacing w:val="-3"/>
        </w:rPr>
        <w:t> </w:t>
      </w:r>
      <w:r>
        <w:rPr/>
        <w:t>or</w:t>
      </w:r>
      <w:r>
        <w:rPr>
          <w:spacing w:val="-3"/>
        </w:rPr>
        <w:t> </w:t>
      </w:r>
      <w:r>
        <w:rPr/>
        <w:t>limited</w:t>
      </w:r>
      <w:r>
        <w:rPr>
          <w:spacing w:val="-3"/>
        </w:rPr>
        <w:t> </w:t>
      </w:r>
      <w:r>
        <w:rPr/>
        <w:t>literacy</w:t>
      </w:r>
      <w:r>
        <w:rPr>
          <w:spacing w:val="-5"/>
        </w:rPr>
        <w:t> </w:t>
      </w:r>
      <w:r>
        <w:rPr/>
        <w:t>are</w:t>
      </w:r>
      <w:r>
        <w:rPr>
          <w:spacing w:val="-3"/>
        </w:rPr>
        <w:t> </w:t>
      </w:r>
      <w:r>
        <w:rPr/>
        <w:t>not</w:t>
      </w:r>
      <w:r>
        <w:rPr>
          <w:spacing w:val="-3"/>
        </w:rPr>
        <w:t> </w:t>
      </w:r>
      <w:r>
        <w:rPr/>
        <w:t>comfortable</w:t>
      </w:r>
      <w:r>
        <w:rPr>
          <w:spacing w:val="-3"/>
        </w:rPr>
        <w:t> </w:t>
      </w:r>
      <w:r>
        <w:rPr/>
        <w:t>using</w:t>
      </w:r>
      <w:r>
        <w:rPr>
          <w:spacing w:val="-3"/>
        </w:rPr>
        <w:t> </w:t>
      </w:r>
      <w:r>
        <w:rPr/>
        <w:t>VRI</w:t>
      </w:r>
      <w:r>
        <w:rPr>
          <w:spacing w:val="-4"/>
        </w:rPr>
        <w:t> </w:t>
      </w:r>
      <w:r>
        <w:rPr/>
        <w:t>(National</w:t>
      </w:r>
      <w:r>
        <w:rPr>
          <w:spacing w:val="-4"/>
        </w:rPr>
        <w:t> </w:t>
      </w:r>
      <w:r>
        <w:rPr/>
        <w:t>Association</w:t>
      </w:r>
      <w:r>
        <w:rPr>
          <w:spacing w:val="-4"/>
        </w:rPr>
        <w:t> </w:t>
      </w:r>
      <w:r>
        <w:rPr/>
        <w:t>of</w:t>
      </w:r>
      <w:r>
        <w:rPr>
          <w:spacing w:val="-3"/>
        </w:rPr>
        <w:t> </w:t>
      </w:r>
      <w:r>
        <w:rPr/>
        <w:t>the</w:t>
      </w:r>
      <w:r>
        <w:rPr>
          <w:spacing w:val="-3"/>
        </w:rPr>
        <w:t> </w:t>
      </w:r>
      <w:r>
        <w:rPr/>
        <w:t>Deaf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[NAD],</w:t>
      </w:r>
      <w:r>
        <w:rPr>
          <w:spacing w:val="-3"/>
        </w:rPr>
        <w:t> </w:t>
      </w:r>
      <w:r>
        <w:rPr/>
        <w:t>2018).</w:t>
      </w:r>
      <w:r>
        <w:rPr>
          <w:spacing w:val="-3"/>
        </w:rPr>
        <w:t> </w:t>
      </w:r>
      <w:r>
        <w:rPr/>
        <w:t>Despite</w:t>
      </w:r>
      <w:r>
        <w:rPr>
          <w:spacing w:val="-4"/>
        </w:rPr>
        <w:t> </w:t>
      </w:r>
      <w:r>
        <w:rPr/>
        <w:t>this,</w:t>
      </w:r>
      <w:r>
        <w:rPr>
          <w:spacing w:val="-3"/>
        </w:rPr>
        <w:t> </w:t>
      </w:r>
      <w:r>
        <w:rPr/>
        <w:t>hospitals</w:t>
      </w:r>
      <w:r>
        <w:rPr>
          <w:spacing w:val="-3"/>
        </w:rPr>
        <w:t> </w:t>
      </w:r>
      <w:r>
        <w:rPr/>
        <w:t>try</w:t>
      </w:r>
      <w:r>
        <w:rPr>
          <w:spacing w:val="-3"/>
        </w:rPr>
        <w:t> </w:t>
      </w:r>
      <w:r>
        <w:rPr/>
        <w:t>to</w:t>
      </w:r>
      <w:r>
        <w:rPr>
          <w:spacing w:val="-3"/>
        </w:rPr>
        <w:t> </w:t>
      </w:r>
      <w:r>
        <w:rPr/>
        <w:t>reduce</w:t>
      </w:r>
      <w:r>
        <w:rPr>
          <w:spacing w:val="-3"/>
        </w:rPr>
        <w:t> </w:t>
      </w:r>
      <w:r>
        <w:rPr/>
        <w:t>in-person</w:t>
      </w:r>
      <w:r>
        <w:rPr>
          <w:spacing w:val="-3"/>
        </w:rPr>
        <w:t> </w:t>
      </w:r>
      <w:r>
        <w:rPr/>
        <w:t>interpreting</w:t>
      </w:r>
      <w:r>
        <w:rPr>
          <w:spacing w:val="-3"/>
        </w:rPr>
        <w:t> </w:t>
      </w:r>
      <w:r>
        <w:rPr/>
        <w:t>and</w:t>
      </w:r>
      <w:r>
        <w:rPr>
          <w:spacing w:val="-3"/>
        </w:rPr>
        <w:t> </w:t>
      </w:r>
      <w:r>
        <w:rPr/>
        <w:t>replace</w:t>
      </w:r>
      <w:r>
        <w:rPr>
          <w:spacing w:val="-3"/>
        </w:rPr>
        <w:t> </w:t>
      </w:r>
      <w:r>
        <w:rPr/>
        <w:t>it</w:t>
      </w:r>
      <w:r>
        <w:rPr>
          <w:spacing w:val="-3"/>
        </w:rPr>
        <w:t> </w:t>
      </w:r>
      <w:r>
        <w:rPr/>
        <w:t>with VRI to save money (NAD, 2018). However, there has been little research on healthcare professionals’ and D/HH patients’ preferences for critical and non-critical care related to </w:t>
      </w:r>
      <w:r>
        <w:rPr>
          <w:spacing w:val="-2"/>
        </w:rPr>
        <w:t>interpreting.</w:t>
      </w:r>
    </w:p>
    <w:p>
      <w:pPr>
        <w:pStyle w:val="BodyText"/>
        <w:rPr>
          <w:sz w:val="26"/>
        </w:rPr>
      </w:pPr>
    </w:p>
    <w:p>
      <w:pPr>
        <w:pStyle w:val="BodyText"/>
        <w:rPr>
          <w:sz w:val="26"/>
        </w:rPr>
      </w:pPr>
    </w:p>
    <w:p>
      <w:pPr>
        <w:pStyle w:val="BodyText"/>
        <w:rPr>
          <w:sz w:val="28"/>
        </w:rPr>
      </w:pPr>
    </w:p>
    <w:p>
      <w:pPr>
        <w:pStyle w:val="Heading1"/>
        <w:spacing w:before="1"/>
        <w:ind w:left="2165"/>
      </w:pPr>
      <w:r>
        <w:rPr/>
        <w:t>Theoretical </w:t>
      </w:r>
      <w:r>
        <w:rPr>
          <w:spacing w:val="-2"/>
        </w:rPr>
        <w:t>Framework</w:t>
      </w:r>
    </w:p>
    <w:p>
      <w:pPr>
        <w:pStyle w:val="BodyText"/>
        <w:rPr>
          <w:b/>
          <w:sz w:val="20"/>
        </w:rPr>
      </w:pPr>
    </w:p>
    <w:p>
      <w:pPr>
        <w:pStyle w:val="BodyText"/>
        <w:spacing w:before="3"/>
        <w:rPr>
          <w:b/>
          <w:sz w:val="28"/>
        </w:rPr>
      </w:pPr>
    </w:p>
    <w:p>
      <w:pPr>
        <w:pStyle w:val="BodyText"/>
        <w:tabs>
          <w:tab w:pos="5538" w:val="left" w:leader="none"/>
        </w:tabs>
        <w:spacing w:before="90"/>
        <w:ind w:left="2165"/>
      </w:pPr>
      <w:r>
        <w:rPr/>
        <w:pict>
          <v:line style="position:absolute;mso-position-horizontal-relative:page;mso-position-vertical-relative:paragraph;z-index:-19781632" from="261.912903pt,13.175459pt" to="273.911704pt,13.175459pt" stroked="true" strokeweight=".316800pt" strokecolor="#000000">
            <v:stroke dashstyle="solid"/>
            <w10:wrap type="none"/>
          </v:line>
        </w:pict>
      </w:r>
      <w:r>
        <w:rPr/>
        <w:t>The</w:t>
      </w:r>
      <w:r>
        <w:rPr>
          <w:spacing w:val="-1"/>
        </w:rPr>
        <w:t> </w:t>
      </w:r>
      <w:r>
        <w:rPr/>
        <w:t>study</w:t>
      </w:r>
      <w:r>
        <w:rPr>
          <w:spacing w:val="-2"/>
        </w:rPr>
        <w:t> </w:t>
      </w:r>
      <w:r>
        <w:rPr/>
        <w:t>adopted</w:t>
      </w:r>
      <w:r>
        <w:rPr>
          <w:spacing w:val="-1"/>
        </w:rPr>
        <w:t> </w:t>
      </w:r>
      <w:r>
        <w:rPr/>
        <w:t>two</w:t>
      </w:r>
      <w:r>
        <w:rPr>
          <w:spacing w:val="-1"/>
        </w:rPr>
        <w:t> </w:t>
      </w:r>
      <w:r>
        <w:rPr>
          <w:spacing w:val="-2"/>
        </w:rPr>
        <w:t>theories</w:t>
      </w:r>
      <w:r>
        <w:rPr/>
        <w:tab/>
        <w:t>deaf</w:t>
      </w:r>
      <w:r>
        <w:rPr>
          <w:spacing w:val="-1"/>
        </w:rPr>
        <w:t> </w:t>
      </w:r>
      <w:r>
        <w:rPr/>
        <w:t>studies’ cultural perspective on deafness </w:t>
      </w:r>
      <w:r>
        <w:rPr>
          <w:spacing w:val="-5"/>
        </w:rPr>
        <w:t>and</w:t>
      </w:r>
    </w:p>
    <w:p>
      <w:pPr>
        <w:pStyle w:val="BodyText"/>
        <w:rPr>
          <w:sz w:val="20"/>
        </w:rPr>
      </w:pPr>
    </w:p>
    <w:p>
      <w:pPr>
        <w:pStyle w:val="BodyText"/>
        <w:tabs>
          <w:tab w:pos="6791" w:val="left" w:leader="none"/>
        </w:tabs>
        <w:spacing w:before="214"/>
        <w:ind w:right="102"/>
        <w:jc w:val="center"/>
      </w:pPr>
      <w:r>
        <w:rPr/>
        <w:pict>
          <v:line style="position:absolute;mso-position-horizontal-relative:page;mso-position-vertical-relative:paragraph;z-index:-19781120" from="396.848602pt,19.375458pt" to="408.847403pt,19.375458pt" stroked="true" strokeweight=".316800pt" strokecolor="#000000">
            <v:stroke dashstyle="solid"/>
            <w10:wrap type="none"/>
          </v:line>
        </w:pict>
      </w:r>
      <w:r>
        <w:rPr/>
        <w:t>disability</w:t>
      </w:r>
      <w:r>
        <w:rPr>
          <w:spacing w:val="-2"/>
        </w:rPr>
        <w:t> </w:t>
      </w:r>
      <w:r>
        <w:rPr/>
        <w:t>studies’</w:t>
      </w:r>
      <w:r>
        <w:rPr>
          <w:spacing w:val="-2"/>
        </w:rPr>
        <w:t> </w:t>
      </w:r>
      <w:r>
        <w:rPr/>
        <w:t>social</w:t>
      </w:r>
      <w:r>
        <w:rPr>
          <w:spacing w:val="-2"/>
        </w:rPr>
        <w:t> </w:t>
      </w:r>
      <w:r>
        <w:rPr/>
        <w:t>model</w:t>
      </w:r>
      <w:r>
        <w:rPr>
          <w:spacing w:val="-2"/>
        </w:rPr>
        <w:t> </w:t>
      </w:r>
      <w:r>
        <w:rPr/>
        <w:t>of</w:t>
      </w:r>
      <w:r>
        <w:rPr>
          <w:spacing w:val="-1"/>
        </w:rPr>
        <w:t> </w:t>
      </w:r>
      <w:r>
        <w:rPr/>
        <w:t>difference</w:t>
      </w:r>
      <w:r>
        <w:rPr>
          <w:spacing w:val="-1"/>
        </w:rPr>
        <w:t> </w:t>
      </w:r>
      <w:r>
        <w:rPr/>
        <w:t>(DeVault</w:t>
      </w:r>
      <w:r>
        <w:rPr>
          <w:spacing w:val="-2"/>
        </w:rPr>
        <w:t> </w:t>
      </w:r>
      <w:r>
        <w:rPr/>
        <w:t>et</w:t>
      </w:r>
      <w:r>
        <w:rPr>
          <w:spacing w:val="-1"/>
        </w:rPr>
        <w:t> </w:t>
      </w:r>
      <w:r>
        <w:rPr/>
        <w:t>al.,</w:t>
      </w:r>
      <w:r>
        <w:rPr>
          <w:spacing w:val="-1"/>
        </w:rPr>
        <w:t> </w:t>
      </w:r>
      <w:r>
        <w:rPr>
          <w:spacing w:val="-2"/>
        </w:rPr>
        <w:t>2011)</w:t>
      </w:r>
      <w:r>
        <w:rPr/>
        <w:tab/>
        <w:t>in order to </w:t>
      </w:r>
      <w:r>
        <w:rPr>
          <w:spacing w:val="-2"/>
        </w:rPr>
        <w:t>understand</w:t>
      </w:r>
    </w:p>
    <w:p>
      <w:pPr>
        <w:pStyle w:val="BodyText"/>
        <w:rPr>
          <w:sz w:val="20"/>
        </w:rPr>
      </w:pPr>
    </w:p>
    <w:p>
      <w:pPr>
        <w:pStyle w:val="BodyText"/>
        <w:spacing w:line="626" w:lineRule="auto" w:before="214"/>
        <w:ind w:left="1445" w:right="1457"/>
      </w:pPr>
      <w:r>
        <w:rPr/>
        <w:t>the</w:t>
      </w:r>
      <w:r>
        <w:rPr>
          <w:spacing w:val="-4"/>
        </w:rPr>
        <w:t> </w:t>
      </w:r>
      <w:r>
        <w:rPr/>
        <w:t>perspectives</w:t>
      </w:r>
      <w:r>
        <w:rPr>
          <w:spacing w:val="-4"/>
        </w:rPr>
        <w:t> </w:t>
      </w:r>
      <w:r>
        <w:rPr/>
        <w:t>of</w:t>
      </w:r>
      <w:r>
        <w:rPr>
          <w:spacing w:val="-4"/>
        </w:rPr>
        <w:t> </w:t>
      </w:r>
      <w:r>
        <w:rPr/>
        <w:t>healthcare</w:t>
      </w:r>
      <w:r>
        <w:rPr>
          <w:spacing w:val="-4"/>
        </w:rPr>
        <w:t> </w:t>
      </w:r>
      <w:r>
        <w:rPr/>
        <w:t>professionals</w:t>
      </w:r>
      <w:r>
        <w:rPr>
          <w:spacing w:val="-4"/>
        </w:rPr>
        <w:t> </w:t>
      </w:r>
      <w:r>
        <w:rPr/>
        <w:t>and</w:t>
      </w:r>
      <w:r>
        <w:rPr>
          <w:spacing w:val="-4"/>
        </w:rPr>
        <w:t> </w:t>
      </w:r>
      <w:r>
        <w:rPr/>
        <w:t>D/HH</w:t>
      </w:r>
      <w:r>
        <w:rPr>
          <w:spacing w:val="-5"/>
        </w:rPr>
        <w:t> </w:t>
      </w:r>
      <w:r>
        <w:rPr/>
        <w:t>patients</w:t>
      </w:r>
      <w:r>
        <w:rPr>
          <w:spacing w:val="-4"/>
        </w:rPr>
        <w:t> </w:t>
      </w:r>
      <w:r>
        <w:rPr/>
        <w:t>on</w:t>
      </w:r>
      <w:r>
        <w:rPr>
          <w:spacing w:val="-4"/>
        </w:rPr>
        <w:t> </w:t>
      </w:r>
      <w:r>
        <w:rPr/>
        <w:t>VRI</w:t>
      </w:r>
      <w:r>
        <w:rPr>
          <w:spacing w:val="-5"/>
        </w:rPr>
        <w:t> </w:t>
      </w:r>
      <w:r>
        <w:rPr/>
        <w:t>and</w:t>
      </w:r>
      <w:r>
        <w:rPr>
          <w:spacing w:val="-4"/>
        </w:rPr>
        <w:t> </w:t>
      </w:r>
      <w:r>
        <w:rPr/>
        <w:t>in-person </w:t>
      </w:r>
      <w:r>
        <w:rPr>
          <w:spacing w:val="-2"/>
        </w:rPr>
        <w:t>interpreting.</w:t>
      </w:r>
    </w:p>
    <w:p>
      <w:pPr>
        <w:pStyle w:val="BodyText"/>
        <w:spacing w:line="626" w:lineRule="auto" w:before="197"/>
        <w:ind w:left="1445" w:right="1457" w:firstLine="720"/>
      </w:pPr>
      <w:r>
        <w:rPr/>
        <w:t>Within the purview of deaf studies, there are two different perspectives on deafness: cultural and pathological. From a pathological perspective, deafness is a hearing impairment that needs to be recovered from for the patient to be assimilated with the rest of society (McLeod &amp; Bently, 1996). From a cultural perspective, the capitalized Deaf people are viewed as a linguistic minority that uses the American Sign Language (ASL) and shares cultural</w:t>
      </w:r>
      <w:r>
        <w:rPr>
          <w:spacing w:val="-3"/>
        </w:rPr>
        <w:t> </w:t>
      </w:r>
      <w:r>
        <w:rPr/>
        <w:t>values;</w:t>
      </w:r>
      <w:r>
        <w:rPr>
          <w:spacing w:val="-3"/>
        </w:rPr>
        <w:t> </w:t>
      </w:r>
      <w:r>
        <w:rPr/>
        <w:t>the</w:t>
      </w:r>
      <w:r>
        <w:rPr>
          <w:spacing w:val="-3"/>
        </w:rPr>
        <w:t> </w:t>
      </w:r>
      <w:r>
        <w:rPr/>
        <w:t>non-capitalized</w:t>
      </w:r>
      <w:r>
        <w:rPr>
          <w:spacing w:val="-3"/>
        </w:rPr>
        <w:t> </w:t>
      </w:r>
      <w:r>
        <w:rPr/>
        <w:t>deaf</w:t>
      </w:r>
      <w:r>
        <w:rPr>
          <w:spacing w:val="-3"/>
        </w:rPr>
        <w:t> </w:t>
      </w:r>
      <w:r>
        <w:rPr/>
        <w:t>people</w:t>
      </w:r>
      <w:r>
        <w:rPr>
          <w:spacing w:val="-3"/>
        </w:rPr>
        <w:t> </w:t>
      </w:r>
      <w:r>
        <w:rPr/>
        <w:t>are</w:t>
      </w:r>
      <w:r>
        <w:rPr>
          <w:spacing w:val="-3"/>
        </w:rPr>
        <w:t> </w:t>
      </w:r>
      <w:r>
        <w:rPr/>
        <w:t>viewed</w:t>
      </w:r>
      <w:r>
        <w:rPr>
          <w:spacing w:val="-3"/>
        </w:rPr>
        <w:t> </w:t>
      </w:r>
      <w:r>
        <w:rPr/>
        <w:t>as</w:t>
      </w:r>
      <w:r>
        <w:rPr>
          <w:spacing w:val="-3"/>
        </w:rPr>
        <w:t> </w:t>
      </w:r>
      <w:r>
        <w:rPr/>
        <w:t>a</w:t>
      </w:r>
      <w:r>
        <w:rPr>
          <w:spacing w:val="-3"/>
        </w:rPr>
        <w:t> </w:t>
      </w:r>
      <w:r>
        <w:rPr/>
        <w:t>group</w:t>
      </w:r>
      <w:r>
        <w:rPr>
          <w:spacing w:val="-3"/>
        </w:rPr>
        <w:t> </w:t>
      </w:r>
      <w:r>
        <w:rPr/>
        <w:t>that</w:t>
      </w:r>
      <w:r>
        <w:rPr>
          <w:spacing w:val="-3"/>
        </w:rPr>
        <w:t> </w:t>
      </w:r>
      <w:r>
        <w:rPr/>
        <w:t>does</w:t>
      </w:r>
      <w:r>
        <w:rPr>
          <w:spacing w:val="-3"/>
        </w:rPr>
        <w:t> </w:t>
      </w:r>
      <w:r>
        <w:rPr/>
        <w:t>not</w:t>
      </w:r>
      <w:r>
        <w:rPr>
          <w:spacing w:val="-3"/>
        </w:rPr>
        <w:t> </w:t>
      </w:r>
      <w:r>
        <w:rPr/>
        <w:t>belong</w:t>
      </w:r>
      <w:r>
        <w:rPr>
          <w:spacing w:val="-3"/>
        </w:rPr>
        <w:t> </w:t>
      </w:r>
      <w:r>
        <w:rPr/>
        <w:t>to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the</w:t>
      </w:r>
      <w:r>
        <w:rPr>
          <w:spacing w:val="-3"/>
        </w:rPr>
        <w:t> </w:t>
      </w:r>
      <w:r>
        <w:rPr/>
        <w:t>Deaf</w:t>
      </w:r>
      <w:r>
        <w:rPr>
          <w:spacing w:val="-4"/>
        </w:rPr>
        <w:t> </w:t>
      </w:r>
      <w:r>
        <w:rPr/>
        <w:t>community</w:t>
      </w:r>
      <w:r>
        <w:rPr>
          <w:spacing w:val="-3"/>
        </w:rPr>
        <w:t> </w:t>
      </w:r>
      <w:r>
        <w:rPr/>
        <w:t>and</w:t>
      </w:r>
      <w:r>
        <w:rPr>
          <w:spacing w:val="-3"/>
        </w:rPr>
        <w:t> </w:t>
      </w:r>
      <w:r>
        <w:rPr/>
        <w:t>is</w:t>
      </w:r>
      <w:r>
        <w:rPr>
          <w:spacing w:val="-3"/>
        </w:rPr>
        <w:t> </w:t>
      </w:r>
      <w:r>
        <w:rPr/>
        <w:t>not</w:t>
      </w:r>
      <w:r>
        <w:rPr>
          <w:spacing w:val="-3"/>
        </w:rPr>
        <w:t> </w:t>
      </w:r>
      <w:r>
        <w:rPr/>
        <w:t>familiar</w:t>
      </w:r>
      <w:r>
        <w:rPr>
          <w:spacing w:val="-3"/>
        </w:rPr>
        <w:t> </w:t>
      </w:r>
      <w:r>
        <w:rPr/>
        <w:t>with</w:t>
      </w:r>
      <w:r>
        <w:rPr>
          <w:spacing w:val="-4"/>
        </w:rPr>
        <w:t> </w:t>
      </w:r>
      <w:r>
        <w:rPr/>
        <w:t>Deaf</w:t>
      </w:r>
      <w:r>
        <w:rPr>
          <w:spacing w:val="-4"/>
        </w:rPr>
        <w:t> </w:t>
      </w:r>
      <w:r>
        <w:rPr/>
        <w:t>culture</w:t>
      </w:r>
      <w:r>
        <w:rPr>
          <w:spacing w:val="-3"/>
        </w:rPr>
        <w:t> </w:t>
      </w:r>
      <w:r>
        <w:rPr/>
        <w:t>or</w:t>
      </w:r>
      <w:r>
        <w:rPr>
          <w:spacing w:val="-3"/>
        </w:rPr>
        <w:t> </w:t>
      </w:r>
      <w:r>
        <w:rPr/>
        <w:t>ASL</w:t>
      </w:r>
      <w:r>
        <w:rPr>
          <w:spacing w:val="-4"/>
        </w:rPr>
        <w:t> </w:t>
      </w:r>
      <w:r>
        <w:rPr/>
        <w:t>(Padden</w:t>
      </w:r>
      <w:r>
        <w:rPr>
          <w:spacing w:val="-3"/>
        </w:rPr>
        <w:t> </w:t>
      </w:r>
      <w:r>
        <w:rPr/>
        <w:t>&amp;</w:t>
      </w:r>
      <w:r>
        <w:rPr>
          <w:spacing w:val="-3"/>
        </w:rPr>
        <w:t> </w:t>
      </w:r>
      <w:r>
        <w:rPr/>
        <w:t>Humphries, </w:t>
      </w:r>
      <w:r>
        <w:rPr>
          <w:spacing w:val="-2"/>
        </w:rPr>
        <w:t>1988).</w:t>
      </w:r>
    </w:p>
    <w:p>
      <w:pPr>
        <w:pStyle w:val="BodyText"/>
        <w:spacing w:line="626" w:lineRule="auto" w:before="201"/>
        <w:ind w:left="1445" w:right="1457" w:firstLine="720"/>
      </w:pPr>
      <w:r>
        <w:rPr/>
        <w:t>Within</w:t>
      </w:r>
      <w:r>
        <w:rPr>
          <w:spacing w:val="-4"/>
        </w:rPr>
        <w:t> </w:t>
      </w:r>
      <w:r>
        <w:rPr/>
        <w:t>disability</w:t>
      </w:r>
      <w:r>
        <w:rPr>
          <w:spacing w:val="-4"/>
        </w:rPr>
        <w:t> </w:t>
      </w:r>
      <w:r>
        <w:rPr/>
        <w:t>studies,</w:t>
      </w:r>
      <w:r>
        <w:rPr>
          <w:spacing w:val="-5"/>
        </w:rPr>
        <w:t> </w:t>
      </w:r>
      <w:r>
        <w:rPr/>
        <w:t>the</w:t>
      </w:r>
      <w:r>
        <w:rPr>
          <w:spacing w:val="-4"/>
        </w:rPr>
        <w:t> </w:t>
      </w:r>
      <w:r>
        <w:rPr/>
        <w:t>two</w:t>
      </w:r>
      <w:r>
        <w:rPr>
          <w:spacing w:val="-4"/>
        </w:rPr>
        <w:t> </w:t>
      </w:r>
      <w:r>
        <w:rPr/>
        <w:t>basic</w:t>
      </w:r>
      <w:r>
        <w:rPr>
          <w:spacing w:val="-4"/>
        </w:rPr>
        <w:t> </w:t>
      </w:r>
      <w:r>
        <w:rPr/>
        <w:t>organizing</w:t>
      </w:r>
      <w:r>
        <w:rPr>
          <w:spacing w:val="-4"/>
        </w:rPr>
        <w:t> </w:t>
      </w:r>
      <w:r>
        <w:rPr/>
        <w:t>models</w:t>
      </w:r>
      <w:r>
        <w:rPr>
          <w:spacing w:val="-4"/>
        </w:rPr>
        <w:t> </w:t>
      </w:r>
      <w:r>
        <w:rPr/>
        <w:t>of</w:t>
      </w:r>
      <w:r>
        <w:rPr>
          <w:spacing w:val="-4"/>
        </w:rPr>
        <w:t> </w:t>
      </w:r>
      <w:r>
        <w:rPr/>
        <w:t>disability</w:t>
      </w:r>
      <w:r>
        <w:rPr>
          <w:spacing w:val="-4"/>
        </w:rPr>
        <w:t> </w:t>
      </w:r>
      <w:r>
        <w:rPr/>
        <w:t>considered</w:t>
      </w:r>
      <w:r>
        <w:rPr>
          <w:spacing w:val="-4"/>
        </w:rPr>
        <w:t> </w:t>
      </w:r>
      <w:r>
        <w:rPr/>
        <w:t>are the social model and the medical model (Oliver, 1996). In a manner similar to that of the pathological perspective, the medical model views disability as an impairment to rectify and from which to recover. In contrast, the social model suggests society is often the central problem because it may not provide an accommodating environment for people with disabilities (Oliver, 1996).</w:t>
      </w:r>
    </w:p>
    <w:p>
      <w:pPr>
        <w:pStyle w:val="BodyText"/>
        <w:spacing w:line="626" w:lineRule="auto" w:before="200"/>
        <w:ind w:left="1445" w:right="1457" w:firstLine="720"/>
      </w:pPr>
      <w:r>
        <w:rPr/>
        <w:t>As an example of these theoretical applications, the ADA obligates institutions to ensure that people with disabilities receive accommodation in healthcare settings, as the definition of disability is rooted in the pathological perspective that deafness is a physical impairment (Donoghue, 2003). This approach applies to the medical model of disability studies.</w:t>
      </w:r>
      <w:r>
        <w:rPr>
          <w:spacing w:val="-5"/>
        </w:rPr>
        <w:t> </w:t>
      </w:r>
      <w:r>
        <w:rPr/>
        <w:t>Meanwhile,</w:t>
      </w:r>
      <w:r>
        <w:rPr>
          <w:spacing w:val="-5"/>
        </w:rPr>
        <w:t> </w:t>
      </w:r>
      <w:r>
        <w:rPr/>
        <w:t>D/HH</w:t>
      </w:r>
      <w:r>
        <w:rPr>
          <w:spacing w:val="-5"/>
        </w:rPr>
        <w:t> </w:t>
      </w:r>
      <w:r>
        <w:rPr/>
        <w:t>patients</w:t>
      </w:r>
      <w:r>
        <w:rPr>
          <w:spacing w:val="-4"/>
        </w:rPr>
        <w:t> </w:t>
      </w:r>
      <w:r>
        <w:rPr/>
        <w:t>have</w:t>
      </w:r>
      <w:r>
        <w:rPr>
          <w:spacing w:val="-4"/>
        </w:rPr>
        <w:t> </w:t>
      </w:r>
      <w:r>
        <w:rPr/>
        <w:t>been</w:t>
      </w:r>
      <w:r>
        <w:rPr>
          <w:spacing w:val="-4"/>
        </w:rPr>
        <w:t> </w:t>
      </w:r>
      <w:r>
        <w:rPr/>
        <w:t>found</w:t>
      </w:r>
      <w:r>
        <w:rPr>
          <w:spacing w:val="-4"/>
        </w:rPr>
        <w:t> </w:t>
      </w:r>
      <w:r>
        <w:rPr/>
        <w:t>to</w:t>
      </w:r>
      <w:r>
        <w:rPr>
          <w:spacing w:val="-4"/>
        </w:rPr>
        <w:t> </w:t>
      </w:r>
      <w:r>
        <w:rPr/>
        <w:t>request</w:t>
      </w:r>
      <w:r>
        <w:rPr>
          <w:spacing w:val="-4"/>
        </w:rPr>
        <w:t> </w:t>
      </w:r>
      <w:r>
        <w:rPr/>
        <w:t>interpreters</w:t>
      </w:r>
      <w:r>
        <w:rPr>
          <w:spacing w:val="-5"/>
        </w:rPr>
        <w:t> </w:t>
      </w:r>
      <w:r>
        <w:rPr/>
        <w:t>to</w:t>
      </w:r>
      <w:r>
        <w:rPr>
          <w:spacing w:val="-4"/>
        </w:rPr>
        <w:t> </w:t>
      </w:r>
      <w:r>
        <w:rPr/>
        <w:t>communicate with their healthcare professionals because they are unable to physically hear oral spoken language, and healthcare professionals provide interpreting services as a legal obligation under the ADA.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firstLine="720"/>
      </w:pPr>
      <w:r>
        <w:rPr/>
        <w:t>In contrast, deaf studies’ cultural perspective on deafness treats this example differently. The use of interpreting services is to build a bridge between healthcare professionals’ and D/HH patients’ communication barriers. Since most healthcare professionals are not fluent in ASL, they need an interpreter to communicate with D/HH patients.</w:t>
      </w:r>
      <w:r>
        <w:rPr>
          <w:spacing w:val="-3"/>
        </w:rPr>
        <w:t> </w:t>
      </w:r>
      <w:r>
        <w:rPr/>
        <w:t>The</w:t>
      </w:r>
      <w:r>
        <w:rPr>
          <w:spacing w:val="-3"/>
        </w:rPr>
        <w:t> </w:t>
      </w:r>
      <w:r>
        <w:rPr/>
        <w:t>interpreting</w:t>
      </w:r>
      <w:r>
        <w:rPr>
          <w:spacing w:val="-3"/>
        </w:rPr>
        <w:t> </w:t>
      </w:r>
      <w:r>
        <w:rPr/>
        <w:t>preferences</w:t>
      </w:r>
      <w:r>
        <w:rPr>
          <w:spacing w:val="-3"/>
        </w:rPr>
        <w:t> </w:t>
      </w:r>
      <w:r>
        <w:rPr/>
        <w:t>of</w:t>
      </w:r>
      <w:r>
        <w:rPr>
          <w:spacing w:val="-3"/>
        </w:rPr>
        <w:t> </w:t>
      </w:r>
      <w:r>
        <w:rPr/>
        <w:t>D/HH</w:t>
      </w:r>
      <w:r>
        <w:rPr>
          <w:spacing w:val="-4"/>
        </w:rPr>
        <w:t> </w:t>
      </w:r>
      <w:r>
        <w:rPr/>
        <w:t>patients</w:t>
      </w:r>
      <w:r>
        <w:rPr>
          <w:spacing w:val="-3"/>
        </w:rPr>
        <w:t> </w:t>
      </w:r>
      <w:r>
        <w:rPr/>
        <w:t>are</w:t>
      </w:r>
      <w:r>
        <w:rPr>
          <w:spacing w:val="-3"/>
        </w:rPr>
        <w:t> </w:t>
      </w:r>
      <w:r>
        <w:rPr/>
        <w:t>rooted</w:t>
      </w:r>
      <w:r>
        <w:rPr>
          <w:spacing w:val="-3"/>
        </w:rPr>
        <w:t> </w:t>
      </w:r>
      <w:r>
        <w:rPr/>
        <w:t>in</w:t>
      </w:r>
      <w:r>
        <w:rPr>
          <w:spacing w:val="-3"/>
        </w:rPr>
        <w:t> </w:t>
      </w:r>
      <w:r>
        <w:rPr/>
        <w:t>cultural</w:t>
      </w:r>
      <w:r>
        <w:rPr>
          <w:spacing w:val="-3"/>
        </w:rPr>
        <w:t> </w:t>
      </w:r>
      <w:r>
        <w:rPr/>
        <w:t>perspectives</w:t>
      </w:r>
      <w:r>
        <w:rPr>
          <w:spacing w:val="-3"/>
        </w:rPr>
        <w:t> </w:t>
      </w:r>
      <w:r>
        <w:rPr/>
        <w:t>and the desire for effective communication. However, healthcare professionals’ interpreting preferences are rooted in the social model of difference and the desire for cost-effectiveness.</w:t>
      </w:r>
    </w:p>
    <w:p>
      <w:pPr>
        <w:pStyle w:val="BodyText"/>
        <w:spacing w:line="626" w:lineRule="auto" w:before="200"/>
        <w:ind w:left="1445" w:right="1493" w:firstLine="720"/>
      </w:pPr>
      <w:r>
        <w:rPr/>
        <w:t>Therefore,</w:t>
      </w:r>
      <w:r>
        <w:rPr>
          <w:spacing w:val="-5"/>
        </w:rPr>
        <w:t> </w:t>
      </w:r>
      <w:r>
        <w:rPr/>
        <w:t>both</w:t>
      </w:r>
      <w:r>
        <w:rPr>
          <w:spacing w:val="-5"/>
        </w:rPr>
        <w:t> </w:t>
      </w:r>
      <w:r>
        <w:rPr/>
        <w:t>theoretical</w:t>
      </w:r>
      <w:r>
        <w:rPr>
          <w:spacing w:val="-5"/>
        </w:rPr>
        <w:t> </w:t>
      </w:r>
      <w:r>
        <w:rPr/>
        <w:t>frameworks</w:t>
      </w:r>
      <w:r>
        <w:rPr>
          <w:spacing w:val="-6"/>
        </w:rPr>
        <w:t> </w:t>
      </w:r>
      <w:r>
        <w:rPr/>
        <w:t>identify</w:t>
      </w:r>
      <w:r>
        <w:rPr>
          <w:spacing w:val="-5"/>
        </w:rPr>
        <w:t> </w:t>
      </w:r>
      <w:r>
        <w:rPr/>
        <w:t>communication</w:t>
      </w:r>
      <w:r>
        <w:rPr>
          <w:spacing w:val="-5"/>
        </w:rPr>
        <w:t> </w:t>
      </w:r>
      <w:r>
        <w:rPr/>
        <w:t>barriers</w:t>
      </w:r>
      <w:r>
        <w:rPr>
          <w:spacing w:val="-6"/>
        </w:rPr>
        <w:t> </w:t>
      </w:r>
      <w:r>
        <w:rPr/>
        <w:t>in</w:t>
      </w:r>
      <w:r>
        <w:rPr>
          <w:spacing w:val="-5"/>
        </w:rPr>
        <w:t> </w:t>
      </w:r>
      <w:r>
        <w:rPr/>
        <w:t>healthcare settings. When hospital administrators reduce the number of on-site interpreters and popularize the use of VRI interpreters in favor of economic values rather than preferences associated with patient-provider communication, D/HH patients end up using VRI interpreters due to the lack of availability of on-site interpreters. Thus, the hybrid model comprising the social model of difference and the cultural perspective of deafness helps understand the interpreting preferences of healthcare professionals and D/HH patients either opting for critical or non-critical care.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t>Research</w:t>
      </w:r>
      <w:r>
        <w:rPr>
          <w:spacing w:val="-8"/>
        </w:rPr>
        <w:t> </w:t>
      </w:r>
      <w:r>
        <w:rPr>
          <w:spacing w:val="-2"/>
        </w:rPr>
        <w:t>Questions</w:t>
      </w:r>
    </w:p>
    <w:p>
      <w:pPr>
        <w:pStyle w:val="BodyText"/>
        <w:rPr>
          <w:b/>
          <w:sz w:val="26"/>
        </w:rPr>
      </w:pPr>
    </w:p>
    <w:p>
      <w:pPr>
        <w:pStyle w:val="BodyText"/>
        <w:spacing w:before="2"/>
        <w:rPr>
          <w:b/>
          <w:sz w:val="30"/>
        </w:rPr>
      </w:pPr>
    </w:p>
    <w:p>
      <w:pPr>
        <w:pStyle w:val="BodyText"/>
        <w:spacing w:line="626" w:lineRule="auto"/>
        <w:ind w:left="1445" w:right="1457" w:firstLine="1440"/>
      </w:pPr>
      <w:r>
        <w:rPr/>
        <w:t>In</w:t>
      </w:r>
      <w:r>
        <w:rPr>
          <w:spacing w:val="-3"/>
        </w:rPr>
        <w:t> </w:t>
      </w:r>
      <w:r>
        <w:rPr/>
        <w:t>light</w:t>
      </w:r>
      <w:r>
        <w:rPr>
          <w:spacing w:val="-3"/>
        </w:rPr>
        <w:t> </w:t>
      </w:r>
      <w:r>
        <w:rPr/>
        <w:t>of</w:t>
      </w:r>
      <w:r>
        <w:rPr>
          <w:spacing w:val="-3"/>
        </w:rPr>
        <w:t> </w:t>
      </w:r>
      <w:r>
        <w:rPr/>
        <w:t>the</w:t>
      </w:r>
      <w:r>
        <w:rPr>
          <w:spacing w:val="-3"/>
        </w:rPr>
        <w:t> </w:t>
      </w:r>
      <w:r>
        <w:rPr/>
        <w:t>above,</w:t>
      </w:r>
      <w:r>
        <w:rPr>
          <w:spacing w:val="-3"/>
        </w:rPr>
        <w:t> </w:t>
      </w:r>
      <w:r>
        <w:rPr/>
        <w:t>the</w:t>
      </w:r>
      <w:r>
        <w:rPr>
          <w:spacing w:val="-3"/>
        </w:rPr>
        <w:t> </w:t>
      </w:r>
      <w:r>
        <w:rPr/>
        <w:t>present</w:t>
      </w:r>
      <w:r>
        <w:rPr>
          <w:spacing w:val="-3"/>
        </w:rPr>
        <w:t> </w:t>
      </w:r>
      <w:r>
        <w:rPr/>
        <w:t>study</w:t>
      </w:r>
      <w:r>
        <w:rPr>
          <w:spacing w:val="-4"/>
        </w:rPr>
        <w:t> </w:t>
      </w:r>
      <w:r>
        <w:rPr/>
        <w:t>proposes</w:t>
      </w:r>
      <w:r>
        <w:rPr>
          <w:spacing w:val="-3"/>
        </w:rPr>
        <w:t> </w:t>
      </w:r>
      <w:r>
        <w:rPr/>
        <w:t>and</w:t>
      </w:r>
      <w:r>
        <w:rPr>
          <w:spacing w:val="-3"/>
        </w:rPr>
        <w:t> </w:t>
      </w:r>
      <w:r>
        <w:rPr/>
        <w:t>aims</w:t>
      </w:r>
      <w:r>
        <w:rPr>
          <w:spacing w:val="-3"/>
        </w:rPr>
        <w:t> </w:t>
      </w:r>
      <w:r>
        <w:rPr/>
        <w:t>to</w:t>
      </w:r>
      <w:r>
        <w:rPr>
          <w:spacing w:val="-3"/>
        </w:rPr>
        <w:t> </w:t>
      </w:r>
      <w:r>
        <w:rPr/>
        <w:t>respond</w:t>
      </w:r>
      <w:r>
        <w:rPr>
          <w:spacing w:val="-3"/>
        </w:rPr>
        <w:t> </w:t>
      </w:r>
      <w:r>
        <w:rPr/>
        <w:t>to</w:t>
      </w:r>
      <w:r>
        <w:rPr>
          <w:spacing w:val="-3"/>
        </w:rPr>
        <w:t> </w:t>
      </w:r>
      <w:r>
        <w:rPr/>
        <w:t>the following three research questions:</w:t>
      </w:r>
    </w:p>
    <w:p>
      <w:pPr>
        <w:pStyle w:val="ListParagraph"/>
        <w:numPr>
          <w:ilvl w:val="0"/>
          <w:numId w:val="13"/>
        </w:numPr>
        <w:tabs>
          <w:tab w:pos="2166" w:val="left" w:leader="none"/>
        </w:tabs>
        <w:spacing w:line="626" w:lineRule="auto" w:before="201" w:after="0"/>
        <w:ind w:left="2165" w:right="1669" w:hanging="360"/>
        <w:jc w:val="left"/>
        <w:rPr>
          <w:sz w:val="24"/>
        </w:rPr>
      </w:pPr>
      <w:r>
        <w:rPr>
          <w:sz w:val="24"/>
        </w:rPr>
        <w:t>What</w:t>
      </w:r>
      <w:r>
        <w:rPr>
          <w:spacing w:val="-4"/>
          <w:sz w:val="24"/>
        </w:rPr>
        <w:t> </w:t>
      </w:r>
      <w:r>
        <w:rPr>
          <w:sz w:val="24"/>
        </w:rPr>
        <w:t>are</w:t>
      </w:r>
      <w:r>
        <w:rPr>
          <w:spacing w:val="-4"/>
          <w:sz w:val="24"/>
        </w:rPr>
        <w:t> </w:t>
      </w:r>
      <w:r>
        <w:rPr>
          <w:sz w:val="24"/>
        </w:rPr>
        <w:t>the</w:t>
      </w:r>
      <w:r>
        <w:rPr>
          <w:spacing w:val="-4"/>
          <w:sz w:val="24"/>
        </w:rPr>
        <w:t> </w:t>
      </w:r>
      <w:r>
        <w:rPr>
          <w:sz w:val="24"/>
        </w:rPr>
        <w:t>interpreting</w:t>
      </w:r>
      <w:r>
        <w:rPr>
          <w:spacing w:val="-4"/>
          <w:sz w:val="24"/>
        </w:rPr>
        <w:t> </w:t>
      </w:r>
      <w:r>
        <w:rPr>
          <w:sz w:val="24"/>
        </w:rPr>
        <w:t>preferences</w:t>
      </w:r>
      <w:r>
        <w:rPr>
          <w:spacing w:val="-6"/>
          <w:sz w:val="24"/>
        </w:rPr>
        <w:t> </w:t>
      </w:r>
      <w:r>
        <w:rPr>
          <w:sz w:val="24"/>
        </w:rPr>
        <w:t>of</w:t>
      </w:r>
      <w:r>
        <w:rPr>
          <w:spacing w:val="-4"/>
          <w:sz w:val="24"/>
        </w:rPr>
        <w:t> </w:t>
      </w:r>
      <w:r>
        <w:rPr>
          <w:sz w:val="24"/>
        </w:rPr>
        <w:t>healthcare</w:t>
      </w:r>
      <w:r>
        <w:rPr>
          <w:spacing w:val="-4"/>
          <w:sz w:val="24"/>
        </w:rPr>
        <w:t> </w:t>
      </w:r>
      <w:r>
        <w:rPr>
          <w:sz w:val="24"/>
        </w:rPr>
        <w:t>professionals</w:t>
      </w:r>
      <w:r>
        <w:rPr>
          <w:spacing w:val="-4"/>
          <w:sz w:val="24"/>
        </w:rPr>
        <w:t> </w:t>
      </w:r>
      <w:r>
        <w:rPr>
          <w:sz w:val="24"/>
        </w:rPr>
        <w:t>and</w:t>
      </w:r>
      <w:r>
        <w:rPr>
          <w:spacing w:val="-4"/>
          <w:sz w:val="24"/>
        </w:rPr>
        <w:t> </w:t>
      </w:r>
      <w:r>
        <w:rPr>
          <w:sz w:val="24"/>
        </w:rPr>
        <w:t>D/HH</w:t>
      </w:r>
      <w:r>
        <w:rPr>
          <w:spacing w:val="-5"/>
          <w:sz w:val="24"/>
        </w:rPr>
        <w:t> </w:t>
      </w:r>
      <w:r>
        <w:rPr>
          <w:sz w:val="24"/>
        </w:rPr>
        <w:t>patients opting either for critical or non-critical care?</w:t>
      </w:r>
    </w:p>
    <w:p>
      <w:pPr>
        <w:pStyle w:val="ListParagraph"/>
        <w:numPr>
          <w:ilvl w:val="0"/>
          <w:numId w:val="13"/>
        </w:numPr>
        <w:tabs>
          <w:tab w:pos="2166" w:val="left" w:leader="none"/>
        </w:tabs>
        <w:spacing w:line="626" w:lineRule="auto" w:before="0" w:after="0"/>
        <w:ind w:left="2165" w:right="1621" w:hanging="360"/>
        <w:jc w:val="left"/>
        <w:rPr>
          <w:sz w:val="24"/>
        </w:rPr>
      </w:pPr>
      <w:r>
        <w:rPr>
          <w:sz w:val="24"/>
        </w:rPr>
        <w:t>What</w:t>
      </w:r>
      <w:r>
        <w:rPr>
          <w:spacing w:val="-4"/>
          <w:sz w:val="24"/>
        </w:rPr>
        <w:t> </w:t>
      </w:r>
      <w:r>
        <w:rPr>
          <w:sz w:val="24"/>
        </w:rPr>
        <w:t>percentage</w:t>
      </w:r>
      <w:r>
        <w:rPr>
          <w:spacing w:val="-4"/>
          <w:sz w:val="24"/>
        </w:rPr>
        <w:t> </w:t>
      </w:r>
      <w:r>
        <w:rPr>
          <w:sz w:val="24"/>
        </w:rPr>
        <w:t>of</w:t>
      </w:r>
      <w:r>
        <w:rPr>
          <w:spacing w:val="-4"/>
          <w:sz w:val="24"/>
        </w:rPr>
        <w:t> </w:t>
      </w:r>
      <w:r>
        <w:rPr>
          <w:sz w:val="24"/>
        </w:rPr>
        <w:t>healthcare</w:t>
      </w:r>
      <w:r>
        <w:rPr>
          <w:spacing w:val="-4"/>
          <w:sz w:val="24"/>
        </w:rPr>
        <w:t> </w:t>
      </w:r>
      <w:r>
        <w:rPr>
          <w:sz w:val="24"/>
        </w:rPr>
        <w:t>professionals</w:t>
      </w:r>
      <w:r>
        <w:rPr>
          <w:spacing w:val="-4"/>
          <w:sz w:val="24"/>
        </w:rPr>
        <w:t> </w:t>
      </w:r>
      <w:r>
        <w:rPr>
          <w:sz w:val="24"/>
        </w:rPr>
        <w:t>has</w:t>
      </w:r>
      <w:r>
        <w:rPr>
          <w:spacing w:val="-5"/>
          <w:sz w:val="24"/>
        </w:rPr>
        <w:t> </w:t>
      </w:r>
      <w:r>
        <w:rPr>
          <w:sz w:val="24"/>
        </w:rPr>
        <w:t>received</w:t>
      </w:r>
      <w:r>
        <w:rPr>
          <w:spacing w:val="-4"/>
          <w:sz w:val="24"/>
        </w:rPr>
        <w:t> </w:t>
      </w:r>
      <w:r>
        <w:rPr>
          <w:sz w:val="24"/>
        </w:rPr>
        <w:t>training</w:t>
      </w:r>
      <w:r>
        <w:rPr>
          <w:spacing w:val="-4"/>
          <w:sz w:val="24"/>
        </w:rPr>
        <w:t> </w:t>
      </w:r>
      <w:r>
        <w:rPr>
          <w:sz w:val="24"/>
        </w:rPr>
        <w:t>for</w:t>
      </w:r>
      <w:r>
        <w:rPr>
          <w:spacing w:val="-4"/>
          <w:sz w:val="24"/>
        </w:rPr>
        <w:t> </w:t>
      </w:r>
      <w:r>
        <w:rPr>
          <w:sz w:val="24"/>
        </w:rPr>
        <w:t>using</w:t>
      </w:r>
      <w:r>
        <w:rPr>
          <w:spacing w:val="-4"/>
          <w:sz w:val="24"/>
        </w:rPr>
        <w:t> </w:t>
      </w:r>
      <w:r>
        <w:rPr>
          <w:sz w:val="24"/>
        </w:rPr>
        <w:t>VRI</w:t>
      </w:r>
      <w:r>
        <w:rPr>
          <w:spacing w:val="-5"/>
          <w:sz w:val="24"/>
        </w:rPr>
        <w:t> </w:t>
      </w:r>
      <w:r>
        <w:rPr>
          <w:sz w:val="24"/>
        </w:rPr>
        <w:t>and treating D/HH patients?</w:t>
      </w:r>
    </w:p>
    <w:p>
      <w:pPr>
        <w:pStyle w:val="ListParagraph"/>
        <w:numPr>
          <w:ilvl w:val="0"/>
          <w:numId w:val="13"/>
        </w:numPr>
        <w:tabs>
          <w:tab w:pos="2166" w:val="left" w:leader="none"/>
        </w:tabs>
        <w:spacing w:line="626" w:lineRule="auto" w:before="0" w:after="0"/>
        <w:ind w:left="2165" w:right="1908" w:hanging="360"/>
        <w:jc w:val="left"/>
        <w:rPr>
          <w:sz w:val="24"/>
        </w:rPr>
      </w:pPr>
      <w:r>
        <w:rPr>
          <w:sz w:val="24"/>
        </w:rPr>
        <w:t>What</w:t>
      </w:r>
      <w:r>
        <w:rPr>
          <w:spacing w:val="-4"/>
          <w:sz w:val="24"/>
        </w:rPr>
        <w:t> </w:t>
      </w:r>
      <w:r>
        <w:rPr>
          <w:sz w:val="24"/>
        </w:rPr>
        <w:t>are</w:t>
      </w:r>
      <w:r>
        <w:rPr>
          <w:spacing w:val="-4"/>
          <w:sz w:val="24"/>
        </w:rPr>
        <w:t> </w:t>
      </w:r>
      <w:r>
        <w:rPr>
          <w:sz w:val="24"/>
        </w:rPr>
        <w:t>the</w:t>
      </w:r>
      <w:r>
        <w:rPr>
          <w:spacing w:val="-4"/>
          <w:sz w:val="24"/>
        </w:rPr>
        <w:t> </w:t>
      </w:r>
      <w:r>
        <w:rPr>
          <w:sz w:val="24"/>
        </w:rPr>
        <w:t>recommendations</w:t>
      </w:r>
      <w:r>
        <w:rPr>
          <w:spacing w:val="-4"/>
          <w:sz w:val="24"/>
        </w:rPr>
        <w:t> </w:t>
      </w:r>
      <w:r>
        <w:rPr>
          <w:sz w:val="24"/>
        </w:rPr>
        <w:t>of</w:t>
      </w:r>
      <w:r>
        <w:rPr>
          <w:spacing w:val="-4"/>
          <w:sz w:val="24"/>
        </w:rPr>
        <w:t> </w:t>
      </w:r>
      <w:r>
        <w:rPr>
          <w:sz w:val="24"/>
        </w:rPr>
        <w:t>healthcare</w:t>
      </w:r>
      <w:r>
        <w:rPr>
          <w:spacing w:val="-4"/>
          <w:sz w:val="24"/>
        </w:rPr>
        <w:t> </w:t>
      </w:r>
      <w:r>
        <w:rPr>
          <w:sz w:val="24"/>
        </w:rPr>
        <w:t>professionals</w:t>
      </w:r>
      <w:r>
        <w:rPr>
          <w:spacing w:val="-4"/>
          <w:sz w:val="24"/>
        </w:rPr>
        <w:t> </w:t>
      </w:r>
      <w:r>
        <w:rPr>
          <w:sz w:val="24"/>
        </w:rPr>
        <w:t>and</w:t>
      </w:r>
      <w:r>
        <w:rPr>
          <w:spacing w:val="-4"/>
          <w:sz w:val="24"/>
        </w:rPr>
        <w:t> </w:t>
      </w:r>
      <w:r>
        <w:rPr>
          <w:sz w:val="24"/>
        </w:rPr>
        <w:t>D/HH</w:t>
      </w:r>
      <w:r>
        <w:rPr>
          <w:spacing w:val="-5"/>
          <w:sz w:val="24"/>
        </w:rPr>
        <w:t> </w:t>
      </w:r>
      <w:r>
        <w:rPr>
          <w:sz w:val="24"/>
        </w:rPr>
        <w:t>patients</w:t>
      </w:r>
      <w:r>
        <w:rPr>
          <w:spacing w:val="-4"/>
          <w:sz w:val="24"/>
        </w:rPr>
        <w:t> </w:t>
      </w:r>
      <w:r>
        <w:rPr>
          <w:sz w:val="24"/>
        </w:rPr>
        <w:t>for improving VRI services?</w:t>
      </w:r>
    </w:p>
    <w:p>
      <w:pPr>
        <w:pStyle w:val="Heading1"/>
        <w:spacing w:line="275" w:lineRule="exact"/>
        <w:ind w:right="1418"/>
        <w:jc w:val="center"/>
      </w:pPr>
      <w:r>
        <w:rPr>
          <w:spacing w:val="-2"/>
        </w:rPr>
        <w:t>Methodology</w:t>
      </w:r>
    </w:p>
    <w:p>
      <w:pPr>
        <w:pStyle w:val="BodyText"/>
        <w:rPr>
          <w:b/>
          <w:sz w:val="26"/>
        </w:rPr>
      </w:pPr>
    </w:p>
    <w:p>
      <w:pPr>
        <w:pStyle w:val="BodyText"/>
        <w:spacing w:before="7"/>
        <w:rPr>
          <w:b/>
          <w:sz w:val="29"/>
        </w:rPr>
      </w:pPr>
    </w:p>
    <w:p>
      <w:pPr>
        <w:pStyle w:val="BodyText"/>
        <w:spacing w:line="626" w:lineRule="auto"/>
        <w:ind w:left="1445" w:right="1500" w:firstLine="720"/>
      </w:pPr>
      <w:r>
        <w:rPr/>
        <w:t>The study uses a mixed methods approach, called an explanatory sequential design, which first collects quantitative data, followed by qualitative data, to explore findings in an in-depth manner (Creswell &amp; Clark, 2017). The mixed methods approach allows us to cover both</w:t>
      </w:r>
      <w:r>
        <w:rPr>
          <w:spacing w:val="-3"/>
        </w:rPr>
        <w:t> </w:t>
      </w:r>
      <w:r>
        <w:rPr/>
        <w:t>the</w:t>
      </w:r>
      <w:r>
        <w:rPr>
          <w:spacing w:val="-3"/>
        </w:rPr>
        <w:t> </w:t>
      </w:r>
      <w:r>
        <w:rPr/>
        <w:t>strengths</w:t>
      </w:r>
      <w:r>
        <w:rPr>
          <w:spacing w:val="-4"/>
        </w:rPr>
        <w:t> </w:t>
      </w:r>
      <w:r>
        <w:rPr/>
        <w:t>and</w:t>
      </w:r>
      <w:r>
        <w:rPr>
          <w:spacing w:val="-3"/>
        </w:rPr>
        <w:t> </w:t>
      </w:r>
      <w:r>
        <w:rPr/>
        <w:t>limitations</w:t>
      </w:r>
      <w:r>
        <w:rPr>
          <w:spacing w:val="-4"/>
        </w:rPr>
        <w:t> </w:t>
      </w:r>
      <w:r>
        <w:rPr/>
        <w:t>of</w:t>
      </w:r>
      <w:r>
        <w:rPr>
          <w:spacing w:val="-3"/>
        </w:rPr>
        <w:t> </w:t>
      </w:r>
      <w:r>
        <w:rPr/>
        <w:t>the</w:t>
      </w:r>
      <w:r>
        <w:rPr>
          <w:spacing w:val="-3"/>
        </w:rPr>
        <w:t> </w:t>
      </w:r>
      <w:r>
        <w:rPr/>
        <w:t>research</w:t>
      </w:r>
      <w:r>
        <w:rPr>
          <w:spacing w:val="-3"/>
        </w:rPr>
        <w:t> </w:t>
      </w:r>
      <w:r>
        <w:rPr/>
        <w:t>methods.</w:t>
      </w:r>
      <w:r>
        <w:rPr>
          <w:spacing w:val="-3"/>
        </w:rPr>
        <w:t> </w:t>
      </w:r>
      <w:r>
        <w:rPr/>
        <w:t>For</w:t>
      </w:r>
      <w:r>
        <w:rPr>
          <w:spacing w:val="-4"/>
        </w:rPr>
        <w:t> </w:t>
      </w:r>
      <w:r>
        <w:rPr/>
        <w:t>instance,</w:t>
      </w:r>
      <w:r>
        <w:rPr>
          <w:spacing w:val="-3"/>
        </w:rPr>
        <w:t> </w:t>
      </w:r>
      <w:r>
        <w:rPr/>
        <w:t>quantitative</w:t>
      </w:r>
      <w:r>
        <w:rPr>
          <w:spacing w:val="-3"/>
        </w:rPr>
        <w:t> </w:t>
      </w:r>
      <w:r>
        <w:rPr/>
        <w:t>data</w:t>
      </w:r>
      <w:r>
        <w:rPr>
          <w:spacing w:val="-3"/>
        </w:rPr>
        <w:t> </w:t>
      </w:r>
      <w:r>
        <w:rPr/>
        <w:t>can provide overall data generation on the characteristics of the sample and association relationships, but the numbers cannot explain why these occur in detail (Johnson &amp;</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Christensen,</w:t>
      </w:r>
      <w:r>
        <w:rPr>
          <w:spacing w:val="-3"/>
        </w:rPr>
        <w:t> </w:t>
      </w:r>
      <w:r>
        <w:rPr/>
        <w:t>2016).</w:t>
      </w:r>
      <w:r>
        <w:rPr>
          <w:spacing w:val="-3"/>
        </w:rPr>
        <w:t> </w:t>
      </w:r>
      <w:r>
        <w:rPr/>
        <w:t>On</w:t>
      </w:r>
      <w:r>
        <w:rPr>
          <w:spacing w:val="-4"/>
        </w:rPr>
        <w:t> </w:t>
      </w:r>
      <w:r>
        <w:rPr/>
        <w:t>the</w:t>
      </w:r>
      <w:r>
        <w:rPr>
          <w:spacing w:val="-3"/>
        </w:rPr>
        <w:t> </w:t>
      </w:r>
      <w:r>
        <w:rPr/>
        <w:t>other</w:t>
      </w:r>
      <w:r>
        <w:rPr>
          <w:spacing w:val="-3"/>
        </w:rPr>
        <w:t> </w:t>
      </w:r>
      <w:r>
        <w:rPr/>
        <w:t>hand,</w:t>
      </w:r>
      <w:r>
        <w:rPr>
          <w:spacing w:val="-3"/>
        </w:rPr>
        <w:t> </w:t>
      </w:r>
      <w:r>
        <w:rPr/>
        <w:t>qualitative</w:t>
      </w:r>
      <w:r>
        <w:rPr>
          <w:spacing w:val="-3"/>
        </w:rPr>
        <w:t> </w:t>
      </w:r>
      <w:r>
        <w:rPr/>
        <w:t>data</w:t>
      </w:r>
      <w:r>
        <w:rPr>
          <w:spacing w:val="-3"/>
        </w:rPr>
        <w:t> </w:t>
      </w:r>
      <w:r>
        <w:rPr/>
        <w:t>can</w:t>
      </w:r>
      <w:r>
        <w:rPr>
          <w:spacing w:val="-3"/>
        </w:rPr>
        <w:t> </w:t>
      </w:r>
      <w:r>
        <w:rPr/>
        <w:t>provide</w:t>
      </w:r>
      <w:r>
        <w:rPr>
          <w:spacing w:val="-4"/>
        </w:rPr>
        <w:t> </w:t>
      </w:r>
      <w:r>
        <w:rPr/>
        <w:t>information</w:t>
      </w:r>
      <w:r>
        <w:rPr>
          <w:spacing w:val="-3"/>
        </w:rPr>
        <w:t> </w:t>
      </w:r>
      <w:r>
        <w:rPr/>
        <w:t>in</w:t>
      </w:r>
      <w:r>
        <w:rPr>
          <w:spacing w:val="-3"/>
        </w:rPr>
        <w:t> </w:t>
      </w:r>
      <w:r>
        <w:rPr/>
        <w:t>an</w:t>
      </w:r>
      <w:r>
        <w:rPr>
          <w:spacing w:val="-3"/>
        </w:rPr>
        <w:t> </w:t>
      </w:r>
      <w:r>
        <w:rPr/>
        <w:t>in-depth manner to answer why,</w:t>
      </w:r>
      <w:r>
        <w:rPr>
          <w:spacing w:val="-1"/>
        </w:rPr>
        <w:t> </w:t>
      </w:r>
      <w:r>
        <w:rPr/>
        <w:t>but the qualitative sample</w:t>
      </w:r>
      <w:r>
        <w:rPr>
          <w:spacing w:val="-1"/>
        </w:rPr>
        <w:t> </w:t>
      </w:r>
      <w:r>
        <w:rPr/>
        <w:t>size</w:t>
      </w:r>
      <w:r>
        <w:rPr>
          <w:spacing w:val="-1"/>
        </w:rPr>
        <w:t> </w:t>
      </w:r>
      <w:r>
        <w:rPr/>
        <w:t>is too small</w:t>
      </w:r>
      <w:r>
        <w:rPr>
          <w:spacing w:val="-1"/>
        </w:rPr>
        <w:t> </w:t>
      </w:r>
      <w:r>
        <w:rPr/>
        <w:t>for the researchers to draw a generalization for the overall population (Johnson &amp; Christensen, 2016). Thus, using both methods strengthen the data research outcomes (Johnson &amp; Christensen, 2016).</w:t>
      </w:r>
    </w:p>
    <w:p>
      <w:pPr>
        <w:pStyle w:val="BodyText"/>
        <w:spacing w:line="626" w:lineRule="auto" w:before="201"/>
        <w:ind w:left="1445" w:right="1464" w:firstLine="720"/>
      </w:pPr>
      <w:r>
        <w:rPr/>
        <w:t>The study consists of Parts I and II. Part I involved the administration of online questionnaires asking about the interpreting preferences of healthcare professionals and D/HH</w:t>
      </w:r>
      <w:r>
        <w:rPr>
          <w:spacing w:val="-4"/>
        </w:rPr>
        <w:t> </w:t>
      </w:r>
      <w:r>
        <w:rPr/>
        <w:t>patients</w:t>
      </w:r>
      <w:r>
        <w:rPr>
          <w:spacing w:val="-3"/>
        </w:rPr>
        <w:t> </w:t>
      </w:r>
      <w:r>
        <w:rPr/>
        <w:t>either</w:t>
      </w:r>
      <w:r>
        <w:rPr>
          <w:spacing w:val="-3"/>
        </w:rPr>
        <w:t> </w:t>
      </w:r>
      <w:r>
        <w:rPr/>
        <w:t>opting</w:t>
      </w:r>
      <w:r>
        <w:rPr>
          <w:spacing w:val="-3"/>
        </w:rPr>
        <w:t> </w:t>
      </w:r>
      <w:r>
        <w:rPr/>
        <w:t>for</w:t>
      </w:r>
      <w:r>
        <w:rPr>
          <w:spacing w:val="-3"/>
        </w:rPr>
        <w:t> </w:t>
      </w:r>
      <w:r>
        <w:rPr/>
        <w:t>critical</w:t>
      </w:r>
      <w:r>
        <w:rPr>
          <w:spacing w:val="-3"/>
        </w:rPr>
        <w:t> </w:t>
      </w:r>
      <w:r>
        <w:rPr/>
        <w:t>or</w:t>
      </w:r>
      <w:r>
        <w:rPr>
          <w:spacing w:val="-3"/>
        </w:rPr>
        <w:t> </w:t>
      </w:r>
      <w:r>
        <w:rPr/>
        <w:t>non-critical</w:t>
      </w:r>
      <w:r>
        <w:rPr>
          <w:spacing w:val="-3"/>
        </w:rPr>
        <w:t> </w:t>
      </w:r>
      <w:r>
        <w:rPr/>
        <w:t>care,</w:t>
      </w:r>
      <w:r>
        <w:rPr>
          <w:spacing w:val="-3"/>
        </w:rPr>
        <w:t> </w:t>
      </w:r>
      <w:r>
        <w:rPr/>
        <w:t>training</w:t>
      </w:r>
      <w:r>
        <w:rPr>
          <w:spacing w:val="-3"/>
        </w:rPr>
        <w:t> </w:t>
      </w:r>
      <w:r>
        <w:rPr/>
        <w:t>experiences</w:t>
      </w:r>
      <w:r>
        <w:rPr>
          <w:spacing w:val="-6"/>
        </w:rPr>
        <w:t> </w:t>
      </w:r>
      <w:r>
        <w:rPr/>
        <w:t>of</w:t>
      </w:r>
      <w:r>
        <w:rPr>
          <w:spacing w:val="-3"/>
        </w:rPr>
        <w:t> </w:t>
      </w:r>
      <w:r>
        <w:rPr/>
        <w:t>healthcare professionals, and recommendations of healthcare professionals for improving VRI services. In statistical data analysis, the chi-square test was used to identify a significant difference in interpreting preferences between the two populations. The study also used Fisher’s exact test for accuracy of data due to the small sample size (Lane, 2021).</w:t>
      </w:r>
    </w:p>
    <w:p>
      <w:pPr>
        <w:pStyle w:val="BodyText"/>
        <w:spacing w:line="626" w:lineRule="auto" w:before="199"/>
        <w:ind w:left="1445" w:right="1479" w:firstLine="720"/>
      </w:pPr>
      <w:r>
        <w:rPr/>
        <w:t>Part II involved face-to-face interviews with eight healthcare professionals and eight D/HH patients to explore the findings from Part I. The interviews with healthcare professionals were</w:t>
      </w:r>
      <w:r>
        <w:rPr>
          <w:spacing w:val="-1"/>
        </w:rPr>
        <w:t> </w:t>
      </w:r>
      <w:r>
        <w:rPr/>
        <w:t>audio-recorded by an interpreter of sign</w:t>
      </w:r>
      <w:r>
        <w:rPr>
          <w:spacing w:val="-1"/>
        </w:rPr>
        <w:t> </w:t>
      </w:r>
      <w:r>
        <w:rPr/>
        <w:t>language and transcribed for data analysis. The interviews with D/HH patients were audio-recorded and video-recorded using an</w:t>
      </w:r>
      <w:r>
        <w:rPr>
          <w:spacing w:val="-3"/>
        </w:rPr>
        <w:t> </w:t>
      </w:r>
      <w:r>
        <w:rPr/>
        <w:t>interpreter</w:t>
      </w:r>
      <w:r>
        <w:rPr>
          <w:spacing w:val="-3"/>
        </w:rPr>
        <w:t> </w:t>
      </w:r>
      <w:r>
        <w:rPr/>
        <w:t>of</w:t>
      </w:r>
      <w:r>
        <w:rPr>
          <w:spacing w:val="-3"/>
        </w:rPr>
        <w:t> </w:t>
      </w:r>
      <w:r>
        <w:rPr/>
        <w:t>sign</w:t>
      </w:r>
      <w:r>
        <w:rPr>
          <w:spacing w:val="-4"/>
        </w:rPr>
        <w:t> </w:t>
      </w:r>
      <w:r>
        <w:rPr/>
        <w:t>language.</w:t>
      </w:r>
      <w:r>
        <w:rPr>
          <w:spacing w:val="-3"/>
        </w:rPr>
        <w:t> </w:t>
      </w:r>
      <w:r>
        <w:rPr/>
        <w:t>While</w:t>
      </w:r>
      <w:r>
        <w:rPr>
          <w:spacing w:val="-3"/>
        </w:rPr>
        <w:t> </w:t>
      </w:r>
      <w:r>
        <w:rPr/>
        <w:t>audio-recorded</w:t>
      </w:r>
      <w:r>
        <w:rPr>
          <w:spacing w:val="-4"/>
        </w:rPr>
        <w:t> </w:t>
      </w:r>
      <w:r>
        <w:rPr/>
        <w:t>files</w:t>
      </w:r>
      <w:r>
        <w:rPr>
          <w:spacing w:val="-3"/>
        </w:rPr>
        <w:t> </w:t>
      </w:r>
      <w:r>
        <w:rPr/>
        <w:t>were</w:t>
      </w:r>
      <w:r>
        <w:rPr>
          <w:spacing w:val="-4"/>
        </w:rPr>
        <w:t> </w:t>
      </w:r>
      <w:r>
        <w:rPr/>
        <w:t>transcribed</w:t>
      </w:r>
      <w:r>
        <w:rPr>
          <w:spacing w:val="-3"/>
        </w:rPr>
        <w:t> </w:t>
      </w:r>
      <w:r>
        <w:rPr/>
        <w:t>for</w:t>
      </w:r>
      <w:r>
        <w:rPr>
          <w:spacing w:val="-3"/>
        </w:rPr>
        <w:t> </w:t>
      </w:r>
      <w:r>
        <w:rPr/>
        <w:t>data</w:t>
      </w:r>
      <w:r>
        <w:rPr>
          <w:spacing w:val="-3"/>
        </w:rPr>
        <w:t> </w:t>
      </w:r>
      <w:r>
        <w:rPr/>
        <w:t>analysis, video-recorded files were used to check the translation accuracy of the interview transcripts.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In</w:t>
      </w:r>
      <w:r>
        <w:rPr>
          <w:spacing w:val="-3"/>
        </w:rPr>
        <w:t> </w:t>
      </w:r>
      <w:r>
        <w:rPr/>
        <w:t>the</w:t>
      </w:r>
      <w:r>
        <w:rPr>
          <w:spacing w:val="-3"/>
        </w:rPr>
        <w:t> </w:t>
      </w:r>
      <w:r>
        <w:rPr/>
        <w:t>qualitative</w:t>
      </w:r>
      <w:r>
        <w:rPr>
          <w:spacing w:val="-3"/>
        </w:rPr>
        <w:t> </w:t>
      </w:r>
      <w:r>
        <w:rPr/>
        <w:t>data</w:t>
      </w:r>
      <w:r>
        <w:rPr>
          <w:spacing w:val="-3"/>
        </w:rPr>
        <w:t> </w:t>
      </w:r>
      <w:r>
        <w:rPr/>
        <w:t>analysis,</w:t>
      </w:r>
      <w:r>
        <w:rPr>
          <w:spacing w:val="-3"/>
        </w:rPr>
        <w:t> </w:t>
      </w:r>
      <w:r>
        <w:rPr/>
        <w:t>the</w:t>
      </w:r>
      <w:r>
        <w:rPr>
          <w:spacing w:val="-3"/>
        </w:rPr>
        <w:t> </w:t>
      </w:r>
      <w:r>
        <w:rPr/>
        <w:t>study</w:t>
      </w:r>
      <w:r>
        <w:rPr>
          <w:spacing w:val="-4"/>
        </w:rPr>
        <w:t> </w:t>
      </w:r>
      <w:r>
        <w:rPr/>
        <w:t>used</w:t>
      </w:r>
      <w:r>
        <w:rPr>
          <w:spacing w:val="-4"/>
        </w:rPr>
        <w:t> </w:t>
      </w:r>
      <w:r>
        <w:rPr/>
        <w:t>a</w:t>
      </w:r>
      <w:r>
        <w:rPr>
          <w:spacing w:val="-4"/>
        </w:rPr>
        <w:t> </w:t>
      </w:r>
      <w:r>
        <w:rPr/>
        <w:t>direct</w:t>
      </w:r>
      <w:r>
        <w:rPr>
          <w:spacing w:val="-3"/>
        </w:rPr>
        <w:t> </w:t>
      </w:r>
      <w:r>
        <w:rPr/>
        <w:t>analysis</w:t>
      </w:r>
      <w:r>
        <w:rPr>
          <w:spacing w:val="-3"/>
        </w:rPr>
        <w:t> </w:t>
      </w:r>
      <w:r>
        <w:rPr/>
        <w:t>of</w:t>
      </w:r>
      <w:r>
        <w:rPr>
          <w:spacing w:val="-3"/>
        </w:rPr>
        <w:t> </w:t>
      </w:r>
      <w:r>
        <w:rPr/>
        <w:t>content</w:t>
      </w:r>
      <w:r>
        <w:rPr>
          <w:spacing w:val="-3"/>
        </w:rPr>
        <w:t> </w:t>
      </w:r>
      <w:r>
        <w:rPr/>
        <w:t>(Hsieh</w:t>
      </w:r>
      <w:r>
        <w:rPr>
          <w:spacing w:val="-3"/>
        </w:rPr>
        <w:t> </w:t>
      </w:r>
      <w:r>
        <w:rPr/>
        <w:t>&amp;</w:t>
      </w:r>
      <w:r>
        <w:rPr>
          <w:spacing w:val="-3"/>
        </w:rPr>
        <w:t> </w:t>
      </w:r>
      <w:r>
        <w:rPr/>
        <w:t>Shannon, </w:t>
      </w:r>
      <w:r>
        <w:rPr>
          <w:spacing w:val="-2"/>
        </w:rPr>
        <w:t>2005).</w:t>
      </w:r>
    </w:p>
    <w:p>
      <w:pPr>
        <w:pStyle w:val="Heading1"/>
        <w:spacing w:before="201"/>
        <w:ind w:right="1419"/>
        <w:jc w:val="center"/>
      </w:pPr>
      <w:r>
        <w:rPr>
          <w:spacing w:val="-2"/>
        </w:rPr>
        <w:t>Results</w:t>
      </w:r>
    </w:p>
    <w:p>
      <w:pPr>
        <w:pStyle w:val="BodyText"/>
        <w:rPr>
          <w:b/>
          <w:sz w:val="26"/>
        </w:rPr>
      </w:pPr>
    </w:p>
    <w:p>
      <w:pPr>
        <w:pStyle w:val="BodyText"/>
        <w:spacing w:before="2"/>
        <w:rPr>
          <w:b/>
          <w:sz w:val="30"/>
        </w:rPr>
      </w:pPr>
    </w:p>
    <w:p>
      <w:pPr>
        <w:pStyle w:val="BodyText"/>
        <w:spacing w:line="626" w:lineRule="auto"/>
        <w:ind w:left="1445" w:right="1457" w:firstLine="720"/>
      </w:pPr>
      <w:r>
        <w:rPr/>
        <w:t>Table</w:t>
      </w:r>
      <w:r>
        <w:rPr>
          <w:spacing w:val="-4"/>
        </w:rPr>
        <w:t> </w:t>
      </w:r>
      <w:r>
        <w:rPr/>
        <w:t>1</w:t>
      </w:r>
      <w:r>
        <w:rPr>
          <w:spacing w:val="-4"/>
        </w:rPr>
        <w:t> </w:t>
      </w:r>
      <w:r>
        <w:rPr/>
        <w:t>presents</w:t>
      </w:r>
      <w:r>
        <w:rPr>
          <w:spacing w:val="-4"/>
        </w:rPr>
        <w:t> </w:t>
      </w:r>
      <w:r>
        <w:rPr/>
        <w:t>the</w:t>
      </w:r>
      <w:r>
        <w:rPr>
          <w:spacing w:val="-4"/>
        </w:rPr>
        <w:t> </w:t>
      </w:r>
      <w:r>
        <w:rPr/>
        <w:t>demographic</w:t>
      </w:r>
      <w:r>
        <w:rPr>
          <w:spacing w:val="-4"/>
        </w:rPr>
        <w:t> </w:t>
      </w:r>
      <w:r>
        <w:rPr/>
        <w:t>characteristics</w:t>
      </w:r>
      <w:r>
        <w:rPr>
          <w:spacing w:val="-4"/>
        </w:rPr>
        <w:t> </w:t>
      </w:r>
      <w:r>
        <w:rPr/>
        <w:t>of</w:t>
      </w:r>
      <w:r>
        <w:rPr>
          <w:spacing w:val="-4"/>
        </w:rPr>
        <w:t> </w:t>
      </w:r>
      <w:r>
        <w:rPr/>
        <w:t>participants.</w:t>
      </w:r>
      <w:r>
        <w:rPr>
          <w:spacing w:val="-4"/>
        </w:rPr>
        <w:t> </w:t>
      </w:r>
      <w:r>
        <w:rPr/>
        <w:t>The</w:t>
      </w:r>
      <w:r>
        <w:rPr>
          <w:spacing w:val="-4"/>
        </w:rPr>
        <w:t> </w:t>
      </w:r>
      <w:r>
        <w:rPr/>
        <w:t>study</w:t>
      </w:r>
      <w:r>
        <w:rPr>
          <w:spacing w:val="-5"/>
        </w:rPr>
        <w:t> </w:t>
      </w:r>
      <w:r>
        <w:rPr/>
        <w:t>included</w:t>
      </w:r>
      <w:r>
        <w:rPr>
          <w:spacing w:val="-6"/>
        </w:rPr>
        <w:t> </w:t>
      </w:r>
      <w:r>
        <w:rPr/>
        <w:t>a majority of healthcare professionals and D/HH patients identified as white, compared to a minority group. Both groups were from Illinois, the United States of America (Yabe, 2019; Yabe, 2020).</w:t>
      </w:r>
    </w:p>
    <w:p>
      <w:pPr>
        <w:pStyle w:val="BodyText"/>
        <w:spacing w:line="251" w:lineRule="exact"/>
        <w:ind w:left="1959"/>
      </w:pPr>
      <w:r>
        <w:rPr/>
        <w:t>Table </w:t>
      </w:r>
      <w:r>
        <w:rPr>
          <w:spacing w:val="-10"/>
        </w:rPr>
        <w:t>1</w:t>
      </w:r>
    </w:p>
    <w:p>
      <w:pPr>
        <w:pStyle w:val="BodyText"/>
        <w:spacing w:before="1"/>
        <w:rPr>
          <w:sz w:val="21"/>
        </w:rPr>
      </w:pPr>
    </w:p>
    <w:p>
      <w:pPr>
        <w:spacing w:before="0"/>
        <w:ind w:left="1959" w:right="0" w:firstLine="0"/>
        <w:jc w:val="left"/>
        <w:rPr>
          <w:i/>
          <w:sz w:val="24"/>
        </w:rPr>
      </w:pPr>
      <w:r>
        <w:rPr>
          <w:i/>
          <w:sz w:val="24"/>
        </w:rPr>
        <w:t>Healthcare</w:t>
      </w:r>
      <w:r>
        <w:rPr>
          <w:i/>
          <w:spacing w:val="-7"/>
          <w:sz w:val="24"/>
        </w:rPr>
        <w:t> </w:t>
      </w:r>
      <w:r>
        <w:rPr>
          <w:i/>
          <w:sz w:val="24"/>
        </w:rPr>
        <w:t>Professionals’</w:t>
      </w:r>
      <w:r>
        <w:rPr>
          <w:i/>
          <w:spacing w:val="-4"/>
          <w:sz w:val="24"/>
        </w:rPr>
        <w:t> </w:t>
      </w:r>
      <w:r>
        <w:rPr>
          <w:i/>
          <w:sz w:val="24"/>
        </w:rPr>
        <w:t>and</w:t>
      </w:r>
      <w:r>
        <w:rPr>
          <w:i/>
          <w:spacing w:val="-4"/>
          <w:sz w:val="24"/>
        </w:rPr>
        <w:t> </w:t>
      </w:r>
      <w:r>
        <w:rPr>
          <w:i/>
          <w:sz w:val="24"/>
        </w:rPr>
        <w:t>Patients’</w:t>
      </w:r>
      <w:r>
        <w:rPr>
          <w:i/>
          <w:spacing w:val="-4"/>
          <w:sz w:val="24"/>
        </w:rPr>
        <w:t> </w:t>
      </w:r>
      <w:r>
        <w:rPr>
          <w:i/>
          <w:sz w:val="24"/>
        </w:rPr>
        <w:t>Demographic</w:t>
      </w:r>
      <w:r>
        <w:rPr>
          <w:i/>
          <w:spacing w:val="-4"/>
          <w:sz w:val="24"/>
        </w:rPr>
        <w:t> </w:t>
      </w:r>
      <w:r>
        <w:rPr>
          <w:i/>
          <w:spacing w:val="-2"/>
          <w:sz w:val="24"/>
        </w:rPr>
        <w:t>Characteristics</w:t>
      </w:r>
    </w:p>
    <w:p>
      <w:pPr>
        <w:pStyle w:val="BodyText"/>
        <w:spacing w:before="11"/>
        <w:rPr>
          <w:i/>
          <w:sz w:val="20"/>
        </w:rPr>
      </w:pPr>
    </w:p>
    <w:p>
      <w:pPr>
        <w:tabs>
          <w:tab w:pos="6060" w:val="left" w:leader="none"/>
        </w:tabs>
        <w:spacing w:before="0"/>
        <w:ind w:left="358" w:right="0" w:firstLine="0"/>
        <w:jc w:val="center"/>
        <w:rPr>
          <w:sz w:val="24"/>
        </w:rPr>
      </w:pPr>
      <w:r>
        <w:rPr>
          <w:position w:val="2"/>
          <w:sz w:val="22"/>
        </w:rPr>
        <w:t>Healthcare</w:t>
      </w:r>
      <w:r>
        <w:rPr>
          <w:spacing w:val="-10"/>
          <w:position w:val="2"/>
          <w:sz w:val="22"/>
        </w:rPr>
        <w:t> </w:t>
      </w:r>
      <w:r>
        <w:rPr>
          <w:spacing w:val="-2"/>
          <w:position w:val="2"/>
          <w:sz w:val="22"/>
        </w:rPr>
        <w:t>Professionals</w:t>
      </w:r>
      <w:r>
        <w:rPr>
          <w:position w:val="2"/>
          <w:sz w:val="22"/>
        </w:rPr>
        <w:tab/>
      </w:r>
      <w:r>
        <w:rPr>
          <w:sz w:val="24"/>
        </w:rPr>
        <w:t>D/HH</w:t>
      </w:r>
      <w:r>
        <w:rPr>
          <w:spacing w:val="-4"/>
          <w:sz w:val="24"/>
        </w:rPr>
        <w:t> </w:t>
      </w:r>
      <w:r>
        <w:rPr>
          <w:spacing w:val="-2"/>
          <w:sz w:val="24"/>
        </w:rPr>
        <w:t>Patients</w:t>
      </w:r>
    </w:p>
    <w:p>
      <w:pPr>
        <w:pStyle w:val="BodyText"/>
        <w:spacing w:before="4"/>
        <w:rPr>
          <w:sz w:val="21"/>
        </w:rPr>
      </w:pPr>
    </w:p>
    <w:tbl>
      <w:tblPr>
        <w:tblW w:w="0" w:type="auto"/>
        <w:jc w:val="left"/>
        <w:tblInd w:w="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3"/>
        <w:gridCol w:w="1158"/>
        <w:gridCol w:w="959"/>
        <w:gridCol w:w="995"/>
        <w:gridCol w:w="2216"/>
        <w:gridCol w:w="1179"/>
        <w:gridCol w:w="998"/>
      </w:tblGrid>
      <w:tr>
        <w:trPr>
          <w:trHeight w:val="518" w:hRule="atLeast"/>
        </w:trPr>
        <w:tc>
          <w:tcPr>
            <w:tcW w:w="2143" w:type="dxa"/>
            <w:tcBorders>
              <w:top w:val="single" w:sz="4" w:space="0" w:color="000000"/>
              <w:bottom w:val="single" w:sz="4" w:space="0" w:color="000000"/>
            </w:tcBorders>
          </w:tcPr>
          <w:p>
            <w:pPr>
              <w:pStyle w:val="TableParagraph"/>
              <w:spacing w:before="15"/>
              <w:ind w:right="467"/>
              <w:jc w:val="right"/>
              <w:rPr>
                <w:sz w:val="22"/>
              </w:rPr>
            </w:pPr>
            <w:r>
              <w:rPr>
                <w:spacing w:val="-2"/>
                <w:sz w:val="22"/>
              </w:rPr>
              <w:t>Variables</w:t>
            </w:r>
          </w:p>
        </w:tc>
        <w:tc>
          <w:tcPr>
            <w:tcW w:w="1158" w:type="dxa"/>
            <w:tcBorders>
              <w:top w:val="single" w:sz="4" w:space="0" w:color="000000"/>
              <w:bottom w:val="single" w:sz="4" w:space="0" w:color="000000"/>
            </w:tcBorders>
          </w:tcPr>
          <w:p>
            <w:pPr>
              <w:pStyle w:val="TableParagraph"/>
              <w:spacing w:before="15"/>
              <w:ind w:right="109"/>
              <w:jc w:val="center"/>
              <w:rPr>
                <w:i/>
                <w:sz w:val="22"/>
              </w:rPr>
            </w:pPr>
            <w:r>
              <w:rPr>
                <w:i/>
                <w:w w:val="100"/>
                <w:sz w:val="22"/>
              </w:rPr>
              <w:t>n</w:t>
            </w:r>
          </w:p>
        </w:tc>
        <w:tc>
          <w:tcPr>
            <w:tcW w:w="959" w:type="dxa"/>
            <w:tcBorders>
              <w:top w:val="single" w:sz="4" w:space="0" w:color="000000"/>
              <w:bottom w:val="single" w:sz="4" w:space="0" w:color="000000"/>
            </w:tcBorders>
          </w:tcPr>
          <w:p>
            <w:pPr>
              <w:pStyle w:val="TableParagraph"/>
              <w:spacing w:before="15"/>
              <w:ind w:left="521"/>
              <w:rPr>
                <w:sz w:val="22"/>
              </w:rPr>
            </w:pPr>
            <w:r>
              <w:rPr>
                <w:w w:val="100"/>
                <w:sz w:val="22"/>
              </w:rPr>
              <w:t>%</w:t>
            </w:r>
          </w:p>
        </w:tc>
        <w:tc>
          <w:tcPr>
            <w:tcW w:w="995" w:type="dxa"/>
          </w:tcPr>
          <w:p>
            <w:pPr>
              <w:pStyle w:val="TableParagraph"/>
              <w:rPr>
                <w:sz w:val="22"/>
              </w:rPr>
            </w:pPr>
          </w:p>
        </w:tc>
        <w:tc>
          <w:tcPr>
            <w:tcW w:w="2216" w:type="dxa"/>
            <w:tcBorders>
              <w:top w:val="single" w:sz="4" w:space="0" w:color="000000"/>
              <w:bottom w:val="single" w:sz="4" w:space="0" w:color="000000"/>
            </w:tcBorders>
          </w:tcPr>
          <w:p>
            <w:pPr>
              <w:pStyle w:val="TableParagraph"/>
              <w:spacing w:before="1"/>
              <w:ind w:right="472"/>
              <w:jc w:val="right"/>
              <w:rPr>
                <w:sz w:val="24"/>
              </w:rPr>
            </w:pPr>
            <w:r>
              <w:rPr>
                <w:spacing w:val="-2"/>
                <w:sz w:val="24"/>
              </w:rPr>
              <w:t>Variables</w:t>
            </w:r>
          </w:p>
        </w:tc>
        <w:tc>
          <w:tcPr>
            <w:tcW w:w="1179" w:type="dxa"/>
            <w:tcBorders>
              <w:top w:val="single" w:sz="4" w:space="0" w:color="000000"/>
              <w:bottom w:val="single" w:sz="4" w:space="0" w:color="000000"/>
            </w:tcBorders>
          </w:tcPr>
          <w:p>
            <w:pPr>
              <w:pStyle w:val="TableParagraph"/>
              <w:spacing w:before="1"/>
              <w:ind w:left="463"/>
              <w:rPr>
                <w:i/>
                <w:sz w:val="24"/>
              </w:rPr>
            </w:pPr>
            <w:r>
              <w:rPr>
                <w:i/>
                <w:sz w:val="24"/>
              </w:rPr>
              <w:t>n</w:t>
            </w:r>
          </w:p>
        </w:tc>
        <w:tc>
          <w:tcPr>
            <w:tcW w:w="998" w:type="dxa"/>
            <w:tcBorders>
              <w:top w:val="single" w:sz="4" w:space="0" w:color="000000"/>
              <w:bottom w:val="single" w:sz="4" w:space="0" w:color="000000"/>
            </w:tcBorders>
          </w:tcPr>
          <w:p>
            <w:pPr>
              <w:pStyle w:val="TableParagraph"/>
              <w:spacing w:before="1"/>
              <w:ind w:left="520"/>
              <w:rPr>
                <w:sz w:val="24"/>
              </w:rPr>
            </w:pPr>
            <w:r>
              <w:rPr>
                <w:sz w:val="24"/>
              </w:rPr>
              <w:t>%</w:t>
            </w:r>
          </w:p>
        </w:tc>
      </w:tr>
      <w:tr>
        <w:trPr>
          <w:trHeight w:val="403" w:hRule="atLeast"/>
        </w:trPr>
        <w:tc>
          <w:tcPr>
            <w:tcW w:w="2143" w:type="dxa"/>
            <w:tcBorders>
              <w:top w:val="single" w:sz="4" w:space="0" w:color="000000"/>
            </w:tcBorders>
          </w:tcPr>
          <w:p>
            <w:pPr>
              <w:pStyle w:val="TableParagraph"/>
              <w:spacing w:before="25"/>
              <w:ind w:left="830"/>
              <w:rPr>
                <w:sz w:val="22"/>
              </w:rPr>
            </w:pPr>
            <w:r>
              <w:rPr>
                <w:spacing w:val="-2"/>
                <w:sz w:val="22"/>
              </w:rPr>
              <w:t>Gender</w:t>
            </w:r>
          </w:p>
        </w:tc>
        <w:tc>
          <w:tcPr>
            <w:tcW w:w="1158" w:type="dxa"/>
            <w:tcBorders>
              <w:top w:val="single" w:sz="4" w:space="0" w:color="000000"/>
            </w:tcBorders>
          </w:tcPr>
          <w:p>
            <w:pPr>
              <w:pStyle w:val="TableParagraph"/>
              <w:rPr>
                <w:sz w:val="22"/>
              </w:rPr>
            </w:pPr>
          </w:p>
        </w:tc>
        <w:tc>
          <w:tcPr>
            <w:tcW w:w="959" w:type="dxa"/>
            <w:tcBorders>
              <w:top w:val="single" w:sz="4" w:space="0" w:color="000000"/>
            </w:tcBorders>
          </w:tcPr>
          <w:p>
            <w:pPr>
              <w:pStyle w:val="TableParagraph"/>
              <w:rPr>
                <w:sz w:val="22"/>
              </w:rPr>
            </w:pPr>
          </w:p>
        </w:tc>
        <w:tc>
          <w:tcPr>
            <w:tcW w:w="995" w:type="dxa"/>
          </w:tcPr>
          <w:p>
            <w:pPr>
              <w:pStyle w:val="TableParagraph"/>
              <w:rPr>
                <w:sz w:val="22"/>
              </w:rPr>
            </w:pPr>
          </w:p>
        </w:tc>
        <w:tc>
          <w:tcPr>
            <w:tcW w:w="2216" w:type="dxa"/>
            <w:tcBorders>
              <w:top w:val="single" w:sz="4" w:space="0" w:color="000000"/>
            </w:tcBorders>
          </w:tcPr>
          <w:p>
            <w:pPr>
              <w:pStyle w:val="TableParagraph"/>
              <w:spacing w:before="1"/>
              <w:ind w:left="821"/>
              <w:rPr>
                <w:sz w:val="24"/>
              </w:rPr>
            </w:pPr>
            <w:r>
              <w:rPr>
                <w:spacing w:val="-2"/>
                <w:sz w:val="24"/>
              </w:rPr>
              <w:t>Gender</w:t>
            </w:r>
          </w:p>
        </w:tc>
        <w:tc>
          <w:tcPr>
            <w:tcW w:w="1179" w:type="dxa"/>
            <w:tcBorders>
              <w:top w:val="single" w:sz="4" w:space="0" w:color="000000"/>
            </w:tcBorders>
          </w:tcPr>
          <w:p>
            <w:pPr>
              <w:pStyle w:val="TableParagraph"/>
              <w:spacing w:before="1"/>
              <w:ind w:left="463"/>
              <w:rPr>
                <w:sz w:val="24"/>
              </w:rPr>
            </w:pPr>
            <w:r>
              <w:rPr>
                <w:spacing w:val="-5"/>
                <w:sz w:val="24"/>
              </w:rPr>
              <w:t>17</w:t>
            </w:r>
          </w:p>
        </w:tc>
        <w:tc>
          <w:tcPr>
            <w:tcW w:w="998" w:type="dxa"/>
            <w:tcBorders>
              <w:top w:val="single" w:sz="4" w:space="0" w:color="000000"/>
            </w:tcBorders>
          </w:tcPr>
          <w:p>
            <w:pPr>
              <w:pStyle w:val="TableParagraph"/>
              <w:spacing w:before="1"/>
              <w:ind w:left="460"/>
              <w:rPr>
                <w:sz w:val="24"/>
              </w:rPr>
            </w:pPr>
            <w:r>
              <w:rPr>
                <w:spacing w:val="-4"/>
                <w:sz w:val="24"/>
              </w:rPr>
              <w:t>41.5</w:t>
            </w:r>
          </w:p>
        </w:tc>
      </w:tr>
      <w:tr>
        <w:trPr>
          <w:trHeight w:val="516" w:hRule="atLeast"/>
        </w:trPr>
        <w:tc>
          <w:tcPr>
            <w:tcW w:w="2143" w:type="dxa"/>
          </w:tcPr>
          <w:p>
            <w:pPr>
              <w:pStyle w:val="TableParagraph"/>
              <w:spacing w:before="139"/>
              <w:ind w:left="995"/>
              <w:rPr>
                <w:sz w:val="22"/>
              </w:rPr>
            </w:pPr>
            <w:r>
              <w:rPr>
                <w:spacing w:val="-4"/>
                <w:sz w:val="22"/>
              </w:rPr>
              <w:t>Male</w:t>
            </w:r>
          </w:p>
        </w:tc>
        <w:tc>
          <w:tcPr>
            <w:tcW w:w="1158" w:type="dxa"/>
          </w:tcPr>
          <w:p>
            <w:pPr>
              <w:pStyle w:val="TableParagraph"/>
              <w:spacing w:before="139"/>
              <w:ind w:left="453" w:right="454"/>
              <w:jc w:val="center"/>
              <w:rPr>
                <w:sz w:val="22"/>
              </w:rPr>
            </w:pPr>
            <w:r>
              <w:rPr>
                <w:spacing w:val="-5"/>
                <w:sz w:val="22"/>
              </w:rPr>
              <w:t>16</w:t>
            </w:r>
          </w:p>
        </w:tc>
        <w:tc>
          <w:tcPr>
            <w:tcW w:w="959" w:type="dxa"/>
          </w:tcPr>
          <w:p>
            <w:pPr>
              <w:pStyle w:val="TableParagraph"/>
              <w:spacing w:before="139"/>
              <w:ind w:left="467"/>
              <w:rPr>
                <w:sz w:val="22"/>
              </w:rPr>
            </w:pPr>
            <w:r>
              <w:rPr>
                <w:spacing w:val="-4"/>
                <w:sz w:val="22"/>
              </w:rPr>
              <w:t>25.8</w:t>
            </w:r>
          </w:p>
        </w:tc>
        <w:tc>
          <w:tcPr>
            <w:tcW w:w="995" w:type="dxa"/>
          </w:tcPr>
          <w:p>
            <w:pPr>
              <w:pStyle w:val="TableParagraph"/>
              <w:rPr>
                <w:sz w:val="22"/>
              </w:rPr>
            </w:pPr>
          </w:p>
        </w:tc>
        <w:tc>
          <w:tcPr>
            <w:tcW w:w="2216" w:type="dxa"/>
          </w:tcPr>
          <w:p>
            <w:pPr>
              <w:pStyle w:val="TableParagraph"/>
              <w:spacing w:before="115"/>
              <w:ind w:left="1001"/>
              <w:rPr>
                <w:sz w:val="24"/>
              </w:rPr>
            </w:pPr>
            <w:r>
              <w:rPr>
                <w:spacing w:val="-4"/>
                <w:sz w:val="24"/>
              </w:rPr>
              <w:t>Male</w:t>
            </w:r>
          </w:p>
        </w:tc>
        <w:tc>
          <w:tcPr>
            <w:tcW w:w="1179" w:type="dxa"/>
          </w:tcPr>
          <w:p>
            <w:pPr>
              <w:pStyle w:val="TableParagraph"/>
              <w:spacing w:before="115"/>
              <w:ind w:left="463"/>
              <w:rPr>
                <w:sz w:val="24"/>
              </w:rPr>
            </w:pPr>
            <w:r>
              <w:rPr>
                <w:spacing w:val="-5"/>
                <w:sz w:val="24"/>
              </w:rPr>
              <w:t>22</w:t>
            </w:r>
          </w:p>
        </w:tc>
        <w:tc>
          <w:tcPr>
            <w:tcW w:w="998" w:type="dxa"/>
          </w:tcPr>
          <w:p>
            <w:pPr>
              <w:pStyle w:val="TableParagraph"/>
              <w:spacing w:before="115"/>
              <w:ind w:left="460"/>
              <w:rPr>
                <w:sz w:val="24"/>
              </w:rPr>
            </w:pPr>
            <w:r>
              <w:rPr>
                <w:spacing w:val="-4"/>
                <w:sz w:val="24"/>
              </w:rPr>
              <w:t>53.7</w:t>
            </w:r>
          </w:p>
        </w:tc>
      </w:tr>
      <w:tr>
        <w:trPr>
          <w:trHeight w:val="517" w:hRule="atLeast"/>
        </w:trPr>
        <w:tc>
          <w:tcPr>
            <w:tcW w:w="2143" w:type="dxa"/>
          </w:tcPr>
          <w:p>
            <w:pPr>
              <w:pStyle w:val="TableParagraph"/>
              <w:spacing w:before="141"/>
              <w:ind w:right="497"/>
              <w:jc w:val="right"/>
              <w:rPr>
                <w:sz w:val="22"/>
              </w:rPr>
            </w:pPr>
            <w:r>
              <w:rPr>
                <w:spacing w:val="-2"/>
                <w:sz w:val="22"/>
              </w:rPr>
              <w:t>Female</w:t>
            </w:r>
          </w:p>
        </w:tc>
        <w:tc>
          <w:tcPr>
            <w:tcW w:w="1158" w:type="dxa"/>
          </w:tcPr>
          <w:p>
            <w:pPr>
              <w:pStyle w:val="TableParagraph"/>
              <w:spacing w:before="141"/>
              <w:ind w:left="453" w:right="454"/>
              <w:jc w:val="center"/>
              <w:rPr>
                <w:sz w:val="22"/>
              </w:rPr>
            </w:pPr>
            <w:r>
              <w:rPr>
                <w:spacing w:val="-5"/>
                <w:sz w:val="22"/>
              </w:rPr>
              <w:t>45</w:t>
            </w:r>
          </w:p>
        </w:tc>
        <w:tc>
          <w:tcPr>
            <w:tcW w:w="959" w:type="dxa"/>
          </w:tcPr>
          <w:p>
            <w:pPr>
              <w:pStyle w:val="TableParagraph"/>
              <w:spacing w:before="141"/>
              <w:ind w:left="467"/>
              <w:rPr>
                <w:sz w:val="22"/>
              </w:rPr>
            </w:pPr>
            <w:r>
              <w:rPr>
                <w:spacing w:val="-4"/>
                <w:sz w:val="22"/>
              </w:rPr>
              <w:t>72.6</w:t>
            </w:r>
          </w:p>
        </w:tc>
        <w:tc>
          <w:tcPr>
            <w:tcW w:w="995" w:type="dxa"/>
          </w:tcPr>
          <w:p>
            <w:pPr>
              <w:pStyle w:val="TableParagraph"/>
              <w:rPr>
                <w:sz w:val="22"/>
              </w:rPr>
            </w:pPr>
          </w:p>
        </w:tc>
        <w:tc>
          <w:tcPr>
            <w:tcW w:w="2216" w:type="dxa"/>
          </w:tcPr>
          <w:p>
            <w:pPr>
              <w:pStyle w:val="TableParagraph"/>
              <w:spacing w:before="113"/>
              <w:ind w:right="505"/>
              <w:jc w:val="right"/>
              <w:rPr>
                <w:sz w:val="24"/>
              </w:rPr>
            </w:pPr>
            <w:r>
              <w:rPr>
                <w:spacing w:val="-2"/>
                <w:sz w:val="24"/>
              </w:rPr>
              <w:t>Female</w:t>
            </w:r>
          </w:p>
        </w:tc>
        <w:tc>
          <w:tcPr>
            <w:tcW w:w="1179" w:type="dxa"/>
          </w:tcPr>
          <w:p>
            <w:pPr>
              <w:pStyle w:val="TableParagraph"/>
              <w:spacing w:before="113"/>
              <w:ind w:left="463"/>
              <w:rPr>
                <w:sz w:val="24"/>
              </w:rPr>
            </w:pPr>
            <w:r>
              <w:rPr>
                <w:sz w:val="24"/>
              </w:rPr>
              <w:t>2</w:t>
            </w:r>
          </w:p>
        </w:tc>
        <w:tc>
          <w:tcPr>
            <w:tcW w:w="998" w:type="dxa"/>
          </w:tcPr>
          <w:p>
            <w:pPr>
              <w:pStyle w:val="TableParagraph"/>
              <w:spacing w:before="113"/>
              <w:ind w:left="460"/>
              <w:rPr>
                <w:sz w:val="24"/>
              </w:rPr>
            </w:pPr>
            <w:r>
              <w:rPr>
                <w:spacing w:val="-5"/>
                <w:sz w:val="24"/>
              </w:rPr>
              <w:t>4.9</w:t>
            </w:r>
          </w:p>
        </w:tc>
      </w:tr>
      <w:tr>
        <w:trPr>
          <w:trHeight w:val="659" w:hRule="atLeast"/>
        </w:trPr>
        <w:tc>
          <w:tcPr>
            <w:tcW w:w="2143" w:type="dxa"/>
          </w:tcPr>
          <w:p>
            <w:pPr>
              <w:pStyle w:val="TableParagraph"/>
              <w:spacing w:line="290" w:lineRule="atLeast" w:before="60"/>
              <w:ind w:left="110" w:right="810" w:firstLine="885"/>
              <w:rPr>
                <w:sz w:val="22"/>
              </w:rPr>
            </w:pPr>
            <w:r>
              <w:rPr>
                <w:spacing w:val="-4"/>
                <w:sz w:val="22"/>
              </w:rPr>
              <w:t>Not </w:t>
            </w:r>
            <w:r>
              <w:rPr>
                <w:spacing w:val="-2"/>
                <w:sz w:val="22"/>
              </w:rPr>
              <w:t>Answered</w:t>
            </w:r>
          </w:p>
        </w:tc>
        <w:tc>
          <w:tcPr>
            <w:tcW w:w="1158" w:type="dxa"/>
          </w:tcPr>
          <w:p>
            <w:pPr>
              <w:pStyle w:val="TableParagraph"/>
              <w:spacing w:before="4"/>
              <w:rPr>
                <w:sz w:val="35"/>
              </w:rPr>
            </w:pPr>
          </w:p>
          <w:p>
            <w:pPr>
              <w:pStyle w:val="TableParagraph"/>
              <w:spacing w:line="233" w:lineRule="exact"/>
              <w:ind w:right="109"/>
              <w:jc w:val="center"/>
              <w:rPr>
                <w:sz w:val="22"/>
              </w:rPr>
            </w:pPr>
            <w:r>
              <w:rPr>
                <w:w w:val="100"/>
                <w:sz w:val="22"/>
              </w:rPr>
              <w:t>1</w:t>
            </w:r>
          </w:p>
        </w:tc>
        <w:tc>
          <w:tcPr>
            <w:tcW w:w="959" w:type="dxa"/>
          </w:tcPr>
          <w:p>
            <w:pPr>
              <w:pStyle w:val="TableParagraph"/>
              <w:spacing w:before="4"/>
              <w:rPr>
                <w:sz w:val="35"/>
              </w:rPr>
            </w:pPr>
          </w:p>
          <w:p>
            <w:pPr>
              <w:pStyle w:val="TableParagraph"/>
              <w:spacing w:line="233" w:lineRule="exact"/>
              <w:ind w:left="467"/>
              <w:rPr>
                <w:sz w:val="22"/>
              </w:rPr>
            </w:pPr>
            <w:r>
              <w:rPr>
                <w:spacing w:val="-5"/>
                <w:sz w:val="22"/>
              </w:rPr>
              <w:t>1.6</w:t>
            </w:r>
          </w:p>
        </w:tc>
        <w:tc>
          <w:tcPr>
            <w:tcW w:w="995" w:type="dxa"/>
          </w:tcPr>
          <w:p>
            <w:pPr>
              <w:pStyle w:val="TableParagraph"/>
              <w:rPr>
                <w:sz w:val="22"/>
              </w:rPr>
            </w:pPr>
          </w:p>
        </w:tc>
        <w:tc>
          <w:tcPr>
            <w:tcW w:w="2216" w:type="dxa"/>
          </w:tcPr>
          <w:p>
            <w:pPr>
              <w:pStyle w:val="TableParagraph"/>
              <w:spacing w:before="7"/>
              <w:rPr>
                <w:sz w:val="21"/>
              </w:rPr>
            </w:pPr>
          </w:p>
          <w:p>
            <w:pPr>
              <w:pStyle w:val="TableParagraph"/>
              <w:ind w:left="1001"/>
              <w:rPr>
                <w:sz w:val="24"/>
              </w:rPr>
            </w:pPr>
            <w:r>
              <w:rPr>
                <w:spacing w:val="-2"/>
                <w:sz w:val="24"/>
              </w:rPr>
              <w:t>Other</w:t>
            </w:r>
          </w:p>
        </w:tc>
        <w:tc>
          <w:tcPr>
            <w:tcW w:w="1179" w:type="dxa"/>
          </w:tcPr>
          <w:p>
            <w:pPr>
              <w:pStyle w:val="TableParagraph"/>
              <w:rPr>
                <w:sz w:val="22"/>
              </w:rPr>
            </w:pPr>
          </w:p>
        </w:tc>
        <w:tc>
          <w:tcPr>
            <w:tcW w:w="998" w:type="dxa"/>
          </w:tcPr>
          <w:p>
            <w:pPr>
              <w:pStyle w:val="TableParagraph"/>
              <w:rPr>
                <w:sz w:val="22"/>
              </w:rPr>
            </w:pPr>
          </w:p>
        </w:tc>
      </w:tr>
      <w:tr>
        <w:trPr>
          <w:trHeight w:val="1157" w:hRule="atLeast"/>
        </w:trPr>
        <w:tc>
          <w:tcPr>
            <w:tcW w:w="2143" w:type="dxa"/>
          </w:tcPr>
          <w:p>
            <w:pPr>
              <w:pStyle w:val="TableParagraph"/>
              <w:rPr>
                <w:sz w:val="24"/>
              </w:rPr>
            </w:pPr>
          </w:p>
          <w:p>
            <w:pPr>
              <w:pStyle w:val="TableParagraph"/>
              <w:rPr>
                <w:sz w:val="24"/>
              </w:rPr>
            </w:pPr>
          </w:p>
          <w:p>
            <w:pPr>
              <w:pStyle w:val="TableParagraph"/>
              <w:spacing w:before="8"/>
              <w:rPr>
                <w:sz w:val="19"/>
              </w:rPr>
            </w:pPr>
          </w:p>
          <w:p>
            <w:pPr>
              <w:pStyle w:val="TableParagraph"/>
              <w:ind w:left="830"/>
              <w:rPr>
                <w:sz w:val="22"/>
              </w:rPr>
            </w:pPr>
            <w:r>
              <w:rPr>
                <w:spacing w:val="-5"/>
                <w:sz w:val="22"/>
              </w:rPr>
              <w:t>Age</w:t>
            </w:r>
          </w:p>
        </w:tc>
        <w:tc>
          <w:tcPr>
            <w:tcW w:w="1158" w:type="dxa"/>
          </w:tcPr>
          <w:p>
            <w:pPr>
              <w:pStyle w:val="TableParagraph"/>
              <w:rPr>
                <w:sz w:val="22"/>
              </w:rPr>
            </w:pPr>
          </w:p>
        </w:tc>
        <w:tc>
          <w:tcPr>
            <w:tcW w:w="959" w:type="dxa"/>
          </w:tcPr>
          <w:p>
            <w:pPr>
              <w:pStyle w:val="TableParagraph"/>
              <w:rPr>
                <w:sz w:val="22"/>
              </w:rPr>
            </w:pPr>
          </w:p>
        </w:tc>
        <w:tc>
          <w:tcPr>
            <w:tcW w:w="3211" w:type="dxa"/>
            <w:gridSpan w:val="2"/>
          </w:tcPr>
          <w:p>
            <w:pPr>
              <w:pStyle w:val="TableParagraph"/>
              <w:rPr>
                <w:sz w:val="26"/>
              </w:rPr>
            </w:pPr>
          </w:p>
          <w:p>
            <w:pPr>
              <w:pStyle w:val="TableParagraph"/>
              <w:rPr>
                <w:sz w:val="26"/>
              </w:rPr>
            </w:pPr>
          </w:p>
          <w:p>
            <w:pPr>
              <w:pStyle w:val="TableParagraph"/>
              <w:spacing w:before="157"/>
              <w:ind w:left="1816"/>
              <w:rPr>
                <w:sz w:val="24"/>
              </w:rPr>
            </w:pPr>
            <w:r>
              <w:rPr>
                <w:spacing w:val="-5"/>
                <w:sz w:val="24"/>
              </w:rPr>
              <w:t>Age</w:t>
            </w:r>
          </w:p>
        </w:tc>
        <w:tc>
          <w:tcPr>
            <w:tcW w:w="1179" w:type="dxa"/>
          </w:tcPr>
          <w:p>
            <w:pPr>
              <w:pStyle w:val="TableParagraph"/>
              <w:rPr>
                <w:sz w:val="22"/>
              </w:rPr>
            </w:pPr>
          </w:p>
        </w:tc>
        <w:tc>
          <w:tcPr>
            <w:tcW w:w="998" w:type="dxa"/>
          </w:tcPr>
          <w:p>
            <w:pPr>
              <w:pStyle w:val="TableParagraph"/>
              <w:rPr>
                <w:sz w:val="22"/>
              </w:rPr>
            </w:pPr>
          </w:p>
        </w:tc>
      </w:tr>
      <w:tr>
        <w:trPr>
          <w:trHeight w:val="516" w:hRule="atLeast"/>
        </w:trPr>
        <w:tc>
          <w:tcPr>
            <w:tcW w:w="2143" w:type="dxa"/>
          </w:tcPr>
          <w:p>
            <w:pPr>
              <w:pStyle w:val="TableParagraph"/>
              <w:spacing w:before="139"/>
              <w:ind w:left="995"/>
              <w:rPr>
                <w:sz w:val="22"/>
              </w:rPr>
            </w:pPr>
            <w:r>
              <w:rPr>
                <w:spacing w:val="-2"/>
                <w:sz w:val="22"/>
              </w:rPr>
              <w:t>20-</w:t>
            </w:r>
            <w:r>
              <w:rPr>
                <w:spacing w:val="-5"/>
                <w:sz w:val="22"/>
              </w:rPr>
              <w:t>29</w:t>
            </w:r>
          </w:p>
        </w:tc>
        <w:tc>
          <w:tcPr>
            <w:tcW w:w="1158" w:type="dxa"/>
          </w:tcPr>
          <w:p>
            <w:pPr>
              <w:pStyle w:val="TableParagraph"/>
              <w:spacing w:before="139"/>
              <w:ind w:left="453" w:right="454"/>
              <w:jc w:val="center"/>
              <w:rPr>
                <w:sz w:val="22"/>
              </w:rPr>
            </w:pPr>
            <w:r>
              <w:rPr>
                <w:spacing w:val="-5"/>
                <w:sz w:val="22"/>
              </w:rPr>
              <w:t>25</w:t>
            </w:r>
          </w:p>
        </w:tc>
        <w:tc>
          <w:tcPr>
            <w:tcW w:w="959" w:type="dxa"/>
          </w:tcPr>
          <w:p>
            <w:pPr>
              <w:pStyle w:val="TableParagraph"/>
              <w:spacing w:before="139"/>
              <w:ind w:left="467"/>
              <w:rPr>
                <w:sz w:val="22"/>
              </w:rPr>
            </w:pPr>
            <w:r>
              <w:rPr>
                <w:spacing w:val="-4"/>
                <w:sz w:val="22"/>
              </w:rPr>
              <w:t>40.3</w:t>
            </w:r>
          </w:p>
        </w:tc>
        <w:tc>
          <w:tcPr>
            <w:tcW w:w="3211" w:type="dxa"/>
            <w:gridSpan w:val="2"/>
          </w:tcPr>
          <w:p>
            <w:pPr>
              <w:pStyle w:val="TableParagraph"/>
              <w:spacing w:before="115"/>
              <w:ind w:left="1996"/>
              <w:rPr>
                <w:sz w:val="24"/>
              </w:rPr>
            </w:pPr>
            <w:r>
              <w:rPr>
                <w:sz w:val="24"/>
              </w:rPr>
              <w:t>20-</w:t>
            </w:r>
            <w:r>
              <w:rPr>
                <w:spacing w:val="-5"/>
                <w:sz w:val="24"/>
              </w:rPr>
              <w:t>29</w:t>
            </w:r>
          </w:p>
        </w:tc>
        <w:tc>
          <w:tcPr>
            <w:tcW w:w="1179" w:type="dxa"/>
          </w:tcPr>
          <w:p>
            <w:pPr>
              <w:pStyle w:val="TableParagraph"/>
              <w:spacing w:before="115"/>
              <w:ind w:left="463"/>
              <w:rPr>
                <w:sz w:val="24"/>
              </w:rPr>
            </w:pPr>
            <w:r>
              <w:rPr>
                <w:sz w:val="24"/>
              </w:rPr>
              <w:t>5</w:t>
            </w:r>
          </w:p>
        </w:tc>
        <w:tc>
          <w:tcPr>
            <w:tcW w:w="998" w:type="dxa"/>
          </w:tcPr>
          <w:p>
            <w:pPr>
              <w:pStyle w:val="TableParagraph"/>
              <w:spacing w:before="115"/>
              <w:ind w:left="460"/>
              <w:rPr>
                <w:sz w:val="24"/>
              </w:rPr>
            </w:pPr>
            <w:r>
              <w:rPr>
                <w:spacing w:val="-4"/>
                <w:sz w:val="24"/>
              </w:rPr>
              <w:t>12.2</w:t>
            </w:r>
          </w:p>
        </w:tc>
      </w:tr>
      <w:tr>
        <w:trPr>
          <w:trHeight w:val="394" w:hRule="atLeast"/>
        </w:trPr>
        <w:tc>
          <w:tcPr>
            <w:tcW w:w="2143" w:type="dxa"/>
          </w:tcPr>
          <w:p>
            <w:pPr>
              <w:pStyle w:val="TableParagraph"/>
              <w:spacing w:line="233" w:lineRule="exact" w:before="141"/>
              <w:ind w:left="995"/>
              <w:rPr>
                <w:sz w:val="22"/>
              </w:rPr>
            </w:pPr>
            <w:r>
              <w:rPr>
                <w:spacing w:val="-2"/>
                <w:sz w:val="22"/>
              </w:rPr>
              <w:t>30-</w:t>
            </w:r>
            <w:r>
              <w:rPr>
                <w:spacing w:val="-5"/>
                <w:sz w:val="22"/>
              </w:rPr>
              <w:t>39</w:t>
            </w:r>
          </w:p>
        </w:tc>
        <w:tc>
          <w:tcPr>
            <w:tcW w:w="1158" w:type="dxa"/>
          </w:tcPr>
          <w:p>
            <w:pPr>
              <w:pStyle w:val="TableParagraph"/>
              <w:spacing w:line="233" w:lineRule="exact" w:before="141"/>
              <w:ind w:left="453" w:right="454"/>
              <w:jc w:val="center"/>
              <w:rPr>
                <w:sz w:val="22"/>
              </w:rPr>
            </w:pPr>
            <w:r>
              <w:rPr>
                <w:spacing w:val="-5"/>
                <w:sz w:val="22"/>
              </w:rPr>
              <w:t>15</w:t>
            </w:r>
          </w:p>
        </w:tc>
        <w:tc>
          <w:tcPr>
            <w:tcW w:w="959" w:type="dxa"/>
          </w:tcPr>
          <w:p>
            <w:pPr>
              <w:pStyle w:val="TableParagraph"/>
              <w:spacing w:line="233" w:lineRule="exact" w:before="141"/>
              <w:ind w:left="467"/>
              <w:rPr>
                <w:sz w:val="22"/>
              </w:rPr>
            </w:pPr>
            <w:r>
              <w:rPr>
                <w:spacing w:val="-4"/>
                <w:sz w:val="22"/>
              </w:rPr>
              <w:t>24.2</w:t>
            </w:r>
          </w:p>
        </w:tc>
        <w:tc>
          <w:tcPr>
            <w:tcW w:w="3211" w:type="dxa"/>
            <w:gridSpan w:val="2"/>
          </w:tcPr>
          <w:p>
            <w:pPr>
              <w:pStyle w:val="TableParagraph"/>
              <w:spacing w:line="261" w:lineRule="exact" w:before="113"/>
              <w:ind w:left="1996"/>
              <w:rPr>
                <w:sz w:val="24"/>
              </w:rPr>
            </w:pPr>
            <w:r>
              <w:rPr>
                <w:sz w:val="24"/>
              </w:rPr>
              <w:t>30-</w:t>
            </w:r>
            <w:r>
              <w:rPr>
                <w:spacing w:val="-5"/>
                <w:sz w:val="24"/>
              </w:rPr>
              <w:t>39</w:t>
            </w:r>
          </w:p>
        </w:tc>
        <w:tc>
          <w:tcPr>
            <w:tcW w:w="1179" w:type="dxa"/>
          </w:tcPr>
          <w:p>
            <w:pPr>
              <w:pStyle w:val="TableParagraph"/>
              <w:spacing w:line="261" w:lineRule="exact" w:before="113"/>
              <w:ind w:left="463"/>
              <w:rPr>
                <w:sz w:val="24"/>
              </w:rPr>
            </w:pPr>
            <w:r>
              <w:rPr>
                <w:sz w:val="24"/>
              </w:rPr>
              <w:t>6</w:t>
            </w:r>
          </w:p>
        </w:tc>
        <w:tc>
          <w:tcPr>
            <w:tcW w:w="998" w:type="dxa"/>
          </w:tcPr>
          <w:p>
            <w:pPr>
              <w:pStyle w:val="TableParagraph"/>
              <w:spacing w:line="261" w:lineRule="exact" w:before="113"/>
              <w:ind w:left="460"/>
              <w:rPr>
                <w:sz w:val="24"/>
              </w:rPr>
            </w:pPr>
            <w:r>
              <w:rPr>
                <w:spacing w:val="-4"/>
                <w:sz w:val="24"/>
              </w:rPr>
              <w:t>14.6</w:t>
            </w:r>
          </w:p>
        </w:tc>
      </w:tr>
    </w:tbl>
    <w:p>
      <w:pPr>
        <w:spacing w:after="0" w:line="261" w:lineRule="exact"/>
        <w:rPr>
          <w:sz w:val="24"/>
        </w:rPr>
        <w:sectPr>
          <w:pgSz w:w="11900" w:h="16840"/>
          <w:pgMar w:header="855" w:footer="1841" w:top="1640" w:bottom="2040" w:left="0" w:right="0"/>
        </w:sectPr>
      </w:pPr>
    </w:p>
    <w:p>
      <w:pPr>
        <w:pStyle w:val="BodyText"/>
        <w:spacing w:before="9"/>
      </w:pPr>
    </w:p>
    <w:tbl>
      <w:tblPr>
        <w:tblW w:w="0" w:type="auto"/>
        <w:jc w:val="left"/>
        <w:tblInd w:w="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8"/>
        <w:gridCol w:w="1171"/>
        <w:gridCol w:w="1456"/>
        <w:gridCol w:w="2698"/>
        <w:gridCol w:w="1189"/>
        <w:gridCol w:w="938"/>
      </w:tblGrid>
      <w:tr>
        <w:trPr>
          <w:trHeight w:val="394" w:hRule="atLeast"/>
        </w:trPr>
        <w:tc>
          <w:tcPr>
            <w:tcW w:w="2068" w:type="dxa"/>
          </w:tcPr>
          <w:p>
            <w:pPr>
              <w:pStyle w:val="TableParagraph"/>
              <w:spacing w:before="18"/>
              <w:ind w:left="935"/>
              <w:rPr>
                <w:sz w:val="22"/>
              </w:rPr>
            </w:pPr>
            <w:r>
              <w:rPr>
                <w:spacing w:val="-2"/>
                <w:sz w:val="22"/>
              </w:rPr>
              <w:t>40-</w:t>
            </w:r>
            <w:r>
              <w:rPr>
                <w:spacing w:val="-5"/>
                <w:sz w:val="22"/>
              </w:rPr>
              <w:t>49</w:t>
            </w:r>
          </w:p>
        </w:tc>
        <w:tc>
          <w:tcPr>
            <w:tcW w:w="1171" w:type="dxa"/>
          </w:tcPr>
          <w:p>
            <w:pPr>
              <w:pStyle w:val="TableParagraph"/>
              <w:spacing w:before="18"/>
              <w:ind w:right="94"/>
              <w:jc w:val="center"/>
              <w:rPr>
                <w:sz w:val="22"/>
              </w:rPr>
            </w:pPr>
            <w:r>
              <w:rPr>
                <w:w w:val="100"/>
                <w:sz w:val="22"/>
              </w:rPr>
              <w:t>8</w:t>
            </w:r>
          </w:p>
        </w:tc>
        <w:tc>
          <w:tcPr>
            <w:tcW w:w="1456" w:type="dxa"/>
          </w:tcPr>
          <w:p>
            <w:pPr>
              <w:pStyle w:val="TableParagraph"/>
              <w:spacing w:before="18"/>
              <w:ind w:left="468"/>
              <w:rPr>
                <w:sz w:val="22"/>
              </w:rPr>
            </w:pPr>
            <w:r>
              <w:rPr>
                <w:spacing w:val="-4"/>
                <w:sz w:val="22"/>
              </w:rPr>
              <w:t>12.9</w:t>
            </w:r>
          </w:p>
        </w:tc>
        <w:tc>
          <w:tcPr>
            <w:tcW w:w="2698" w:type="dxa"/>
          </w:tcPr>
          <w:p>
            <w:pPr>
              <w:pStyle w:val="TableParagraph"/>
              <w:spacing w:line="266" w:lineRule="exact"/>
              <w:ind w:right="634"/>
              <w:jc w:val="right"/>
              <w:rPr>
                <w:sz w:val="24"/>
              </w:rPr>
            </w:pPr>
            <w:r>
              <w:rPr>
                <w:sz w:val="24"/>
              </w:rPr>
              <w:t>40-</w:t>
            </w:r>
            <w:r>
              <w:rPr>
                <w:spacing w:val="-5"/>
                <w:sz w:val="24"/>
              </w:rPr>
              <w:t>49</w:t>
            </w:r>
          </w:p>
        </w:tc>
        <w:tc>
          <w:tcPr>
            <w:tcW w:w="1189" w:type="dxa"/>
          </w:tcPr>
          <w:p>
            <w:pPr>
              <w:pStyle w:val="TableParagraph"/>
              <w:spacing w:line="266" w:lineRule="exact"/>
              <w:ind w:left="480"/>
              <w:rPr>
                <w:sz w:val="24"/>
              </w:rPr>
            </w:pPr>
            <w:r>
              <w:rPr>
                <w:sz w:val="24"/>
              </w:rPr>
              <w:t>9</w:t>
            </w:r>
          </w:p>
        </w:tc>
        <w:tc>
          <w:tcPr>
            <w:tcW w:w="938" w:type="dxa"/>
          </w:tcPr>
          <w:p>
            <w:pPr>
              <w:pStyle w:val="TableParagraph"/>
              <w:spacing w:line="266" w:lineRule="exact"/>
              <w:ind w:left="467"/>
              <w:rPr>
                <w:sz w:val="24"/>
              </w:rPr>
            </w:pPr>
            <w:r>
              <w:rPr>
                <w:spacing w:val="-4"/>
                <w:sz w:val="24"/>
              </w:rPr>
              <w:t>22.0</w:t>
            </w:r>
          </w:p>
        </w:tc>
      </w:tr>
      <w:tr>
        <w:trPr>
          <w:trHeight w:val="518" w:hRule="atLeast"/>
        </w:trPr>
        <w:tc>
          <w:tcPr>
            <w:tcW w:w="2068" w:type="dxa"/>
          </w:tcPr>
          <w:p>
            <w:pPr>
              <w:pStyle w:val="TableParagraph"/>
              <w:spacing w:before="141"/>
              <w:ind w:left="935"/>
              <w:rPr>
                <w:sz w:val="22"/>
              </w:rPr>
            </w:pPr>
            <w:r>
              <w:rPr>
                <w:spacing w:val="-2"/>
                <w:sz w:val="22"/>
              </w:rPr>
              <w:t>50-</w:t>
            </w:r>
            <w:r>
              <w:rPr>
                <w:spacing w:val="-5"/>
                <w:sz w:val="22"/>
              </w:rPr>
              <w:t>59</w:t>
            </w:r>
          </w:p>
        </w:tc>
        <w:tc>
          <w:tcPr>
            <w:tcW w:w="1171" w:type="dxa"/>
          </w:tcPr>
          <w:p>
            <w:pPr>
              <w:pStyle w:val="TableParagraph"/>
              <w:spacing w:before="141"/>
              <w:ind w:right="94"/>
              <w:jc w:val="center"/>
              <w:rPr>
                <w:sz w:val="22"/>
              </w:rPr>
            </w:pPr>
            <w:r>
              <w:rPr>
                <w:w w:val="100"/>
                <w:sz w:val="22"/>
              </w:rPr>
              <w:t>6</w:t>
            </w:r>
          </w:p>
        </w:tc>
        <w:tc>
          <w:tcPr>
            <w:tcW w:w="1456" w:type="dxa"/>
          </w:tcPr>
          <w:p>
            <w:pPr>
              <w:pStyle w:val="TableParagraph"/>
              <w:spacing w:before="141"/>
              <w:ind w:left="468"/>
              <w:rPr>
                <w:sz w:val="22"/>
              </w:rPr>
            </w:pPr>
            <w:r>
              <w:rPr>
                <w:spacing w:val="-5"/>
                <w:sz w:val="22"/>
              </w:rPr>
              <w:t>9.7</w:t>
            </w:r>
          </w:p>
        </w:tc>
        <w:tc>
          <w:tcPr>
            <w:tcW w:w="2698" w:type="dxa"/>
          </w:tcPr>
          <w:p>
            <w:pPr>
              <w:pStyle w:val="TableParagraph"/>
              <w:spacing w:before="113"/>
              <w:ind w:right="634"/>
              <w:jc w:val="right"/>
              <w:rPr>
                <w:sz w:val="24"/>
              </w:rPr>
            </w:pPr>
            <w:r>
              <w:rPr>
                <w:sz w:val="24"/>
              </w:rPr>
              <w:t>50-</w:t>
            </w:r>
            <w:r>
              <w:rPr>
                <w:spacing w:val="-5"/>
                <w:sz w:val="24"/>
              </w:rPr>
              <w:t>59</w:t>
            </w:r>
          </w:p>
        </w:tc>
        <w:tc>
          <w:tcPr>
            <w:tcW w:w="1189" w:type="dxa"/>
          </w:tcPr>
          <w:p>
            <w:pPr>
              <w:pStyle w:val="TableParagraph"/>
              <w:spacing w:before="113"/>
              <w:ind w:left="480"/>
              <w:rPr>
                <w:sz w:val="24"/>
              </w:rPr>
            </w:pPr>
            <w:r>
              <w:rPr>
                <w:sz w:val="24"/>
              </w:rPr>
              <w:t>8</w:t>
            </w:r>
          </w:p>
        </w:tc>
        <w:tc>
          <w:tcPr>
            <w:tcW w:w="938" w:type="dxa"/>
          </w:tcPr>
          <w:p>
            <w:pPr>
              <w:pStyle w:val="TableParagraph"/>
              <w:spacing w:before="113"/>
              <w:ind w:left="467"/>
              <w:rPr>
                <w:sz w:val="24"/>
              </w:rPr>
            </w:pPr>
            <w:r>
              <w:rPr>
                <w:spacing w:val="-4"/>
                <w:sz w:val="24"/>
              </w:rPr>
              <w:t>19.5</w:t>
            </w:r>
          </w:p>
        </w:tc>
      </w:tr>
      <w:tr>
        <w:trPr>
          <w:trHeight w:val="518" w:hRule="atLeast"/>
        </w:trPr>
        <w:tc>
          <w:tcPr>
            <w:tcW w:w="2068" w:type="dxa"/>
          </w:tcPr>
          <w:p>
            <w:pPr>
              <w:pStyle w:val="TableParagraph"/>
              <w:spacing w:before="165"/>
              <w:ind w:left="935"/>
              <w:rPr>
                <w:sz w:val="20"/>
              </w:rPr>
            </w:pPr>
            <w:r>
              <w:rPr>
                <w:sz w:val="20"/>
              </w:rPr>
              <w:t>Over</w:t>
            </w:r>
            <w:r>
              <w:rPr>
                <w:spacing w:val="-5"/>
                <w:sz w:val="20"/>
              </w:rPr>
              <w:t> 60</w:t>
            </w:r>
          </w:p>
        </w:tc>
        <w:tc>
          <w:tcPr>
            <w:tcW w:w="1171" w:type="dxa"/>
          </w:tcPr>
          <w:p>
            <w:pPr>
              <w:pStyle w:val="TableParagraph"/>
              <w:spacing w:before="141"/>
              <w:ind w:right="94"/>
              <w:jc w:val="center"/>
              <w:rPr>
                <w:sz w:val="22"/>
              </w:rPr>
            </w:pPr>
            <w:r>
              <w:rPr>
                <w:w w:val="100"/>
                <w:sz w:val="22"/>
              </w:rPr>
              <w:t>1</w:t>
            </w:r>
          </w:p>
        </w:tc>
        <w:tc>
          <w:tcPr>
            <w:tcW w:w="1456" w:type="dxa"/>
          </w:tcPr>
          <w:p>
            <w:pPr>
              <w:pStyle w:val="TableParagraph"/>
              <w:spacing w:before="141"/>
              <w:ind w:left="468"/>
              <w:rPr>
                <w:sz w:val="22"/>
              </w:rPr>
            </w:pPr>
            <w:r>
              <w:rPr>
                <w:spacing w:val="-5"/>
                <w:sz w:val="22"/>
              </w:rPr>
              <w:t>1.6</w:t>
            </w:r>
          </w:p>
        </w:tc>
        <w:tc>
          <w:tcPr>
            <w:tcW w:w="2698" w:type="dxa"/>
          </w:tcPr>
          <w:p>
            <w:pPr>
              <w:pStyle w:val="TableParagraph"/>
              <w:spacing w:before="127"/>
              <w:ind w:right="479"/>
              <w:jc w:val="right"/>
              <w:rPr>
                <w:sz w:val="22"/>
              </w:rPr>
            </w:pPr>
            <w:r>
              <w:rPr>
                <w:sz w:val="22"/>
              </w:rPr>
              <w:t>Over</w:t>
            </w:r>
            <w:r>
              <w:rPr>
                <w:spacing w:val="-4"/>
                <w:sz w:val="22"/>
              </w:rPr>
              <w:t> </w:t>
            </w:r>
            <w:r>
              <w:rPr>
                <w:spacing w:val="-5"/>
                <w:sz w:val="22"/>
              </w:rPr>
              <w:t>60</w:t>
            </w:r>
          </w:p>
        </w:tc>
        <w:tc>
          <w:tcPr>
            <w:tcW w:w="1189" w:type="dxa"/>
          </w:tcPr>
          <w:p>
            <w:pPr>
              <w:pStyle w:val="TableParagraph"/>
              <w:spacing w:before="113"/>
              <w:ind w:left="480"/>
              <w:rPr>
                <w:sz w:val="24"/>
              </w:rPr>
            </w:pPr>
            <w:r>
              <w:rPr>
                <w:sz w:val="24"/>
              </w:rPr>
              <w:t>9</w:t>
            </w:r>
          </w:p>
        </w:tc>
        <w:tc>
          <w:tcPr>
            <w:tcW w:w="938" w:type="dxa"/>
          </w:tcPr>
          <w:p>
            <w:pPr>
              <w:pStyle w:val="TableParagraph"/>
              <w:spacing w:before="113"/>
              <w:ind w:left="467"/>
              <w:rPr>
                <w:sz w:val="24"/>
              </w:rPr>
            </w:pPr>
            <w:r>
              <w:rPr>
                <w:spacing w:val="-5"/>
                <w:sz w:val="24"/>
              </w:rPr>
              <w:t>22</w:t>
            </w:r>
          </w:p>
        </w:tc>
      </w:tr>
      <w:tr>
        <w:trPr>
          <w:trHeight w:val="706" w:hRule="atLeast"/>
        </w:trPr>
        <w:tc>
          <w:tcPr>
            <w:tcW w:w="2068" w:type="dxa"/>
          </w:tcPr>
          <w:p>
            <w:pPr>
              <w:pStyle w:val="TableParagraph"/>
              <w:spacing w:line="290" w:lineRule="atLeast" w:before="108"/>
              <w:ind w:left="50" w:right="795" w:firstLine="885"/>
              <w:rPr>
                <w:sz w:val="22"/>
              </w:rPr>
            </w:pPr>
            <w:r>
              <w:rPr>
                <w:spacing w:val="-4"/>
                <w:sz w:val="22"/>
              </w:rPr>
              <w:t>Not </w:t>
            </w:r>
            <w:r>
              <w:rPr>
                <w:spacing w:val="-2"/>
                <w:sz w:val="22"/>
              </w:rPr>
              <w:t>Answered</w:t>
            </w:r>
          </w:p>
        </w:tc>
        <w:tc>
          <w:tcPr>
            <w:tcW w:w="1171" w:type="dxa"/>
          </w:tcPr>
          <w:p>
            <w:pPr>
              <w:pStyle w:val="TableParagraph"/>
              <w:rPr>
                <w:sz w:val="24"/>
              </w:rPr>
            </w:pPr>
          </w:p>
          <w:p>
            <w:pPr>
              <w:pStyle w:val="TableParagraph"/>
              <w:spacing w:line="233" w:lineRule="exact" w:before="177"/>
              <w:ind w:right="94"/>
              <w:jc w:val="center"/>
              <w:rPr>
                <w:sz w:val="22"/>
              </w:rPr>
            </w:pPr>
            <w:r>
              <w:rPr>
                <w:w w:val="100"/>
                <w:sz w:val="22"/>
              </w:rPr>
              <w:t>7</w:t>
            </w:r>
          </w:p>
        </w:tc>
        <w:tc>
          <w:tcPr>
            <w:tcW w:w="1456" w:type="dxa"/>
          </w:tcPr>
          <w:p>
            <w:pPr>
              <w:pStyle w:val="TableParagraph"/>
              <w:rPr>
                <w:sz w:val="24"/>
              </w:rPr>
            </w:pPr>
          </w:p>
          <w:p>
            <w:pPr>
              <w:pStyle w:val="TableParagraph"/>
              <w:spacing w:line="233" w:lineRule="exact" w:before="177"/>
              <w:ind w:left="468"/>
              <w:rPr>
                <w:sz w:val="22"/>
              </w:rPr>
            </w:pPr>
            <w:r>
              <w:rPr>
                <w:spacing w:val="-4"/>
                <w:sz w:val="22"/>
              </w:rPr>
              <w:t>11.3</w:t>
            </w:r>
          </w:p>
        </w:tc>
        <w:tc>
          <w:tcPr>
            <w:tcW w:w="2698" w:type="dxa"/>
          </w:tcPr>
          <w:p>
            <w:pPr>
              <w:pStyle w:val="TableParagraph"/>
              <w:spacing w:line="310" w:lineRule="atLeast" w:before="66"/>
              <w:ind w:left="601" w:right="829" w:firstLine="900"/>
              <w:rPr>
                <w:sz w:val="24"/>
              </w:rPr>
            </w:pPr>
            <w:r>
              <w:rPr>
                <w:spacing w:val="-4"/>
                <w:sz w:val="24"/>
              </w:rPr>
              <w:t>Not </w:t>
            </w:r>
            <w:r>
              <w:rPr>
                <w:spacing w:val="-2"/>
                <w:sz w:val="24"/>
              </w:rPr>
              <w:t>Answered</w:t>
            </w:r>
          </w:p>
        </w:tc>
        <w:tc>
          <w:tcPr>
            <w:tcW w:w="1189" w:type="dxa"/>
          </w:tcPr>
          <w:p>
            <w:pPr>
              <w:pStyle w:val="TableParagraph"/>
              <w:spacing w:before="6"/>
              <w:rPr>
                <w:sz w:val="23"/>
              </w:rPr>
            </w:pPr>
          </w:p>
          <w:p>
            <w:pPr>
              <w:pStyle w:val="TableParagraph"/>
              <w:spacing w:before="1"/>
              <w:ind w:left="480"/>
              <w:rPr>
                <w:sz w:val="24"/>
              </w:rPr>
            </w:pPr>
            <w:r>
              <w:rPr>
                <w:sz w:val="24"/>
              </w:rPr>
              <w:t>4</w:t>
            </w:r>
          </w:p>
        </w:tc>
        <w:tc>
          <w:tcPr>
            <w:tcW w:w="938" w:type="dxa"/>
          </w:tcPr>
          <w:p>
            <w:pPr>
              <w:pStyle w:val="TableParagraph"/>
              <w:spacing w:before="6"/>
              <w:rPr>
                <w:sz w:val="23"/>
              </w:rPr>
            </w:pPr>
          </w:p>
          <w:p>
            <w:pPr>
              <w:pStyle w:val="TableParagraph"/>
              <w:spacing w:before="1"/>
              <w:ind w:left="467"/>
              <w:rPr>
                <w:sz w:val="24"/>
              </w:rPr>
            </w:pPr>
            <w:r>
              <w:rPr>
                <w:spacing w:val="-5"/>
                <w:sz w:val="24"/>
              </w:rPr>
              <w:t>9.8</w:t>
            </w:r>
          </w:p>
        </w:tc>
      </w:tr>
      <w:tr>
        <w:trPr>
          <w:trHeight w:val="1160" w:hRule="atLeast"/>
        </w:trPr>
        <w:tc>
          <w:tcPr>
            <w:tcW w:w="2068" w:type="dxa"/>
          </w:tcPr>
          <w:p>
            <w:pPr>
              <w:pStyle w:val="TableParagraph"/>
              <w:rPr>
                <w:sz w:val="24"/>
              </w:rPr>
            </w:pPr>
          </w:p>
          <w:p>
            <w:pPr>
              <w:pStyle w:val="TableParagraph"/>
              <w:rPr>
                <w:sz w:val="24"/>
              </w:rPr>
            </w:pPr>
          </w:p>
          <w:p>
            <w:pPr>
              <w:pStyle w:val="TableParagraph"/>
              <w:spacing w:before="1"/>
              <w:rPr>
                <w:sz w:val="20"/>
              </w:rPr>
            </w:pPr>
          </w:p>
          <w:p>
            <w:pPr>
              <w:pStyle w:val="TableParagraph"/>
              <w:ind w:left="759" w:right="844"/>
              <w:jc w:val="center"/>
              <w:rPr>
                <w:sz w:val="22"/>
              </w:rPr>
            </w:pPr>
            <w:r>
              <w:rPr>
                <w:spacing w:val="-4"/>
                <w:sz w:val="22"/>
              </w:rPr>
              <w:t>Race</w:t>
            </w:r>
          </w:p>
        </w:tc>
        <w:tc>
          <w:tcPr>
            <w:tcW w:w="1171" w:type="dxa"/>
          </w:tcPr>
          <w:p>
            <w:pPr>
              <w:pStyle w:val="TableParagraph"/>
              <w:rPr>
                <w:sz w:val="22"/>
              </w:rPr>
            </w:pPr>
          </w:p>
        </w:tc>
        <w:tc>
          <w:tcPr>
            <w:tcW w:w="1456" w:type="dxa"/>
          </w:tcPr>
          <w:p>
            <w:pPr>
              <w:pStyle w:val="TableParagraph"/>
              <w:rPr>
                <w:sz w:val="22"/>
              </w:rPr>
            </w:pPr>
          </w:p>
        </w:tc>
        <w:tc>
          <w:tcPr>
            <w:tcW w:w="2698" w:type="dxa"/>
          </w:tcPr>
          <w:p>
            <w:pPr>
              <w:pStyle w:val="TableParagraph"/>
              <w:rPr>
                <w:sz w:val="26"/>
              </w:rPr>
            </w:pPr>
          </w:p>
          <w:p>
            <w:pPr>
              <w:pStyle w:val="TableParagraph"/>
              <w:rPr>
                <w:sz w:val="26"/>
              </w:rPr>
            </w:pPr>
          </w:p>
          <w:p>
            <w:pPr>
              <w:pStyle w:val="TableParagraph"/>
              <w:spacing w:before="162"/>
              <w:ind w:left="1321"/>
              <w:rPr>
                <w:sz w:val="24"/>
              </w:rPr>
            </w:pPr>
            <w:r>
              <w:rPr>
                <w:spacing w:val="-4"/>
                <w:sz w:val="24"/>
              </w:rPr>
              <w:t>Race</w:t>
            </w:r>
          </w:p>
        </w:tc>
        <w:tc>
          <w:tcPr>
            <w:tcW w:w="1189" w:type="dxa"/>
          </w:tcPr>
          <w:p>
            <w:pPr>
              <w:pStyle w:val="TableParagraph"/>
              <w:rPr>
                <w:sz w:val="22"/>
              </w:rPr>
            </w:pPr>
          </w:p>
        </w:tc>
        <w:tc>
          <w:tcPr>
            <w:tcW w:w="938" w:type="dxa"/>
          </w:tcPr>
          <w:p>
            <w:pPr>
              <w:pStyle w:val="TableParagraph"/>
              <w:rPr>
                <w:sz w:val="22"/>
              </w:rPr>
            </w:pPr>
          </w:p>
        </w:tc>
      </w:tr>
      <w:tr>
        <w:trPr>
          <w:trHeight w:val="518" w:hRule="atLeast"/>
        </w:trPr>
        <w:tc>
          <w:tcPr>
            <w:tcW w:w="2068" w:type="dxa"/>
          </w:tcPr>
          <w:p>
            <w:pPr>
              <w:pStyle w:val="TableParagraph"/>
              <w:spacing w:before="141"/>
              <w:ind w:left="935"/>
              <w:rPr>
                <w:sz w:val="22"/>
              </w:rPr>
            </w:pPr>
            <w:r>
              <w:rPr>
                <w:spacing w:val="-2"/>
                <w:sz w:val="22"/>
              </w:rPr>
              <w:t>White</w:t>
            </w:r>
          </w:p>
        </w:tc>
        <w:tc>
          <w:tcPr>
            <w:tcW w:w="1171" w:type="dxa"/>
          </w:tcPr>
          <w:p>
            <w:pPr>
              <w:pStyle w:val="TableParagraph"/>
              <w:spacing w:before="141"/>
              <w:ind w:left="467" w:right="453"/>
              <w:jc w:val="center"/>
              <w:rPr>
                <w:sz w:val="22"/>
              </w:rPr>
            </w:pPr>
            <w:r>
              <w:rPr>
                <w:spacing w:val="-5"/>
                <w:sz w:val="22"/>
              </w:rPr>
              <w:t>41</w:t>
            </w:r>
          </w:p>
        </w:tc>
        <w:tc>
          <w:tcPr>
            <w:tcW w:w="1456" w:type="dxa"/>
          </w:tcPr>
          <w:p>
            <w:pPr>
              <w:pStyle w:val="TableParagraph"/>
              <w:spacing w:before="141"/>
              <w:ind w:left="468"/>
              <w:rPr>
                <w:sz w:val="22"/>
              </w:rPr>
            </w:pPr>
            <w:r>
              <w:rPr>
                <w:spacing w:val="-4"/>
                <w:sz w:val="22"/>
              </w:rPr>
              <w:t>66.1</w:t>
            </w:r>
          </w:p>
        </w:tc>
        <w:tc>
          <w:tcPr>
            <w:tcW w:w="2698" w:type="dxa"/>
          </w:tcPr>
          <w:p>
            <w:pPr>
              <w:pStyle w:val="TableParagraph"/>
              <w:spacing w:before="113"/>
              <w:ind w:right="608"/>
              <w:jc w:val="right"/>
              <w:rPr>
                <w:sz w:val="24"/>
              </w:rPr>
            </w:pPr>
            <w:r>
              <w:rPr>
                <w:spacing w:val="-2"/>
                <w:sz w:val="24"/>
              </w:rPr>
              <w:t>White</w:t>
            </w:r>
          </w:p>
        </w:tc>
        <w:tc>
          <w:tcPr>
            <w:tcW w:w="1189" w:type="dxa"/>
          </w:tcPr>
          <w:p>
            <w:pPr>
              <w:pStyle w:val="TableParagraph"/>
              <w:spacing w:before="113"/>
              <w:ind w:left="480"/>
              <w:rPr>
                <w:sz w:val="24"/>
              </w:rPr>
            </w:pPr>
            <w:r>
              <w:rPr>
                <w:spacing w:val="-5"/>
                <w:sz w:val="24"/>
              </w:rPr>
              <w:t>28</w:t>
            </w:r>
          </w:p>
        </w:tc>
        <w:tc>
          <w:tcPr>
            <w:tcW w:w="938" w:type="dxa"/>
          </w:tcPr>
          <w:p>
            <w:pPr>
              <w:pStyle w:val="TableParagraph"/>
              <w:spacing w:before="113"/>
              <w:ind w:left="467"/>
              <w:rPr>
                <w:sz w:val="24"/>
              </w:rPr>
            </w:pPr>
            <w:r>
              <w:rPr>
                <w:spacing w:val="-4"/>
                <w:sz w:val="24"/>
              </w:rPr>
              <w:t>68.3</w:t>
            </w:r>
          </w:p>
        </w:tc>
      </w:tr>
      <w:tr>
        <w:trPr>
          <w:trHeight w:val="394" w:hRule="atLeast"/>
        </w:trPr>
        <w:tc>
          <w:tcPr>
            <w:tcW w:w="2068" w:type="dxa"/>
          </w:tcPr>
          <w:p>
            <w:pPr>
              <w:pStyle w:val="TableParagraph"/>
              <w:spacing w:line="233" w:lineRule="exact" w:before="141"/>
              <w:ind w:left="935"/>
              <w:rPr>
                <w:sz w:val="22"/>
              </w:rPr>
            </w:pPr>
            <w:r>
              <w:rPr>
                <w:spacing w:val="-2"/>
                <w:sz w:val="22"/>
              </w:rPr>
              <w:t>Black</w:t>
            </w:r>
          </w:p>
        </w:tc>
        <w:tc>
          <w:tcPr>
            <w:tcW w:w="1171" w:type="dxa"/>
          </w:tcPr>
          <w:p>
            <w:pPr>
              <w:pStyle w:val="TableParagraph"/>
              <w:spacing w:line="233" w:lineRule="exact" w:before="141"/>
              <w:ind w:right="94"/>
              <w:jc w:val="center"/>
              <w:rPr>
                <w:sz w:val="22"/>
              </w:rPr>
            </w:pPr>
            <w:r>
              <w:rPr>
                <w:w w:val="100"/>
                <w:sz w:val="22"/>
              </w:rPr>
              <w:t>2</w:t>
            </w:r>
          </w:p>
        </w:tc>
        <w:tc>
          <w:tcPr>
            <w:tcW w:w="1456" w:type="dxa"/>
          </w:tcPr>
          <w:p>
            <w:pPr>
              <w:pStyle w:val="TableParagraph"/>
              <w:spacing w:line="233" w:lineRule="exact" w:before="141"/>
              <w:ind w:left="468"/>
              <w:rPr>
                <w:sz w:val="22"/>
              </w:rPr>
            </w:pPr>
            <w:r>
              <w:rPr>
                <w:spacing w:val="-5"/>
                <w:sz w:val="22"/>
              </w:rPr>
              <w:t>3.2</w:t>
            </w:r>
          </w:p>
        </w:tc>
        <w:tc>
          <w:tcPr>
            <w:tcW w:w="2698" w:type="dxa"/>
          </w:tcPr>
          <w:p>
            <w:pPr>
              <w:pStyle w:val="TableParagraph"/>
              <w:spacing w:line="261" w:lineRule="exact" w:before="113"/>
              <w:ind w:right="634"/>
              <w:jc w:val="right"/>
              <w:rPr>
                <w:sz w:val="24"/>
              </w:rPr>
            </w:pPr>
            <w:r>
              <w:rPr>
                <w:spacing w:val="-2"/>
                <w:sz w:val="24"/>
              </w:rPr>
              <w:t>Black</w:t>
            </w:r>
          </w:p>
        </w:tc>
        <w:tc>
          <w:tcPr>
            <w:tcW w:w="1189" w:type="dxa"/>
          </w:tcPr>
          <w:p>
            <w:pPr>
              <w:pStyle w:val="TableParagraph"/>
              <w:spacing w:line="261" w:lineRule="exact" w:before="113"/>
              <w:ind w:left="480"/>
              <w:rPr>
                <w:sz w:val="24"/>
              </w:rPr>
            </w:pPr>
            <w:r>
              <w:rPr>
                <w:sz w:val="24"/>
              </w:rPr>
              <w:t>5</w:t>
            </w:r>
          </w:p>
        </w:tc>
        <w:tc>
          <w:tcPr>
            <w:tcW w:w="938" w:type="dxa"/>
          </w:tcPr>
          <w:p>
            <w:pPr>
              <w:pStyle w:val="TableParagraph"/>
              <w:spacing w:line="261" w:lineRule="exact" w:before="113"/>
              <w:ind w:left="467"/>
              <w:rPr>
                <w:sz w:val="24"/>
              </w:rPr>
            </w:pPr>
            <w:r>
              <w:rPr>
                <w:spacing w:val="-4"/>
                <w:sz w:val="24"/>
              </w:rPr>
              <w:t>12.2</w:t>
            </w:r>
          </w:p>
        </w:tc>
      </w:tr>
    </w:tbl>
    <w:p>
      <w:pPr>
        <w:pStyle w:val="BodyText"/>
        <w:spacing w:before="10"/>
        <w:rPr>
          <w:sz w:val="26"/>
        </w:rPr>
      </w:pPr>
    </w:p>
    <w:p>
      <w:pPr>
        <w:tabs>
          <w:tab w:pos="3759" w:val="left" w:leader="none"/>
          <w:tab w:pos="4915" w:val="left" w:leader="none"/>
          <w:tab w:pos="6504" w:val="left" w:leader="none"/>
          <w:tab w:pos="9082" w:val="left" w:leader="none"/>
          <w:tab w:pos="10258" w:val="left" w:leader="none"/>
        </w:tabs>
        <w:spacing w:before="93"/>
        <w:ind w:left="1258" w:right="0" w:firstLine="0"/>
        <w:jc w:val="left"/>
        <w:rPr>
          <w:sz w:val="24"/>
        </w:rPr>
      </w:pPr>
      <w:r>
        <w:rPr>
          <w:spacing w:val="-2"/>
          <w:sz w:val="22"/>
        </w:rPr>
        <w:t>Hispanic</w:t>
      </w:r>
      <w:r>
        <w:rPr>
          <w:sz w:val="22"/>
        </w:rPr>
        <w:tab/>
      </w:r>
      <w:r>
        <w:rPr>
          <w:spacing w:val="-10"/>
          <w:sz w:val="22"/>
        </w:rPr>
        <w:t>4</w:t>
      </w:r>
      <w:r>
        <w:rPr>
          <w:sz w:val="22"/>
        </w:rPr>
        <w:tab/>
      </w:r>
      <w:r>
        <w:rPr>
          <w:spacing w:val="-5"/>
          <w:sz w:val="22"/>
        </w:rPr>
        <w:t>6.5</w:t>
      </w:r>
      <w:r>
        <w:rPr>
          <w:sz w:val="22"/>
        </w:rPr>
        <w:tab/>
      </w:r>
      <w:r>
        <w:rPr>
          <w:spacing w:val="-2"/>
          <w:sz w:val="24"/>
        </w:rPr>
        <w:t>Hispanic</w:t>
      </w:r>
      <w:r>
        <w:rPr>
          <w:sz w:val="24"/>
        </w:rPr>
        <w:tab/>
      </w:r>
      <w:r>
        <w:rPr>
          <w:spacing w:val="-10"/>
          <w:position w:val="16"/>
          <w:sz w:val="24"/>
        </w:rPr>
        <w:t>4</w:t>
      </w:r>
      <w:r>
        <w:rPr>
          <w:position w:val="16"/>
          <w:sz w:val="24"/>
        </w:rPr>
        <w:tab/>
      </w:r>
      <w:r>
        <w:rPr>
          <w:spacing w:val="-5"/>
          <w:position w:val="16"/>
          <w:sz w:val="24"/>
        </w:rPr>
        <w:t>9.8</w:t>
      </w:r>
    </w:p>
    <w:p>
      <w:pPr>
        <w:pStyle w:val="BodyText"/>
        <w:spacing w:before="6" w:after="1"/>
        <w:rPr>
          <w:sz w:val="21"/>
        </w:rPr>
      </w:pPr>
    </w:p>
    <w:tbl>
      <w:tblPr>
        <w:tblW w:w="0" w:type="auto"/>
        <w:jc w:val="left"/>
        <w:tblInd w:w="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0"/>
        <w:gridCol w:w="1240"/>
        <w:gridCol w:w="1906"/>
        <w:gridCol w:w="2171"/>
        <w:gridCol w:w="1207"/>
        <w:gridCol w:w="878"/>
      </w:tblGrid>
      <w:tr>
        <w:trPr>
          <w:trHeight w:val="392" w:hRule="atLeast"/>
        </w:trPr>
        <w:tc>
          <w:tcPr>
            <w:tcW w:w="2000" w:type="dxa"/>
          </w:tcPr>
          <w:p>
            <w:pPr>
              <w:pStyle w:val="TableParagraph"/>
              <w:spacing w:before="13"/>
              <w:ind w:right="549"/>
              <w:jc w:val="right"/>
              <w:rPr>
                <w:sz w:val="22"/>
              </w:rPr>
            </w:pPr>
            <w:r>
              <w:rPr>
                <w:spacing w:val="-2"/>
                <w:sz w:val="22"/>
              </w:rPr>
              <w:t>Asian</w:t>
            </w:r>
          </w:p>
        </w:tc>
        <w:tc>
          <w:tcPr>
            <w:tcW w:w="1240" w:type="dxa"/>
          </w:tcPr>
          <w:p>
            <w:pPr>
              <w:pStyle w:val="TableParagraph"/>
              <w:spacing w:before="13"/>
              <w:ind w:left="550"/>
              <w:rPr>
                <w:sz w:val="22"/>
              </w:rPr>
            </w:pPr>
            <w:r>
              <w:rPr>
                <w:spacing w:val="-5"/>
                <w:sz w:val="22"/>
              </w:rPr>
              <w:t>11</w:t>
            </w:r>
          </w:p>
        </w:tc>
        <w:tc>
          <w:tcPr>
            <w:tcW w:w="1906" w:type="dxa"/>
          </w:tcPr>
          <w:p>
            <w:pPr>
              <w:pStyle w:val="TableParagraph"/>
              <w:spacing w:before="13"/>
              <w:ind w:left="467"/>
              <w:rPr>
                <w:sz w:val="22"/>
              </w:rPr>
            </w:pPr>
            <w:r>
              <w:rPr>
                <w:spacing w:val="-4"/>
                <w:sz w:val="22"/>
              </w:rPr>
              <w:t>17.7</w:t>
            </w:r>
          </w:p>
        </w:tc>
        <w:tc>
          <w:tcPr>
            <w:tcW w:w="2171" w:type="dxa"/>
          </w:tcPr>
          <w:p>
            <w:pPr>
              <w:pStyle w:val="TableParagraph"/>
              <w:spacing w:line="266" w:lineRule="exact"/>
              <w:ind w:right="558"/>
              <w:jc w:val="right"/>
              <w:rPr>
                <w:sz w:val="24"/>
              </w:rPr>
            </w:pPr>
            <w:r>
              <w:rPr>
                <w:spacing w:val="-2"/>
                <w:sz w:val="24"/>
              </w:rPr>
              <w:t>Asian</w:t>
            </w:r>
          </w:p>
        </w:tc>
        <w:tc>
          <w:tcPr>
            <w:tcW w:w="1207" w:type="dxa"/>
          </w:tcPr>
          <w:p>
            <w:pPr>
              <w:pStyle w:val="TableParagraph"/>
              <w:spacing w:line="266" w:lineRule="exact"/>
              <w:ind w:left="27"/>
              <w:jc w:val="center"/>
              <w:rPr>
                <w:sz w:val="24"/>
              </w:rPr>
            </w:pPr>
            <w:r>
              <w:rPr>
                <w:sz w:val="24"/>
              </w:rPr>
              <w:t>3</w:t>
            </w:r>
          </w:p>
        </w:tc>
        <w:tc>
          <w:tcPr>
            <w:tcW w:w="878" w:type="dxa"/>
          </w:tcPr>
          <w:p>
            <w:pPr>
              <w:pStyle w:val="TableParagraph"/>
              <w:spacing w:line="266" w:lineRule="exact"/>
              <w:ind w:right="51"/>
              <w:jc w:val="right"/>
              <w:rPr>
                <w:sz w:val="24"/>
              </w:rPr>
            </w:pPr>
            <w:r>
              <w:rPr>
                <w:spacing w:val="-5"/>
                <w:sz w:val="24"/>
              </w:rPr>
              <w:t>7.3</w:t>
            </w:r>
          </w:p>
        </w:tc>
      </w:tr>
      <w:tr>
        <w:trPr>
          <w:trHeight w:val="514" w:hRule="atLeast"/>
        </w:trPr>
        <w:tc>
          <w:tcPr>
            <w:tcW w:w="2000" w:type="dxa"/>
          </w:tcPr>
          <w:p>
            <w:pPr>
              <w:pStyle w:val="TableParagraph"/>
              <w:spacing w:before="139"/>
              <w:ind w:right="561"/>
              <w:jc w:val="right"/>
              <w:rPr>
                <w:sz w:val="22"/>
              </w:rPr>
            </w:pPr>
            <w:r>
              <w:rPr>
                <w:spacing w:val="-2"/>
                <w:sz w:val="22"/>
              </w:rPr>
              <w:t>Other</w:t>
            </w:r>
          </w:p>
        </w:tc>
        <w:tc>
          <w:tcPr>
            <w:tcW w:w="1240" w:type="dxa"/>
          </w:tcPr>
          <w:p>
            <w:pPr>
              <w:pStyle w:val="TableParagraph"/>
              <w:spacing w:before="139"/>
              <w:ind w:left="550"/>
              <w:rPr>
                <w:sz w:val="22"/>
              </w:rPr>
            </w:pPr>
            <w:r>
              <w:rPr>
                <w:w w:val="100"/>
                <w:sz w:val="22"/>
              </w:rPr>
              <w:t>3</w:t>
            </w:r>
          </w:p>
        </w:tc>
        <w:tc>
          <w:tcPr>
            <w:tcW w:w="1906" w:type="dxa"/>
          </w:tcPr>
          <w:p>
            <w:pPr>
              <w:pStyle w:val="TableParagraph"/>
              <w:spacing w:before="139"/>
              <w:ind w:left="467"/>
              <w:rPr>
                <w:sz w:val="22"/>
              </w:rPr>
            </w:pPr>
            <w:r>
              <w:rPr>
                <w:spacing w:val="-5"/>
                <w:sz w:val="22"/>
              </w:rPr>
              <w:t>4.8</w:t>
            </w:r>
          </w:p>
        </w:tc>
        <w:tc>
          <w:tcPr>
            <w:tcW w:w="2171" w:type="dxa"/>
          </w:tcPr>
          <w:p>
            <w:pPr>
              <w:pStyle w:val="TableParagraph"/>
              <w:spacing w:before="115"/>
              <w:ind w:right="572"/>
              <w:jc w:val="right"/>
              <w:rPr>
                <w:sz w:val="24"/>
              </w:rPr>
            </w:pPr>
            <w:r>
              <w:rPr>
                <w:spacing w:val="-2"/>
                <w:sz w:val="24"/>
              </w:rPr>
              <w:t>Other</w:t>
            </w:r>
          </w:p>
        </w:tc>
        <w:tc>
          <w:tcPr>
            <w:tcW w:w="1207" w:type="dxa"/>
          </w:tcPr>
          <w:p>
            <w:pPr>
              <w:pStyle w:val="TableParagraph"/>
              <w:spacing w:before="115"/>
              <w:ind w:left="27"/>
              <w:jc w:val="center"/>
              <w:rPr>
                <w:sz w:val="24"/>
              </w:rPr>
            </w:pPr>
            <w:r>
              <w:rPr>
                <w:sz w:val="24"/>
              </w:rPr>
              <w:t>1</w:t>
            </w:r>
          </w:p>
        </w:tc>
        <w:tc>
          <w:tcPr>
            <w:tcW w:w="878" w:type="dxa"/>
          </w:tcPr>
          <w:p>
            <w:pPr>
              <w:pStyle w:val="TableParagraph"/>
              <w:spacing w:before="115"/>
              <w:ind w:right="51"/>
              <w:jc w:val="right"/>
              <w:rPr>
                <w:sz w:val="24"/>
              </w:rPr>
            </w:pPr>
            <w:r>
              <w:rPr>
                <w:spacing w:val="-5"/>
                <w:sz w:val="24"/>
              </w:rPr>
              <w:t>2.4</w:t>
            </w:r>
          </w:p>
        </w:tc>
      </w:tr>
      <w:tr>
        <w:trPr>
          <w:trHeight w:val="659" w:hRule="atLeast"/>
        </w:trPr>
        <w:tc>
          <w:tcPr>
            <w:tcW w:w="2000" w:type="dxa"/>
          </w:tcPr>
          <w:p>
            <w:pPr>
              <w:pStyle w:val="TableParagraph"/>
              <w:spacing w:line="290" w:lineRule="atLeast" w:before="60"/>
              <w:ind w:left="50" w:right="727" w:firstLine="885"/>
              <w:rPr>
                <w:sz w:val="22"/>
              </w:rPr>
            </w:pPr>
            <w:r>
              <w:rPr>
                <w:spacing w:val="-4"/>
                <w:sz w:val="22"/>
              </w:rPr>
              <w:t>Not </w:t>
            </w:r>
            <w:r>
              <w:rPr>
                <w:spacing w:val="-2"/>
                <w:sz w:val="22"/>
              </w:rPr>
              <w:t>Answered</w:t>
            </w:r>
          </w:p>
        </w:tc>
        <w:tc>
          <w:tcPr>
            <w:tcW w:w="1240" w:type="dxa"/>
          </w:tcPr>
          <w:p>
            <w:pPr>
              <w:pStyle w:val="TableParagraph"/>
              <w:spacing w:before="4"/>
              <w:rPr>
                <w:sz w:val="35"/>
              </w:rPr>
            </w:pPr>
          </w:p>
          <w:p>
            <w:pPr>
              <w:pStyle w:val="TableParagraph"/>
              <w:spacing w:line="233" w:lineRule="exact"/>
              <w:ind w:left="550"/>
              <w:rPr>
                <w:sz w:val="22"/>
              </w:rPr>
            </w:pPr>
            <w:r>
              <w:rPr>
                <w:w w:val="100"/>
                <w:sz w:val="22"/>
              </w:rPr>
              <w:t>1</w:t>
            </w:r>
          </w:p>
        </w:tc>
        <w:tc>
          <w:tcPr>
            <w:tcW w:w="1906" w:type="dxa"/>
          </w:tcPr>
          <w:p>
            <w:pPr>
              <w:pStyle w:val="TableParagraph"/>
              <w:spacing w:before="4"/>
              <w:rPr>
                <w:sz w:val="35"/>
              </w:rPr>
            </w:pPr>
          </w:p>
          <w:p>
            <w:pPr>
              <w:pStyle w:val="TableParagraph"/>
              <w:spacing w:line="233" w:lineRule="exact"/>
              <w:ind w:left="467"/>
              <w:rPr>
                <w:sz w:val="22"/>
              </w:rPr>
            </w:pPr>
            <w:r>
              <w:rPr>
                <w:spacing w:val="-5"/>
                <w:sz w:val="22"/>
              </w:rPr>
              <w:t>1.6</w:t>
            </w:r>
          </w:p>
        </w:tc>
        <w:tc>
          <w:tcPr>
            <w:tcW w:w="2171" w:type="dxa"/>
          </w:tcPr>
          <w:p>
            <w:pPr>
              <w:pStyle w:val="TableParagraph"/>
              <w:rPr>
                <w:sz w:val="22"/>
              </w:rPr>
            </w:pPr>
          </w:p>
        </w:tc>
        <w:tc>
          <w:tcPr>
            <w:tcW w:w="1207" w:type="dxa"/>
          </w:tcPr>
          <w:p>
            <w:pPr>
              <w:pStyle w:val="TableParagraph"/>
              <w:rPr>
                <w:sz w:val="22"/>
              </w:rPr>
            </w:pPr>
          </w:p>
        </w:tc>
        <w:tc>
          <w:tcPr>
            <w:tcW w:w="878" w:type="dxa"/>
          </w:tcPr>
          <w:p>
            <w:pPr>
              <w:pStyle w:val="TableParagraph"/>
              <w:rPr>
                <w:sz w:val="22"/>
              </w:rPr>
            </w:pPr>
          </w:p>
        </w:tc>
      </w:tr>
    </w:tbl>
    <w:p>
      <w:pPr>
        <w:pStyle w:val="BodyText"/>
        <w:spacing w:before="6"/>
        <w:rPr>
          <w:sz w:val="18"/>
        </w:rPr>
      </w:pPr>
      <w:r>
        <w:rPr/>
        <w:pict>
          <v:rect style="position:absolute;margin-left:56.680004pt;margin-top:11.883341pt;width:482.640023pt;height:.48pt;mso-position-horizontal-relative:page;mso-position-vertical-relative:paragraph;z-index:-15721984;mso-wrap-distance-left:0;mso-wrap-distance-right:0" id="docshape22" filled="true" fillcolor="#000000" stroked="false">
            <v:fill type="solid"/>
            <w10:wrap type="topAndBottom"/>
          </v:rect>
        </w:pict>
      </w:r>
    </w:p>
    <w:p>
      <w:pPr>
        <w:pStyle w:val="BodyText"/>
        <w:rPr>
          <w:sz w:val="42"/>
        </w:rPr>
      </w:pPr>
    </w:p>
    <w:p>
      <w:pPr>
        <w:pStyle w:val="BodyText"/>
        <w:rPr>
          <w:sz w:val="42"/>
        </w:rPr>
      </w:pPr>
    </w:p>
    <w:p>
      <w:pPr>
        <w:pStyle w:val="BodyText"/>
        <w:rPr>
          <w:sz w:val="42"/>
        </w:rPr>
      </w:pPr>
    </w:p>
    <w:p>
      <w:pPr>
        <w:pStyle w:val="BodyText"/>
        <w:spacing w:before="7"/>
        <w:rPr>
          <w:sz w:val="53"/>
        </w:rPr>
      </w:pPr>
    </w:p>
    <w:p>
      <w:pPr>
        <w:pStyle w:val="Heading1"/>
        <w:ind w:left="2165"/>
      </w:pPr>
      <w:r>
        <w:rPr/>
        <w:t>Study</w:t>
      </w:r>
      <w:r>
        <w:rPr>
          <w:spacing w:val="-5"/>
        </w:rPr>
        <w:t> </w:t>
      </w:r>
      <w:r>
        <w:rPr/>
        <w:t>of</w:t>
      </w:r>
      <w:r>
        <w:rPr>
          <w:spacing w:val="-1"/>
        </w:rPr>
        <w:t> </w:t>
      </w:r>
      <w:r>
        <w:rPr/>
        <w:t>Part</w:t>
      </w:r>
      <w:r>
        <w:rPr>
          <w:spacing w:val="-1"/>
        </w:rPr>
        <w:t> </w:t>
      </w:r>
      <w:r>
        <w:rPr>
          <w:spacing w:val="-10"/>
        </w:rPr>
        <w:t>I</w:t>
      </w:r>
    </w:p>
    <w:p>
      <w:pPr>
        <w:pStyle w:val="BodyText"/>
        <w:rPr>
          <w:b/>
          <w:sz w:val="26"/>
        </w:rPr>
      </w:pPr>
    </w:p>
    <w:p>
      <w:pPr>
        <w:pStyle w:val="BodyText"/>
        <w:spacing w:before="8"/>
        <w:rPr>
          <w:b/>
          <w:sz w:val="29"/>
        </w:rPr>
      </w:pPr>
    </w:p>
    <w:p>
      <w:pPr>
        <w:pStyle w:val="Heading2"/>
        <w:ind w:left="2165"/>
      </w:pPr>
      <w:r>
        <w:rPr/>
        <w:t>Research</w:t>
      </w:r>
      <w:r>
        <w:rPr>
          <w:spacing w:val="-5"/>
        </w:rPr>
        <w:t> </w:t>
      </w:r>
      <w:r>
        <w:rPr/>
        <w:t>Question</w:t>
      </w:r>
      <w:r>
        <w:rPr>
          <w:spacing w:val="-5"/>
        </w:rPr>
        <w:t> </w:t>
      </w:r>
      <w:r>
        <w:rPr/>
        <w:t>1:</w:t>
      </w:r>
      <w:r>
        <w:rPr>
          <w:spacing w:val="-5"/>
        </w:rPr>
        <w:t> </w:t>
      </w:r>
      <w:r>
        <w:rPr/>
        <w:t>Interpreting</w:t>
      </w:r>
      <w:r>
        <w:rPr>
          <w:spacing w:val="-5"/>
        </w:rPr>
        <w:t> </w:t>
      </w:r>
      <w:r>
        <w:rPr>
          <w:spacing w:val="-2"/>
        </w:rPr>
        <w:t>Preferences</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559" w:firstLine="720"/>
      </w:pPr>
      <w:r>
        <w:rPr/>
        <w:t>The study asked whether there was a difference between the interpreting preferences of</w:t>
      </w:r>
      <w:r>
        <w:rPr>
          <w:spacing w:val="-1"/>
        </w:rPr>
        <w:t> </w:t>
      </w:r>
      <w:r>
        <w:rPr/>
        <w:t>the two groups opting for</w:t>
      </w:r>
      <w:r>
        <w:rPr>
          <w:spacing w:val="-1"/>
        </w:rPr>
        <w:t> </w:t>
      </w:r>
      <w:r>
        <w:rPr/>
        <w:t>critical care. Critical care refers</w:t>
      </w:r>
      <w:r>
        <w:rPr>
          <w:spacing w:val="-1"/>
        </w:rPr>
        <w:t> </w:t>
      </w:r>
      <w:r>
        <w:rPr/>
        <w:t>to care such</w:t>
      </w:r>
      <w:r>
        <w:rPr>
          <w:spacing w:val="-1"/>
        </w:rPr>
        <w:t> </w:t>
      </w:r>
      <w:r>
        <w:rPr/>
        <w:t>as emergency </w:t>
      </w:r>
      <w:r>
        <w:rPr>
          <w:spacing w:val="-2"/>
        </w:rPr>
        <w:t>care,</w:t>
      </w:r>
    </w:p>
    <w:p>
      <w:pPr>
        <w:spacing w:after="0" w:line="626" w:lineRule="auto"/>
        <w:sectPr>
          <w:pgSz w:w="11900" w:h="16840"/>
          <w:pgMar w:header="855" w:footer="1841" w:top="1640" w:bottom="2040" w:left="0" w:right="0"/>
        </w:sectPr>
      </w:pPr>
    </w:p>
    <w:p>
      <w:pPr>
        <w:pStyle w:val="BodyText"/>
        <w:rPr>
          <w:sz w:val="20"/>
        </w:rPr>
      </w:pPr>
    </w:p>
    <w:p>
      <w:pPr>
        <w:pStyle w:val="BodyText"/>
        <w:spacing w:before="2"/>
        <w:rPr>
          <w:sz w:val="22"/>
        </w:rPr>
      </w:pPr>
    </w:p>
    <w:p>
      <w:pPr>
        <w:pStyle w:val="BodyText"/>
        <w:spacing w:line="626" w:lineRule="auto"/>
        <w:ind w:left="1445" w:right="1531"/>
      </w:pPr>
      <w:r>
        <w:rPr/>
        <w:t>postoperative care, cancer treatment, or a condition that requires intense treatment. Non- critical</w:t>
      </w:r>
      <w:r>
        <w:rPr>
          <w:spacing w:val="-2"/>
        </w:rPr>
        <w:t> </w:t>
      </w:r>
      <w:r>
        <w:rPr/>
        <w:t>care</w:t>
      </w:r>
      <w:r>
        <w:rPr>
          <w:spacing w:val="-2"/>
        </w:rPr>
        <w:t> </w:t>
      </w:r>
      <w:r>
        <w:rPr/>
        <w:t>refers</w:t>
      </w:r>
      <w:r>
        <w:rPr>
          <w:spacing w:val="-2"/>
        </w:rPr>
        <w:t> </w:t>
      </w:r>
      <w:r>
        <w:rPr/>
        <w:t>to</w:t>
      </w:r>
      <w:r>
        <w:rPr>
          <w:spacing w:val="-2"/>
        </w:rPr>
        <w:t> </w:t>
      </w:r>
      <w:r>
        <w:rPr/>
        <w:t>concerns</w:t>
      </w:r>
      <w:r>
        <w:rPr>
          <w:spacing w:val="-2"/>
        </w:rPr>
        <w:t> </w:t>
      </w:r>
      <w:r>
        <w:rPr/>
        <w:t>such</w:t>
      </w:r>
      <w:r>
        <w:rPr>
          <w:spacing w:val="-3"/>
        </w:rPr>
        <w:t> </w:t>
      </w:r>
      <w:r>
        <w:rPr/>
        <w:t>as</w:t>
      </w:r>
      <w:r>
        <w:rPr>
          <w:spacing w:val="-2"/>
        </w:rPr>
        <w:t> </w:t>
      </w:r>
      <w:r>
        <w:rPr/>
        <w:t>colds,</w:t>
      </w:r>
      <w:r>
        <w:rPr>
          <w:spacing w:val="-2"/>
        </w:rPr>
        <w:t> </w:t>
      </w:r>
      <w:r>
        <w:rPr/>
        <w:t>follow-up</w:t>
      </w:r>
      <w:r>
        <w:rPr>
          <w:spacing w:val="-2"/>
        </w:rPr>
        <w:t> </w:t>
      </w:r>
      <w:r>
        <w:rPr/>
        <w:t>appointments,</w:t>
      </w:r>
      <w:r>
        <w:rPr>
          <w:spacing w:val="-2"/>
        </w:rPr>
        <w:t> </w:t>
      </w:r>
      <w:r>
        <w:rPr/>
        <w:t>or</w:t>
      </w:r>
      <w:r>
        <w:rPr>
          <w:spacing w:val="-2"/>
        </w:rPr>
        <w:t> </w:t>
      </w:r>
      <w:r>
        <w:rPr/>
        <w:t>refilling</w:t>
      </w:r>
      <w:r>
        <w:rPr>
          <w:spacing w:val="-2"/>
        </w:rPr>
        <w:t> </w:t>
      </w:r>
      <w:r>
        <w:rPr/>
        <w:t>medicines; thus,</w:t>
      </w:r>
      <w:r>
        <w:rPr>
          <w:spacing w:val="-3"/>
        </w:rPr>
        <w:t> </w:t>
      </w:r>
      <w:r>
        <w:rPr/>
        <w:t>conditions</w:t>
      </w:r>
      <w:r>
        <w:rPr>
          <w:spacing w:val="-3"/>
        </w:rPr>
        <w:t> </w:t>
      </w:r>
      <w:r>
        <w:rPr/>
        <w:t>that</w:t>
      </w:r>
      <w:r>
        <w:rPr>
          <w:spacing w:val="-3"/>
        </w:rPr>
        <w:t> </w:t>
      </w:r>
      <w:r>
        <w:rPr/>
        <w:t>require</w:t>
      </w:r>
      <w:r>
        <w:rPr>
          <w:spacing w:val="-3"/>
        </w:rPr>
        <w:t> </w:t>
      </w:r>
      <w:r>
        <w:rPr/>
        <w:t>less</w:t>
      </w:r>
      <w:r>
        <w:rPr>
          <w:spacing w:val="-3"/>
        </w:rPr>
        <w:t> </w:t>
      </w:r>
      <w:r>
        <w:rPr/>
        <w:t>intense</w:t>
      </w:r>
      <w:r>
        <w:rPr>
          <w:spacing w:val="-3"/>
        </w:rPr>
        <w:t> </w:t>
      </w:r>
      <w:r>
        <w:rPr/>
        <w:t>treatment.</w:t>
      </w:r>
      <w:r>
        <w:rPr>
          <w:spacing w:val="-3"/>
        </w:rPr>
        <w:t> </w:t>
      </w:r>
      <w:r>
        <w:rPr/>
        <w:t>No</w:t>
      </w:r>
      <w:r>
        <w:rPr>
          <w:spacing w:val="-3"/>
        </w:rPr>
        <w:t> </w:t>
      </w:r>
      <w:r>
        <w:rPr/>
        <w:t>difference</w:t>
      </w:r>
      <w:r>
        <w:rPr>
          <w:spacing w:val="-3"/>
        </w:rPr>
        <w:t> </w:t>
      </w:r>
      <w:r>
        <w:rPr/>
        <w:t>was</w:t>
      </w:r>
      <w:r>
        <w:rPr>
          <w:spacing w:val="-4"/>
        </w:rPr>
        <w:t> </w:t>
      </w:r>
      <w:r>
        <w:rPr/>
        <w:t>found</w:t>
      </w:r>
      <w:r>
        <w:rPr>
          <w:spacing w:val="-3"/>
        </w:rPr>
        <w:t> </w:t>
      </w:r>
      <w:r>
        <w:rPr/>
        <w:t>and</w:t>
      </w:r>
      <w:r>
        <w:rPr>
          <w:spacing w:val="-3"/>
        </w:rPr>
        <w:t> </w:t>
      </w:r>
      <w:r>
        <w:rPr/>
        <w:t>both</w:t>
      </w:r>
      <w:r>
        <w:rPr>
          <w:spacing w:val="-3"/>
        </w:rPr>
        <w:t> </w:t>
      </w:r>
      <w:r>
        <w:rPr/>
        <w:t>groups preferred</w:t>
      </w:r>
      <w:r>
        <w:rPr>
          <w:spacing w:val="-2"/>
        </w:rPr>
        <w:t> </w:t>
      </w:r>
      <w:r>
        <w:rPr/>
        <w:t>in-person</w:t>
      </w:r>
      <w:r>
        <w:rPr>
          <w:spacing w:val="-2"/>
        </w:rPr>
        <w:t> </w:t>
      </w:r>
      <w:r>
        <w:rPr/>
        <w:t>interpreting</w:t>
      </w:r>
      <w:r>
        <w:rPr>
          <w:spacing w:val="-2"/>
        </w:rPr>
        <w:t> </w:t>
      </w:r>
      <w:r>
        <w:rPr/>
        <w:t>for</w:t>
      </w:r>
      <w:r>
        <w:rPr>
          <w:spacing w:val="-2"/>
        </w:rPr>
        <w:t> </w:t>
      </w:r>
      <w:r>
        <w:rPr/>
        <w:t>critical</w:t>
      </w:r>
      <w:r>
        <w:rPr>
          <w:spacing w:val="-2"/>
        </w:rPr>
        <w:t> </w:t>
      </w:r>
      <w:r>
        <w:rPr/>
        <w:t>care.</w:t>
      </w:r>
      <w:r>
        <w:rPr>
          <w:spacing w:val="-2"/>
        </w:rPr>
        <w:t> </w:t>
      </w:r>
      <w:r>
        <w:rPr/>
        <w:t>The</w:t>
      </w:r>
      <w:r>
        <w:rPr>
          <w:spacing w:val="-2"/>
        </w:rPr>
        <w:t> </w:t>
      </w:r>
      <w:r>
        <w:rPr/>
        <w:t>study</w:t>
      </w:r>
      <w:r>
        <w:rPr>
          <w:spacing w:val="-3"/>
        </w:rPr>
        <w:t> </w:t>
      </w:r>
      <w:r>
        <w:rPr/>
        <w:t>then</w:t>
      </w:r>
      <w:r>
        <w:rPr>
          <w:spacing w:val="-2"/>
        </w:rPr>
        <w:t> </w:t>
      </w:r>
      <w:r>
        <w:rPr/>
        <w:t>examined</w:t>
      </w:r>
      <w:r>
        <w:rPr>
          <w:spacing w:val="-2"/>
        </w:rPr>
        <w:t> </w:t>
      </w:r>
      <w:r>
        <w:rPr/>
        <w:t>whether</w:t>
      </w:r>
      <w:r>
        <w:rPr>
          <w:spacing w:val="-3"/>
        </w:rPr>
        <w:t> </w:t>
      </w:r>
      <w:r>
        <w:rPr/>
        <w:t>there</w:t>
      </w:r>
      <w:r>
        <w:rPr>
          <w:spacing w:val="-2"/>
        </w:rPr>
        <w:t> </w:t>
      </w:r>
      <w:r>
        <w:rPr/>
        <w:t>was a difference between the interpreting preferences of the two groups opting for non-critical care. It was found that healthcare providers did not have strong interpreting preferences, but D/HH patients had a tendency to prefer in-person interpreting for non-critical care as well (Yabe, 2019; Yabe, 2020).</w:t>
      </w:r>
    </w:p>
    <w:p>
      <w:pPr>
        <w:pStyle w:val="BodyText"/>
        <w:spacing w:line="265" w:lineRule="exact"/>
        <w:ind w:left="2271"/>
      </w:pPr>
      <w:r>
        <w:rPr/>
        <w:t>Table </w:t>
      </w:r>
      <w:r>
        <w:rPr>
          <w:spacing w:val="-10"/>
        </w:rPr>
        <w:t>2</w:t>
      </w:r>
    </w:p>
    <w:p>
      <w:pPr>
        <w:pStyle w:val="BodyText"/>
        <w:rPr>
          <w:sz w:val="21"/>
        </w:rPr>
      </w:pPr>
    </w:p>
    <w:p>
      <w:pPr>
        <w:spacing w:before="1"/>
        <w:ind w:left="2271" w:right="0" w:firstLine="0"/>
        <w:jc w:val="left"/>
        <w:rPr>
          <w:i/>
          <w:sz w:val="24"/>
        </w:rPr>
      </w:pPr>
      <w:r>
        <w:rPr>
          <w:i/>
          <w:sz w:val="24"/>
        </w:rPr>
        <w:t>Healthcare</w:t>
      </w:r>
      <w:r>
        <w:rPr>
          <w:i/>
          <w:spacing w:val="-3"/>
          <w:sz w:val="24"/>
        </w:rPr>
        <w:t> </w:t>
      </w:r>
      <w:r>
        <w:rPr>
          <w:i/>
          <w:sz w:val="24"/>
        </w:rPr>
        <w:t>Professionals'</w:t>
      </w:r>
      <w:r>
        <w:rPr>
          <w:i/>
          <w:spacing w:val="-1"/>
          <w:sz w:val="24"/>
        </w:rPr>
        <w:t> </w:t>
      </w:r>
      <w:r>
        <w:rPr>
          <w:i/>
          <w:sz w:val="24"/>
        </w:rPr>
        <w:t>and</w:t>
      </w:r>
      <w:r>
        <w:rPr>
          <w:i/>
          <w:spacing w:val="-2"/>
          <w:sz w:val="24"/>
        </w:rPr>
        <w:t> </w:t>
      </w:r>
      <w:r>
        <w:rPr>
          <w:i/>
          <w:sz w:val="24"/>
        </w:rPr>
        <w:t>D/HH</w:t>
      </w:r>
      <w:r>
        <w:rPr>
          <w:i/>
          <w:spacing w:val="-2"/>
          <w:sz w:val="24"/>
        </w:rPr>
        <w:t> </w:t>
      </w:r>
      <w:r>
        <w:rPr>
          <w:i/>
          <w:sz w:val="24"/>
        </w:rPr>
        <w:t>Patients'</w:t>
      </w:r>
      <w:r>
        <w:rPr>
          <w:i/>
          <w:spacing w:val="-2"/>
          <w:sz w:val="24"/>
        </w:rPr>
        <w:t> </w:t>
      </w:r>
      <w:r>
        <w:rPr>
          <w:i/>
          <w:sz w:val="24"/>
        </w:rPr>
        <w:t>Interpreting</w:t>
      </w:r>
      <w:r>
        <w:rPr>
          <w:i/>
          <w:spacing w:val="-1"/>
          <w:sz w:val="24"/>
        </w:rPr>
        <w:t> </w:t>
      </w:r>
      <w:r>
        <w:rPr>
          <w:i/>
          <w:sz w:val="24"/>
        </w:rPr>
        <w:t>Preferences</w:t>
      </w:r>
      <w:r>
        <w:rPr>
          <w:i/>
          <w:spacing w:val="-2"/>
          <w:sz w:val="24"/>
        </w:rPr>
        <w:t> </w:t>
      </w:r>
      <w:r>
        <w:rPr>
          <w:i/>
          <w:sz w:val="24"/>
        </w:rPr>
        <w:t>for</w:t>
      </w:r>
      <w:r>
        <w:rPr>
          <w:i/>
          <w:spacing w:val="-1"/>
          <w:sz w:val="24"/>
        </w:rPr>
        <w:t> </w:t>
      </w:r>
      <w:r>
        <w:rPr>
          <w:i/>
          <w:spacing w:val="-2"/>
          <w:sz w:val="24"/>
        </w:rPr>
        <w:t>Critical</w:t>
      </w:r>
    </w:p>
    <w:p>
      <w:pPr>
        <w:spacing w:before="40"/>
        <w:ind w:left="1551" w:right="0" w:firstLine="0"/>
        <w:jc w:val="left"/>
        <w:rPr>
          <w:i/>
          <w:sz w:val="24"/>
        </w:rPr>
      </w:pPr>
      <w:r>
        <w:rPr>
          <w:i/>
          <w:spacing w:val="-4"/>
          <w:sz w:val="24"/>
        </w:rPr>
        <w:t>Care</w:t>
      </w:r>
    </w:p>
    <w:p>
      <w:pPr>
        <w:pStyle w:val="BodyText"/>
        <w:spacing w:before="4" w:after="1"/>
        <w:rPr>
          <w:i/>
          <w:sz w:val="21"/>
        </w:rPr>
      </w:pPr>
    </w:p>
    <w:tbl>
      <w:tblPr>
        <w:tblW w:w="0" w:type="auto"/>
        <w:jc w:val="left"/>
        <w:tblInd w:w="1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0"/>
        <w:gridCol w:w="1289"/>
        <w:gridCol w:w="1277"/>
        <w:gridCol w:w="1240"/>
        <w:gridCol w:w="1248"/>
        <w:gridCol w:w="778"/>
        <w:gridCol w:w="353"/>
      </w:tblGrid>
      <w:tr>
        <w:trPr>
          <w:trHeight w:val="1070" w:hRule="atLeast"/>
        </w:trPr>
        <w:tc>
          <w:tcPr>
            <w:tcW w:w="2840" w:type="dxa"/>
            <w:tcBorders>
              <w:top w:val="single" w:sz="4" w:space="0" w:color="000000"/>
              <w:bottom w:val="single" w:sz="4" w:space="0" w:color="000000"/>
            </w:tcBorders>
          </w:tcPr>
          <w:p>
            <w:pPr>
              <w:pStyle w:val="TableParagraph"/>
              <w:rPr>
                <w:sz w:val="22"/>
              </w:rPr>
            </w:pPr>
          </w:p>
        </w:tc>
        <w:tc>
          <w:tcPr>
            <w:tcW w:w="1289" w:type="dxa"/>
            <w:tcBorders>
              <w:top w:val="single" w:sz="4" w:space="0" w:color="000000"/>
              <w:bottom w:val="single" w:sz="4" w:space="0" w:color="000000"/>
            </w:tcBorders>
          </w:tcPr>
          <w:p>
            <w:pPr>
              <w:pStyle w:val="TableParagraph"/>
              <w:spacing w:line="278" w:lineRule="auto" w:before="1"/>
              <w:ind w:left="346" w:right="147" w:firstLine="531"/>
              <w:rPr>
                <w:sz w:val="22"/>
              </w:rPr>
            </w:pPr>
            <w:r>
              <w:rPr>
                <w:spacing w:val="-4"/>
                <w:sz w:val="22"/>
              </w:rPr>
              <w:t>In- </w:t>
            </w:r>
            <w:r>
              <w:rPr>
                <w:spacing w:val="-2"/>
                <w:sz w:val="22"/>
              </w:rPr>
              <w:t>Person</w:t>
            </w:r>
          </w:p>
          <w:p>
            <w:pPr>
              <w:pStyle w:val="TableParagraph"/>
              <w:spacing w:line="247" w:lineRule="exact"/>
              <w:ind w:left="127"/>
              <w:rPr>
                <w:sz w:val="22"/>
              </w:rPr>
            </w:pPr>
            <w:r>
              <w:rPr>
                <w:spacing w:val="-2"/>
                <w:sz w:val="22"/>
              </w:rPr>
              <w:t>Interpreting</w:t>
            </w:r>
          </w:p>
        </w:tc>
        <w:tc>
          <w:tcPr>
            <w:tcW w:w="1277" w:type="dxa"/>
            <w:tcBorders>
              <w:top w:val="single" w:sz="4" w:space="0" w:color="000000"/>
              <w:bottom w:val="single" w:sz="4" w:space="0" w:color="000000"/>
            </w:tcBorders>
          </w:tcPr>
          <w:p>
            <w:pPr>
              <w:pStyle w:val="TableParagraph"/>
              <w:spacing w:line="276" w:lineRule="auto" w:before="1"/>
              <w:ind w:left="123"/>
              <w:rPr>
                <w:sz w:val="22"/>
              </w:rPr>
            </w:pPr>
            <w:r>
              <w:rPr>
                <w:spacing w:val="-2"/>
                <w:sz w:val="22"/>
              </w:rPr>
              <w:t>Video Remote Interpreting</w:t>
            </w:r>
          </w:p>
        </w:tc>
        <w:tc>
          <w:tcPr>
            <w:tcW w:w="1240" w:type="dxa"/>
            <w:tcBorders>
              <w:top w:val="single" w:sz="4" w:space="0" w:color="000000"/>
              <w:bottom w:val="single" w:sz="4" w:space="0" w:color="000000"/>
            </w:tcBorders>
          </w:tcPr>
          <w:p>
            <w:pPr>
              <w:pStyle w:val="TableParagraph"/>
              <w:spacing w:before="6"/>
              <w:rPr>
                <w:i/>
                <w:sz w:val="25"/>
              </w:rPr>
            </w:pPr>
          </w:p>
          <w:p>
            <w:pPr>
              <w:pStyle w:val="TableParagraph"/>
              <w:spacing w:line="273" w:lineRule="auto"/>
              <w:ind w:left="113" w:right="219"/>
              <w:rPr>
                <w:sz w:val="22"/>
              </w:rPr>
            </w:pPr>
            <w:r>
              <w:rPr>
                <w:sz w:val="22"/>
              </w:rPr>
              <w:t>Exact</w:t>
            </w:r>
            <w:r>
              <w:rPr>
                <w:spacing w:val="-14"/>
                <w:sz w:val="22"/>
              </w:rPr>
              <w:t> </w:t>
            </w:r>
            <w:r>
              <w:rPr>
                <w:sz w:val="22"/>
              </w:rPr>
              <w:t>Sig. </w:t>
            </w:r>
            <w:r>
              <w:rPr>
                <w:spacing w:val="-2"/>
                <w:sz w:val="22"/>
              </w:rPr>
              <w:t>(2-sided)</w:t>
            </w:r>
          </w:p>
        </w:tc>
        <w:tc>
          <w:tcPr>
            <w:tcW w:w="1248" w:type="dxa"/>
            <w:tcBorders>
              <w:top w:val="single" w:sz="4" w:space="0" w:color="000000"/>
              <w:bottom w:val="single" w:sz="4" w:space="0" w:color="000000"/>
            </w:tcBorders>
          </w:tcPr>
          <w:p>
            <w:pPr>
              <w:pStyle w:val="TableParagraph"/>
              <w:spacing w:before="6"/>
              <w:rPr>
                <w:i/>
                <w:sz w:val="25"/>
              </w:rPr>
            </w:pPr>
          </w:p>
          <w:p>
            <w:pPr>
              <w:pStyle w:val="TableParagraph"/>
              <w:spacing w:line="273" w:lineRule="auto"/>
              <w:ind w:left="121" w:right="186"/>
              <w:rPr>
                <w:sz w:val="22"/>
              </w:rPr>
            </w:pPr>
            <w:r>
              <w:rPr>
                <w:spacing w:val="-2"/>
                <w:sz w:val="22"/>
              </w:rPr>
              <w:t>Fisher's </w:t>
            </w:r>
            <w:r>
              <w:rPr>
                <w:sz w:val="22"/>
              </w:rPr>
              <w:t>Exact</w:t>
            </w:r>
            <w:r>
              <w:rPr>
                <w:spacing w:val="-14"/>
                <w:sz w:val="22"/>
              </w:rPr>
              <w:t> </w:t>
            </w:r>
            <w:r>
              <w:rPr>
                <w:sz w:val="22"/>
              </w:rPr>
              <w:t>Test</w:t>
            </w:r>
          </w:p>
        </w:tc>
        <w:tc>
          <w:tcPr>
            <w:tcW w:w="778" w:type="dxa"/>
            <w:tcBorders>
              <w:top w:val="single" w:sz="4" w:space="0" w:color="000000"/>
              <w:bottom w:val="single" w:sz="4" w:space="0" w:color="000000"/>
            </w:tcBorders>
          </w:tcPr>
          <w:p>
            <w:pPr>
              <w:pStyle w:val="TableParagraph"/>
              <w:rPr>
                <w:i/>
                <w:sz w:val="24"/>
              </w:rPr>
            </w:pPr>
          </w:p>
          <w:p>
            <w:pPr>
              <w:pStyle w:val="TableParagraph"/>
              <w:spacing w:before="6"/>
              <w:rPr>
                <w:i/>
                <w:sz w:val="26"/>
              </w:rPr>
            </w:pPr>
          </w:p>
          <w:p>
            <w:pPr>
              <w:pStyle w:val="TableParagraph"/>
              <w:ind w:left="121"/>
              <w:rPr>
                <w:sz w:val="22"/>
              </w:rPr>
            </w:pPr>
            <w:r>
              <w:rPr>
                <w:spacing w:val="-2"/>
                <w:sz w:val="22"/>
              </w:rPr>
              <w:t>Total</w:t>
            </w:r>
          </w:p>
        </w:tc>
        <w:tc>
          <w:tcPr>
            <w:tcW w:w="353" w:type="dxa"/>
            <w:tcBorders>
              <w:top w:val="single" w:sz="4" w:space="0" w:color="000000"/>
              <w:bottom w:val="single" w:sz="4" w:space="0" w:color="000000"/>
            </w:tcBorders>
          </w:tcPr>
          <w:p>
            <w:pPr>
              <w:pStyle w:val="TableParagraph"/>
              <w:rPr>
                <w:sz w:val="22"/>
              </w:rPr>
            </w:pPr>
          </w:p>
        </w:tc>
      </w:tr>
      <w:tr>
        <w:trPr>
          <w:trHeight w:val="253" w:hRule="atLeast"/>
        </w:trPr>
        <w:tc>
          <w:tcPr>
            <w:tcW w:w="2840" w:type="dxa"/>
            <w:tcBorders>
              <w:top w:val="single" w:sz="4" w:space="0" w:color="000000"/>
            </w:tcBorders>
          </w:tcPr>
          <w:p>
            <w:pPr>
              <w:pStyle w:val="TableParagraph"/>
              <w:ind w:right="124"/>
              <w:jc w:val="right"/>
              <w:rPr>
                <w:sz w:val="20"/>
              </w:rPr>
            </w:pPr>
            <w:r>
              <w:rPr>
                <w:spacing w:val="-2"/>
                <w:sz w:val="20"/>
              </w:rPr>
              <w:t>Healthcare</w:t>
            </w:r>
          </w:p>
        </w:tc>
        <w:tc>
          <w:tcPr>
            <w:tcW w:w="1289" w:type="dxa"/>
            <w:tcBorders>
              <w:top w:val="single" w:sz="4" w:space="0" w:color="000000"/>
            </w:tcBorders>
          </w:tcPr>
          <w:p>
            <w:pPr>
              <w:pStyle w:val="TableParagraph"/>
              <w:rPr>
                <w:sz w:val="18"/>
              </w:rPr>
            </w:pPr>
          </w:p>
        </w:tc>
        <w:tc>
          <w:tcPr>
            <w:tcW w:w="1277" w:type="dxa"/>
            <w:tcBorders>
              <w:top w:val="single" w:sz="4" w:space="0" w:color="000000"/>
            </w:tcBorders>
          </w:tcPr>
          <w:p>
            <w:pPr>
              <w:pStyle w:val="TableParagraph"/>
              <w:rPr>
                <w:sz w:val="18"/>
              </w:rPr>
            </w:pPr>
          </w:p>
        </w:tc>
        <w:tc>
          <w:tcPr>
            <w:tcW w:w="1240" w:type="dxa"/>
            <w:tcBorders>
              <w:top w:val="single" w:sz="4" w:space="0" w:color="000000"/>
            </w:tcBorders>
          </w:tcPr>
          <w:p>
            <w:pPr>
              <w:pStyle w:val="TableParagraph"/>
              <w:rPr>
                <w:sz w:val="18"/>
              </w:rPr>
            </w:pPr>
          </w:p>
        </w:tc>
        <w:tc>
          <w:tcPr>
            <w:tcW w:w="1248" w:type="dxa"/>
            <w:tcBorders>
              <w:top w:val="single" w:sz="4" w:space="0" w:color="000000"/>
            </w:tcBorders>
          </w:tcPr>
          <w:p>
            <w:pPr>
              <w:pStyle w:val="TableParagraph"/>
              <w:rPr>
                <w:sz w:val="18"/>
              </w:rPr>
            </w:pPr>
          </w:p>
        </w:tc>
        <w:tc>
          <w:tcPr>
            <w:tcW w:w="778" w:type="dxa"/>
            <w:tcBorders>
              <w:top w:val="single" w:sz="4" w:space="0" w:color="000000"/>
            </w:tcBorders>
          </w:tcPr>
          <w:p>
            <w:pPr>
              <w:pStyle w:val="TableParagraph"/>
              <w:rPr>
                <w:sz w:val="18"/>
              </w:rPr>
            </w:pPr>
          </w:p>
        </w:tc>
        <w:tc>
          <w:tcPr>
            <w:tcW w:w="353" w:type="dxa"/>
            <w:tcBorders>
              <w:top w:val="single" w:sz="4" w:space="0" w:color="000000"/>
            </w:tcBorders>
          </w:tcPr>
          <w:p>
            <w:pPr>
              <w:pStyle w:val="TableParagraph"/>
              <w:ind w:right="42"/>
              <w:jc w:val="center"/>
              <w:rPr>
                <w:sz w:val="20"/>
              </w:rPr>
            </w:pPr>
            <w:r>
              <w:rPr>
                <w:w w:val="100"/>
                <w:sz w:val="20"/>
              </w:rPr>
              <w:t>2</w:t>
            </w:r>
          </w:p>
        </w:tc>
      </w:tr>
      <w:tr>
        <w:trPr>
          <w:trHeight w:val="369" w:hRule="atLeast"/>
        </w:trPr>
        <w:tc>
          <w:tcPr>
            <w:tcW w:w="2840" w:type="dxa"/>
          </w:tcPr>
          <w:p>
            <w:pPr>
              <w:pStyle w:val="TableParagraph"/>
              <w:spacing w:before="15"/>
              <w:ind w:right="124"/>
              <w:jc w:val="right"/>
              <w:rPr>
                <w:sz w:val="20"/>
              </w:rPr>
            </w:pPr>
            <w:r>
              <w:rPr>
                <w:spacing w:val="-2"/>
                <w:sz w:val="20"/>
              </w:rPr>
              <w:t>Professionals</w:t>
            </w:r>
          </w:p>
        </w:tc>
        <w:tc>
          <w:tcPr>
            <w:tcW w:w="1289" w:type="dxa"/>
          </w:tcPr>
          <w:p>
            <w:pPr>
              <w:pStyle w:val="TableParagraph"/>
              <w:spacing w:before="15"/>
              <w:ind w:right="180"/>
              <w:jc w:val="right"/>
              <w:rPr>
                <w:sz w:val="20"/>
              </w:rPr>
            </w:pPr>
            <w:r>
              <w:rPr>
                <w:spacing w:val="-5"/>
                <w:sz w:val="20"/>
              </w:rPr>
              <w:t>20</w:t>
            </w:r>
          </w:p>
        </w:tc>
        <w:tc>
          <w:tcPr>
            <w:tcW w:w="1277" w:type="dxa"/>
          </w:tcPr>
          <w:p>
            <w:pPr>
              <w:pStyle w:val="TableParagraph"/>
              <w:spacing w:before="15"/>
              <w:ind w:right="215"/>
              <w:jc w:val="right"/>
              <w:rPr>
                <w:sz w:val="20"/>
              </w:rPr>
            </w:pPr>
            <w:r>
              <w:rPr>
                <w:w w:val="100"/>
                <w:sz w:val="20"/>
              </w:rPr>
              <w:t>1</w:t>
            </w:r>
          </w:p>
        </w:tc>
        <w:tc>
          <w:tcPr>
            <w:tcW w:w="1240" w:type="dxa"/>
          </w:tcPr>
          <w:p>
            <w:pPr>
              <w:pStyle w:val="TableParagraph"/>
              <w:rPr>
                <w:sz w:val="22"/>
              </w:rPr>
            </w:pPr>
          </w:p>
        </w:tc>
        <w:tc>
          <w:tcPr>
            <w:tcW w:w="1248" w:type="dxa"/>
          </w:tcPr>
          <w:p>
            <w:pPr>
              <w:pStyle w:val="TableParagraph"/>
              <w:rPr>
                <w:sz w:val="22"/>
              </w:rPr>
            </w:pPr>
          </w:p>
        </w:tc>
        <w:tc>
          <w:tcPr>
            <w:tcW w:w="778" w:type="dxa"/>
          </w:tcPr>
          <w:p>
            <w:pPr>
              <w:pStyle w:val="TableParagraph"/>
              <w:spacing w:before="15"/>
              <w:ind w:right="109"/>
              <w:jc w:val="right"/>
              <w:rPr>
                <w:sz w:val="20"/>
              </w:rPr>
            </w:pPr>
            <w:r>
              <w:rPr>
                <w:spacing w:val="-5"/>
                <w:sz w:val="20"/>
              </w:rPr>
              <w:t>1a</w:t>
            </w:r>
          </w:p>
        </w:tc>
        <w:tc>
          <w:tcPr>
            <w:tcW w:w="353" w:type="dxa"/>
          </w:tcPr>
          <w:p>
            <w:pPr>
              <w:pStyle w:val="TableParagraph"/>
              <w:rPr>
                <w:sz w:val="22"/>
              </w:rPr>
            </w:pPr>
          </w:p>
        </w:tc>
      </w:tr>
      <w:tr>
        <w:trPr>
          <w:trHeight w:val="369" w:hRule="atLeast"/>
        </w:trPr>
        <w:tc>
          <w:tcPr>
            <w:tcW w:w="2840" w:type="dxa"/>
          </w:tcPr>
          <w:p>
            <w:pPr>
              <w:pStyle w:val="TableParagraph"/>
              <w:spacing w:before="116"/>
              <w:ind w:right="124"/>
              <w:jc w:val="right"/>
              <w:rPr>
                <w:sz w:val="20"/>
              </w:rPr>
            </w:pPr>
            <w:r>
              <w:rPr>
                <w:sz w:val="20"/>
              </w:rPr>
              <w:t>Deaf/Hard</w:t>
            </w:r>
            <w:r>
              <w:rPr>
                <w:spacing w:val="-7"/>
                <w:sz w:val="20"/>
              </w:rPr>
              <w:t> </w:t>
            </w:r>
            <w:r>
              <w:rPr>
                <w:sz w:val="20"/>
              </w:rPr>
              <w:t>of</w:t>
            </w:r>
            <w:r>
              <w:rPr>
                <w:spacing w:val="-6"/>
                <w:sz w:val="20"/>
              </w:rPr>
              <w:t> </w:t>
            </w:r>
            <w:r>
              <w:rPr>
                <w:spacing w:val="-2"/>
                <w:sz w:val="20"/>
              </w:rPr>
              <w:t>Hearing</w:t>
            </w:r>
          </w:p>
        </w:tc>
        <w:tc>
          <w:tcPr>
            <w:tcW w:w="1289" w:type="dxa"/>
          </w:tcPr>
          <w:p>
            <w:pPr>
              <w:pStyle w:val="TableParagraph"/>
              <w:rPr>
                <w:sz w:val="22"/>
              </w:rPr>
            </w:pPr>
          </w:p>
        </w:tc>
        <w:tc>
          <w:tcPr>
            <w:tcW w:w="1277" w:type="dxa"/>
          </w:tcPr>
          <w:p>
            <w:pPr>
              <w:pStyle w:val="TableParagraph"/>
              <w:rPr>
                <w:sz w:val="22"/>
              </w:rPr>
            </w:pPr>
          </w:p>
        </w:tc>
        <w:tc>
          <w:tcPr>
            <w:tcW w:w="1240" w:type="dxa"/>
          </w:tcPr>
          <w:p>
            <w:pPr>
              <w:pStyle w:val="TableParagraph"/>
              <w:spacing w:before="116"/>
              <w:ind w:right="121"/>
              <w:jc w:val="right"/>
              <w:rPr>
                <w:sz w:val="20"/>
              </w:rPr>
            </w:pPr>
            <w:r>
              <w:rPr>
                <w:spacing w:val="-5"/>
                <w:sz w:val="20"/>
              </w:rPr>
              <w:t>1.0</w:t>
            </w:r>
          </w:p>
        </w:tc>
        <w:tc>
          <w:tcPr>
            <w:tcW w:w="1248" w:type="dxa"/>
          </w:tcPr>
          <w:p>
            <w:pPr>
              <w:pStyle w:val="TableParagraph"/>
              <w:spacing w:before="116"/>
              <w:ind w:right="121"/>
              <w:jc w:val="right"/>
              <w:rPr>
                <w:sz w:val="20"/>
              </w:rPr>
            </w:pPr>
            <w:r>
              <w:rPr>
                <w:spacing w:val="-5"/>
                <w:sz w:val="20"/>
              </w:rPr>
              <w:t>1.0</w:t>
            </w:r>
          </w:p>
        </w:tc>
        <w:tc>
          <w:tcPr>
            <w:tcW w:w="778" w:type="dxa"/>
          </w:tcPr>
          <w:p>
            <w:pPr>
              <w:pStyle w:val="TableParagraph"/>
              <w:rPr>
                <w:sz w:val="22"/>
              </w:rPr>
            </w:pPr>
          </w:p>
        </w:tc>
        <w:tc>
          <w:tcPr>
            <w:tcW w:w="353" w:type="dxa"/>
          </w:tcPr>
          <w:p>
            <w:pPr>
              <w:pStyle w:val="TableParagraph"/>
              <w:spacing w:before="116"/>
              <w:ind w:right="42"/>
              <w:jc w:val="center"/>
              <w:rPr>
                <w:sz w:val="20"/>
              </w:rPr>
            </w:pPr>
            <w:r>
              <w:rPr>
                <w:w w:val="100"/>
                <w:sz w:val="20"/>
              </w:rPr>
              <w:t>3</w:t>
            </w:r>
          </w:p>
        </w:tc>
      </w:tr>
      <w:tr>
        <w:trPr>
          <w:trHeight w:val="369" w:hRule="atLeast"/>
        </w:trPr>
        <w:tc>
          <w:tcPr>
            <w:tcW w:w="2840" w:type="dxa"/>
          </w:tcPr>
          <w:p>
            <w:pPr>
              <w:pStyle w:val="TableParagraph"/>
              <w:spacing w:before="15"/>
              <w:ind w:right="124"/>
              <w:jc w:val="right"/>
              <w:rPr>
                <w:sz w:val="20"/>
              </w:rPr>
            </w:pPr>
            <w:r>
              <w:rPr>
                <w:spacing w:val="-2"/>
                <w:sz w:val="20"/>
              </w:rPr>
              <w:t>Patients</w:t>
            </w:r>
          </w:p>
        </w:tc>
        <w:tc>
          <w:tcPr>
            <w:tcW w:w="1289" w:type="dxa"/>
          </w:tcPr>
          <w:p>
            <w:pPr>
              <w:pStyle w:val="TableParagraph"/>
              <w:spacing w:before="15"/>
              <w:ind w:right="180"/>
              <w:jc w:val="right"/>
              <w:rPr>
                <w:sz w:val="20"/>
              </w:rPr>
            </w:pPr>
            <w:r>
              <w:rPr>
                <w:spacing w:val="-5"/>
                <w:sz w:val="20"/>
              </w:rPr>
              <w:t>35</w:t>
            </w:r>
          </w:p>
        </w:tc>
        <w:tc>
          <w:tcPr>
            <w:tcW w:w="1277" w:type="dxa"/>
          </w:tcPr>
          <w:p>
            <w:pPr>
              <w:pStyle w:val="TableParagraph"/>
              <w:spacing w:before="15"/>
              <w:ind w:right="215"/>
              <w:jc w:val="right"/>
              <w:rPr>
                <w:sz w:val="20"/>
              </w:rPr>
            </w:pPr>
            <w:r>
              <w:rPr>
                <w:w w:val="100"/>
                <w:sz w:val="20"/>
              </w:rPr>
              <w:t>2</w:t>
            </w:r>
          </w:p>
        </w:tc>
        <w:tc>
          <w:tcPr>
            <w:tcW w:w="1240" w:type="dxa"/>
          </w:tcPr>
          <w:p>
            <w:pPr>
              <w:pStyle w:val="TableParagraph"/>
              <w:spacing w:before="15"/>
              <w:ind w:left="515" w:right="495"/>
              <w:jc w:val="center"/>
              <w:rPr>
                <w:sz w:val="20"/>
              </w:rPr>
            </w:pPr>
            <w:r>
              <w:rPr>
                <w:spacing w:val="-5"/>
                <w:sz w:val="20"/>
              </w:rPr>
              <w:t>00</w:t>
            </w:r>
          </w:p>
        </w:tc>
        <w:tc>
          <w:tcPr>
            <w:tcW w:w="1248" w:type="dxa"/>
          </w:tcPr>
          <w:p>
            <w:pPr>
              <w:pStyle w:val="TableParagraph"/>
              <w:spacing w:before="15"/>
              <w:ind w:left="523" w:right="495"/>
              <w:jc w:val="center"/>
              <w:rPr>
                <w:sz w:val="20"/>
              </w:rPr>
            </w:pPr>
            <w:r>
              <w:rPr>
                <w:spacing w:val="-5"/>
                <w:sz w:val="20"/>
              </w:rPr>
              <w:t>00</w:t>
            </w:r>
          </w:p>
        </w:tc>
        <w:tc>
          <w:tcPr>
            <w:tcW w:w="778" w:type="dxa"/>
          </w:tcPr>
          <w:p>
            <w:pPr>
              <w:pStyle w:val="TableParagraph"/>
              <w:spacing w:before="15"/>
              <w:ind w:right="104"/>
              <w:jc w:val="right"/>
              <w:rPr>
                <w:sz w:val="20"/>
              </w:rPr>
            </w:pPr>
            <w:r>
              <w:rPr>
                <w:spacing w:val="-5"/>
                <w:sz w:val="20"/>
              </w:rPr>
              <w:t>7b</w:t>
            </w:r>
          </w:p>
        </w:tc>
        <w:tc>
          <w:tcPr>
            <w:tcW w:w="353" w:type="dxa"/>
          </w:tcPr>
          <w:p>
            <w:pPr>
              <w:pStyle w:val="TableParagraph"/>
              <w:rPr>
                <w:sz w:val="22"/>
              </w:rPr>
            </w:pPr>
          </w:p>
        </w:tc>
      </w:tr>
      <w:tr>
        <w:trPr>
          <w:trHeight w:val="610" w:hRule="atLeast"/>
        </w:trPr>
        <w:tc>
          <w:tcPr>
            <w:tcW w:w="2840" w:type="dxa"/>
          </w:tcPr>
          <w:p>
            <w:pPr>
              <w:pStyle w:val="TableParagraph"/>
              <w:rPr>
                <w:i/>
                <w:sz w:val="22"/>
              </w:rPr>
            </w:pPr>
          </w:p>
          <w:p>
            <w:pPr>
              <w:pStyle w:val="TableParagraph"/>
              <w:spacing w:line="210" w:lineRule="exact" w:before="127"/>
              <w:ind w:right="124"/>
              <w:jc w:val="right"/>
              <w:rPr>
                <w:sz w:val="20"/>
              </w:rPr>
            </w:pPr>
            <w:r>
              <w:rPr>
                <w:spacing w:val="-2"/>
                <w:sz w:val="20"/>
              </w:rPr>
              <w:t>Total</w:t>
            </w:r>
          </w:p>
        </w:tc>
        <w:tc>
          <w:tcPr>
            <w:tcW w:w="1289" w:type="dxa"/>
          </w:tcPr>
          <w:p>
            <w:pPr>
              <w:pStyle w:val="TableParagraph"/>
              <w:rPr>
                <w:i/>
                <w:sz w:val="22"/>
              </w:rPr>
            </w:pPr>
          </w:p>
          <w:p>
            <w:pPr>
              <w:pStyle w:val="TableParagraph"/>
              <w:spacing w:line="210" w:lineRule="exact" w:before="127"/>
              <w:ind w:right="180"/>
              <w:jc w:val="right"/>
              <w:rPr>
                <w:sz w:val="20"/>
              </w:rPr>
            </w:pPr>
            <w:r>
              <w:rPr>
                <w:spacing w:val="-5"/>
                <w:sz w:val="20"/>
              </w:rPr>
              <w:t>55</w:t>
            </w:r>
          </w:p>
        </w:tc>
        <w:tc>
          <w:tcPr>
            <w:tcW w:w="1277" w:type="dxa"/>
          </w:tcPr>
          <w:p>
            <w:pPr>
              <w:pStyle w:val="TableParagraph"/>
              <w:rPr>
                <w:i/>
                <w:sz w:val="22"/>
              </w:rPr>
            </w:pPr>
          </w:p>
          <w:p>
            <w:pPr>
              <w:pStyle w:val="TableParagraph"/>
              <w:spacing w:line="210" w:lineRule="exact" w:before="127"/>
              <w:ind w:right="215"/>
              <w:jc w:val="right"/>
              <w:rPr>
                <w:sz w:val="20"/>
              </w:rPr>
            </w:pPr>
            <w:r>
              <w:rPr>
                <w:w w:val="100"/>
                <w:sz w:val="20"/>
              </w:rPr>
              <w:t>3</w:t>
            </w:r>
          </w:p>
        </w:tc>
        <w:tc>
          <w:tcPr>
            <w:tcW w:w="1240" w:type="dxa"/>
          </w:tcPr>
          <w:p>
            <w:pPr>
              <w:pStyle w:val="TableParagraph"/>
              <w:rPr>
                <w:sz w:val="22"/>
              </w:rPr>
            </w:pPr>
          </w:p>
        </w:tc>
        <w:tc>
          <w:tcPr>
            <w:tcW w:w="1248" w:type="dxa"/>
          </w:tcPr>
          <w:p>
            <w:pPr>
              <w:pStyle w:val="TableParagraph"/>
              <w:rPr>
                <w:sz w:val="22"/>
              </w:rPr>
            </w:pPr>
          </w:p>
        </w:tc>
        <w:tc>
          <w:tcPr>
            <w:tcW w:w="778" w:type="dxa"/>
          </w:tcPr>
          <w:p>
            <w:pPr>
              <w:pStyle w:val="TableParagraph"/>
              <w:rPr>
                <w:i/>
                <w:sz w:val="22"/>
              </w:rPr>
            </w:pPr>
          </w:p>
          <w:p>
            <w:pPr>
              <w:pStyle w:val="TableParagraph"/>
              <w:spacing w:line="210" w:lineRule="exact" w:before="127"/>
              <w:ind w:right="153"/>
              <w:jc w:val="right"/>
              <w:rPr>
                <w:sz w:val="20"/>
              </w:rPr>
            </w:pPr>
            <w:r>
              <w:rPr>
                <w:w w:val="100"/>
                <w:sz w:val="20"/>
              </w:rPr>
              <w:t>8</w:t>
            </w:r>
          </w:p>
        </w:tc>
        <w:tc>
          <w:tcPr>
            <w:tcW w:w="353" w:type="dxa"/>
          </w:tcPr>
          <w:p>
            <w:pPr>
              <w:pStyle w:val="TableParagraph"/>
              <w:spacing w:before="116"/>
              <w:ind w:right="42"/>
              <w:jc w:val="center"/>
              <w:rPr>
                <w:sz w:val="20"/>
              </w:rPr>
            </w:pPr>
            <w:r>
              <w:rPr>
                <w:w w:val="100"/>
                <w:sz w:val="20"/>
              </w:rPr>
              <w:t>5</w:t>
            </w:r>
          </w:p>
        </w:tc>
      </w:tr>
    </w:tbl>
    <w:p>
      <w:pPr>
        <w:pStyle w:val="BodyText"/>
        <w:spacing w:before="1"/>
        <w:rPr>
          <w:i/>
          <w:sz w:val="18"/>
        </w:rPr>
      </w:pPr>
      <w:r>
        <w:rPr/>
        <w:pict>
          <v:rect style="position:absolute;margin-left:72.280006pt;margin-top:11.599111pt;width:451.200021pt;height:.48pt;mso-position-horizontal-relative:page;mso-position-vertical-relative:paragraph;z-index:-15721472;mso-wrap-distance-left:0;mso-wrap-distance-right:0" id="docshape23" filled="true" fillcolor="#000000" stroked="false">
            <v:fill type="solid"/>
            <w10:wrap type="topAndBottom"/>
          </v:rect>
        </w:pict>
      </w:r>
    </w:p>
    <w:p>
      <w:pPr>
        <w:pStyle w:val="BodyText"/>
        <w:spacing w:line="276" w:lineRule="auto" w:before="2"/>
        <w:ind w:left="1551" w:right="1457" w:firstLine="720"/>
      </w:pPr>
      <w:r>
        <w:rPr>
          <w:sz w:val="16"/>
        </w:rPr>
        <w:t>a</w:t>
      </w:r>
      <w:r>
        <w:rPr>
          <w:spacing w:val="-2"/>
          <w:sz w:val="16"/>
        </w:rPr>
        <w:t> </w:t>
      </w:r>
      <w:r>
        <w:rPr/>
        <w:t>Five</w:t>
      </w:r>
      <w:r>
        <w:rPr>
          <w:spacing w:val="-4"/>
        </w:rPr>
        <w:t> </w:t>
      </w:r>
      <w:r>
        <w:rPr/>
        <w:t>healthcare</w:t>
      </w:r>
      <w:r>
        <w:rPr>
          <w:spacing w:val="-3"/>
        </w:rPr>
        <w:t> </w:t>
      </w:r>
      <w:r>
        <w:rPr/>
        <w:t>professionals</w:t>
      </w:r>
      <w:r>
        <w:rPr>
          <w:spacing w:val="-3"/>
        </w:rPr>
        <w:t> </w:t>
      </w:r>
      <w:r>
        <w:rPr/>
        <w:t>who</w:t>
      </w:r>
      <w:r>
        <w:rPr>
          <w:spacing w:val="-4"/>
        </w:rPr>
        <w:t> </w:t>
      </w:r>
      <w:r>
        <w:rPr/>
        <w:t>had</w:t>
      </w:r>
      <w:r>
        <w:rPr>
          <w:spacing w:val="-3"/>
        </w:rPr>
        <w:t> </w:t>
      </w:r>
      <w:r>
        <w:rPr/>
        <w:t>no</w:t>
      </w:r>
      <w:r>
        <w:rPr>
          <w:spacing w:val="-3"/>
        </w:rPr>
        <w:t> </w:t>
      </w:r>
      <w:r>
        <w:rPr/>
        <w:t>preference</w:t>
      </w:r>
      <w:r>
        <w:rPr>
          <w:spacing w:val="-3"/>
        </w:rPr>
        <w:t> </w:t>
      </w:r>
      <w:r>
        <w:rPr/>
        <w:t>were</w:t>
      </w:r>
      <w:r>
        <w:rPr>
          <w:spacing w:val="-4"/>
        </w:rPr>
        <w:t> </w:t>
      </w:r>
      <w:r>
        <w:rPr/>
        <w:t>omitted</w:t>
      </w:r>
      <w:r>
        <w:rPr>
          <w:spacing w:val="-3"/>
        </w:rPr>
        <w:t> </w:t>
      </w:r>
      <w:r>
        <w:rPr/>
        <w:t>from</w:t>
      </w:r>
      <w:r>
        <w:rPr>
          <w:spacing w:val="-3"/>
        </w:rPr>
        <w:t> </w:t>
      </w:r>
      <w:r>
        <w:rPr/>
        <w:t>the</w:t>
      </w:r>
      <w:r>
        <w:rPr>
          <w:spacing w:val="-3"/>
        </w:rPr>
        <w:t> </w:t>
      </w:r>
      <w:r>
        <w:rPr/>
        <w:t>data </w:t>
      </w:r>
      <w:r>
        <w:rPr>
          <w:spacing w:val="-2"/>
        </w:rPr>
        <w:t>analysis.</w:t>
      </w:r>
    </w:p>
    <w:p>
      <w:pPr>
        <w:pStyle w:val="BodyText"/>
        <w:spacing w:line="276" w:lineRule="auto" w:before="201"/>
        <w:ind w:left="1551" w:right="1457" w:firstLine="720"/>
      </w:pPr>
      <w:r>
        <w:rPr>
          <w:sz w:val="16"/>
        </w:rPr>
        <w:t>b</w:t>
      </w:r>
      <w:r>
        <w:rPr>
          <w:spacing w:val="-2"/>
          <w:sz w:val="16"/>
        </w:rPr>
        <w:t> </w:t>
      </w:r>
      <w:r>
        <w:rPr/>
        <w:t>Four</w:t>
      </w:r>
      <w:r>
        <w:rPr>
          <w:spacing w:val="-4"/>
        </w:rPr>
        <w:t> </w:t>
      </w:r>
      <w:r>
        <w:rPr/>
        <w:t>deaf/hard</w:t>
      </w:r>
      <w:r>
        <w:rPr>
          <w:spacing w:val="-3"/>
        </w:rPr>
        <w:t> </w:t>
      </w:r>
      <w:r>
        <w:rPr/>
        <w:t>of</w:t>
      </w:r>
      <w:r>
        <w:rPr>
          <w:spacing w:val="-3"/>
        </w:rPr>
        <w:t> </w:t>
      </w:r>
      <w:r>
        <w:rPr/>
        <w:t>hearing</w:t>
      </w:r>
      <w:r>
        <w:rPr>
          <w:spacing w:val="-3"/>
        </w:rPr>
        <w:t> </w:t>
      </w:r>
      <w:r>
        <w:rPr/>
        <w:t>patients</w:t>
      </w:r>
      <w:r>
        <w:rPr>
          <w:spacing w:val="-3"/>
        </w:rPr>
        <w:t> </w:t>
      </w:r>
      <w:r>
        <w:rPr/>
        <w:t>who</w:t>
      </w:r>
      <w:r>
        <w:rPr>
          <w:spacing w:val="-4"/>
        </w:rPr>
        <w:t> </w:t>
      </w:r>
      <w:r>
        <w:rPr/>
        <w:t>had</w:t>
      </w:r>
      <w:r>
        <w:rPr>
          <w:spacing w:val="-3"/>
        </w:rPr>
        <w:t> </w:t>
      </w:r>
      <w:r>
        <w:rPr/>
        <w:t>no</w:t>
      </w:r>
      <w:r>
        <w:rPr>
          <w:spacing w:val="-3"/>
        </w:rPr>
        <w:t> </w:t>
      </w:r>
      <w:r>
        <w:rPr/>
        <w:t>preference</w:t>
      </w:r>
      <w:r>
        <w:rPr>
          <w:spacing w:val="-3"/>
        </w:rPr>
        <w:t> </w:t>
      </w:r>
      <w:r>
        <w:rPr/>
        <w:t>were</w:t>
      </w:r>
      <w:r>
        <w:rPr>
          <w:spacing w:val="-4"/>
        </w:rPr>
        <w:t> </w:t>
      </w:r>
      <w:r>
        <w:rPr/>
        <w:t>omitted</w:t>
      </w:r>
      <w:r>
        <w:rPr>
          <w:spacing w:val="-3"/>
        </w:rPr>
        <w:t> </w:t>
      </w:r>
      <w:r>
        <w:rPr/>
        <w:t>from</w:t>
      </w:r>
      <w:r>
        <w:rPr>
          <w:spacing w:val="-3"/>
        </w:rPr>
        <w:t> </w:t>
      </w:r>
      <w:r>
        <w:rPr/>
        <w:t>the data analysis.</w:t>
      </w:r>
    </w:p>
    <w:p>
      <w:pPr>
        <w:spacing w:after="0" w:line="276" w:lineRule="auto"/>
        <w:sectPr>
          <w:pgSz w:w="11900" w:h="16840"/>
          <w:pgMar w:header="855" w:footer="1841" w:top="1640" w:bottom="2040" w:left="0" w:right="0"/>
        </w:sectPr>
      </w:pPr>
    </w:p>
    <w:p>
      <w:pPr>
        <w:pStyle w:val="BodyText"/>
        <w:rPr>
          <w:sz w:val="20"/>
        </w:rPr>
      </w:pPr>
    </w:p>
    <w:p>
      <w:pPr>
        <w:pStyle w:val="BodyText"/>
        <w:rPr>
          <w:sz w:val="20"/>
        </w:rPr>
      </w:pPr>
    </w:p>
    <w:p>
      <w:pPr>
        <w:pStyle w:val="BodyText"/>
        <w:spacing w:before="2"/>
        <w:rPr>
          <w:sz w:val="21"/>
        </w:rPr>
      </w:pPr>
    </w:p>
    <w:p>
      <w:pPr>
        <w:spacing w:line="276" w:lineRule="auto" w:before="90"/>
        <w:ind w:left="1551" w:right="1457" w:firstLine="720"/>
        <w:jc w:val="left"/>
        <w:rPr>
          <w:i/>
          <w:sz w:val="24"/>
        </w:rPr>
      </w:pPr>
      <w:r>
        <w:rPr>
          <w:i/>
          <w:sz w:val="24"/>
        </w:rPr>
        <w:t>Healthcare</w:t>
      </w:r>
      <w:r>
        <w:rPr>
          <w:i/>
          <w:spacing w:val="-6"/>
          <w:sz w:val="24"/>
        </w:rPr>
        <w:t> </w:t>
      </w:r>
      <w:r>
        <w:rPr>
          <w:i/>
          <w:sz w:val="24"/>
        </w:rPr>
        <w:t>Professionals'</w:t>
      </w:r>
      <w:r>
        <w:rPr>
          <w:i/>
          <w:spacing w:val="-5"/>
          <w:sz w:val="24"/>
        </w:rPr>
        <w:t> </w:t>
      </w:r>
      <w:r>
        <w:rPr>
          <w:i/>
          <w:sz w:val="24"/>
        </w:rPr>
        <w:t>and</w:t>
      </w:r>
      <w:r>
        <w:rPr>
          <w:i/>
          <w:spacing w:val="-5"/>
          <w:sz w:val="24"/>
        </w:rPr>
        <w:t> </w:t>
      </w:r>
      <w:r>
        <w:rPr>
          <w:i/>
          <w:sz w:val="24"/>
        </w:rPr>
        <w:t>D/HH</w:t>
      </w:r>
      <w:r>
        <w:rPr>
          <w:i/>
          <w:spacing w:val="-6"/>
          <w:sz w:val="24"/>
        </w:rPr>
        <w:t> </w:t>
      </w:r>
      <w:r>
        <w:rPr>
          <w:i/>
          <w:sz w:val="24"/>
        </w:rPr>
        <w:t>Patients'</w:t>
      </w:r>
      <w:r>
        <w:rPr>
          <w:i/>
          <w:spacing w:val="-5"/>
          <w:sz w:val="24"/>
        </w:rPr>
        <w:t> </w:t>
      </w:r>
      <w:r>
        <w:rPr>
          <w:i/>
          <w:sz w:val="24"/>
        </w:rPr>
        <w:t>Interpreting</w:t>
      </w:r>
      <w:r>
        <w:rPr>
          <w:i/>
          <w:spacing w:val="-5"/>
          <w:sz w:val="24"/>
        </w:rPr>
        <w:t> </w:t>
      </w:r>
      <w:r>
        <w:rPr>
          <w:i/>
          <w:sz w:val="24"/>
        </w:rPr>
        <w:t>Preferences</w:t>
      </w:r>
      <w:r>
        <w:rPr>
          <w:i/>
          <w:spacing w:val="-5"/>
          <w:sz w:val="24"/>
        </w:rPr>
        <w:t> </w:t>
      </w:r>
      <w:r>
        <w:rPr>
          <w:i/>
          <w:sz w:val="24"/>
        </w:rPr>
        <w:t>for</w:t>
      </w:r>
      <w:r>
        <w:rPr>
          <w:i/>
          <w:spacing w:val="-5"/>
          <w:sz w:val="24"/>
        </w:rPr>
        <w:t> </w:t>
      </w:r>
      <w:r>
        <w:rPr>
          <w:i/>
          <w:sz w:val="24"/>
        </w:rPr>
        <w:t>Non- Critical Care</w:t>
      </w:r>
    </w:p>
    <w:p>
      <w:pPr>
        <w:pStyle w:val="BodyText"/>
        <w:spacing w:before="2"/>
        <w:rPr>
          <w:i/>
          <w:sz w:val="15"/>
        </w:rPr>
      </w:pPr>
      <w:r>
        <w:rPr/>
        <w:pict>
          <v:rect style="position:absolute;margin-left:72.280006pt;margin-top:9.924235pt;width:451.200021pt;height:.48pt;mso-position-horizontal-relative:page;mso-position-vertical-relative:paragraph;z-index:-15720960;mso-wrap-distance-left:0;mso-wrap-distance-right:0" id="docshape24" filled="true" fillcolor="#000000" stroked="false">
            <v:fill type="solid"/>
            <w10:wrap type="topAndBottom"/>
          </v:rect>
        </w:pict>
      </w:r>
    </w:p>
    <w:p>
      <w:pPr>
        <w:spacing w:before="1"/>
        <w:ind w:left="8643" w:right="0" w:firstLine="0"/>
        <w:jc w:val="center"/>
        <w:rPr>
          <w:sz w:val="20"/>
        </w:rPr>
      </w:pPr>
      <w:r>
        <w:rPr>
          <w:w w:val="100"/>
          <w:sz w:val="20"/>
        </w:rPr>
        <w:t>2</w:t>
      </w:r>
    </w:p>
    <w:p>
      <w:pPr>
        <w:tabs>
          <w:tab w:pos="3297" w:val="left" w:leader="none"/>
          <w:tab w:pos="4589" w:val="left" w:leader="none"/>
          <w:tab w:pos="7923" w:val="left" w:leader="none"/>
        </w:tabs>
        <w:spacing w:before="34"/>
        <w:ind w:left="377" w:right="0" w:firstLine="0"/>
        <w:jc w:val="center"/>
        <w:rPr>
          <w:sz w:val="20"/>
        </w:rPr>
      </w:pPr>
      <w:r>
        <w:rPr>
          <w:sz w:val="20"/>
        </w:rPr>
        <w:t>Healthcare</w:t>
      </w:r>
      <w:r>
        <w:rPr>
          <w:spacing w:val="-11"/>
          <w:sz w:val="20"/>
        </w:rPr>
        <w:t> </w:t>
      </w:r>
      <w:r>
        <w:rPr>
          <w:spacing w:val="-2"/>
          <w:sz w:val="20"/>
        </w:rPr>
        <w:t>Providers</w:t>
      </w:r>
      <w:r>
        <w:rPr>
          <w:sz w:val="20"/>
        </w:rPr>
        <w:tab/>
      </w:r>
      <w:r>
        <w:rPr>
          <w:spacing w:val="-5"/>
          <w:sz w:val="20"/>
        </w:rPr>
        <w:t>11</w:t>
      </w:r>
      <w:r>
        <w:rPr>
          <w:sz w:val="20"/>
        </w:rPr>
        <w:tab/>
      </w:r>
      <w:r>
        <w:rPr>
          <w:spacing w:val="-5"/>
          <w:sz w:val="20"/>
        </w:rPr>
        <w:t>10</w:t>
      </w:r>
      <w:r>
        <w:rPr>
          <w:sz w:val="20"/>
        </w:rPr>
        <w:tab/>
      </w:r>
      <w:r>
        <w:rPr>
          <w:spacing w:val="-5"/>
          <w:sz w:val="20"/>
        </w:rPr>
        <w:t>1a</w:t>
      </w:r>
    </w:p>
    <w:p>
      <w:pPr>
        <w:pStyle w:val="BodyText"/>
        <w:spacing w:before="2"/>
        <w:rPr>
          <w:sz w:val="13"/>
        </w:rPr>
      </w:pPr>
    </w:p>
    <w:p>
      <w:pPr>
        <w:spacing w:after="0"/>
        <w:rPr>
          <w:sz w:val="13"/>
        </w:rPr>
        <w:sectPr>
          <w:pgSz w:w="11900" w:h="16840"/>
          <w:pgMar w:header="855" w:footer="1841" w:top="1640" w:bottom="2040" w:left="0" w:right="0"/>
        </w:sectPr>
      </w:pPr>
    </w:p>
    <w:p>
      <w:pPr>
        <w:spacing w:before="93"/>
        <w:ind w:left="2271" w:right="0" w:firstLine="0"/>
        <w:jc w:val="left"/>
        <w:rPr>
          <w:sz w:val="20"/>
        </w:rPr>
      </w:pPr>
      <w:r>
        <w:rPr>
          <w:sz w:val="20"/>
        </w:rPr>
        <w:t>Deaf/Hard</w:t>
      </w:r>
      <w:r>
        <w:rPr>
          <w:spacing w:val="-7"/>
          <w:sz w:val="20"/>
        </w:rPr>
        <w:t> </w:t>
      </w:r>
      <w:r>
        <w:rPr>
          <w:sz w:val="20"/>
        </w:rPr>
        <w:t>of</w:t>
      </w:r>
      <w:r>
        <w:rPr>
          <w:spacing w:val="-6"/>
          <w:sz w:val="20"/>
        </w:rPr>
        <w:t> </w:t>
      </w:r>
      <w:r>
        <w:rPr>
          <w:spacing w:val="-2"/>
          <w:sz w:val="20"/>
        </w:rPr>
        <w:t>Hearing</w:t>
      </w:r>
    </w:p>
    <w:p>
      <w:pPr>
        <w:tabs>
          <w:tab w:pos="5191" w:val="left" w:leader="none"/>
          <w:tab w:pos="6634" w:val="right" w:leader="none"/>
        </w:tabs>
        <w:spacing w:before="34"/>
        <w:ind w:left="1551" w:right="0" w:firstLine="0"/>
        <w:jc w:val="left"/>
        <w:rPr>
          <w:sz w:val="20"/>
        </w:rPr>
      </w:pPr>
      <w:r>
        <w:rPr>
          <w:spacing w:val="-2"/>
          <w:sz w:val="20"/>
        </w:rPr>
        <w:t>Patients</w:t>
      </w:r>
      <w:r>
        <w:rPr>
          <w:sz w:val="20"/>
        </w:rPr>
        <w:tab/>
      </w:r>
      <w:r>
        <w:rPr>
          <w:spacing w:val="-5"/>
          <w:sz w:val="20"/>
        </w:rPr>
        <w:t>26</w:t>
      </w:r>
      <w:r>
        <w:rPr>
          <w:sz w:val="20"/>
        </w:rPr>
        <w:tab/>
      </w:r>
      <w:r>
        <w:rPr>
          <w:spacing w:val="-10"/>
          <w:sz w:val="20"/>
        </w:rPr>
        <w:t>6</w:t>
      </w:r>
    </w:p>
    <w:p>
      <w:pPr>
        <w:spacing w:before="93"/>
        <w:ind w:left="1042" w:right="0" w:firstLine="0"/>
        <w:jc w:val="left"/>
        <w:rPr>
          <w:sz w:val="20"/>
        </w:rPr>
      </w:pPr>
      <w:r>
        <w:rPr/>
        <w:br w:type="column"/>
      </w:r>
      <w:r>
        <w:rPr>
          <w:spacing w:val="-5"/>
          <w:sz w:val="20"/>
        </w:rPr>
        <w:t>0.0</w:t>
      </w:r>
    </w:p>
    <w:p>
      <w:pPr>
        <w:spacing w:before="34"/>
        <w:ind w:left="707" w:right="0" w:firstLine="0"/>
        <w:jc w:val="left"/>
        <w:rPr>
          <w:sz w:val="20"/>
        </w:rPr>
      </w:pPr>
      <w:r>
        <w:rPr>
          <w:spacing w:val="-5"/>
          <w:sz w:val="20"/>
        </w:rPr>
        <w:t>27</w:t>
      </w:r>
    </w:p>
    <w:p>
      <w:pPr>
        <w:tabs>
          <w:tab w:pos="2213" w:val="left" w:leader="none"/>
        </w:tabs>
        <w:spacing w:before="93"/>
        <w:ind w:left="957" w:right="0" w:firstLine="0"/>
        <w:jc w:val="left"/>
        <w:rPr>
          <w:sz w:val="20"/>
        </w:rPr>
      </w:pPr>
      <w:r>
        <w:rPr/>
        <w:br w:type="column"/>
      </w:r>
      <w:r>
        <w:rPr>
          <w:spacing w:val="-5"/>
          <w:sz w:val="20"/>
        </w:rPr>
        <w:t>0.0</w:t>
      </w:r>
      <w:r>
        <w:rPr>
          <w:sz w:val="20"/>
        </w:rPr>
        <w:tab/>
      </w:r>
      <w:r>
        <w:rPr>
          <w:spacing w:val="-10"/>
          <w:sz w:val="20"/>
        </w:rPr>
        <w:t>3</w:t>
      </w:r>
    </w:p>
    <w:p>
      <w:pPr>
        <w:tabs>
          <w:tab w:pos="1803" w:val="left" w:leader="none"/>
        </w:tabs>
        <w:spacing w:before="34"/>
        <w:ind w:left="622" w:right="0" w:firstLine="0"/>
        <w:jc w:val="left"/>
        <w:rPr>
          <w:sz w:val="20"/>
        </w:rPr>
      </w:pPr>
      <w:r>
        <w:rPr>
          <w:spacing w:val="-5"/>
          <w:sz w:val="20"/>
        </w:rPr>
        <w:t>27</w:t>
      </w:r>
      <w:r>
        <w:rPr>
          <w:sz w:val="20"/>
        </w:rPr>
        <w:tab/>
      </w:r>
      <w:r>
        <w:rPr>
          <w:spacing w:val="-5"/>
          <w:sz w:val="20"/>
        </w:rPr>
        <w:t>2b</w:t>
      </w:r>
    </w:p>
    <w:p>
      <w:pPr>
        <w:spacing w:after="0"/>
        <w:jc w:val="left"/>
        <w:rPr>
          <w:sz w:val="20"/>
        </w:rPr>
        <w:sectPr>
          <w:type w:val="continuous"/>
          <w:pgSz w:w="11900" w:h="16840"/>
          <w:pgMar w:header="855" w:footer="1841" w:top="1640" w:bottom="280" w:left="0" w:right="0"/>
          <w:cols w:num="3" w:equalWidth="0">
            <w:col w:w="6635" w:space="40"/>
            <w:col w:w="1294" w:space="39"/>
            <w:col w:w="3892"/>
          </w:cols>
        </w:sectPr>
      </w:pPr>
    </w:p>
    <w:p>
      <w:pPr>
        <w:pStyle w:val="BodyText"/>
        <w:spacing w:before="4"/>
        <w:rPr>
          <w:sz w:val="21"/>
        </w:rPr>
      </w:pPr>
    </w:p>
    <w:p>
      <w:pPr>
        <w:spacing w:before="0"/>
        <w:ind w:left="10221" w:right="0" w:firstLine="0"/>
        <w:jc w:val="left"/>
        <w:rPr>
          <w:sz w:val="20"/>
        </w:rPr>
      </w:pPr>
      <w:r>
        <w:rPr>
          <w:w w:val="100"/>
          <w:sz w:val="20"/>
        </w:rPr>
        <w:t>5</w:t>
      </w:r>
    </w:p>
    <w:p>
      <w:pPr>
        <w:tabs>
          <w:tab w:pos="5191" w:val="left" w:leader="none"/>
          <w:tab w:pos="6483" w:val="left" w:leader="none"/>
          <w:tab w:pos="9962" w:val="right" w:leader="none"/>
        </w:tabs>
        <w:spacing w:before="34"/>
        <w:ind w:left="2271" w:right="0" w:firstLine="0"/>
        <w:jc w:val="left"/>
        <w:rPr>
          <w:sz w:val="20"/>
        </w:rPr>
      </w:pPr>
      <w:r>
        <w:rPr>
          <w:spacing w:val="-2"/>
          <w:sz w:val="20"/>
        </w:rPr>
        <w:t>Total</w:t>
      </w:r>
      <w:r>
        <w:rPr>
          <w:sz w:val="20"/>
        </w:rPr>
        <w:tab/>
      </w:r>
      <w:r>
        <w:rPr>
          <w:spacing w:val="-5"/>
          <w:sz w:val="20"/>
        </w:rPr>
        <w:t>37</w:t>
      </w:r>
      <w:r>
        <w:rPr>
          <w:sz w:val="20"/>
        </w:rPr>
        <w:tab/>
      </w:r>
      <w:r>
        <w:rPr>
          <w:spacing w:val="-5"/>
          <w:sz w:val="20"/>
        </w:rPr>
        <w:t>16</w:t>
      </w:r>
      <w:r>
        <w:rPr>
          <w:sz w:val="20"/>
        </w:rPr>
        <w:tab/>
      </w:r>
      <w:r>
        <w:rPr>
          <w:spacing w:val="-10"/>
          <w:sz w:val="20"/>
        </w:rPr>
        <w:t>3</w:t>
      </w:r>
    </w:p>
    <w:p>
      <w:pPr>
        <w:pStyle w:val="BodyText"/>
        <w:spacing w:line="276" w:lineRule="auto" w:before="247"/>
        <w:ind w:left="1551" w:right="1457" w:firstLine="720"/>
      </w:pPr>
      <w:r>
        <w:rPr/>
        <w:pict>
          <v:rect style="position:absolute;margin-left:72.280006pt;margin-top:11.793071pt;width:451.200021pt;height:.48pt;mso-position-horizontal-relative:page;mso-position-vertical-relative:paragraph;z-index:15736832" id="docshape25" filled="true" fillcolor="#000000" stroked="false">
            <v:fill type="solid"/>
            <w10:wrap type="none"/>
          </v:rect>
        </w:pict>
      </w:r>
      <w:r>
        <w:rPr>
          <w:sz w:val="16"/>
        </w:rPr>
        <w:t>a</w:t>
      </w:r>
      <w:r>
        <w:rPr>
          <w:spacing w:val="-3"/>
          <w:sz w:val="16"/>
        </w:rPr>
        <w:t> </w:t>
      </w:r>
      <w:r>
        <w:rPr/>
        <w:t>Five</w:t>
      </w:r>
      <w:r>
        <w:rPr>
          <w:spacing w:val="-5"/>
        </w:rPr>
        <w:t> </w:t>
      </w:r>
      <w:r>
        <w:rPr/>
        <w:t>healthcare</w:t>
      </w:r>
      <w:r>
        <w:rPr>
          <w:spacing w:val="-4"/>
        </w:rPr>
        <w:t> </w:t>
      </w:r>
      <w:r>
        <w:rPr/>
        <w:t>professionals</w:t>
      </w:r>
      <w:r>
        <w:rPr>
          <w:spacing w:val="-4"/>
        </w:rPr>
        <w:t> </w:t>
      </w:r>
      <w:r>
        <w:rPr/>
        <w:t>who</w:t>
      </w:r>
      <w:r>
        <w:rPr>
          <w:spacing w:val="-5"/>
        </w:rPr>
        <w:t> </w:t>
      </w:r>
      <w:r>
        <w:rPr/>
        <w:t>preferred</w:t>
      </w:r>
      <w:r>
        <w:rPr>
          <w:spacing w:val="-4"/>
        </w:rPr>
        <w:t> </w:t>
      </w:r>
      <w:r>
        <w:rPr/>
        <w:t>telephonic</w:t>
      </w:r>
      <w:r>
        <w:rPr>
          <w:spacing w:val="-4"/>
        </w:rPr>
        <w:t> </w:t>
      </w:r>
      <w:r>
        <w:rPr/>
        <w:t>interpreting</w:t>
      </w:r>
      <w:r>
        <w:rPr>
          <w:spacing w:val="-4"/>
        </w:rPr>
        <w:t> </w:t>
      </w:r>
      <w:r>
        <w:rPr/>
        <w:t>or</w:t>
      </w:r>
      <w:r>
        <w:rPr>
          <w:spacing w:val="-4"/>
        </w:rPr>
        <w:t> </w:t>
      </w:r>
      <w:r>
        <w:rPr/>
        <w:t>had</w:t>
      </w:r>
      <w:r>
        <w:rPr>
          <w:spacing w:val="-4"/>
        </w:rPr>
        <w:t> </w:t>
      </w:r>
      <w:r>
        <w:rPr/>
        <w:t>no preference were omitted from the data analysis.</w:t>
      </w:r>
    </w:p>
    <w:p>
      <w:pPr>
        <w:pStyle w:val="BodyText"/>
        <w:spacing w:line="276" w:lineRule="auto" w:before="200"/>
        <w:ind w:left="1551" w:right="1679" w:firstLine="720"/>
      </w:pPr>
      <w:r>
        <w:rPr>
          <w:sz w:val="16"/>
        </w:rPr>
        <w:t>b</w:t>
      </w:r>
      <w:r>
        <w:rPr>
          <w:spacing w:val="-2"/>
          <w:sz w:val="16"/>
        </w:rPr>
        <w:t> </w:t>
      </w:r>
      <w:r>
        <w:rPr/>
        <w:t>Nine</w:t>
      </w:r>
      <w:r>
        <w:rPr>
          <w:spacing w:val="-4"/>
        </w:rPr>
        <w:t> </w:t>
      </w:r>
      <w:r>
        <w:rPr/>
        <w:t>deaf/hard</w:t>
      </w:r>
      <w:r>
        <w:rPr>
          <w:spacing w:val="-3"/>
        </w:rPr>
        <w:t> </w:t>
      </w:r>
      <w:r>
        <w:rPr/>
        <w:t>of</w:t>
      </w:r>
      <w:r>
        <w:rPr>
          <w:spacing w:val="-3"/>
        </w:rPr>
        <w:t> </w:t>
      </w:r>
      <w:r>
        <w:rPr/>
        <w:t>hearing</w:t>
      </w:r>
      <w:r>
        <w:rPr>
          <w:spacing w:val="-3"/>
        </w:rPr>
        <w:t> </w:t>
      </w:r>
      <w:r>
        <w:rPr/>
        <w:t>patients</w:t>
      </w:r>
      <w:r>
        <w:rPr>
          <w:spacing w:val="-3"/>
        </w:rPr>
        <w:t> </w:t>
      </w:r>
      <w:r>
        <w:rPr/>
        <w:t>who</w:t>
      </w:r>
      <w:r>
        <w:rPr>
          <w:spacing w:val="-4"/>
        </w:rPr>
        <w:t> </w:t>
      </w:r>
      <w:r>
        <w:rPr/>
        <w:t>had</w:t>
      </w:r>
      <w:r>
        <w:rPr>
          <w:spacing w:val="-3"/>
        </w:rPr>
        <w:t> </w:t>
      </w:r>
      <w:r>
        <w:rPr/>
        <w:t>no</w:t>
      </w:r>
      <w:r>
        <w:rPr>
          <w:spacing w:val="-3"/>
        </w:rPr>
        <w:t> </w:t>
      </w:r>
      <w:r>
        <w:rPr/>
        <w:t>preference</w:t>
      </w:r>
      <w:r>
        <w:rPr>
          <w:spacing w:val="-3"/>
        </w:rPr>
        <w:t> </w:t>
      </w:r>
      <w:r>
        <w:rPr/>
        <w:t>were</w:t>
      </w:r>
      <w:r>
        <w:rPr>
          <w:spacing w:val="-4"/>
        </w:rPr>
        <w:t> </w:t>
      </w:r>
      <w:r>
        <w:rPr/>
        <w:t>omitted</w:t>
      </w:r>
      <w:r>
        <w:rPr>
          <w:spacing w:val="-3"/>
        </w:rPr>
        <w:t> </w:t>
      </w:r>
      <w:r>
        <w:rPr/>
        <w:t>for</w:t>
      </w:r>
      <w:r>
        <w:rPr>
          <w:spacing w:val="-3"/>
        </w:rPr>
        <w:t> </w:t>
      </w:r>
      <w:r>
        <w:rPr/>
        <w:t>the data analysis.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4"/>
        </w:rPr>
      </w:pPr>
    </w:p>
    <w:p>
      <w:pPr>
        <w:pStyle w:val="Heading2"/>
      </w:pPr>
      <w:r>
        <w:rPr/>
        <w:t>Research</w:t>
      </w:r>
      <w:r>
        <w:rPr>
          <w:spacing w:val="-2"/>
        </w:rPr>
        <w:t> </w:t>
      </w:r>
      <w:r>
        <w:rPr/>
        <w:t>Question</w:t>
      </w:r>
      <w:r>
        <w:rPr>
          <w:spacing w:val="-3"/>
        </w:rPr>
        <w:t> </w:t>
      </w:r>
      <w:r>
        <w:rPr/>
        <w:t>2:</w:t>
      </w:r>
      <w:r>
        <w:rPr>
          <w:spacing w:val="-2"/>
        </w:rPr>
        <w:t> </w:t>
      </w:r>
      <w:r>
        <w:rPr/>
        <w:t>Training</w:t>
      </w:r>
      <w:r>
        <w:rPr>
          <w:spacing w:val="-1"/>
        </w:rPr>
        <w:t> </w:t>
      </w:r>
      <w:r>
        <w:rPr>
          <w:spacing w:val="-2"/>
        </w:rPr>
        <w:t>Experiences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720"/>
      </w:pPr>
      <w:r>
        <w:rPr/>
        <w:t>The</w:t>
      </w:r>
      <w:r>
        <w:rPr>
          <w:spacing w:val="-4"/>
        </w:rPr>
        <w:t> </w:t>
      </w:r>
      <w:r>
        <w:rPr/>
        <w:t>study</w:t>
      </w:r>
      <w:r>
        <w:rPr>
          <w:spacing w:val="-5"/>
        </w:rPr>
        <w:t> </w:t>
      </w:r>
      <w:r>
        <w:rPr/>
        <w:t>asked</w:t>
      </w:r>
      <w:r>
        <w:rPr>
          <w:spacing w:val="-4"/>
        </w:rPr>
        <w:t> </w:t>
      </w:r>
      <w:r>
        <w:rPr/>
        <w:t>healthcare</w:t>
      </w:r>
      <w:r>
        <w:rPr>
          <w:spacing w:val="-4"/>
        </w:rPr>
        <w:t> </w:t>
      </w:r>
      <w:r>
        <w:rPr/>
        <w:t>professionals</w:t>
      </w:r>
      <w:r>
        <w:rPr>
          <w:spacing w:val="-4"/>
        </w:rPr>
        <w:t> </w:t>
      </w:r>
      <w:r>
        <w:rPr/>
        <w:t>whether</w:t>
      </w:r>
      <w:r>
        <w:rPr>
          <w:spacing w:val="-5"/>
        </w:rPr>
        <w:t> </w:t>
      </w:r>
      <w:r>
        <w:rPr/>
        <w:t>they</w:t>
      </w:r>
      <w:r>
        <w:rPr>
          <w:spacing w:val="-4"/>
        </w:rPr>
        <w:t> </w:t>
      </w:r>
      <w:r>
        <w:rPr/>
        <w:t>had</w:t>
      </w:r>
      <w:r>
        <w:rPr>
          <w:spacing w:val="-4"/>
        </w:rPr>
        <w:t> </w:t>
      </w:r>
      <w:r>
        <w:rPr/>
        <w:t>received</w:t>
      </w:r>
      <w:r>
        <w:rPr>
          <w:spacing w:val="-4"/>
        </w:rPr>
        <w:t> </w:t>
      </w:r>
      <w:r>
        <w:rPr/>
        <w:t>training</w:t>
      </w:r>
      <w:r>
        <w:rPr>
          <w:spacing w:val="-5"/>
        </w:rPr>
        <w:t> </w:t>
      </w:r>
      <w:r>
        <w:rPr/>
        <w:t>for</w:t>
      </w:r>
      <w:r>
        <w:rPr>
          <w:spacing w:val="-4"/>
        </w:rPr>
        <w:t> </w:t>
      </w:r>
      <w:r>
        <w:rPr/>
        <w:t>using VRI while treating D/HH patients. It was found that 46.2% of the healthcare professionals who worked with D/HH patients had received little training for treating D/HH patients, and only a few healthcare professionals, such as speech-language pathologists who often work with D/HH patients, had received such training (Yabe, 2019; Yabe, 2020).</w:t>
      </w:r>
    </w:p>
    <w:p>
      <w:pPr>
        <w:spacing w:after="0" w:line="626" w:lineRule="auto"/>
        <w:sectPr>
          <w:type w:val="continuous"/>
          <w:pgSz w:w="11900" w:h="16840"/>
          <w:pgMar w:header="855" w:footer="1841" w:top="1640" w:bottom="280" w:left="0" w:right="0"/>
        </w:sectPr>
      </w:pPr>
    </w:p>
    <w:p>
      <w:pPr>
        <w:pStyle w:val="BodyText"/>
        <w:rPr>
          <w:sz w:val="20"/>
        </w:rPr>
      </w:pPr>
    </w:p>
    <w:p>
      <w:pPr>
        <w:pStyle w:val="BodyText"/>
        <w:spacing w:before="1"/>
        <w:rPr>
          <w:sz w:val="23"/>
        </w:rPr>
      </w:pPr>
    </w:p>
    <w:p>
      <w:pPr>
        <w:pStyle w:val="BodyText"/>
        <w:spacing w:line="626" w:lineRule="auto"/>
        <w:ind w:left="1445" w:right="1426" w:firstLine="720"/>
      </w:pPr>
      <w:r>
        <w:rPr/>
        <w:t>In other words, healthcare professionals tend to learn to use VRI or treat D/HH patients</w:t>
      </w:r>
      <w:r>
        <w:rPr>
          <w:spacing w:val="-3"/>
        </w:rPr>
        <w:t> </w:t>
      </w:r>
      <w:r>
        <w:rPr/>
        <w:t>through</w:t>
      </w:r>
      <w:r>
        <w:rPr>
          <w:spacing w:val="-3"/>
        </w:rPr>
        <w:t> </w:t>
      </w:r>
      <w:r>
        <w:rPr/>
        <w:t>their</w:t>
      </w:r>
      <w:r>
        <w:rPr>
          <w:spacing w:val="-3"/>
        </w:rPr>
        <w:t> </w:t>
      </w:r>
      <w:r>
        <w:rPr/>
        <w:t>experiences,</w:t>
      </w:r>
      <w:r>
        <w:rPr>
          <w:spacing w:val="-3"/>
        </w:rPr>
        <w:t> </w:t>
      </w:r>
      <w:r>
        <w:rPr/>
        <w:t>but</w:t>
      </w:r>
      <w:r>
        <w:rPr>
          <w:spacing w:val="-3"/>
        </w:rPr>
        <w:t> </w:t>
      </w:r>
      <w:r>
        <w:rPr/>
        <w:t>not</w:t>
      </w:r>
      <w:r>
        <w:rPr>
          <w:spacing w:val="-3"/>
        </w:rPr>
        <w:t> </w:t>
      </w:r>
      <w:r>
        <w:rPr/>
        <w:t>through</w:t>
      </w:r>
      <w:r>
        <w:rPr>
          <w:spacing w:val="-3"/>
        </w:rPr>
        <w:t> </w:t>
      </w:r>
      <w:r>
        <w:rPr/>
        <w:t>training</w:t>
      </w:r>
      <w:r>
        <w:rPr>
          <w:spacing w:val="-3"/>
        </w:rPr>
        <w:t> </w:t>
      </w:r>
      <w:r>
        <w:rPr/>
        <w:t>or</w:t>
      </w:r>
      <w:r>
        <w:rPr>
          <w:spacing w:val="-3"/>
        </w:rPr>
        <w:t> </w:t>
      </w:r>
      <w:r>
        <w:rPr/>
        <w:t>academic</w:t>
      </w:r>
      <w:r>
        <w:rPr>
          <w:spacing w:val="-3"/>
        </w:rPr>
        <w:t> </w:t>
      </w:r>
      <w:r>
        <w:rPr/>
        <w:t>instruction</w:t>
      </w:r>
      <w:r>
        <w:rPr>
          <w:spacing w:val="-3"/>
        </w:rPr>
        <w:t> </w:t>
      </w:r>
      <w:r>
        <w:rPr/>
        <w:t>at</w:t>
      </w:r>
      <w:r>
        <w:rPr>
          <w:spacing w:val="-4"/>
        </w:rPr>
        <w:t> </w:t>
      </w:r>
      <w:r>
        <w:rPr/>
        <w:t>medical schools. Another factor is the fact that medical schools often do not have disability curricula (Symons et al., 2009). Therefore, like babies who</w:t>
      </w:r>
      <w:r>
        <w:rPr>
          <w:spacing w:val="-1"/>
        </w:rPr>
        <w:t> </w:t>
      </w:r>
      <w:r>
        <w:rPr/>
        <w:t>learn to walk</w:t>
      </w:r>
      <w:r>
        <w:rPr>
          <w:spacing w:val="-1"/>
        </w:rPr>
        <w:t> </w:t>
      </w:r>
      <w:r>
        <w:rPr/>
        <w:t>by themselves without</w:t>
      </w:r>
      <w:r>
        <w:rPr>
          <w:spacing w:val="-1"/>
        </w:rPr>
        <w:t> </w:t>
      </w:r>
      <w:r>
        <w:rPr/>
        <w:t>formal training, healthcare professionals learn to use VRI and treat D/HH patients. This method can be a good approach to learning, but may not be so at other times, negatively impacting</w:t>
      </w:r>
    </w:p>
    <w:p>
      <w:pPr>
        <w:pStyle w:val="BodyText"/>
        <w:spacing w:line="274" w:lineRule="exact"/>
        <w:ind w:left="1445"/>
      </w:pPr>
      <w:r>
        <w:rPr/>
        <w:t>patient-provider </w:t>
      </w:r>
      <w:r>
        <w:rPr>
          <w:spacing w:val="-2"/>
        </w:rPr>
        <w:t>communication.</w:t>
      </w:r>
    </w:p>
    <w:p>
      <w:pPr>
        <w:pStyle w:val="BodyText"/>
        <w:rPr>
          <w:sz w:val="26"/>
        </w:rPr>
      </w:pPr>
    </w:p>
    <w:p>
      <w:pPr>
        <w:pStyle w:val="BodyText"/>
        <w:spacing w:before="2"/>
        <w:rPr>
          <w:sz w:val="30"/>
        </w:rPr>
      </w:pPr>
    </w:p>
    <w:p>
      <w:pPr>
        <w:pStyle w:val="Heading2"/>
      </w:pPr>
      <w:r>
        <w:rPr/>
        <w:t>Research</w:t>
      </w:r>
      <w:r>
        <w:rPr>
          <w:spacing w:val="-3"/>
        </w:rPr>
        <w:t> </w:t>
      </w:r>
      <w:r>
        <w:rPr/>
        <w:t>Question</w:t>
      </w:r>
      <w:r>
        <w:rPr>
          <w:spacing w:val="-3"/>
        </w:rPr>
        <w:t> </w:t>
      </w:r>
      <w:r>
        <w:rPr/>
        <w:t>3:</w:t>
      </w:r>
      <w:r>
        <w:rPr>
          <w:spacing w:val="-2"/>
        </w:rPr>
        <w:t> Recommendations</w:t>
      </w:r>
    </w:p>
    <w:p>
      <w:pPr>
        <w:pStyle w:val="BodyText"/>
        <w:rPr>
          <w:rFonts w:ascii="TimesNewRomanPS-BoldItalicMT"/>
          <w:b/>
          <w:i/>
          <w:sz w:val="26"/>
        </w:rPr>
      </w:pPr>
    </w:p>
    <w:p>
      <w:pPr>
        <w:pStyle w:val="BodyText"/>
        <w:spacing w:before="1"/>
        <w:rPr>
          <w:rFonts w:ascii="TimesNewRomanPS-BoldItalicMT"/>
          <w:b/>
          <w:i/>
          <w:sz w:val="30"/>
        </w:rPr>
      </w:pPr>
    </w:p>
    <w:p>
      <w:pPr>
        <w:pStyle w:val="BodyText"/>
        <w:spacing w:line="626" w:lineRule="auto" w:before="1"/>
        <w:ind w:left="1445" w:right="1457" w:firstLine="720"/>
      </w:pPr>
      <w:r>
        <w:rPr/>
        <w:t>The study inquired whether healthcare professionals and D/HH patients would recommend VRI training in the future, and both groups recommended training (73.1% of the healthcare</w:t>
      </w:r>
      <w:r>
        <w:rPr>
          <w:spacing w:val="-4"/>
        </w:rPr>
        <w:t> </w:t>
      </w:r>
      <w:r>
        <w:rPr/>
        <w:t>professionals</w:t>
      </w:r>
      <w:r>
        <w:rPr>
          <w:spacing w:val="-4"/>
        </w:rPr>
        <w:t> </w:t>
      </w:r>
      <w:r>
        <w:rPr/>
        <w:t>who</w:t>
      </w:r>
      <w:r>
        <w:rPr>
          <w:spacing w:val="-4"/>
        </w:rPr>
        <w:t> </w:t>
      </w:r>
      <w:r>
        <w:rPr/>
        <w:t>worked</w:t>
      </w:r>
      <w:r>
        <w:rPr>
          <w:spacing w:val="-4"/>
        </w:rPr>
        <w:t> </w:t>
      </w:r>
      <w:r>
        <w:rPr/>
        <w:t>with</w:t>
      </w:r>
      <w:r>
        <w:rPr>
          <w:spacing w:val="-4"/>
        </w:rPr>
        <w:t> </w:t>
      </w:r>
      <w:r>
        <w:rPr/>
        <w:t>D/HH</w:t>
      </w:r>
      <w:r>
        <w:rPr>
          <w:spacing w:val="-4"/>
        </w:rPr>
        <w:t> </w:t>
      </w:r>
      <w:r>
        <w:rPr/>
        <w:t>patients;</w:t>
      </w:r>
      <w:r>
        <w:rPr>
          <w:spacing w:val="-4"/>
        </w:rPr>
        <w:t> </w:t>
      </w:r>
      <w:r>
        <w:rPr/>
        <w:t>87.8%</w:t>
      </w:r>
      <w:r>
        <w:rPr>
          <w:spacing w:val="-4"/>
        </w:rPr>
        <w:t> </w:t>
      </w:r>
      <w:r>
        <w:rPr/>
        <w:t>of</w:t>
      </w:r>
      <w:r>
        <w:rPr>
          <w:spacing w:val="-4"/>
        </w:rPr>
        <w:t> </w:t>
      </w:r>
      <w:r>
        <w:rPr/>
        <w:t>D/HH</w:t>
      </w:r>
      <w:r>
        <w:rPr>
          <w:spacing w:val="-4"/>
        </w:rPr>
        <w:t> </w:t>
      </w:r>
      <w:r>
        <w:rPr/>
        <w:t>patients).</w:t>
      </w:r>
      <w:r>
        <w:rPr>
          <w:spacing w:val="-4"/>
        </w:rPr>
        <w:t> </w:t>
      </w:r>
      <w:r>
        <w:rPr/>
        <w:t>Training can help engage effective communication, understand Deaf culture, and advocate and empower the D/HH patients’ needs. Therefore, hospital administrators need to understand why it is essential to balance the use of VRI and in-person interpreting, and they should not exclusively popularize VRI, but provide interpreting services for appropriate treatments (Yabe, 2019; Yabe, 2020).</w:t>
      </w:r>
    </w:p>
    <w:p>
      <w:pPr>
        <w:spacing w:after="0" w:line="626"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1"/>
        <w:ind w:left="1445"/>
      </w:pPr>
      <w:r>
        <w:rPr/>
        <w:t>Study</w:t>
      </w:r>
      <w:r>
        <w:rPr>
          <w:spacing w:val="-5"/>
        </w:rPr>
        <w:t> </w:t>
      </w:r>
      <w:r>
        <w:rPr/>
        <w:t>of</w:t>
      </w:r>
      <w:r>
        <w:rPr>
          <w:spacing w:val="-1"/>
        </w:rPr>
        <w:t> </w:t>
      </w:r>
      <w:r>
        <w:rPr/>
        <w:t>Part</w:t>
      </w:r>
      <w:r>
        <w:rPr>
          <w:spacing w:val="-1"/>
        </w:rPr>
        <w:t> </w:t>
      </w:r>
      <w:r>
        <w:rPr>
          <w:spacing w:val="-5"/>
        </w:rPr>
        <w:t>II</w:t>
      </w:r>
    </w:p>
    <w:p>
      <w:pPr>
        <w:pStyle w:val="BodyText"/>
        <w:rPr>
          <w:b/>
          <w:sz w:val="26"/>
        </w:rPr>
      </w:pPr>
    </w:p>
    <w:p>
      <w:pPr>
        <w:pStyle w:val="BodyText"/>
        <w:spacing w:before="1"/>
        <w:rPr>
          <w:b/>
          <w:sz w:val="30"/>
        </w:rPr>
      </w:pPr>
    </w:p>
    <w:p>
      <w:pPr>
        <w:pStyle w:val="BodyText"/>
        <w:spacing w:line="626" w:lineRule="auto" w:before="1"/>
        <w:ind w:left="1445" w:right="1450" w:firstLine="720"/>
      </w:pPr>
      <w:r>
        <w:rPr/>
        <w:t>Although</w:t>
      </w:r>
      <w:r>
        <w:rPr>
          <w:spacing w:val="-4"/>
        </w:rPr>
        <w:t> </w:t>
      </w:r>
      <w:r>
        <w:rPr/>
        <w:t>the</w:t>
      </w:r>
      <w:r>
        <w:rPr>
          <w:spacing w:val="-3"/>
        </w:rPr>
        <w:t> </w:t>
      </w:r>
      <w:r>
        <w:rPr/>
        <w:t>study</w:t>
      </w:r>
      <w:r>
        <w:rPr>
          <w:spacing w:val="-4"/>
        </w:rPr>
        <w:t> </w:t>
      </w:r>
      <w:r>
        <w:rPr/>
        <w:t>found</w:t>
      </w:r>
      <w:r>
        <w:rPr>
          <w:spacing w:val="-3"/>
        </w:rPr>
        <w:t> </w:t>
      </w:r>
      <w:r>
        <w:rPr/>
        <w:t>interesting</w:t>
      </w:r>
      <w:r>
        <w:rPr>
          <w:spacing w:val="-3"/>
        </w:rPr>
        <w:t> </w:t>
      </w:r>
      <w:r>
        <w:rPr/>
        <w:t>facts</w:t>
      </w:r>
      <w:r>
        <w:rPr>
          <w:spacing w:val="-3"/>
        </w:rPr>
        <w:t> </w:t>
      </w:r>
      <w:r>
        <w:rPr/>
        <w:t>from</w:t>
      </w:r>
      <w:r>
        <w:rPr>
          <w:spacing w:val="-3"/>
        </w:rPr>
        <w:t> </w:t>
      </w:r>
      <w:r>
        <w:rPr/>
        <w:t>the</w:t>
      </w:r>
      <w:r>
        <w:rPr>
          <w:spacing w:val="-3"/>
        </w:rPr>
        <w:t> </w:t>
      </w:r>
      <w:r>
        <w:rPr/>
        <w:t>online</w:t>
      </w:r>
      <w:r>
        <w:rPr>
          <w:spacing w:val="-3"/>
        </w:rPr>
        <w:t> </w:t>
      </w:r>
      <w:r>
        <w:rPr/>
        <w:t>survey,</w:t>
      </w:r>
      <w:r>
        <w:rPr>
          <w:spacing w:val="-3"/>
        </w:rPr>
        <w:t> </w:t>
      </w:r>
      <w:r>
        <w:rPr/>
        <w:t>it</w:t>
      </w:r>
      <w:r>
        <w:rPr>
          <w:spacing w:val="-3"/>
        </w:rPr>
        <w:t> </w:t>
      </w:r>
      <w:r>
        <w:rPr/>
        <w:t>could</w:t>
      </w:r>
      <w:r>
        <w:rPr>
          <w:spacing w:val="-3"/>
        </w:rPr>
        <w:t> </w:t>
      </w:r>
      <w:r>
        <w:rPr/>
        <w:t>not</w:t>
      </w:r>
      <w:r>
        <w:rPr>
          <w:spacing w:val="-3"/>
        </w:rPr>
        <w:t> </w:t>
      </w:r>
      <w:r>
        <w:rPr/>
        <w:t>identify the reasons behind why the two groups preferred in-person interpreting or VRI for critical</w:t>
      </w:r>
      <w:r>
        <w:rPr>
          <w:spacing w:val="40"/>
        </w:rPr>
        <w:t> </w:t>
      </w:r>
      <w:r>
        <w:rPr/>
        <w:t>and non-critical care. Thus, in-depth interviews based on quantitative findings were conducted. From the results of the interviews, the author, with the help of the peer reviewer, established themes and coded the transcripts of the interviews, added additional subthemes, and discussed this information with the peer reviewer for agreement through content analysis (Yabe,</w:t>
      </w:r>
      <w:r>
        <w:rPr>
          <w:spacing w:val="-3"/>
        </w:rPr>
        <w:t> </w:t>
      </w:r>
      <w:r>
        <w:rPr/>
        <w:t>2019;</w:t>
      </w:r>
      <w:r>
        <w:rPr>
          <w:spacing w:val="-3"/>
        </w:rPr>
        <w:t> </w:t>
      </w:r>
      <w:r>
        <w:rPr/>
        <w:t>Yabe,</w:t>
      </w:r>
      <w:r>
        <w:rPr>
          <w:spacing w:val="-3"/>
        </w:rPr>
        <w:t> </w:t>
      </w:r>
      <w:r>
        <w:rPr/>
        <w:t>2020).</w:t>
      </w:r>
      <w:r>
        <w:rPr>
          <w:spacing w:val="-3"/>
        </w:rPr>
        <w:t> </w:t>
      </w:r>
      <w:r>
        <w:rPr/>
        <w:t>Table</w:t>
      </w:r>
      <w:r>
        <w:rPr>
          <w:spacing w:val="-3"/>
        </w:rPr>
        <w:t> </w:t>
      </w:r>
      <w:r>
        <w:rPr/>
        <w:t>3</w:t>
      </w:r>
      <w:r>
        <w:rPr>
          <w:spacing w:val="-3"/>
        </w:rPr>
        <w:t> </w:t>
      </w:r>
      <w:r>
        <w:rPr/>
        <w:t>presents</w:t>
      </w:r>
      <w:r>
        <w:rPr>
          <w:spacing w:val="-3"/>
        </w:rPr>
        <w:t> </w:t>
      </w:r>
      <w:r>
        <w:rPr/>
        <w:t>the</w:t>
      </w:r>
      <w:r>
        <w:rPr>
          <w:spacing w:val="-3"/>
        </w:rPr>
        <w:t> </w:t>
      </w:r>
      <w:r>
        <w:rPr/>
        <w:t>characteristics</w:t>
      </w:r>
      <w:r>
        <w:rPr>
          <w:spacing w:val="-3"/>
        </w:rPr>
        <w:t> </w:t>
      </w:r>
      <w:r>
        <w:rPr/>
        <w:t>of</w:t>
      </w:r>
      <w:r>
        <w:rPr>
          <w:spacing w:val="-3"/>
        </w:rPr>
        <w:t> </w:t>
      </w:r>
      <w:r>
        <w:rPr/>
        <w:t>healthcare</w:t>
      </w:r>
      <w:r>
        <w:rPr>
          <w:spacing w:val="-3"/>
        </w:rPr>
        <w:t> </w:t>
      </w:r>
      <w:r>
        <w:rPr/>
        <w:t>professionals</w:t>
      </w:r>
      <w:r>
        <w:rPr>
          <w:spacing w:val="-3"/>
        </w:rPr>
        <w:t> </w:t>
      </w:r>
      <w:r>
        <w:rPr/>
        <w:t>and D/HH patients who participated in Part II.</w:t>
      </w:r>
    </w:p>
    <w:p>
      <w:pPr>
        <w:pStyle w:val="BodyText"/>
        <w:rPr>
          <w:sz w:val="26"/>
        </w:rPr>
      </w:pPr>
    </w:p>
    <w:p>
      <w:pPr>
        <w:pStyle w:val="BodyText"/>
        <w:spacing w:before="3"/>
        <w:rPr>
          <w:sz w:val="34"/>
        </w:rPr>
      </w:pPr>
    </w:p>
    <w:p>
      <w:pPr>
        <w:pStyle w:val="BodyText"/>
        <w:ind w:left="2271"/>
      </w:pPr>
      <w:r>
        <w:rPr/>
        <w:t>Table </w:t>
      </w:r>
      <w:r>
        <w:rPr>
          <w:spacing w:val="-10"/>
        </w:rPr>
        <w:t>3</w:t>
      </w:r>
    </w:p>
    <w:p>
      <w:pPr>
        <w:pStyle w:val="BodyText"/>
        <w:spacing w:before="1"/>
        <w:rPr>
          <w:sz w:val="21"/>
        </w:rPr>
      </w:pPr>
    </w:p>
    <w:p>
      <w:pPr>
        <w:spacing w:before="0"/>
        <w:ind w:left="2271" w:right="0" w:firstLine="0"/>
        <w:jc w:val="left"/>
        <w:rPr>
          <w:i/>
          <w:sz w:val="24"/>
        </w:rPr>
      </w:pPr>
      <w:r>
        <w:rPr>
          <w:i/>
          <w:sz w:val="24"/>
        </w:rPr>
        <w:t>Healthcare</w:t>
      </w:r>
      <w:r>
        <w:rPr>
          <w:i/>
          <w:spacing w:val="-4"/>
          <w:sz w:val="24"/>
        </w:rPr>
        <w:t> </w:t>
      </w:r>
      <w:r>
        <w:rPr>
          <w:i/>
          <w:sz w:val="24"/>
        </w:rPr>
        <w:t>professionals’</w:t>
      </w:r>
      <w:r>
        <w:rPr>
          <w:i/>
          <w:spacing w:val="-2"/>
          <w:sz w:val="24"/>
        </w:rPr>
        <w:t> </w:t>
      </w:r>
      <w:r>
        <w:rPr>
          <w:i/>
          <w:sz w:val="24"/>
        </w:rPr>
        <w:t>and</w:t>
      </w:r>
      <w:r>
        <w:rPr>
          <w:i/>
          <w:spacing w:val="-3"/>
          <w:sz w:val="24"/>
        </w:rPr>
        <w:t> </w:t>
      </w:r>
      <w:r>
        <w:rPr>
          <w:i/>
          <w:sz w:val="24"/>
        </w:rPr>
        <w:t>D/HH</w:t>
      </w:r>
      <w:r>
        <w:rPr>
          <w:i/>
          <w:spacing w:val="-3"/>
          <w:sz w:val="24"/>
        </w:rPr>
        <w:t> </w:t>
      </w:r>
      <w:r>
        <w:rPr>
          <w:i/>
          <w:sz w:val="24"/>
        </w:rPr>
        <w:t>Patients’</w:t>
      </w:r>
      <w:r>
        <w:rPr>
          <w:i/>
          <w:spacing w:val="-2"/>
          <w:sz w:val="24"/>
        </w:rPr>
        <w:t> Characteristics</w:t>
      </w:r>
    </w:p>
    <w:p>
      <w:pPr>
        <w:pStyle w:val="BodyText"/>
        <w:spacing w:before="1"/>
        <w:rPr>
          <w:i/>
          <w:sz w:val="21"/>
        </w:rPr>
      </w:pPr>
    </w:p>
    <w:p>
      <w:pPr>
        <w:pStyle w:val="BodyText"/>
        <w:ind w:left="3790"/>
      </w:pPr>
      <w:r>
        <w:rPr/>
        <w:pict>
          <v:rect style="position:absolute;margin-left:439.720032pt;margin-top:25.8431pt;width:155.280007pt;height:.48pt;mso-position-horizontal-relative:page;mso-position-vertical-relative:paragraph;z-index:15737856" id="docshape26" filled="true" fillcolor="#000000" stroked="false">
            <v:fill type="solid"/>
            <w10:wrap type="none"/>
          </v:rect>
        </w:pict>
      </w:r>
      <w:r>
        <w:rPr/>
        <w:pict>
          <v:rect style="position:absolute;margin-left:439.720032pt;margin-top:52.243099pt;width:155.280007pt;height:.48pt;mso-position-horizontal-relative:page;mso-position-vertical-relative:paragraph;z-index:15738368" id="docshape27" filled="true" fillcolor="#000000" stroked="false">
            <v:fill type="solid"/>
            <w10:wrap type="none"/>
          </v:rect>
        </w:pict>
      </w:r>
      <w:r>
        <w:rPr/>
        <w:pict>
          <v:shape style="position:absolute;margin-left:72.279999pt;margin-top:52.483109pt;width:317.8pt;height:64pt;mso-position-horizontal-relative:page;mso-position-vertical-relative:paragraph;z-index:15738880" type="#_x0000_t202" id="docshape2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2"/>
                    <w:gridCol w:w="1707"/>
                    <w:gridCol w:w="2976"/>
                  </w:tblGrid>
                  <w:tr>
                    <w:trPr>
                      <w:trHeight w:val="720" w:hRule="atLeast"/>
                    </w:trPr>
                    <w:tc>
                      <w:tcPr>
                        <w:tcW w:w="1672" w:type="dxa"/>
                        <w:tcBorders>
                          <w:top w:val="single" w:sz="4" w:space="0" w:color="000000"/>
                        </w:tcBorders>
                      </w:tcPr>
                      <w:p>
                        <w:pPr>
                          <w:pStyle w:val="TableParagraph"/>
                          <w:spacing w:before="159"/>
                          <w:ind w:right="491"/>
                          <w:jc w:val="right"/>
                          <w:rPr>
                            <w:sz w:val="24"/>
                          </w:rPr>
                        </w:pPr>
                        <w:r>
                          <w:rPr>
                            <w:spacing w:val="-5"/>
                            <w:sz w:val="24"/>
                          </w:rPr>
                          <w:t>BE</w:t>
                        </w:r>
                      </w:p>
                    </w:tc>
                    <w:tc>
                      <w:tcPr>
                        <w:tcW w:w="1707" w:type="dxa"/>
                        <w:tcBorders>
                          <w:top w:val="single" w:sz="4" w:space="0" w:color="000000"/>
                        </w:tcBorders>
                      </w:tcPr>
                      <w:p>
                        <w:pPr>
                          <w:pStyle w:val="TableParagraph"/>
                          <w:spacing w:before="159"/>
                          <w:ind w:left="480" w:right="492"/>
                          <w:jc w:val="center"/>
                          <w:rPr>
                            <w:sz w:val="24"/>
                          </w:rPr>
                        </w:pPr>
                        <w:r>
                          <w:rPr>
                            <w:spacing w:val="-2"/>
                            <w:sz w:val="24"/>
                          </w:rPr>
                          <w:t>Female</w:t>
                        </w:r>
                      </w:p>
                    </w:tc>
                    <w:tc>
                      <w:tcPr>
                        <w:tcW w:w="2976" w:type="dxa"/>
                        <w:tcBorders>
                          <w:top w:val="single" w:sz="4" w:space="0" w:color="000000"/>
                        </w:tcBorders>
                      </w:tcPr>
                      <w:p>
                        <w:pPr>
                          <w:pStyle w:val="TableParagraph"/>
                          <w:tabs>
                            <w:tab w:pos="1761" w:val="left" w:leader="none"/>
                          </w:tabs>
                          <w:spacing w:line="175" w:lineRule="auto" w:before="18"/>
                          <w:ind w:left="1041" w:right="399" w:hanging="535"/>
                          <w:rPr>
                            <w:sz w:val="24"/>
                          </w:rPr>
                        </w:pPr>
                        <w:r>
                          <w:rPr>
                            <w:spacing w:val="-6"/>
                            <w:position w:val="-15"/>
                            <w:sz w:val="24"/>
                          </w:rPr>
                          <w:t>58</w:t>
                        </w:r>
                        <w:r>
                          <w:rPr>
                            <w:position w:val="-15"/>
                            <w:sz w:val="24"/>
                          </w:rPr>
                          <w:tab/>
                          <w:tab/>
                        </w:r>
                        <w:r>
                          <w:rPr>
                            <w:spacing w:val="-2"/>
                            <w:sz w:val="24"/>
                          </w:rPr>
                          <w:t>Physical Therapist</w:t>
                        </w:r>
                      </w:p>
                    </w:tc>
                  </w:tr>
                  <w:tr>
                    <w:trPr>
                      <w:trHeight w:val="550" w:hRule="atLeast"/>
                    </w:trPr>
                    <w:tc>
                      <w:tcPr>
                        <w:tcW w:w="1672" w:type="dxa"/>
                      </w:tcPr>
                      <w:p>
                        <w:pPr>
                          <w:pStyle w:val="TableParagraph"/>
                          <w:spacing w:before="10"/>
                          <w:rPr>
                            <w:sz w:val="23"/>
                          </w:rPr>
                        </w:pPr>
                      </w:p>
                      <w:p>
                        <w:pPr>
                          <w:pStyle w:val="TableParagraph"/>
                          <w:spacing w:line="256" w:lineRule="exact"/>
                          <w:ind w:right="504"/>
                          <w:jc w:val="right"/>
                          <w:rPr>
                            <w:sz w:val="24"/>
                          </w:rPr>
                        </w:pPr>
                        <w:r>
                          <w:rPr>
                            <w:spacing w:val="-5"/>
                            <w:sz w:val="24"/>
                          </w:rPr>
                          <w:t>EP</w:t>
                        </w:r>
                      </w:p>
                    </w:tc>
                    <w:tc>
                      <w:tcPr>
                        <w:tcW w:w="1707" w:type="dxa"/>
                      </w:tcPr>
                      <w:p>
                        <w:pPr>
                          <w:pStyle w:val="TableParagraph"/>
                          <w:spacing w:before="10"/>
                          <w:rPr>
                            <w:sz w:val="23"/>
                          </w:rPr>
                        </w:pPr>
                      </w:p>
                      <w:p>
                        <w:pPr>
                          <w:pStyle w:val="TableParagraph"/>
                          <w:spacing w:line="256" w:lineRule="exact"/>
                          <w:ind w:left="480" w:right="492"/>
                          <w:jc w:val="center"/>
                          <w:rPr>
                            <w:sz w:val="24"/>
                          </w:rPr>
                        </w:pPr>
                        <w:r>
                          <w:rPr>
                            <w:spacing w:val="-2"/>
                            <w:sz w:val="24"/>
                          </w:rPr>
                          <w:t>Female</w:t>
                        </w:r>
                      </w:p>
                    </w:tc>
                    <w:tc>
                      <w:tcPr>
                        <w:tcW w:w="2976" w:type="dxa"/>
                      </w:tcPr>
                      <w:p>
                        <w:pPr>
                          <w:pStyle w:val="TableParagraph"/>
                          <w:tabs>
                            <w:tab w:pos="1761" w:val="left" w:leader="none"/>
                          </w:tabs>
                          <w:spacing w:line="213" w:lineRule="auto" w:before="122"/>
                          <w:ind w:left="507" w:right="-58"/>
                          <w:rPr>
                            <w:sz w:val="24"/>
                          </w:rPr>
                        </w:pPr>
                        <w:r>
                          <w:rPr>
                            <w:spacing w:val="-5"/>
                            <w:position w:val="-15"/>
                            <w:sz w:val="24"/>
                          </w:rPr>
                          <w:t>31</w:t>
                        </w:r>
                        <w:r>
                          <w:rPr>
                            <w:position w:val="-15"/>
                            <w:sz w:val="24"/>
                          </w:rPr>
                          <w:tab/>
                        </w:r>
                        <w:r>
                          <w:rPr>
                            <w:spacing w:val="-2"/>
                            <w:sz w:val="24"/>
                          </w:rPr>
                          <w:t>Speech-</w:t>
                        </w:r>
                        <w:r>
                          <w:rPr>
                            <w:spacing w:val="-4"/>
                            <w:sz w:val="24"/>
                          </w:rPr>
                          <w:t>Lang</w:t>
                        </w:r>
                      </w:p>
                    </w:tc>
                  </w:tr>
                </w:tbl>
                <w:p>
                  <w:pPr>
                    <w:pStyle w:val="BodyText"/>
                  </w:pPr>
                </w:p>
              </w:txbxContent>
            </v:textbox>
            <w10:wrap type="none"/>
          </v:shape>
        </w:pict>
      </w:r>
      <w:r>
        <w:rPr/>
        <w:t>Healthcare</w:t>
      </w:r>
      <w:r>
        <w:rPr>
          <w:spacing w:val="-10"/>
        </w:rPr>
        <w:t> </w:t>
      </w:r>
      <w:r>
        <w:rPr>
          <w:spacing w:val="-2"/>
        </w:rPr>
        <w:t>Professionals</w:t>
      </w:r>
    </w:p>
    <w:p>
      <w:pPr>
        <w:pStyle w:val="BodyText"/>
        <w:spacing w:before="10"/>
        <w:rPr>
          <w:sz w:val="18"/>
        </w:rPr>
      </w:pPr>
      <w:r>
        <w:rPr/>
        <w:pict>
          <v:rect style="position:absolute;margin-left:72.280006pt;margin-top:12.049109pt;width:317.760015pt;height:.48pt;mso-position-horizontal-relative:page;mso-position-vertical-relative:paragraph;z-index:-15719936;mso-wrap-distance-left:0;mso-wrap-distance-right:0" id="docshape29" filled="true" fillcolor="#000000" stroked="false">
            <v:fill type="solid"/>
            <w10:wrap type="topAndBottom"/>
          </v:rect>
        </w:pict>
      </w:r>
    </w:p>
    <w:p>
      <w:pPr>
        <w:pStyle w:val="BodyText"/>
        <w:tabs>
          <w:tab w:pos="3610" w:val="left" w:leader="none"/>
          <w:tab w:pos="5251" w:val="left" w:leader="none"/>
          <w:tab w:pos="6631" w:val="left" w:leader="none"/>
          <w:tab w:pos="9645" w:val="left" w:leader="none"/>
          <w:tab w:pos="10935" w:val="left" w:leader="none"/>
          <w:tab w:pos="11042" w:val="left" w:leader="none"/>
        </w:tabs>
        <w:spacing w:line="597" w:lineRule="auto" w:before="1"/>
        <w:ind w:left="9645" w:right="256" w:hanging="7341"/>
      </w:pPr>
      <w:r>
        <w:rPr>
          <w:spacing w:val="-4"/>
        </w:rPr>
        <w:t>ID</w:t>
      </w:r>
      <w:r>
        <w:rPr>
          <w:spacing w:val="-4"/>
          <w:sz w:val="16"/>
        </w:rPr>
        <w:t>*</w:t>
      </w:r>
      <w:r>
        <w:rPr>
          <w:sz w:val="16"/>
        </w:rPr>
        <w:tab/>
      </w:r>
      <w:r>
        <w:rPr>
          <w:spacing w:val="-2"/>
        </w:rPr>
        <w:t>Gender</w:t>
      </w:r>
      <w:r>
        <w:rPr/>
        <w:tab/>
      </w:r>
      <w:r>
        <w:rPr>
          <w:spacing w:val="-4"/>
        </w:rPr>
        <w:t>Age</w:t>
      </w:r>
      <w:r>
        <w:rPr/>
        <w:tab/>
      </w:r>
      <w:r>
        <w:rPr>
          <w:spacing w:val="-2"/>
        </w:rPr>
        <w:t>Profession</w:t>
      </w:r>
      <w:r>
        <w:rPr/>
        <w:tab/>
      </w:r>
      <w:r>
        <w:rPr>
          <w:spacing w:val="-4"/>
        </w:rPr>
        <w:t>ID</w:t>
      </w:r>
      <w:r>
        <w:rPr>
          <w:spacing w:val="-4"/>
          <w:sz w:val="16"/>
        </w:rPr>
        <w:t>*</w:t>
      </w:r>
      <w:r>
        <w:rPr>
          <w:sz w:val="16"/>
        </w:rPr>
        <w:tab/>
      </w:r>
      <w:r>
        <w:rPr>
          <w:spacing w:val="-2"/>
        </w:rPr>
        <w:t>Gender </w:t>
      </w:r>
      <w:r>
        <w:rPr>
          <w:spacing w:val="-6"/>
        </w:rPr>
        <w:t>BU</w:t>
      </w:r>
      <w:r>
        <w:rPr/>
        <w:tab/>
        <w:tab/>
      </w:r>
      <w:r>
        <w:rPr>
          <w:spacing w:val="-4"/>
        </w:rPr>
        <w:t>Male</w:t>
      </w:r>
    </w:p>
    <w:p>
      <w:pPr>
        <w:spacing w:after="0" w:line="597" w:lineRule="auto"/>
        <w:sectPr>
          <w:pgSz w:w="11900" w:h="16840"/>
          <w:pgMar w:header="855" w:footer="1841" w:top="1640" w:bottom="2040" w:left="0" w:right="0"/>
        </w:sectPr>
      </w:pPr>
    </w:p>
    <w:p>
      <w:pPr>
        <w:pStyle w:val="BodyText"/>
        <w:spacing w:before="7"/>
        <w:rPr>
          <w:sz w:val="26"/>
        </w:rPr>
      </w:pPr>
    </w:p>
    <w:p>
      <w:pPr>
        <w:pStyle w:val="BodyText"/>
        <w:jc w:val="right"/>
      </w:pPr>
      <w:r>
        <w:rPr>
          <w:spacing w:val="-2"/>
        </w:rPr>
        <w:t>Pathologist</w:t>
      </w:r>
    </w:p>
    <w:p>
      <w:pPr>
        <w:pStyle w:val="BodyText"/>
        <w:spacing w:line="266" w:lineRule="exact"/>
        <w:ind w:left="866"/>
      </w:pPr>
      <w:r>
        <w:rPr/>
        <w:br w:type="column"/>
      </w:r>
      <w:r>
        <w:rPr>
          <w:spacing w:val="-4"/>
        </w:rPr>
        <w:t>uage</w:t>
      </w:r>
    </w:p>
    <w:p>
      <w:pPr>
        <w:pStyle w:val="BodyText"/>
        <w:tabs>
          <w:tab w:pos="2589" w:val="left" w:leader="none"/>
        </w:tabs>
        <w:spacing w:before="148"/>
        <w:ind w:left="1305"/>
      </w:pPr>
      <w:r>
        <w:rPr/>
        <w:br w:type="column"/>
      </w:r>
      <w:r>
        <w:rPr>
          <w:spacing w:val="-5"/>
        </w:rPr>
        <w:t>DE</w:t>
      </w:r>
      <w:r>
        <w:rPr/>
        <w:tab/>
      </w:r>
      <w:r>
        <w:rPr>
          <w:spacing w:val="-2"/>
        </w:rPr>
        <w:t>Female</w:t>
      </w:r>
    </w:p>
    <w:p>
      <w:pPr>
        <w:spacing w:after="0"/>
        <w:sectPr>
          <w:type w:val="continuous"/>
          <w:pgSz w:w="11900" w:h="16840"/>
          <w:pgMar w:header="855" w:footer="1841" w:top="1640" w:bottom="280" w:left="0" w:right="0"/>
          <w:cols w:num="3" w:equalWidth="0">
            <w:col w:w="6947" w:space="40"/>
            <w:col w:w="1320" w:space="39"/>
            <w:col w:w="3554"/>
          </w:cols>
        </w:sectPr>
      </w:pPr>
    </w:p>
    <w:p>
      <w:pPr>
        <w:pStyle w:val="BodyText"/>
        <w:rPr>
          <w:sz w:val="20"/>
        </w:rPr>
      </w:pPr>
    </w:p>
    <w:p>
      <w:pPr>
        <w:pStyle w:val="BodyText"/>
        <w:tabs>
          <w:tab w:pos="3610" w:val="left" w:leader="none"/>
          <w:tab w:pos="5331" w:val="left" w:leader="none"/>
          <w:tab w:pos="6586" w:val="left" w:leader="none"/>
          <w:tab w:pos="9651" w:val="left" w:leader="none"/>
          <w:tab w:pos="10935" w:val="left" w:leader="none"/>
        </w:tabs>
        <w:spacing w:before="208"/>
        <w:ind w:left="2337"/>
      </w:pPr>
      <w:r>
        <w:rPr>
          <w:spacing w:val="-5"/>
        </w:rPr>
        <w:t>GJ</w:t>
      </w:r>
      <w:r>
        <w:rPr/>
        <w:tab/>
      </w:r>
      <w:r>
        <w:rPr>
          <w:spacing w:val="-2"/>
        </w:rPr>
        <w:t>Female</w:t>
      </w:r>
      <w:r>
        <w:rPr/>
        <w:tab/>
      </w:r>
      <w:r>
        <w:rPr>
          <w:spacing w:val="-5"/>
        </w:rPr>
        <w:t>31</w:t>
      </w:r>
      <w:r>
        <w:rPr/>
        <w:tab/>
      </w:r>
      <w:r>
        <w:rPr>
          <w:spacing w:val="-2"/>
        </w:rPr>
        <w:t>Dentist</w:t>
      </w:r>
      <w:r>
        <w:rPr/>
        <w:tab/>
      </w:r>
      <w:r>
        <w:rPr>
          <w:spacing w:val="-5"/>
        </w:rPr>
        <w:t>ED</w:t>
      </w:r>
      <w:r>
        <w:rPr/>
        <w:tab/>
      </w:r>
      <w:r>
        <w:rPr>
          <w:spacing w:val="-2"/>
        </w:rPr>
        <w:t>Female</w:t>
      </w:r>
    </w:p>
    <w:p>
      <w:pPr>
        <w:pStyle w:val="BodyText"/>
        <w:spacing w:before="7"/>
        <w:rPr>
          <w:sz w:val="26"/>
        </w:rPr>
      </w:pPr>
    </w:p>
    <w:p>
      <w:pPr>
        <w:spacing w:after="0"/>
        <w:rPr>
          <w:sz w:val="26"/>
        </w:rPr>
        <w:sectPr>
          <w:pgSz w:w="11900" w:h="16840"/>
          <w:pgMar w:header="855" w:footer="1841" w:top="1640" w:bottom="2040" w:left="0" w:right="0"/>
        </w:sectPr>
      </w:pPr>
    </w:p>
    <w:p>
      <w:pPr>
        <w:pStyle w:val="BodyText"/>
        <w:spacing w:line="276" w:lineRule="auto" w:before="90"/>
        <w:ind w:left="5866" w:right="-4" w:firstLine="720"/>
      </w:pPr>
      <w:r>
        <w:rPr/>
        <w:pict>
          <v:shape style="position:absolute;margin-left:111.392097pt;margin-top:12.929768pt;width:169.75pt;height:138.5pt;mso-position-horizontal-relative:page;mso-position-vertical-relative:paragraph;z-index:15740416" type="#_x0000_t202" id="docshape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0"/>
                    <w:gridCol w:w="1687"/>
                    <w:gridCol w:w="797"/>
                  </w:tblGrid>
                  <w:tr>
                    <w:trPr>
                      <w:trHeight w:val="550" w:hRule="atLeast"/>
                    </w:trPr>
                    <w:tc>
                      <w:tcPr>
                        <w:tcW w:w="910" w:type="dxa"/>
                      </w:tcPr>
                      <w:p>
                        <w:pPr>
                          <w:pStyle w:val="TableParagraph"/>
                          <w:spacing w:line="266" w:lineRule="exact"/>
                          <w:ind w:left="70"/>
                          <w:rPr>
                            <w:sz w:val="24"/>
                          </w:rPr>
                        </w:pPr>
                        <w:r>
                          <w:rPr>
                            <w:spacing w:val="-5"/>
                            <w:sz w:val="24"/>
                          </w:rPr>
                          <w:t>GO</w:t>
                        </w:r>
                      </w:p>
                    </w:tc>
                    <w:tc>
                      <w:tcPr>
                        <w:tcW w:w="1687" w:type="dxa"/>
                      </w:tcPr>
                      <w:p>
                        <w:pPr>
                          <w:pStyle w:val="TableParagraph"/>
                          <w:spacing w:line="266" w:lineRule="exact"/>
                          <w:ind w:left="460" w:right="492"/>
                          <w:jc w:val="center"/>
                          <w:rPr>
                            <w:sz w:val="24"/>
                          </w:rPr>
                        </w:pPr>
                        <w:r>
                          <w:rPr>
                            <w:spacing w:val="-2"/>
                            <w:sz w:val="24"/>
                          </w:rPr>
                          <w:t>Female</w:t>
                        </w:r>
                      </w:p>
                    </w:tc>
                    <w:tc>
                      <w:tcPr>
                        <w:tcW w:w="797" w:type="dxa"/>
                      </w:tcPr>
                      <w:p>
                        <w:pPr>
                          <w:pStyle w:val="TableParagraph"/>
                          <w:spacing w:line="266" w:lineRule="exact"/>
                          <w:ind w:right="47"/>
                          <w:jc w:val="right"/>
                          <w:rPr>
                            <w:sz w:val="24"/>
                          </w:rPr>
                        </w:pPr>
                        <w:r>
                          <w:rPr>
                            <w:spacing w:val="-5"/>
                            <w:sz w:val="24"/>
                          </w:rPr>
                          <w:t>32</w:t>
                        </w:r>
                      </w:p>
                    </w:tc>
                  </w:tr>
                  <w:tr>
                    <w:trPr>
                      <w:trHeight w:val="835" w:hRule="atLeast"/>
                    </w:trPr>
                    <w:tc>
                      <w:tcPr>
                        <w:tcW w:w="910" w:type="dxa"/>
                      </w:tcPr>
                      <w:p>
                        <w:pPr>
                          <w:pStyle w:val="TableParagraph"/>
                          <w:spacing w:before="10"/>
                          <w:rPr>
                            <w:sz w:val="23"/>
                          </w:rPr>
                        </w:pPr>
                      </w:p>
                      <w:p>
                        <w:pPr>
                          <w:pStyle w:val="TableParagraph"/>
                          <w:ind w:left="50"/>
                          <w:rPr>
                            <w:sz w:val="24"/>
                          </w:rPr>
                        </w:pPr>
                        <w:r>
                          <w:rPr>
                            <w:spacing w:val="-5"/>
                            <w:sz w:val="24"/>
                          </w:rPr>
                          <w:t>MN</w:t>
                        </w:r>
                      </w:p>
                    </w:tc>
                    <w:tc>
                      <w:tcPr>
                        <w:tcW w:w="1687" w:type="dxa"/>
                      </w:tcPr>
                      <w:p>
                        <w:pPr>
                          <w:pStyle w:val="TableParagraph"/>
                          <w:spacing w:before="10"/>
                          <w:rPr>
                            <w:sz w:val="23"/>
                          </w:rPr>
                        </w:pPr>
                      </w:p>
                      <w:p>
                        <w:pPr>
                          <w:pStyle w:val="TableParagraph"/>
                          <w:ind w:left="460" w:right="492"/>
                          <w:jc w:val="center"/>
                          <w:rPr>
                            <w:sz w:val="24"/>
                          </w:rPr>
                        </w:pPr>
                        <w:r>
                          <w:rPr>
                            <w:spacing w:val="-2"/>
                            <w:sz w:val="24"/>
                          </w:rPr>
                          <w:t>Female</w:t>
                        </w:r>
                      </w:p>
                    </w:tc>
                    <w:tc>
                      <w:tcPr>
                        <w:tcW w:w="797" w:type="dxa"/>
                      </w:tcPr>
                      <w:p>
                        <w:pPr>
                          <w:pStyle w:val="TableParagraph"/>
                          <w:spacing w:before="10"/>
                          <w:rPr>
                            <w:sz w:val="23"/>
                          </w:rPr>
                        </w:pPr>
                      </w:p>
                      <w:p>
                        <w:pPr>
                          <w:pStyle w:val="TableParagraph"/>
                          <w:ind w:right="47"/>
                          <w:jc w:val="right"/>
                          <w:rPr>
                            <w:sz w:val="24"/>
                          </w:rPr>
                        </w:pPr>
                        <w:r>
                          <w:rPr>
                            <w:spacing w:val="-5"/>
                            <w:sz w:val="24"/>
                          </w:rPr>
                          <w:t>38</w:t>
                        </w:r>
                      </w:p>
                    </w:tc>
                  </w:tr>
                  <w:tr>
                    <w:trPr>
                      <w:trHeight w:val="835" w:hRule="atLeast"/>
                    </w:trPr>
                    <w:tc>
                      <w:tcPr>
                        <w:tcW w:w="910" w:type="dxa"/>
                      </w:tcPr>
                      <w:p>
                        <w:pPr>
                          <w:pStyle w:val="TableParagraph"/>
                          <w:spacing w:before="10"/>
                          <w:rPr>
                            <w:sz w:val="23"/>
                          </w:rPr>
                        </w:pPr>
                      </w:p>
                      <w:p>
                        <w:pPr>
                          <w:pStyle w:val="TableParagraph"/>
                          <w:ind w:left="89"/>
                          <w:rPr>
                            <w:sz w:val="24"/>
                          </w:rPr>
                        </w:pPr>
                        <w:r>
                          <w:rPr>
                            <w:spacing w:val="-5"/>
                            <w:sz w:val="24"/>
                          </w:rPr>
                          <w:t>KS</w:t>
                        </w:r>
                      </w:p>
                    </w:tc>
                    <w:tc>
                      <w:tcPr>
                        <w:tcW w:w="1687" w:type="dxa"/>
                      </w:tcPr>
                      <w:p>
                        <w:pPr>
                          <w:pStyle w:val="TableParagraph"/>
                          <w:spacing w:before="10"/>
                          <w:rPr>
                            <w:sz w:val="23"/>
                          </w:rPr>
                        </w:pPr>
                      </w:p>
                      <w:p>
                        <w:pPr>
                          <w:pStyle w:val="TableParagraph"/>
                          <w:ind w:left="460" w:right="492"/>
                          <w:jc w:val="center"/>
                          <w:rPr>
                            <w:sz w:val="24"/>
                          </w:rPr>
                        </w:pPr>
                        <w:r>
                          <w:rPr>
                            <w:spacing w:val="-4"/>
                            <w:sz w:val="24"/>
                          </w:rPr>
                          <w:t>Male</w:t>
                        </w:r>
                      </w:p>
                    </w:tc>
                    <w:tc>
                      <w:tcPr>
                        <w:tcW w:w="797" w:type="dxa"/>
                      </w:tcPr>
                      <w:p>
                        <w:pPr>
                          <w:pStyle w:val="TableParagraph"/>
                          <w:spacing w:before="10"/>
                          <w:rPr>
                            <w:sz w:val="23"/>
                          </w:rPr>
                        </w:pPr>
                      </w:p>
                      <w:p>
                        <w:pPr>
                          <w:pStyle w:val="TableParagraph"/>
                          <w:ind w:right="47"/>
                          <w:jc w:val="right"/>
                          <w:rPr>
                            <w:sz w:val="24"/>
                          </w:rPr>
                        </w:pPr>
                        <w:r>
                          <w:rPr>
                            <w:spacing w:val="-5"/>
                            <w:sz w:val="24"/>
                          </w:rPr>
                          <w:t>26</w:t>
                        </w:r>
                      </w:p>
                    </w:tc>
                  </w:tr>
                  <w:tr>
                    <w:trPr>
                      <w:trHeight w:val="550" w:hRule="atLeast"/>
                    </w:trPr>
                    <w:tc>
                      <w:tcPr>
                        <w:tcW w:w="910" w:type="dxa"/>
                      </w:tcPr>
                      <w:p>
                        <w:pPr>
                          <w:pStyle w:val="TableParagraph"/>
                          <w:spacing w:before="10"/>
                          <w:rPr>
                            <w:sz w:val="23"/>
                          </w:rPr>
                        </w:pPr>
                      </w:p>
                      <w:p>
                        <w:pPr>
                          <w:pStyle w:val="TableParagraph"/>
                          <w:spacing w:line="256" w:lineRule="exact"/>
                          <w:ind w:left="83"/>
                          <w:rPr>
                            <w:sz w:val="24"/>
                          </w:rPr>
                        </w:pPr>
                        <w:r>
                          <w:rPr>
                            <w:spacing w:val="-5"/>
                            <w:sz w:val="24"/>
                          </w:rPr>
                          <w:t>TY</w:t>
                        </w:r>
                      </w:p>
                    </w:tc>
                    <w:tc>
                      <w:tcPr>
                        <w:tcW w:w="1687" w:type="dxa"/>
                      </w:tcPr>
                      <w:p>
                        <w:pPr>
                          <w:pStyle w:val="TableParagraph"/>
                          <w:spacing w:before="10"/>
                          <w:rPr>
                            <w:sz w:val="23"/>
                          </w:rPr>
                        </w:pPr>
                      </w:p>
                      <w:p>
                        <w:pPr>
                          <w:pStyle w:val="TableParagraph"/>
                          <w:spacing w:line="256" w:lineRule="exact"/>
                          <w:ind w:left="460" w:right="492"/>
                          <w:jc w:val="center"/>
                          <w:rPr>
                            <w:sz w:val="24"/>
                          </w:rPr>
                        </w:pPr>
                        <w:r>
                          <w:rPr>
                            <w:spacing w:val="-2"/>
                            <w:sz w:val="24"/>
                          </w:rPr>
                          <w:t>Female</w:t>
                        </w:r>
                      </w:p>
                    </w:tc>
                    <w:tc>
                      <w:tcPr>
                        <w:tcW w:w="797" w:type="dxa"/>
                      </w:tcPr>
                      <w:p>
                        <w:pPr>
                          <w:pStyle w:val="TableParagraph"/>
                          <w:spacing w:before="10"/>
                          <w:rPr>
                            <w:sz w:val="23"/>
                          </w:rPr>
                        </w:pPr>
                      </w:p>
                      <w:p>
                        <w:pPr>
                          <w:pStyle w:val="TableParagraph"/>
                          <w:spacing w:line="256" w:lineRule="exact"/>
                          <w:ind w:right="47"/>
                          <w:jc w:val="right"/>
                          <w:rPr>
                            <w:sz w:val="24"/>
                          </w:rPr>
                        </w:pPr>
                        <w:r>
                          <w:rPr>
                            <w:spacing w:val="-5"/>
                            <w:sz w:val="24"/>
                          </w:rPr>
                          <w:t>27</w:t>
                        </w:r>
                      </w:p>
                    </w:tc>
                  </w:tr>
                </w:tbl>
                <w:p>
                  <w:pPr>
                    <w:pStyle w:val="BodyText"/>
                  </w:pPr>
                </w:p>
              </w:txbxContent>
            </v:textbox>
            <w10:wrap type="none"/>
          </v:shape>
        </w:pict>
      </w:r>
      <w:r>
        <w:rPr>
          <w:spacing w:val="-2"/>
        </w:rPr>
        <w:t>Physical Therapist</w:t>
      </w:r>
    </w:p>
    <w:p>
      <w:pPr>
        <w:pStyle w:val="BodyText"/>
        <w:spacing w:line="276" w:lineRule="auto" w:before="201"/>
        <w:ind w:left="5866" w:right="230" w:firstLine="720"/>
      </w:pPr>
      <w:r>
        <w:rPr>
          <w:spacing w:val="-2"/>
        </w:rPr>
        <w:t>Nurse Practitioner</w:t>
      </w:r>
    </w:p>
    <w:p>
      <w:pPr>
        <w:pStyle w:val="BodyText"/>
        <w:spacing w:line="276" w:lineRule="auto" w:before="200"/>
        <w:ind w:left="5866" w:right="383" w:firstLine="720"/>
      </w:pPr>
      <w:r>
        <w:rPr>
          <w:spacing w:val="-4"/>
        </w:rPr>
        <w:t>Oral </w:t>
      </w:r>
      <w:r>
        <w:rPr>
          <w:spacing w:val="-2"/>
        </w:rPr>
        <w:t>Surgeon</w:t>
      </w:r>
    </w:p>
    <w:p>
      <w:pPr>
        <w:pStyle w:val="BodyText"/>
        <w:spacing w:line="276" w:lineRule="auto" w:before="200"/>
        <w:ind w:left="5866" w:right="230" w:firstLine="720"/>
      </w:pPr>
      <w:r>
        <w:rPr>
          <w:spacing w:val="-2"/>
        </w:rPr>
        <w:t>Nurse Practitioner</w:t>
      </w:r>
    </w:p>
    <w:p>
      <w:pPr>
        <w:spacing w:line="240" w:lineRule="auto" w:before="7"/>
        <w:rPr>
          <w:sz w:val="21"/>
        </w:rPr>
      </w:pPr>
      <w:r>
        <w:rPr/>
        <w:br w:type="column"/>
      </w:r>
      <w:r>
        <w:rPr>
          <w:sz w:val="21"/>
        </w:rPr>
      </w:r>
    </w:p>
    <w:p>
      <w:pPr>
        <w:pStyle w:val="BodyText"/>
        <w:tabs>
          <w:tab w:pos="3496" w:val="left" w:leader="none"/>
        </w:tabs>
        <w:ind w:left="2246"/>
      </w:pPr>
      <w:r>
        <w:rPr>
          <w:spacing w:val="-5"/>
        </w:rPr>
        <w:t>IK</w:t>
      </w:r>
      <w:r>
        <w:rPr/>
        <w:tab/>
      </w:r>
      <w:r>
        <w:rPr>
          <w:spacing w:val="-2"/>
        </w:rPr>
        <w:t>Female</w:t>
      </w:r>
    </w:p>
    <w:p>
      <w:pPr>
        <w:pStyle w:val="BodyText"/>
        <w:rPr>
          <w:sz w:val="26"/>
        </w:rPr>
      </w:pPr>
    </w:p>
    <w:p>
      <w:pPr>
        <w:pStyle w:val="BodyText"/>
        <w:spacing w:before="7"/>
        <w:rPr>
          <w:sz w:val="22"/>
        </w:rPr>
      </w:pPr>
    </w:p>
    <w:p>
      <w:pPr>
        <w:pStyle w:val="BodyText"/>
        <w:tabs>
          <w:tab w:pos="3602" w:val="left" w:leader="none"/>
        </w:tabs>
        <w:ind w:left="2239"/>
      </w:pPr>
      <w:r>
        <w:rPr>
          <w:spacing w:val="-5"/>
        </w:rPr>
        <w:t>JA</w:t>
      </w:r>
      <w:r>
        <w:rPr/>
        <w:tab/>
      </w:r>
      <w:r>
        <w:rPr>
          <w:spacing w:val="-4"/>
        </w:rPr>
        <w:t>Male</w:t>
      </w:r>
    </w:p>
    <w:p>
      <w:pPr>
        <w:pStyle w:val="BodyText"/>
        <w:rPr>
          <w:sz w:val="26"/>
        </w:rPr>
      </w:pPr>
    </w:p>
    <w:p>
      <w:pPr>
        <w:pStyle w:val="BodyText"/>
        <w:spacing w:before="7"/>
        <w:rPr>
          <w:sz w:val="22"/>
        </w:rPr>
      </w:pPr>
    </w:p>
    <w:p>
      <w:pPr>
        <w:pStyle w:val="BodyText"/>
        <w:tabs>
          <w:tab w:pos="3496" w:val="left" w:leader="none"/>
        </w:tabs>
        <w:spacing w:before="1"/>
        <w:ind w:left="2192"/>
      </w:pPr>
      <w:r>
        <w:rPr>
          <w:spacing w:val="-5"/>
        </w:rPr>
        <w:t>ML</w:t>
      </w:r>
      <w:r>
        <w:rPr/>
        <w:tab/>
      </w:r>
      <w:r>
        <w:rPr>
          <w:spacing w:val="-2"/>
        </w:rPr>
        <w:t>Female</w:t>
      </w:r>
    </w:p>
    <w:p>
      <w:pPr>
        <w:pStyle w:val="BodyText"/>
        <w:rPr>
          <w:sz w:val="26"/>
        </w:rPr>
      </w:pPr>
    </w:p>
    <w:p>
      <w:pPr>
        <w:pStyle w:val="BodyText"/>
        <w:spacing w:before="7"/>
        <w:rPr>
          <w:sz w:val="22"/>
        </w:rPr>
      </w:pPr>
    </w:p>
    <w:p>
      <w:pPr>
        <w:pStyle w:val="BodyText"/>
        <w:tabs>
          <w:tab w:pos="3602" w:val="left" w:leader="none"/>
        </w:tabs>
        <w:ind w:left="2185"/>
      </w:pPr>
      <w:r>
        <w:rPr>
          <w:spacing w:val="-5"/>
        </w:rPr>
        <w:t>RM</w:t>
      </w:r>
      <w:r>
        <w:rPr/>
        <w:tab/>
      </w:r>
      <w:r>
        <w:rPr>
          <w:spacing w:val="-4"/>
        </w:rPr>
        <w:t>Male</w:t>
      </w:r>
    </w:p>
    <w:p>
      <w:pPr>
        <w:spacing w:after="0"/>
        <w:sectPr>
          <w:type w:val="continuous"/>
          <w:pgSz w:w="11900" w:h="16840"/>
          <w:pgMar w:header="855" w:footer="1841" w:top="1640" w:bottom="280" w:left="0" w:right="0"/>
          <w:cols w:num="2" w:equalWidth="0">
            <w:col w:w="7400" w:space="40"/>
            <w:col w:w="4460"/>
          </w:cols>
        </w:sectPr>
      </w:pPr>
    </w:p>
    <w:p>
      <w:pPr>
        <w:pStyle w:val="BodyText"/>
        <w:spacing w:before="5"/>
        <w:rPr>
          <w:sz w:val="23"/>
        </w:rPr>
      </w:pPr>
    </w:p>
    <w:p>
      <w:pPr>
        <w:pStyle w:val="BodyText"/>
        <w:tabs>
          <w:tab w:pos="3717" w:val="left" w:leader="none"/>
          <w:tab w:pos="5331" w:val="left" w:leader="none"/>
          <w:tab w:pos="6586" w:val="left" w:leader="none"/>
          <w:tab w:pos="9664" w:val="left" w:leader="none"/>
          <w:tab w:pos="11042" w:val="left" w:leader="none"/>
        </w:tabs>
        <w:spacing w:before="90"/>
        <w:ind w:left="2271"/>
      </w:pPr>
      <w:r>
        <w:rPr/>
        <w:pict>
          <v:rect style="position:absolute;margin-left:439.720032pt;margin-top:38.263081pt;width:155.280007pt;height:.48pt;mso-position-horizontal-relative:page;mso-position-vertical-relative:paragraph;z-index:15739904" id="docshape31" filled="true" fillcolor="#000000" stroked="false">
            <v:fill type="solid"/>
            <w10:wrap type="none"/>
          </v:rect>
        </w:pict>
      </w:r>
      <w:r>
        <w:rPr>
          <w:spacing w:val="-5"/>
        </w:rPr>
        <w:t>WD</w:t>
      </w:r>
      <w:r>
        <w:rPr/>
        <w:tab/>
      </w:r>
      <w:r>
        <w:rPr>
          <w:spacing w:val="-4"/>
        </w:rPr>
        <w:t>Male</w:t>
      </w:r>
      <w:r>
        <w:rPr/>
        <w:tab/>
      </w:r>
      <w:r>
        <w:rPr>
          <w:spacing w:val="-5"/>
        </w:rPr>
        <w:t>50</w:t>
      </w:r>
      <w:r>
        <w:rPr/>
        <w:tab/>
      </w:r>
      <w:r>
        <w:rPr>
          <w:spacing w:val="-2"/>
        </w:rPr>
        <w:t>Physician</w:t>
      </w:r>
      <w:r>
        <w:rPr/>
        <w:tab/>
      </w:r>
      <w:r>
        <w:rPr>
          <w:spacing w:val="-5"/>
        </w:rPr>
        <w:t>RP</w:t>
      </w:r>
      <w:r>
        <w:rPr/>
        <w:tab/>
      </w:r>
      <w:r>
        <w:rPr>
          <w:spacing w:val="-4"/>
        </w:rPr>
        <w:t>Male</w:t>
      </w:r>
    </w:p>
    <w:p>
      <w:pPr>
        <w:pStyle w:val="BodyText"/>
        <w:rPr>
          <w:sz w:val="20"/>
        </w:rPr>
      </w:pPr>
    </w:p>
    <w:p>
      <w:pPr>
        <w:pStyle w:val="BodyText"/>
        <w:spacing w:before="7"/>
        <w:rPr>
          <w:sz w:val="12"/>
        </w:rPr>
      </w:pPr>
      <w:r>
        <w:rPr/>
        <w:pict>
          <v:rect style="position:absolute;margin-left:72.280006pt;margin-top:8.472447pt;width:317.760015pt;height:.48pt;mso-position-horizontal-relative:page;mso-position-vertical-relative:paragraph;z-index:-15717888;mso-wrap-distance-left:0;mso-wrap-distance-right:0" id="docshape32" filled="true" fillcolor="#000000" stroked="false">
            <v:fill type="solid"/>
            <w10:wrap type="topAndBottom"/>
          </v:rect>
        </w:pict>
      </w:r>
    </w:p>
    <w:p>
      <w:pPr>
        <w:pStyle w:val="BodyText"/>
        <w:spacing w:before="1"/>
        <w:ind w:left="2271"/>
      </w:pPr>
      <w:r>
        <w:rPr/>
        <w:t>*ID is coded as a fictitious initial </w:t>
      </w:r>
      <w:r>
        <w:rPr>
          <w:spacing w:val="-2"/>
        </w:rPr>
        <w:t>name.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pPr>
      <w:r>
        <w:rPr/>
        <w:t>Research</w:t>
      </w:r>
      <w:r>
        <w:rPr>
          <w:spacing w:val="-5"/>
        </w:rPr>
        <w:t> </w:t>
      </w:r>
      <w:r>
        <w:rPr/>
        <w:t>Question</w:t>
      </w:r>
      <w:r>
        <w:rPr>
          <w:spacing w:val="-5"/>
        </w:rPr>
        <w:t> </w:t>
      </w:r>
      <w:r>
        <w:rPr/>
        <w:t>1:</w:t>
      </w:r>
      <w:r>
        <w:rPr>
          <w:spacing w:val="-5"/>
        </w:rPr>
        <w:t> </w:t>
      </w:r>
      <w:r>
        <w:rPr/>
        <w:t>Interpreting</w:t>
      </w:r>
      <w:r>
        <w:rPr>
          <w:spacing w:val="-5"/>
        </w:rPr>
        <w:t> </w:t>
      </w:r>
      <w:r>
        <w:rPr>
          <w:spacing w:val="-2"/>
        </w:rPr>
        <w:t>Preferences</w:t>
      </w:r>
    </w:p>
    <w:p>
      <w:pPr>
        <w:pStyle w:val="BodyText"/>
        <w:rPr>
          <w:rFonts w:ascii="TimesNewRomanPS-BoldItalicMT"/>
          <w:b/>
          <w:i/>
          <w:sz w:val="26"/>
        </w:rPr>
      </w:pPr>
    </w:p>
    <w:p>
      <w:pPr>
        <w:pStyle w:val="BodyText"/>
        <w:spacing w:before="2"/>
        <w:rPr>
          <w:rFonts w:ascii="TimesNewRomanPS-BoldItalicMT"/>
          <w:b/>
          <w:i/>
          <w:sz w:val="30"/>
        </w:rPr>
      </w:pPr>
    </w:p>
    <w:p>
      <w:pPr>
        <w:pStyle w:val="BodyText"/>
        <w:spacing w:line="626" w:lineRule="auto"/>
        <w:ind w:left="1445" w:right="1493" w:firstLine="720"/>
      </w:pPr>
      <w:r>
        <w:rPr/>
        <w:t>As discussed in Part I, there was no statistical difference between healthcare professionals’ and D/HH patients’ interpreting preferences for critical care, but there was a statistical difference for non-critical care. When the author looked into the specific theme of </w:t>
      </w:r>
      <w:r>
        <w:rPr>
          <w:i/>
        </w:rPr>
        <w:t>Preference </w:t>
      </w:r>
      <w:r>
        <w:rPr/>
        <w:t>in the transcripts, the reasons behind why both groups preferred in-person interpreting for critical care were found. Healthcare professionals, GJ, KS, and WD, explained that in-person interpreting provided effective access to communication during surgery</w:t>
      </w:r>
      <w:r>
        <w:rPr>
          <w:spacing w:val="-3"/>
        </w:rPr>
        <w:t> </w:t>
      </w:r>
      <w:r>
        <w:rPr/>
        <w:t>care.</w:t>
      </w:r>
      <w:r>
        <w:rPr>
          <w:spacing w:val="-2"/>
        </w:rPr>
        <w:t> </w:t>
      </w:r>
      <w:r>
        <w:rPr/>
        <w:t>GJ</w:t>
      </w:r>
      <w:r>
        <w:rPr>
          <w:spacing w:val="-3"/>
        </w:rPr>
        <w:t> </w:t>
      </w:r>
      <w:r>
        <w:rPr/>
        <w:t>explained</w:t>
      </w:r>
      <w:r>
        <w:rPr>
          <w:spacing w:val="-2"/>
        </w:rPr>
        <w:t> </w:t>
      </w:r>
      <w:r>
        <w:rPr/>
        <w:t>that</w:t>
      </w:r>
      <w:r>
        <w:rPr>
          <w:spacing w:val="-2"/>
        </w:rPr>
        <w:t> </w:t>
      </w:r>
      <w:r>
        <w:rPr/>
        <w:t>she</w:t>
      </w:r>
      <w:r>
        <w:rPr>
          <w:spacing w:val="-3"/>
        </w:rPr>
        <w:t> </w:t>
      </w:r>
      <w:r>
        <w:rPr/>
        <w:t>did</w:t>
      </w:r>
      <w:r>
        <w:rPr>
          <w:spacing w:val="-2"/>
        </w:rPr>
        <w:t> </w:t>
      </w:r>
      <w:r>
        <w:rPr/>
        <w:t>not</w:t>
      </w:r>
      <w:r>
        <w:rPr>
          <w:spacing w:val="-2"/>
        </w:rPr>
        <w:t> </w:t>
      </w:r>
      <w:r>
        <w:rPr/>
        <w:t>have</w:t>
      </w:r>
      <w:r>
        <w:rPr>
          <w:spacing w:val="-2"/>
        </w:rPr>
        <w:t> </w:t>
      </w:r>
      <w:r>
        <w:rPr/>
        <w:t>to</w:t>
      </w:r>
      <w:r>
        <w:rPr>
          <w:spacing w:val="-2"/>
        </w:rPr>
        <w:t> </w:t>
      </w:r>
      <w:r>
        <w:rPr/>
        <w:t>worry</w:t>
      </w:r>
      <w:r>
        <w:rPr>
          <w:spacing w:val="-3"/>
        </w:rPr>
        <w:t> </w:t>
      </w:r>
      <w:r>
        <w:rPr/>
        <w:t>about</w:t>
      </w:r>
      <w:r>
        <w:rPr>
          <w:spacing w:val="-2"/>
        </w:rPr>
        <w:t> </w:t>
      </w:r>
      <w:r>
        <w:rPr/>
        <w:t>turning</w:t>
      </w:r>
      <w:r>
        <w:rPr>
          <w:spacing w:val="-2"/>
        </w:rPr>
        <w:t> </w:t>
      </w:r>
      <w:r>
        <w:rPr/>
        <w:t>VRI</w:t>
      </w:r>
      <w:r>
        <w:rPr>
          <w:spacing w:val="-3"/>
        </w:rPr>
        <w:t> </w:t>
      </w:r>
      <w:r>
        <w:rPr/>
        <w:t>on</w:t>
      </w:r>
      <w:r>
        <w:rPr>
          <w:spacing w:val="-2"/>
        </w:rPr>
        <w:t> </w:t>
      </w:r>
      <w:r>
        <w:rPr/>
        <w:t>or</w:t>
      </w:r>
      <w:r>
        <w:rPr>
          <w:spacing w:val="-2"/>
        </w:rPr>
        <w:t> </w:t>
      </w:r>
      <w:r>
        <w:rPr/>
        <w:t>off</w:t>
      </w:r>
      <w:r>
        <w:rPr>
          <w:spacing w:val="-2"/>
        </w:rPr>
        <w:t> </w:t>
      </w:r>
      <w:r>
        <w:rPr/>
        <w:t>during</w:t>
      </w:r>
    </w:p>
    <w:p>
      <w:pPr>
        <w:spacing w:after="0" w:line="626" w:lineRule="auto"/>
        <w:sectPr>
          <w:type w:val="continuous"/>
          <w:pgSz w:w="11900" w:h="16840"/>
          <w:pgMar w:header="855" w:footer="1841" w:top="1640" w:bottom="280" w:left="0" w:right="0"/>
        </w:sectPr>
      </w:pPr>
    </w:p>
    <w:p>
      <w:pPr>
        <w:pStyle w:val="BodyText"/>
        <w:rPr>
          <w:sz w:val="20"/>
        </w:rPr>
      </w:pPr>
    </w:p>
    <w:p>
      <w:pPr>
        <w:pStyle w:val="BodyText"/>
        <w:spacing w:before="1"/>
        <w:rPr>
          <w:sz w:val="23"/>
        </w:rPr>
      </w:pPr>
    </w:p>
    <w:p>
      <w:pPr>
        <w:pStyle w:val="BodyText"/>
        <w:spacing w:line="626" w:lineRule="auto"/>
        <w:ind w:left="1445" w:right="1493"/>
      </w:pPr>
      <w:r>
        <w:rPr/>
        <w:t>oral</w:t>
      </w:r>
      <w:r>
        <w:rPr>
          <w:spacing w:val="-3"/>
        </w:rPr>
        <w:t> </w:t>
      </w:r>
      <w:r>
        <w:rPr/>
        <w:t>surgery,</w:t>
      </w:r>
      <w:r>
        <w:rPr>
          <w:spacing w:val="-4"/>
        </w:rPr>
        <w:t> </w:t>
      </w:r>
      <w:r>
        <w:rPr/>
        <w:t>as</w:t>
      </w:r>
      <w:r>
        <w:rPr>
          <w:spacing w:val="-3"/>
        </w:rPr>
        <w:t> </w:t>
      </w:r>
      <w:r>
        <w:rPr/>
        <w:t>VRI</w:t>
      </w:r>
      <w:r>
        <w:rPr>
          <w:spacing w:val="-4"/>
        </w:rPr>
        <w:t> </w:t>
      </w:r>
      <w:r>
        <w:rPr/>
        <w:t>cannot</w:t>
      </w:r>
      <w:r>
        <w:rPr>
          <w:spacing w:val="-3"/>
        </w:rPr>
        <w:t> </w:t>
      </w:r>
      <w:r>
        <w:rPr/>
        <w:t>be</w:t>
      </w:r>
      <w:r>
        <w:rPr>
          <w:spacing w:val="-3"/>
        </w:rPr>
        <w:t> </w:t>
      </w:r>
      <w:r>
        <w:rPr/>
        <w:t>placed</w:t>
      </w:r>
      <w:r>
        <w:rPr>
          <w:spacing w:val="-3"/>
        </w:rPr>
        <w:t> </w:t>
      </w:r>
      <w:r>
        <w:rPr/>
        <w:t>on</w:t>
      </w:r>
      <w:r>
        <w:rPr>
          <w:spacing w:val="-3"/>
        </w:rPr>
        <w:t> </w:t>
      </w:r>
      <w:r>
        <w:rPr/>
        <w:t>hold</w:t>
      </w:r>
      <w:r>
        <w:rPr>
          <w:spacing w:val="-3"/>
        </w:rPr>
        <w:t> </w:t>
      </w:r>
      <w:r>
        <w:rPr/>
        <w:t>for</w:t>
      </w:r>
      <w:r>
        <w:rPr>
          <w:spacing w:val="-3"/>
        </w:rPr>
        <w:t> </w:t>
      </w:r>
      <w:r>
        <w:rPr/>
        <w:t>more</w:t>
      </w:r>
      <w:r>
        <w:rPr>
          <w:spacing w:val="-3"/>
        </w:rPr>
        <w:t> </w:t>
      </w:r>
      <w:r>
        <w:rPr/>
        <w:t>than</w:t>
      </w:r>
      <w:r>
        <w:rPr>
          <w:spacing w:val="-3"/>
        </w:rPr>
        <w:t> </w:t>
      </w:r>
      <w:r>
        <w:rPr/>
        <w:t>five</w:t>
      </w:r>
      <w:r>
        <w:rPr>
          <w:spacing w:val="-4"/>
        </w:rPr>
        <w:t> </w:t>
      </w:r>
      <w:r>
        <w:rPr/>
        <w:t>minutes.</w:t>
      </w:r>
      <w:r>
        <w:rPr>
          <w:spacing w:val="-3"/>
        </w:rPr>
        <w:t> </w:t>
      </w:r>
      <w:r>
        <w:rPr/>
        <w:t>KS,</w:t>
      </w:r>
      <w:r>
        <w:rPr>
          <w:spacing w:val="-4"/>
        </w:rPr>
        <w:t> </w:t>
      </w:r>
      <w:r>
        <w:rPr/>
        <w:t>an</w:t>
      </w:r>
      <w:r>
        <w:rPr>
          <w:spacing w:val="-3"/>
        </w:rPr>
        <w:t> </w:t>
      </w:r>
      <w:r>
        <w:rPr/>
        <w:t>oral surgeon, explained:</w:t>
      </w:r>
    </w:p>
    <w:p>
      <w:pPr>
        <w:pStyle w:val="BodyText"/>
        <w:spacing w:line="626" w:lineRule="auto" w:before="201"/>
        <w:ind w:left="2165" w:right="1457" w:firstLine="720"/>
      </w:pPr>
      <w:r>
        <w:rPr/>
        <w:t>For something more serious, like oral surgery or a root canal, I would prefer using an in-person translator because VRI is awkward. This is because I am working on my patient’s mouth/face. Most of the time, I and an assistant are there and our hands/arms</w:t>
      </w:r>
      <w:r>
        <w:rPr>
          <w:spacing w:val="-4"/>
        </w:rPr>
        <w:t> </w:t>
      </w:r>
      <w:r>
        <w:rPr/>
        <w:t>are</w:t>
      </w:r>
      <w:r>
        <w:rPr>
          <w:spacing w:val="-4"/>
        </w:rPr>
        <w:t> </w:t>
      </w:r>
      <w:r>
        <w:rPr/>
        <w:t>completely</w:t>
      </w:r>
      <w:r>
        <w:rPr>
          <w:spacing w:val="-4"/>
        </w:rPr>
        <w:t> </w:t>
      </w:r>
      <w:r>
        <w:rPr/>
        <w:t>obstructing</w:t>
      </w:r>
      <w:r>
        <w:rPr>
          <w:spacing w:val="-4"/>
        </w:rPr>
        <w:t> </w:t>
      </w:r>
      <w:r>
        <w:rPr/>
        <w:t>our</w:t>
      </w:r>
      <w:r>
        <w:rPr>
          <w:spacing w:val="-4"/>
        </w:rPr>
        <w:t> </w:t>
      </w:r>
      <w:r>
        <w:rPr/>
        <w:t>field</w:t>
      </w:r>
      <w:r>
        <w:rPr>
          <w:spacing w:val="-5"/>
        </w:rPr>
        <w:t> </w:t>
      </w:r>
      <w:r>
        <w:rPr/>
        <w:t>of</w:t>
      </w:r>
      <w:r>
        <w:rPr>
          <w:spacing w:val="-4"/>
        </w:rPr>
        <w:t> </w:t>
      </w:r>
      <w:r>
        <w:rPr/>
        <w:t>vision.</w:t>
      </w:r>
      <w:r>
        <w:rPr>
          <w:spacing w:val="-4"/>
        </w:rPr>
        <w:t> </w:t>
      </w:r>
      <w:r>
        <w:rPr/>
        <w:t>Therefore,</w:t>
      </w:r>
      <w:r>
        <w:rPr>
          <w:spacing w:val="-4"/>
        </w:rPr>
        <w:t> </w:t>
      </w:r>
      <w:r>
        <w:rPr/>
        <w:t>having</w:t>
      </w:r>
      <w:r>
        <w:rPr>
          <w:spacing w:val="-4"/>
        </w:rPr>
        <w:t> </w:t>
      </w:r>
      <w:r>
        <w:rPr/>
        <w:t>someone in person to tag in when communication is necessary is good.</w:t>
      </w:r>
    </w:p>
    <w:p>
      <w:pPr>
        <w:pStyle w:val="BodyText"/>
        <w:rPr>
          <w:sz w:val="26"/>
        </w:rPr>
      </w:pPr>
    </w:p>
    <w:p>
      <w:pPr>
        <w:pStyle w:val="BodyText"/>
        <w:rPr>
          <w:sz w:val="26"/>
        </w:rPr>
      </w:pPr>
    </w:p>
    <w:p>
      <w:pPr>
        <w:pStyle w:val="BodyText"/>
        <w:spacing w:line="626" w:lineRule="auto" w:before="217"/>
        <w:ind w:left="1445" w:right="1457" w:firstLine="720"/>
      </w:pPr>
      <w:r>
        <w:rPr/>
        <w:t>On</w:t>
      </w:r>
      <w:r>
        <w:rPr>
          <w:spacing w:val="-4"/>
        </w:rPr>
        <w:t> </w:t>
      </w:r>
      <w:r>
        <w:rPr/>
        <w:t>the</w:t>
      </w:r>
      <w:r>
        <w:rPr>
          <w:spacing w:val="-3"/>
        </w:rPr>
        <w:t> </w:t>
      </w:r>
      <w:r>
        <w:rPr/>
        <w:t>other</w:t>
      </w:r>
      <w:r>
        <w:rPr>
          <w:spacing w:val="-3"/>
        </w:rPr>
        <w:t> </w:t>
      </w:r>
      <w:r>
        <w:rPr/>
        <w:t>hand,</w:t>
      </w:r>
      <w:r>
        <w:rPr>
          <w:spacing w:val="-3"/>
        </w:rPr>
        <w:t> </w:t>
      </w:r>
      <w:r>
        <w:rPr/>
        <w:t>D/HH</w:t>
      </w:r>
      <w:r>
        <w:rPr>
          <w:spacing w:val="-4"/>
        </w:rPr>
        <w:t> </w:t>
      </w:r>
      <w:r>
        <w:rPr/>
        <w:t>patients,</w:t>
      </w:r>
      <w:r>
        <w:rPr>
          <w:spacing w:val="-3"/>
        </w:rPr>
        <w:t> </w:t>
      </w:r>
      <w:r>
        <w:rPr/>
        <w:t>BU,</w:t>
      </w:r>
      <w:r>
        <w:rPr>
          <w:spacing w:val="-3"/>
        </w:rPr>
        <w:t> </w:t>
      </w:r>
      <w:r>
        <w:rPr/>
        <w:t>DE,</w:t>
      </w:r>
      <w:r>
        <w:rPr>
          <w:spacing w:val="-4"/>
        </w:rPr>
        <w:t> </w:t>
      </w:r>
      <w:r>
        <w:rPr/>
        <w:t>IK,</w:t>
      </w:r>
      <w:r>
        <w:rPr>
          <w:spacing w:val="-3"/>
        </w:rPr>
        <w:t> </w:t>
      </w:r>
      <w:r>
        <w:rPr/>
        <w:t>RM,</w:t>
      </w:r>
      <w:r>
        <w:rPr>
          <w:spacing w:val="-3"/>
        </w:rPr>
        <w:t> </w:t>
      </w:r>
      <w:r>
        <w:rPr/>
        <w:t>and</w:t>
      </w:r>
      <w:r>
        <w:rPr>
          <w:spacing w:val="-3"/>
        </w:rPr>
        <w:t> </w:t>
      </w:r>
      <w:r>
        <w:rPr/>
        <w:t>RP</w:t>
      </w:r>
      <w:r>
        <w:rPr>
          <w:spacing w:val="-3"/>
        </w:rPr>
        <w:t> </w:t>
      </w:r>
      <w:r>
        <w:rPr/>
        <w:t>explained</w:t>
      </w:r>
      <w:r>
        <w:rPr>
          <w:spacing w:val="-3"/>
        </w:rPr>
        <w:t> </w:t>
      </w:r>
      <w:r>
        <w:rPr/>
        <w:t>that</w:t>
      </w:r>
      <w:r>
        <w:rPr>
          <w:spacing w:val="-3"/>
        </w:rPr>
        <w:t> </w:t>
      </w:r>
      <w:r>
        <w:rPr/>
        <w:t>in-person interpreting</w:t>
      </w:r>
      <w:r>
        <w:rPr>
          <w:spacing w:val="-2"/>
        </w:rPr>
        <w:t> </w:t>
      </w:r>
      <w:r>
        <w:rPr/>
        <w:t>could</w:t>
      </w:r>
      <w:r>
        <w:rPr>
          <w:spacing w:val="-2"/>
        </w:rPr>
        <w:t> </w:t>
      </w:r>
      <w:r>
        <w:rPr/>
        <w:t>help</w:t>
      </w:r>
      <w:r>
        <w:rPr>
          <w:spacing w:val="-2"/>
        </w:rPr>
        <w:t> </w:t>
      </w:r>
      <w:r>
        <w:rPr/>
        <w:t>them</w:t>
      </w:r>
      <w:r>
        <w:rPr>
          <w:spacing w:val="-2"/>
        </w:rPr>
        <w:t> </w:t>
      </w:r>
      <w:r>
        <w:rPr/>
        <w:t>communicate</w:t>
      </w:r>
      <w:r>
        <w:rPr>
          <w:spacing w:val="-2"/>
        </w:rPr>
        <w:t> </w:t>
      </w:r>
      <w:r>
        <w:rPr/>
        <w:t>and</w:t>
      </w:r>
      <w:r>
        <w:rPr>
          <w:spacing w:val="-5"/>
        </w:rPr>
        <w:t> </w:t>
      </w:r>
      <w:r>
        <w:rPr/>
        <w:t>clarify</w:t>
      </w:r>
      <w:r>
        <w:rPr>
          <w:spacing w:val="-2"/>
        </w:rPr>
        <w:t> </w:t>
      </w:r>
      <w:r>
        <w:rPr/>
        <w:t>information</w:t>
      </w:r>
      <w:r>
        <w:rPr>
          <w:spacing w:val="-2"/>
        </w:rPr>
        <w:t> </w:t>
      </w:r>
      <w:r>
        <w:rPr/>
        <w:t>during</w:t>
      </w:r>
      <w:r>
        <w:rPr>
          <w:spacing w:val="-2"/>
        </w:rPr>
        <w:t> </w:t>
      </w:r>
      <w:r>
        <w:rPr/>
        <w:t>critical</w:t>
      </w:r>
      <w:r>
        <w:rPr>
          <w:spacing w:val="-2"/>
        </w:rPr>
        <w:t> </w:t>
      </w:r>
      <w:r>
        <w:rPr/>
        <w:t>treatments, allow access to complete information in a doctor’s room, and provide effective patient- provider communication smoothly. The patient RM explained,</w:t>
      </w:r>
    </w:p>
    <w:p>
      <w:pPr>
        <w:pStyle w:val="BodyText"/>
        <w:spacing w:line="626" w:lineRule="auto" w:before="195"/>
        <w:ind w:left="2165" w:right="1457" w:firstLine="720"/>
      </w:pPr>
      <w:r>
        <w:rPr/>
        <w:t>If it were a serious case and — well, even if — I feel like if it were a serious case,</w:t>
      </w:r>
      <w:r>
        <w:rPr>
          <w:spacing w:val="-3"/>
        </w:rPr>
        <w:t> </w:t>
      </w:r>
      <w:r>
        <w:rPr/>
        <w:t>such</w:t>
      </w:r>
      <w:r>
        <w:rPr>
          <w:spacing w:val="-4"/>
        </w:rPr>
        <w:t> </w:t>
      </w:r>
      <w:r>
        <w:rPr/>
        <w:t>as</w:t>
      </w:r>
      <w:r>
        <w:rPr>
          <w:spacing w:val="-3"/>
        </w:rPr>
        <w:t> </w:t>
      </w:r>
      <w:r>
        <w:rPr/>
        <w:t>something</w:t>
      </w:r>
      <w:r>
        <w:rPr>
          <w:spacing w:val="-4"/>
        </w:rPr>
        <w:t> </w:t>
      </w:r>
      <w:r>
        <w:rPr/>
        <w:t>more</w:t>
      </w:r>
      <w:r>
        <w:rPr>
          <w:spacing w:val="-3"/>
        </w:rPr>
        <w:t> </w:t>
      </w:r>
      <w:r>
        <w:rPr/>
        <w:t>critical,</w:t>
      </w:r>
      <w:r>
        <w:rPr>
          <w:spacing w:val="-3"/>
        </w:rPr>
        <w:t> </w:t>
      </w:r>
      <w:r>
        <w:rPr/>
        <w:t>then</w:t>
      </w:r>
      <w:r>
        <w:rPr>
          <w:spacing w:val="-3"/>
        </w:rPr>
        <w:t> </w:t>
      </w:r>
      <w:r>
        <w:rPr/>
        <w:t>an</w:t>
      </w:r>
      <w:r>
        <w:rPr>
          <w:spacing w:val="-3"/>
        </w:rPr>
        <w:t> </w:t>
      </w:r>
      <w:r>
        <w:rPr/>
        <w:t>in-person</w:t>
      </w:r>
      <w:r>
        <w:rPr>
          <w:spacing w:val="-3"/>
        </w:rPr>
        <w:t> </w:t>
      </w:r>
      <w:r>
        <w:rPr/>
        <w:t>interpreter</w:t>
      </w:r>
      <w:r>
        <w:rPr>
          <w:spacing w:val="-3"/>
        </w:rPr>
        <w:t> </w:t>
      </w:r>
      <w:r>
        <w:rPr/>
        <w:t>would</w:t>
      </w:r>
      <w:r>
        <w:rPr>
          <w:spacing w:val="-4"/>
        </w:rPr>
        <w:t> </w:t>
      </w:r>
      <w:r>
        <w:rPr/>
        <w:t>be</w:t>
      </w:r>
      <w:r>
        <w:rPr>
          <w:spacing w:val="-3"/>
        </w:rPr>
        <w:t> </w:t>
      </w:r>
      <w:r>
        <w:rPr/>
        <w:t>better.</w:t>
      </w:r>
      <w:r>
        <w:rPr>
          <w:spacing w:val="-3"/>
        </w:rPr>
        <w:t> </w:t>
      </w:r>
      <w:r>
        <w:rPr/>
        <w:t>I do not think VRI would be acceptable in that situation.</w:t>
      </w:r>
    </w:p>
    <w:p>
      <w:pPr>
        <w:pStyle w:val="BodyText"/>
        <w:spacing w:before="201"/>
        <w:ind w:left="1435" w:right="1068"/>
        <w:jc w:val="center"/>
      </w:pPr>
      <w:r>
        <w:rPr/>
        <w:t>In</w:t>
      </w:r>
      <w:r>
        <w:rPr>
          <w:spacing w:val="-2"/>
        </w:rPr>
        <w:t> </w:t>
      </w:r>
      <w:r>
        <w:rPr/>
        <w:t>contrast,</w:t>
      </w:r>
      <w:r>
        <w:rPr>
          <w:spacing w:val="-1"/>
        </w:rPr>
        <w:t> </w:t>
      </w:r>
      <w:r>
        <w:rPr/>
        <w:t>there</w:t>
      </w:r>
      <w:r>
        <w:rPr>
          <w:spacing w:val="-1"/>
        </w:rPr>
        <w:t> </w:t>
      </w:r>
      <w:r>
        <w:rPr/>
        <w:t>was</w:t>
      </w:r>
      <w:r>
        <w:rPr>
          <w:spacing w:val="-2"/>
        </w:rPr>
        <w:t> </w:t>
      </w:r>
      <w:r>
        <w:rPr/>
        <w:t>a</w:t>
      </w:r>
      <w:r>
        <w:rPr>
          <w:spacing w:val="-1"/>
        </w:rPr>
        <w:t> </w:t>
      </w:r>
      <w:r>
        <w:rPr/>
        <w:t>statistical</w:t>
      </w:r>
      <w:r>
        <w:rPr>
          <w:spacing w:val="-3"/>
        </w:rPr>
        <w:t> </w:t>
      </w:r>
      <w:r>
        <w:rPr/>
        <w:t>difference</w:t>
      </w:r>
      <w:r>
        <w:rPr>
          <w:spacing w:val="-1"/>
        </w:rPr>
        <w:t> </w:t>
      </w:r>
      <w:r>
        <w:rPr/>
        <w:t>between</w:t>
      </w:r>
      <w:r>
        <w:rPr>
          <w:spacing w:val="-1"/>
        </w:rPr>
        <w:t> </w:t>
      </w:r>
      <w:r>
        <w:rPr/>
        <w:t>healthcare</w:t>
      </w:r>
      <w:r>
        <w:rPr>
          <w:spacing w:val="-1"/>
        </w:rPr>
        <w:t> </w:t>
      </w:r>
      <w:r>
        <w:rPr/>
        <w:t>professionals’</w:t>
      </w:r>
      <w:r>
        <w:rPr>
          <w:spacing w:val="-1"/>
        </w:rPr>
        <w:t> </w:t>
      </w:r>
      <w:r>
        <w:rPr>
          <w:spacing w:val="-5"/>
        </w:rPr>
        <w:t>and</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D/HH</w:t>
      </w:r>
      <w:r>
        <w:rPr>
          <w:spacing w:val="-5"/>
        </w:rPr>
        <w:t> </w:t>
      </w:r>
      <w:r>
        <w:rPr/>
        <w:t>patients’</w:t>
      </w:r>
      <w:r>
        <w:rPr>
          <w:spacing w:val="-4"/>
        </w:rPr>
        <w:t> </w:t>
      </w:r>
      <w:r>
        <w:rPr/>
        <w:t>interpreting</w:t>
      </w:r>
      <w:r>
        <w:rPr>
          <w:spacing w:val="-4"/>
        </w:rPr>
        <w:t> </w:t>
      </w:r>
      <w:r>
        <w:rPr/>
        <w:t>preferences</w:t>
      </w:r>
      <w:r>
        <w:rPr>
          <w:spacing w:val="-4"/>
        </w:rPr>
        <w:t> </w:t>
      </w:r>
      <w:r>
        <w:rPr/>
        <w:t>for</w:t>
      </w:r>
      <w:r>
        <w:rPr>
          <w:spacing w:val="-4"/>
        </w:rPr>
        <w:t> </w:t>
      </w:r>
      <w:r>
        <w:rPr/>
        <w:t>non-critical</w:t>
      </w:r>
      <w:r>
        <w:rPr>
          <w:spacing w:val="-4"/>
        </w:rPr>
        <w:t> </w:t>
      </w:r>
      <w:r>
        <w:rPr/>
        <w:t>care.</w:t>
      </w:r>
      <w:r>
        <w:rPr>
          <w:spacing w:val="-4"/>
        </w:rPr>
        <w:t> </w:t>
      </w:r>
      <w:r>
        <w:rPr/>
        <w:t>Healthcare</w:t>
      </w:r>
      <w:r>
        <w:rPr>
          <w:spacing w:val="-5"/>
        </w:rPr>
        <w:t> </w:t>
      </w:r>
      <w:r>
        <w:rPr/>
        <w:t>professionals</w:t>
      </w:r>
      <w:r>
        <w:rPr>
          <w:spacing w:val="-4"/>
        </w:rPr>
        <w:t> </w:t>
      </w:r>
      <w:r>
        <w:rPr/>
        <w:t>did</w:t>
      </w:r>
      <w:r>
        <w:rPr>
          <w:spacing w:val="-4"/>
        </w:rPr>
        <w:t> </w:t>
      </w:r>
      <w:r>
        <w:rPr/>
        <w:t>not have strong preferences for VRI as compared to in-person interpretation. For example, the healthcare</w:t>
      </w:r>
      <w:r>
        <w:rPr>
          <w:spacing w:val="-3"/>
        </w:rPr>
        <w:t> </w:t>
      </w:r>
      <w:r>
        <w:rPr/>
        <w:t>professionals</w:t>
      </w:r>
      <w:r>
        <w:rPr>
          <w:spacing w:val="-3"/>
        </w:rPr>
        <w:t> </w:t>
      </w:r>
      <w:r>
        <w:rPr/>
        <w:t>GO</w:t>
      </w:r>
      <w:r>
        <w:rPr>
          <w:spacing w:val="-4"/>
        </w:rPr>
        <w:t> </w:t>
      </w:r>
      <w:r>
        <w:rPr/>
        <w:t>and</w:t>
      </w:r>
      <w:r>
        <w:rPr>
          <w:spacing w:val="-3"/>
        </w:rPr>
        <w:t> </w:t>
      </w:r>
      <w:r>
        <w:rPr/>
        <w:t>TY</w:t>
      </w:r>
      <w:r>
        <w:rPr>
          <w:spacing w:val="-3"/>
        </w:rPr>
        <w:t> </w:t>
      </w:r>
      <w:r>
        <w:rPr/>
        <w:t>preferred</w:t>
      </w:r>
      <w:r>
        <w:rPr>
          <w:spacing w:val="-3"/>
        </w:rPr>
        <w:t> </w:t>
      </w:r>
      <w:r>
        <w:rPr/>
        <w:t>VRI</w:t>
      </w:r>
      <w:r>
        <w:rPr>
          <w:spacing w:val="-4"/>
        </w:rPr>
        <w:t> </w:t>
      </w:r>
      <w:r>
        <w:rPr/>
        <w:t>in</w:t>
      </w:r>
      <w:r>
        <w:rPr>
          <w:spacing w:val="-3"/>
        </w:rPr>
        <w:t> </w:t>
      </w:r>
      <w:r>
        <w:rPr/>
        <w:t>non-critical</w:t>
      </w:r>
      <w:r>
        <w:rPr>
          <w:spacing w:val="-3"/>
        </w:rPr>
        <w:t> </w:t>
      </w:r>
      <w:r>
        <w:rPr/>
        <w:t>care</w:t>
      </w:r>
      <w:r>
        <w:rPr>
          <w:spacing w:val="-3"/>
        </w:rPr>
        <w:t> </w:t>
      </w:r>
      <w:r>
        <w:rPr/>
        <w:t>because</w:t>
      </w:r>
      <w:r>
        <w:rPr>
          <w:spacing w:val="-4"/>
        </w:rPr>
        <w:t> </w:t>
      </w:r>
      <w:r>
        <w:rPr/>
        <w:t>it</w:t>
      </w:r>
      <w:r>
        <w:rPr>
          <w:spacing w:val="-3"/>
        </w:rPr>
        <w:t> </w:t>
      </w:r>
      <w:r>
        <w:rPr/>
        <w:t>was</w:t>
      </w:r>
      <w:r>
        <w:rPr>
          <w:spacing w:val="-4"/>
        </w:rPr>
        <w:t> </w:t>
      </w:r>
      <w:r>
        <w:rPr/>
        <w:t>already set up in hospitals and in-person interpreters were not often available. The professionals EP, KS, TY, and WD preferred in-person interpreting for non-critical care because of logical reasons associated with the effectiveness of patient–provider communication. KS explained that in-person interpreting increases trust between the patient and provider, which leads to better treatment outcomes. EP, a speech-language pathologist, pointed out that in-person interpreting provides more effective communication for cognitive and speech therapy.</w:t>
      </w:r>
    </w:p>
    <w:p>
      <w:pPr>
        <w:pStyle w:val="BodyText"/>
        <w:spacing w:line="626" w:lineRule="auto" w:before="199"/>
        <w:ind w:left="1445" w:right="1457" w:firstLine="720"/>
      </w:pPr>
      <w:r>
        <w:rPr/>
        <w:t>As</w:t>
      </w:r>
      <w:r>
        <w:rPr>
          <w:spacing w:val="-4"/>
        </w:rPr>
        <w:t> </w:t>
      </w:r>
      <w:r>
        <w:rPr/>
        <w:t>for</w:t>
      </w:r>
      <w:r>
        <w:rPr>
          <w:spacing w:val="-3"/>
        </w:rPr>
        <w:t> </w:t>
      </w:r>
      <w:r>
        <w:rPr/>
        <w:t>D/HH</w:t>
      </w:r>
      <w:r>
        <w:rPr>
          <w:spacing w:val="-4"/>
        </w:rPr>
        <w:t> </w:t>
      </w:r>
      <w:r>
        <w:rPr/>
        <w:t>patients,</w:t>
      </w:r>
      <w:r>
        <w:rPr>
          <w:spacing w:val="-3"/>
        </w:rPr>
        <w:t> </w:t>
      </w:r>
      <w:r>
        <w:rPr/>
        <w:t>ED</w:t>
      </w:r>
      <w:r>
        <w:rPr>
          <w:spacing w:val="-3"/>
        </w:rPr>
        <w:t> </w:t>
      </w:r>
      <w:r>
        <w:rPr/>
        <w:t>and</w:t>
      </w:r>
      <w:r>
        <w:rPr>
          <w:spacing w:val="-3"/>
        </w:rPr>
        <w:t> </w:t>
      </w:r>
      <w:r>
        <w:rPr/>
        <w:t>IK</w:t>
      </w:r>
      <w:r>
        <w:rPr>
          <w:spacing w:val="-3"/>
        </w:rPr>
        <w:t> </w:t>
      </w:r>
      <w:r>
        <w:rPr/>
        <w:t>said</w:t>
      </w:r>
      <w:r>
        <w:rPr>
          <w:spacing w:val="-4"/>
        </w:rPr>
        <w:t> </w:t>
      </w:r>
      <w:r>
        <w:rPr/>
        <w:t>they</w:t>
      </w:r>
      <w:r>
        <w:rPr>
          <w:spacing w:val="-3"/>
        </w:rPr>
        <w:t> </w:t>
      </w:r>
      <w:r>
        <w:rPr/>
        <w:t>would</w:t>
      </w:r>
      <w:r>
        <w:rPr>
          <w:spacing w:val="-4"/>
        </w:rPr>
        <w:t> </w:t>
      </w:r>
      <w:r>
        <w:rPr/>
        <w:t>accept</w:t>
      </w:r>
      <w:r>
        <w:rPr>
          <w:spacing w:val="-3"/>
        </w:rPr>
        <w:t> </w:t>
      </w:r>
      <w:r>
        <w:rPr/>
        <w:t>VRI</w:t>
      </w:r>
      <w:r>
        <w:rPr>
          <w:spacing w:val="-4"/>
        </w:rPr>
        <w:t> </w:t>
      </w:r>
      <w:r>
        <w:rPr/>
        <w:t>for</w:t>
      </w:r>
      <w:r>
        <w:rPr>
          <w:spacing w:val="-3"/>
        </w:rPr>
        <w:t> </w:t>
      </w:r>
      <w:r>
        <w:rPr/>
        <w:t>non-critical</w:t>
      </w:r>
      <w:r>
        <w:rPr>
          <w:spacing w:val="-3"/>
        </w:rPr>
        <w:t> </w:t>
      </w:r>
      <w:r>
        <w:rPr/>
        <w:t>care</w:t>
      </w:r>
      <w:r>
        <w:rPr>
          <w:spacing w:val="-3"/>
        </w:rPr>
        <w:t> </w:t>
      </w:r>
      <w:r>
        <w:rPr/>
        <w:t>for specific reasons, such as follow-up appointments. ED explained:</w:t>
      </w:r>
    </w:p>
    <w:p>
      <w:pPr>
        <w:pStyle w:val="BodyText"/>
        <w:spacing w:line="626" w:lineRule="auto" w:before="201"/>
        <w:ind w:left="2165" w:right="1531" w:firstLine="720"/>
      </w:pPr>
      <w:r>
        <w:rPr/>
        <w:t>If</w:t>
      </w:r>
      <w:r>
        <w:rPr>
          <w:spacing w:val="-3"/>
        </w:rPr>
        <w:t> </w:t>
      </w:r>
      <w:r>
        <w:rPr/>
        <w:t>it</w:t>
      </w:r>
      <w:r>
        <w:rPr>
          <w:spacing w:val="-3"/>
        </w:rPr>
        <w:t> </w:t>
      </w:r>
      <w:r>
        <w:rPr/>
        <w:t>is</w:t>
      </w:r>
      <w:r>
        <w:rPr>
          <w:spacing w:val="-3"/>
        </w:rPr>
        <w:t> </w:t>
      </w:r>
      <w:r>
        <w:rPr/>
        <w:t>just</w:t>
      </w:r>
      <w:r>
        <w:rPr>
          <w:spacing w:val="-3"/>
        </w:rPr>
        <w:t> </w:t>
      </w:r>
      <w:r>
        <w:rPr/>
        <w:t>a</w:t>
      </w:r>
      <w:r>
        <w:rPr>
          <w:spacing w:val="-3"/>
        </w:rPr>
        <w:t> </w:t>
      </w:r>
      <w:r>
        <w:rPr/>
        <w:t>follow-up</w:t>
      </w:r>
      <w:r>
        <w:rPr>
          <w:spacing w:val="-3"/>
        </w:rPr>
        <w:t> </w:t>
      </w:r>
      <w:r>
        <w:rPr/>
        <w:t>from</w:t>
      </w:r>
      <w:r>
        <w:rPr>
          <w:spacing w:val="-3"/>
        </w:rPr>
        <w:t> </w:t>
      </w:r>
      <w:r>
        <w:rPr/>
        <w:t>a</w:t>
      </w:r>
      <w:r>
        <w:rPr>
          <w:spacing w:val="-3"/>
        </w:rPr>
        <w:t> </w:t>
      </w:r>
      <w:r>
        <w:rPr/>
        <w:t>test</w:t>
      </w:r>
      <w:r>
        <w:rPr>
          <w:spacing w:val="-3"/>
        </w:rPr>
        <w:t> </w:t>
      </w:r>
      <w:r>
        <w:rPr/>
        <w:t>or</w:t>
      </w:r>
      <w:r>
        <w:rPr>
          <w:spacing w:val="-3"/>
        </w:rPr>
        <w:t> </w:t>
      </w:r>
      <w:r>
        <w:rPr/>
        <w:t>maybe</w:t>
      </w:r>
      <w:r>
        <w:rPr>
          <w:spacing w:val="-3"/>
        </w:rPr>
        <w:t> </w:t>
      </w:r>
      <w:r>
        <w:rPr/>
        <w:t>taking</w:t>
      </w:r>
      <w:r>
        <w:rPr>
          <w:spacing w:val="-3"/>
        </w:rPr>
        <w:t> </w:t>
      </w:r>
      <w:r>
        <w:rPr/>
        <w:t>a</w:t>
      </w:r>
      <w:r>
        <w:rPr>
          <w:spacing w:val="-3"/>
        </w:rPr>
        <w:t> </w:t>
      </w:r>
      <w:r>
        <w:rPr/>
        <w:t>blood</w:t>
      </w:r>
      <w:r>
        <w:rPr>
          <w:spacing w:val="-3"/>
        </w:rPr>
        <w:t> </w:t>
      </w:r>
      <w:r>
        <w:rPr/>
        <w:t>pressure</w:t>
      </w:r>
      <w:r>
        <w:rPr>
          <w:spacing w:val="-3"/>
        </w:rPr>
        <w:t> </w:t>
      </w:r>
      <w:r>
        <w:rPr/>
        <w:t>check,</w:t>
      </w:r>
      <w:r>
        <w:rPr>
          <w:spacing w:val="-3"/>
        </w:rPr>
        <w:t> </w:t>
      </w:r>
      <w:r>
        <w:rPr/>
        <w:t>or maybe going in for a refill, something routine, something that is done pretty often, and everyone kind of knows what is going to happen, then I think that is fine and I would accept the use of VRI because I understand it is not easy to get interpreters at the last minute.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860" w:firstLine="720"/>
        <w:jc w:val="both"/>
      </w:pPr>
      <w:r>
        <w:rPr/>
        <w:t>However,</w:t>
      </w:r>
      <w:r>
        <w:rPr>
          <w:spacing w:val="-5"/>
        </w:rPr>
        <w:t> </w:t>
      </w:r>
      <w:r>
        <w:rPr/>
        <w:t>the</w:t>
      </w:r>
      <w:r>
        <w:rPr>
          <w:spacing w:val="-4"/>
        </w:rPr>
        <w:t> </w:t>
      </w:r>
      <w:r>
        <w:rPr/>
        <w:t>patients</w:t>
      </w:r>
      <w:r>
        <w:rPr>
          <w:spacing w:val="-4"/>
        </w:rPr>
        <w:t> </w:t>
      </w:r>
      <w:r>
        <w:rPr/>
        <w:t>BU</w:t>
      </w:r>
      <w:r>
        <w:rPr>
          <w:spacing w:val="-4"/>
        </w:rPr>
        <w:t> </w:t>
      </w:r>
      <w:r>
        <w:rPr/>
        <w:t>and</w:t>
      </w:r>
      <w:r>
        <w:rPr>
          <w:spacing w:val="-4"/>
        </w:rPr>
        <w:t> </w:t>
      </w:r>
      <w:r>
        <w:rPr/>
        <w:t>DE</w:t>
      </w:r>
      <w:r>
        <w:rPr>
          <w:spacing w:val="-5"/>
        </w:rPr>
        <w:t> </w:t>
      </w:r>
      <w:r>
        <w:rPr/>
        <w:t>preferred</w:t>
      </w:r>
      <w:r>
        <w:rPr>
          <w:spacing w:val="-4"/>
        </w:rPr>
        <w:t> </w:t>
      </w:r>
      <w:r>
        <w:rPr/>
        <w:t>in-person</w:t>
      </w:r>
      <w:r>
        <w:rPr>
          <w:spacing w:val="-4"/>
        </w:rPr>
        <w:t> </w:t>
      </w:r>
      <w:r>
        <w:rPr/>
        <w:t>interpreting</w:t>
      </w:r>
      <w:r>
        <w:rPr>
          <w:spacing w:val="-4"/>
        </w:rPr>
        <w:t> </w:t>
      </w:r>
      <w:r>
        <w:rPr/>
        <w:t>for</w:t>
      </w:r>
      <w:r>
        <w:rPr>
          <w:spacing w:val="-4"/>
        </w:rPr>
        <w:t> </w:t>
      </w:r>
      <w:r>
        <w:rPr/>
        <w:t>non-critical care, even when the appointments were pre-arranged. The patient DE said,</w:t>
      </w:r>
    </w:p>
    <w:p>
      <w:pPr>
        <w:pStyle w:val="BodyText"/>
        <w:spacing w:line="626" w:lineRule="auto" w:before="201"/>
        <w:ind w:left="2165" w:right="1847" w:firstLine="720"/>
        <w:jc w:val="both"/>
      </w:pPr>
      <w:r>
        <w:rPr/>
        <w:t>If a hospital uses VRI, I mean, I will make an exception for an emergency situation,</w:t>
      </w:r>
      <w:r>
        <w:rPr>
          <w:spacing w:val="-4"/>
        </w:rPr>
        <w:t> </w:t>
      </w:r>
      <w:r>
        <w:rPr/>
        <w:t>but</w:t>
      </w:r>
      <w:r>
        <w:rPr>
          <w:spacing w:val="-3"/>
        </w:rPr>
        <w:t> </w:t>
      </w:r>
      <w:r>
        <w:rPr/>
        <w:t>if</w:t>
      </w:r>
      <w:r>
        <w:rPr>
          <w:spacing w:val="-3"/>
        </w:rPr>
        <w:t> </w:t>
      </w:r>
      <w:r>
        <w:rPr/>
        <w:t>it</w:t>
      </w:r>
      <w:r>
        <w:rPr>
          <w:spacing w:val="-3"/>
        </w:rPr>
        <w:t> </w:t>
      </w:r>
      <w:r>
        <w:rPr/>
        <w:t>is</w:t>
      </w:r>
      <w:r>
        <w:rPr>
          <w:spacing w:val="-4"/>
        </w:rPr>
        <w:t> </w:t>
      </w:r>
      <w:r>
        <w:rPr/>
        <w:t>an</w:t>
      </w:r>
      <w:r>
        <w:rPr>
          <w:spacing w:val="-3"/>
        </w:rPr>
        <w:t> </w:t>
      </w:r>
      <w:r>
        <w:rPr/>
        <w:t>appointment</w:t>
      </w:r>
      <w:r>
        <w:rPr>
          <w:spacing w:val="-3"/>
        </w:rPr>
        <w:t> </w:t>
      </w:r>
      <w:r>
        <w:rPr/>
        <w:t>planned</w:t>
      </w:r>
      <w:r>
        <w:rPr>
          <w:spacing w:val="-3"/>
        </w:rPr>
        <w:t> </w:t>
      </w:r>
      <w:r>
        <w:rPr/>
        <w:t>ahead</w:t>
      </w:r>
      <w:r>
        <w:rPr>
          <w:spacing w:val="-3"/>
        </w:rPr>
        <w:t> </w:t>
      </w:r>
      <w:r>
        <w:rPr/>
        <w:t>of</w:t>
      </w:r>
      <w:r>
        <w:rPr>
          <w:spacing w:val="-3"/>
        </w:rPr>
        <w:t> </w:t>
      </w:r>
      <w:r>
        <w:rPr/>
        <w:t>time,</w:t>
      </w:r>
      <w:r>
        <w:rPr>
          <w:spacing w:val="-3"/>
        </w:rPr>
        <w:t> </w:t>
      </w:r>
      <w:r>
        <w:rPr/>
        <w:t>there</w:t>
      </w:r>
      <w:r>
        <w:rPr>
          <w:spacing w:val="-3"/>
        </w:rPr>
        <w:t> </w:t>
      </w:r>
      <w:r>
        <w:rPr/>
        <w:t>is</w:t>
      </w:r>
      <w:r>
        <w:rPr>
          <w:spacing w:val="-4"/>
        </w:rPr>
        <w:t> </w:t>
      </w:r>
      <w:r>
        <w:rPr/>
        <w:t>no</w:t>
      </w:r>
      <w:r>
        <w:rPr>
          <w:spacing w:val="-3"/>
        </w:rPr>
        <w:t> </w:t>
      </w:r>
      <w:r>
        <w:rPr/>
        <w:t>reason</w:t>
      </w:r>
      <w:r>
        <w:rPr>
          <w:spacing w:val="-3"/>
        </w:rPr>
        <w:t> </w:t>
      </w:r>
      <w:r>
        <w:rPr/>
        <w:t>why VRI should be used, and I would prefer a live, in-person interpreter.</w:t>
      </w:r>
    </w:p>
    <w:p>
      <w:pPr>
        <w:pStyle w:val="Heading2"/>
        <w:spacing w:before="201"/>
      </w:pPr>
      <w:r>
        <w:rPr/>
        <w:t>Research</w:t>
      </w:r>
      <w:r>
        <w:rPr>
          <w:spacing w:val="-2"/>
        </w:rPr>
        <w:t> </w:t>
      </w:r>
      <w:r>
        <w:rPr/>
        <w:t>Question</w:t>
      </w:r>
      <w:r>
        <w:rPr>
          <w:spacing w:val="-3"/>
        </w:rPr>
        <w:t> </w:t>
      </w:r>
      <w:r>
        <w:rPr/>
        <w:t>2:</w:t>
      </w:r>
      <w:r>
        <w:rPr>
          <w:spacing w:val="-2"/>
        </w:rPr>
        <w:t> </w:t>
      </w:r>
      <w:r>
        <w:rPr/>
        <w:t>Training</w:t>
      </w:r>
      <w:r>
        <w:rPr>
          <w:spacing w:val="-1"/>
        </w:rPr>
        <w:t> </w:t>
      </w:r>
      <w:r>
        <w:rPr>
          <w:spacing w:val="-2"/>
        </w:rPr>
        <w:t>Experiences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1440"/>
      </w:pPr>
      <w:r>
        <w:rPr/>
        <w:t>As</w:t>
      </w:r>
      <w:r>
        <w:rPr>
          <w:spacing w:val="-3"/>
        </w:rPr>
        <w:t> </w:t>
      </w:r>
      <w:r>
        <w:rPr/>
        <w:t>in</w:t>
      </w:r>
      <w:r>
        <w:rPr>
          <w:spacing w:val="-3"/>
        </w:rPr>
        <w:t> </w:t>
      </w:r>
      <w:r>
        <w:rPr/>
        <w:t>Part</w:t>
      </w:r>
      <w:r>
        <w:rPr>
          <w:spacing w:val="-3"/>
        </w:rPr>
        <w:t> </w:t>
      </w:r>
      <w:r>
        <w:rPr/>
        <w:t>I</w:t>
      </w:r>
      <w:r>
        <w:rPr>
          <w:spacing w:val="-3"/>
        </w:rPr>
        <w:t> </w:t>
      </w:r>
      <w:r>
        <w:rPr/>
        <w:t>it</w:t>
      </w:r>
      <w:r>
        <w:rPr>
          <w:spacing w:val="-3"/>
        </w:rPr>
        <w:t> </w:t>
      </w:r>
      <w:r>
        <w:rPr/>
        <w:t>was</w:t>
      </w:r>
      <w:r>
        <w:rPr>
          <w:spacing w:val="-4"/>
        </w:rPr>
        <w:t> </w:t>
      </w:r>
      <w:r>
        <w:rPr/>
        <w:t>found</w:t>
      </w:r>
      <w:r>
        <w:rPr>
          <w:spacing w:val="-3"/>
        </w:rPr>
        <w:t> </w:t>
      </w:r>
      <w:r>
        <w:rPr/>
        <w:t>that</w:t>
      </w:r>
      <w:r>
        <w:rPr>
          <w:spacing w:val="-3"/>
        </w:rPr>
        <w:t> </w:t>
      </w:r>
      <w:r>
        <w:rPr/>
        <w:t>more</w:t>
      </w:r>
      <w:r>
        <w:rPr>
          <w:spacing w:val="-3"/>
        </w:rPr>
        <w:t> </w:t>
      </w:r>
      <w:r>
        <w:rPr/>
        <w:t>than</w:t>
      </w:r>
      <w:r>
        <w:rPr>
          <w:spacing w:val="-3"/>
        </w:rPr>
        <w:t> </w:t>
      </w:r>
      <w:r>
        <w:rPr/>
        <w:t>50%</w:t>
      </w:r>
      <w:r>
        <w:rPr>
          <w:spacing w:val="-3"/>
        </w:rPr>
        <w:t> </w:t>
      </w:r>
      <w:r>
        <w:rPr/>
        <w:t>of</w:t>
      </w:r>
      <w:r>
        <w:rPr>
          <w:spacing w:val="-3"/>
        </w:rPr>
        <w:t> </w:t>
      </w:r>
      <w:r>
        <w:rPr/>
        <w:t>healthcare</w:t>
      </w:r>
      <w:r>
        <w:rPr>
          <w:spacing w:val="-3"/>
        </w:rPr>
        <w:t> </w:t>
      </w:r>
      <w:r>
        <w:rPr/>
        <w:t>professionals</w:t>
      </w:r>
      <w:r>
        <w:rPr>
          <w:spacing w:val="-3"/>
        </w:rPr>
        <w:t> </w:t>
      </w:r>
      <w:r>
        <w:rPr/>
        <w:t>had little training in using VRI or treating D/HH patients, the author looked into the theme of </w:t>
      </w:r>
      <w:r>
        <w:rPr>
          <w:i/>
        </w:rPr>
        <w:t>Experience </w:t>
      </w:r>
      <w:r>
        <w:rPr/>
        <w:t>with VRI. EP, a speech-language pathologist, explained:</w:t>
      </w:r>
    </w:p>
    <w:p>
      <w:pPr>
        <w:pStyle w:val="BodyText"/>
        <w:spacing w:line="626" w:lineRule="auto" w:before="201"/>
        <w:ind w:left="2165" w:right="1457" w:firstLine="720"/>
      </w:pPr>
      <w:r>
        <w:rPr/>
        <w:t>I</w:t>
      </w:r>
      <w:r>
        <w:rPr>
          <w:spacing w:val="-3"/>
        </w:rPr>
        <w:t> </w:t>
      </w:r>
      <w:r>
        <w:rPr/>
        <w:t>think</w:t>
      </w:r>
      <w:r>
        <w:rPr>
          <w:spacing w:val="-3"/>
        </w:rPr>
        <w:t> </w:t>
      </w:r>
      <w:r>
        <w:rPr/>
        <w:t>it</w:t>
      </w:r>
      <w:r>
        <w:rPr>
          <w:spacing w:val="-3"/>
        </w:rPr>
        <w:t> </w:t>
      </w:r>
      <w:r>
        <w:rPr/>
        <w:t>is</w:t>
      </w:r>
      <w:r>
        <w:rPr>
          <w:spacing w:val="-3"/>
        </w:rPr>
        <w:t> </w:t>
      </w:r>
      <w:r>
        <w:rPr/>
        <w:t>interesting.</w:t>
      </w:r>
      <w:r>
        <w:rPr>
          <w:spacing w:val="-3"/>
        </w:rPr>
        <w:t> </w:t>
      </w:r>
      <w:r>
        <w:rPr/>
        <w:t>When</w:t>
      </w:r>
      <w:r>
        <w:rPr>
          <w:spacing w:val="-3"/>
        </w:rPr>
        <w:t> </w:t>
      </w:r>
      <w:r>
        <w:rPr/>
        <w:t>I</w:t>
      </w:r>
      <w:r>
        <w:rPr>
          <w:spacing w:val="-3"/>
        </w:rPr>
        <w:t> </w:t>
      </w:r>
      <w:r>
        <w:rPr/>
        <w:t>worked</w:t>
      </w:r>
      <w:r>
        <w:rPr>
          <w:spacing w:val="-3"/>
        </w:rPr>
        <w:t> </w:t>
      </w:r>
      <w:r>
        <w:rPr/>
        <w:t>with</w:t>
      </w:r>
      <w:r>
        <w:rPr>
          <w:spacing w:val="-3"/>
        </w:rPr>
        <w:t> </w:t>
      </w:r>
      <w:r>
        <w:rPr/>
        <w:t>VRI</w:t>
      </w:r>
      <w:r>
        <w:rPr>
          <w:spacing w:val="-3"/>
        </w:rPr>
        <w:t> </w:t>
      </w:r>
      <w:r>
        <w:rPr/>
        <w:t>at</w:t>
      </w:r>
      <w:r>
        <w:rPr>
          <w:spacing w:val="-3"/>
        </w:rPr>
        <w:t> </w:t>
      </w:r>
      <w:r>
        <w:rPr/>
        <w:t>the</w:t>
      </w:r>
      <w:r>
        <w:rPr>
          <w:spacing w:val="-3"/>
        </w:rPr>
        <w:t> </w:t>
      </w:r>
      <w:r>
        <w:rPr/>
        <w:t>hospital,</w:t>
      </w:r>
      <w:r>
        <w:rPr>
          <w:spacing w:val="-3"/>
        </w:rPr>
        <w:t> </w:t>
      </w:r>
      <w:r>
        <w:rPr/>
        <w:t>I</w:t>
      </w:r>
      <w:r>
        <w:rPr>
          <w:spacing w:val="-3"/>
        </w:rPr>
        <w:t> </w:t>
      </w:r>
      <w:r>
        <w:rPr/>
        <w:t>did</w:t>
      </w:r>
      <w:r>
        <w:rPr>
          <w:spacing w:val="-3"/>
        </w:rPr>
        <w:t> </w:t>
      </w:r>
      <w:r>
        <w:rPr/>
        <w:t>not</w:t>
      </w:r>
      <w:r>
        <w:rPr>
          <w:spacing w:val="-3"/>
        </w:rPr>
        <w:t> </w:t>
      </w:r>
      <w:r>
        <w:rPr/>
        <w:t>even know that we had access to it. I just saw it on the [hospital] floor and I asked what it was, and I remember, oh, okay. I looked at it myself. We had no training, no in- service, did not even know how to use it, and I actually simply asked to use it for a patient, and I liked it. I thought it was convenient. It was helpful.</w:t>
      </w:r>
    </w:p>
    <w:p>
      <w:pPr>
        <w:pStyle w:val="BodyText"/>
        <w:rPr>
          <w:sz w:val="26"/>
        </w:rPr>
      </w:pPr>
    </w:p>
    <w:p>
      <w:pPr>
        <w:pStyle w:val="BodyText"/>
        <w:rPr>
          <w:sz w:val="26"/>
        </w:rPr>
      </w:pPr>
    </w:p>
    <w:p>
      <w:pPr>
        <w:pStyle w:val="BodyText"/>
        <w:spacing w:before="217"/>
        <w:ind w:left="1435" w:right="951"/>
        <w:jc w:val="center"/>
      </w:pPr>
      <w:r>
        <w:rPr/>
        <w:t>GO,</w:t>
      </w:r>
      <w:r>
        <w:rPr>
          <w:spacing w:val="-2"/>
        </w:rPr>
        <w:t> </w:t>
      </w:r>
      <w:r>
        <w:rPr/>
        <w:t>a</w:t>
      </w:r>
      <w:r>
        <w:rPr>
          <w:spacing w:val="-1"/>
        </w:rPr>
        <w:t> </w:t>
      </w:r>
      <w:r>
        <w:rPr/>
        <w:t>physical therapist,</w:t>
      </w:r>
      <w:r>
        <w:rPr>
          <w:spacing w:val="-1"/>
        </w:rPr>
        <w:t> </w:t>
      </w:r>
      <w:r>
        <w:rPr/>
        <w:t>also</w:t>
      </w:r>
      <w:r>
        <w:rPr>
          <w:spacing w:val="-1"/>
        </w:rPr>
        <w:t> </w:t>
      </w:r>
      <w:r>
        <w:rPr/>
        <w:t>received no</w:t>
      </w:r>
      <w:r>
        <w:rPr>
          <w:spacing w:val="-1"/>
        </w:rPr>
        <w:t> </w:t>
      </w:r>
      <w:r>
        <w:rPr/>
        <w:t>training,</w:t>
      </w:r>
      <w:r>
        <w:rPr>
          <w:spacing w:val="-1"/>
        </w:rPr>
        <w:t> </w:t>
      </w:r>
      <w:r>
        <w:rPr/>
        <w:t>and she</w:t>
      </w:r>
      <w:r>
        <w:rPr>
          <w:spacing w:val="-2"/>
        </w:rPr>
        <w:t> </w:t>
      </w:r>
      <w:r>
        <w:rPr/>
        <w:t>simply</w:t>
      </w:r>
      <w:r>
        <w:rPr>
          <w:spacing w:val="-2"/>
        </w:rPr>
        <w:t> </w:t>
      </w:r>
      <w:r>
        <w:rPr/>
        <w:t>learned to</w:t>
      </w:r>
      <w:r>
        <w:rPr>
          <w:spacing w:val="-1"/>
        </w:rPr>
        <w:t> </w:t>
      </w:r>
      <w:r>
        <w:rPr/>
        <w:t>log </w:t>
      </w:r>
      <w:r>
        <w:rPr>
          <w:spacing w:val="-5"/>
        </w:rPr>
        <w:t>in,</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pick up, and select a language. Moreover, she explained that her D/HH patients looked comfortable using VRI. She said, “I mean I think that it has improved over the time that I have</w:t>
      </w:r>
      <w:r>
        <w:rPr>
          <w:spacing w:val="-2"/>
        </w:rPr>
        <w:t> </w:t>
      </w:r>
      <w:r>
        <w:rPr/>
        <w:t>been</w:t>
      </w:r>
      <w:r>
        <w:rPr>
          <w:spacing w:val="-2"/>
        </w:rPr>
        <w:t> </w:t>
      </w:r>
      <w:r>
        <w:rPr/>
        <w:t>here,</w:t>
      </w:r>
      <w:r>
        <w:rPr>
          <w:spacing w:val="-2"/>
        </w:rPr>
        <w:t> </w:t>
      </w:r>
      <w:r>
        <w:rPr/>
        <w:t>and</w:t>
      </w:r>
      <w:r>
        <w:rPr>
          <w:spacing w:val="-2"/>
        </w:rPr>
        <w:t> </w:t>
      </w:r>
      <w:r>
        <w:rPr/>
        <w:t>I</w:t>
      </w:r>
      <w:r>
        <w:rPr>
          <w:spacing w:val="-2"/>
        </w:rPr>
        <w:t> </w:t>
      </w:r>
      <w:r>
        <w:rPr/>
        <w:t>think</w:t>
      </w:r>
      <w:r>
        <w:rPr>
          <w:spacing w:val="-2"/>
        </w:rPr>
        <w:t> </w:t>
      </w:r>
      <w:r>
        <w:rPr/>
        <w:t>most</w:t>
      </w:r>
      <w:r>
        <w:rPr>
          <w:spacing w:val="-2"/>
        </w:rPr>
        <w:t> </w:t>
      </w:r>
      <w:r>
        <w:rPr/>
        <w:t>of</w:t>
      </w:r>
      <w:r>
        <w:rPr>
          <w:spacing w:val="-2"/>
        </w:rPr>
        <w:t> </w:t>
      </w:r>
      <w:r>
        <w:rPr/>
        <w:t>the</w:t>
      </w:r>
      <w:r>
        <w:rPr>
          <w:spacing w:val="-2"/>
        </w:rPr>
        <w:t> </w:t>
      </w:r>
      <w:r>
        <w:rPr/>
        <w:t>time</w:t>
      </w:r>
      <w:r>
        <w:rPr>
          <w:spacing w:val="-2"/>
        </w:rPr>
        <w:t> </w:t>
      </w:r>
      <w:r>
        <w:rPr/>
        <w:t>patients</w:t>
      </w:r>
      <w:r>
        <w:rPr>
          <w:spacing w:val="-2"/>
        </w:rPr>
        <w:t> </w:t>
      </w:r>
      <w:r>
        <w:rPr/>
        <w:t>feel</w:t>
      </w:r>
      <w:r>
        <w:rPr>
          <w:spacing w:val="-2"/>
        </w:rPr>
        <w:t> </w:t>
      </w:r>
      <w:r>
        <w:rPr/>
        <w:t>comfortable</w:t>
      </w:r>
      <w:r>
        <w:rPr>
          <w:spacing w:val="-2"/>
        </w:rPr>
        <w:t> </w:t>
      </w:r>
      <w:r>
        <w:rPr/>
        <w:t>using</w:t>
      </w:r>
      <w:r>
        <w:rPr>
          <w:spacing w:val="-2"/>
        </w:rPr>
        <w:t> </w:t>
      </w:r>
      <w:r>
        <w:rPr/>
        <w:t>that.</w:t>
      </w:r>
      <w:r>
        <w:rPr>
          <w:spacing w:val="-2"/>
        </w:rPr>
        <w:t> </w:t>
      </w:r>
      <w:r>
        <w:rPr/>
        <w:t>So,</w:t>
      </w:r>
      <w:r>
        <w:rPr>
          <w:spacing w:val="-3"/>
        </w:rPr>
        <w:t> </w:t>
      </w:r>
      <w:r>
        <w:rPr/>
        <w:t>I</w:t>
      </w:r>
      <w:r>
        <w:rPr>
          <w:spacing w:val="-2"/>
        </w:rPr>
        <w:t> </w:t>
      </w:r>
      <w:r>
        <w:rPr/>
        <w:t>think that it works fairly well.”</w:t>
      </w:r>
    </w:p>
    <w:p>
      <w:pPr>
        <w:pStyle w:val="BodyText"/>
        <w:spacing w:line="626" w:lineRule="auto" w:before="201"/>
        <w:ind w:left="1445" w:right="1493" w:firstLine="720"/>
      </w:pPr>
      <w:r>
        <w:rPr/>
        <w:t>Furthermore, KS, an oral surgeon, pointed out that the VRI interpreter was unprofessional. He had seen that the VRI interpreter gave a biased opinion, ignoring the patient’s</w:t>
      </w:r>
      <w:r>
        <w:rPr>
          <w:spacing w:val="-3"/>
        </w:rPr>
        <w:t> </w:t>
      </w:r>
      <w:r>
        <w:rPr/>
        <w:t>opinion.</w:t>
      </w:r>
      <w:r>
        <w:rPr>
          <w:spacing w:val="-3"/>
        </w:rPr>
        <w:t> </w:t>
      </w:r>
      <w:r>
        <w:rPr/>
        <w:t>He</w:t>
      </w:r>
      <w:r>
        <w:rPr>
          <w:spacing w:val="-4"/>
        </w:rPr>
        <w:t> </w:t>
      </w:r>
      <w:r>
        <w:rPr/>
        <w:t>said</w:t>
      </w:r>
      <w:r>
        <w:rPr>
          <w:spacing w:val="-4"/>
        </w:rPr>
        <w:t> </w:t>
      </w:r>
      <w:r>
        <w:rPr/>
        <w:t>that</w:t>
      </w:r>
      <w:r>
        <w:rPr>
          <w:spacing w:val="-3"/>
        </w:rPr>
        <w:t> </w:t>
      </w:r>
      <w:r>
        <w:rPr/>
        <w:t>the</w:t>
      </w:r>
      <w:r>
        <w:rPr>
          <w:spacing w:val="-3"/>
        </w:rPr>
        <w:t> </w:t>
      </w:r>
      <w:r>
        <w:rPr/>
        <w:t>patient</w:t>
      </w:r>
      <w:r>
        <w:rPr>
          <w:spacing w:val="-3"/>
        </w:rPr>
        <w:t> </w:t>
      </w:r>
      <w:r>
        <w:rPr/>
        <w:t>needed</w:t>
      </w:r>
      <w:r>
        <w:rPr>
          <w:spacing w:val="-3"/>
        </w:rPr>
        <w:t> </w:t>
      </w:r>
      <w:r>
        <w:rPr/>
        <w:t>to</w:t>
      </w:r>
      <w:r>
        <w:rPr>
          <w:spacing w:val="-3"/>
        </w:rPr>
        <w:t> </w:t>
      </w:r>
      <w:r>
        <w:rPr/>
        <w:t>get</w:t>
      </w:r>
      <w:r>
        <w:rPr>
          <w:spacing w:val="-3"/>
        </w:rPr>
        <w:t> </w:t>
      </w:r>
      <w:r>
        <w:rPr/>
        <w:t>his</w:t>
      </w:r>
      <w:r>
        <w:rPr>
          <w:spacing w:val="-3"/>
        </w:rPr>
        <w:t> </w:t>
      </w:r>
      <w:r>
        <w:rPr/>
        <w:t>tooth</w:t>
      </w:r>
      <w:r>
        <w:rPr>
          <w:spacing w:val="-3"/>
        </w:rPr>
        <w:t> </w:t>
      </w:r>
      <w:r>
        <w:rPr/>
        <w:t>extracted</w:t>
      </w:r>
      <w:r>
        <w:rPr>
          <w:spacing w:val="-3"/>
        </w:rPr>
        <w:t> </w:t>
      </w:r>
      <w:r>
        <w:rPr/>
        <w:t>and</w:t>
      </w:r>
      <w:r>
        <w:rPr>
          <w:spacing w:val="-3"/>
        </w:rPr>
        <w:t> </w:t>
      </w:r>
      <w:r>
        <w:rPr/>
        <w:t>had</w:t>
      </w:r>
      <w:r>
        <w:rPr>
          <w:spacing w:val="-3"/>
        </w:rPr>
        <w:t> </w:t>
      </w:r>
      <w:r>
        <w:rPr/>
        <w:t>no</w:t>
      </w:r>
      <w:r>
        <w:rPr>
          <w:spacing w:val="-3"/>
        </w:rPr>
        <w:t> </w:t>
      </w:r>
      <w:r>
        <w:rPr/>
        <w:t>other option, but the interpreter gave a biased opinion that more options of treatment were </w:t>
      </w:r>
      <w:r>
        <w:rPr>
          <w:spacing w:val="-2"/>
        </w:rPr>
        <w:t>available.</w:t>
      </w:r>
    </w:p>
    <w:p>
      <w:pPr>
        <w:pStyle w:val="Heading2"/>
        <w:spacing w:before="200"/>
      </w:pPr>
      <w:r>
        <w:rPr/>
        <w:t>Research</w:t>
      </w:r>
      <w:r>
        <w:rPr>
          <w:spacing w:val="-3"/>
        </w:rPr>
        <w:t> </w:t>
      </w:r>
      <w:r>
        <w:rPr/>
        <w:t>Question</w:t>
      </w:r>
      <w:r>
        <w:rPr>
          <w:spacing w:val="-3"/>
        </w:rPr>
        <w:t> </w:t>
      </w:r>
      <w:r>
        <w:rPr/>
        <w:t>3:</w:t>
      </w:r>
      <w:r>
        <w:rPr>
          <w:spacing w:val="-2"/>
        </w:rPr>
        <w:t> Recommendations</w:t>
      </w:r>
    </w:p>
    <w:p>
      <w:pPr>
        <w:pStyle w:val="BodyText"/>
        <w:rPr>
          <w:rFonts w:ascii="TimesNewRomanPS-BoldItalicMT"/>
          <w:b/>
          <w:i/>
          <w:sz w:val="26"/>
        </w:rPr>
      </w:pPr>
    </w:p>
    <w:p>
      <w:pPr>
        <w:pStyle w:val="BodyText"/>
        <w:spacing w:before="8"/>
        <w:rPr>
          <w:rFonts w:ascii="TimesNewRomanPS-BoldItalicMT"/>
          <w:b/>
          <w:i/>
          <w:sz w:val="29"/>
        </w:rPr>
      </w:pPr>
    </w:p>
    <w:p>
      <w:pPr>
        <w:pStyle w:val="BodyText"/>
        <w:spacing w:line="626" w:lineRule="auto"/>
        <w:ind w:left="1445" w:right="1457" w:firstLine="720"/>
      </w:pPr>
      <w:r>
        <w:rPr/>
        <w:t>As in Part I it was found that both groups recommended training for improving VRI services, Part II explored the type of training resources recommended by both groups. As a result, there were commonalities and differences in their recommendations. Healthcare professionals, GJ, GO, KS, and MN, suggested improving VRI equipment in terms of better connectivity,</w:t>
      </w:r>
      <w:r>
        <w:rPr>
          <w:spacing w:val="-4"/>
        </w:rPr>
        <w:t> </w:t>
      </w:r>
      <w:r>
        <w:rPr/>
        <w:t>gooseneck</w:t>
      </w:r>
      <w:r>
        <w:rPr>
          <w:spacing w:val="-4"/>
        </w:rPr>
        <w:t> </w:t>
      </w:r>
      <w:r>
        <w:rPr/>
        <w:t>attachment,</w:t>
      </w:r>
      <w:r>
        <w:rPr>
          <w:spacing w:val="-4"/>
        </w:rPr>
        <w:t> </w:t>
      </w:r>
      <w:r>
        <w:rPr/>
        <w:t>larger</w:t>
      </w:r>
      <w:r>
        <w:rPr>
          <w:spacing w:val="-4"/>
        </w:rPr>
        <w:t> </w:t>
      </w:r>
      <w:r>
        <w:rPr/>
        <w:t>screens,</w:t>
      </w:r>
      <w:r>
        <w:rPr>
          <w:spacing w:val="-4"/>
        </w:rPr>
        <w:t> </w:t>
      </w:r>
      <w:r>
        <w:rPr/>
        <w:t>and</w:t>
      </w:r>
      <w:r>
        <w:rPr>
          <w:spacing w:val="-4"/>
        </w:rPr>
        <w:t> </w:t>
      </w:r>
      <w:r>
        <w:rPr/>
        <w:t>wider</w:t>
      </w:r>
      <w:r>
        <w:rPr>
          <w:spacing w:val="-5"/>
        </w:rPr>
        <w:t> </w:t>
      </w:r>
      <w:r>
        <w:rPr/>
        <w:t>availability</w:t>
      </w:r>
      <w:r>
        <w:rPr>
          <w:spacing w:val="-4"/>
        </w:rPr>
        <w:t> </w:t>
      </w:r>
      <w:r>
        <w:rPr/>
        <w:t>of</w:t>
      </w:r>
      <w:r>
        <w:rPr>
          <w:spacing w:val="-4"/>
        </w:rPr>
        <w:t> </w:t>
      </w:r>
      <w:r>
        <w:rPr/>
        <w:t>VRI.</w:t>
      </w:r>
      <w:r>
        <w:rPr>
          <w:spacing w:val="-4"/>
        </w:rPr>
        <w:t> </w:t>
      </w:r>
      <w:r>
        <w:rPr/>
        <w:t>While</w:t>
      </w:r>
      <w:r>
        <w:rPr>
          <w:spacing w:val="-4"/>
        </w:rPr>
        <w:t> </w:t>
      </w:r>
      <w:r>
        <w:rPr/>
        <w:t>BE suggested more bilingual providers, EP and GJ suggested training students and healthcare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professionals</w:t>
      </w:r>
      <w:r>
        <w:rPr>
          <w:spacing w:val="-3"/>
        </w:rPr>
        <w:t> </w:t>
      </w:r>
      <w:r>
        <w:rPr/>
        <w:t>to</w:t>
      </w:r>
      <w:r>
        <w:rPr>
          <w:spacing w:val="-3"/>
        </w:rPr>
        <w:t> </w:t>
      </w:r>
      <w:r>
        <w:rPr/>
        <w:t>interact</w:t>
      </w:r>
      <w:r>
        <w:rPr>
          <w:spacing w:val="-3"/>
        </w:rPr>
        <w:t> </w:t>
      </w:r>
      <w:r>
        <w:rPr/>
        <w:t>with</w:t>
      </w:r>
      <w:r>
        <w:rPr>
          <w:spacing w:val="-4"/>
        </w:rPr>
        <w:t> </w:t>
      </w:r>
      <w:r>
        <w:rPr/>
        <w:t>D/HH</w:t>
      </w:r>
      <w:r>
        <w:rPr>
          <w:spacing w:val="-4"/>
        </w:rPr>
        <w:t> </w:t>
      </w:r>
      <w:r>
        <w:rPr/>
        <w:t>patients,</w:t>
      </w:r>
      <w:r>
        <w:rPr>
          <w:spacing w:val="-3"/>
        </w:rPr>
        <w:t> </w:t>
      </w:r>
      <w:r>
        <w:rPr/>
        <w:t>as</w:t>
      </w:r>
      <w:r>
        <w:rPr>
          <w:spacing w:val="-3"/>
        </w:rPr>
        <w:t> </w:t>
      </w:r>
      <w:r>
        <w:rPr/>
        <w:t>well</w:t>
      </w:r>
      <w:r>
        <w:rPr>
          <w:spacing w:val="-4"/>
        </w:rPr>
        <w:t> </w:t>
      </w:r>
      <w:r>
        <w:rPr/>
        <w:t>as</w:t>
      </w:r>
      <w:r>
        <w:rPr>
          <w:spacing w:val="-3"/>
        </w:rPr>
        <w:t> </w:t>
      </w:r>
      <w:r>
        <w:rPr/>
        <w:t>advocate</w:t>
      </w:r>
      <w:r>
        <w:rPr>
          <w:spacing w:val="-4"/>
        </w:rPr>
        <w:t> </w:t>
      </w:r>
      <w:r>
        <w:rPr/>
        <w:t>for</w:t>
      </w:r>
      <w:r>
        <w:rPr>
          <w:spacing w:val="-3"/>
        </w:rPr>
        <w:t> </w:t>
      </w:r>
      <w:r>
        <w:rPr/>
        <w:t>D/HH</w:t>
      </w:r>
      <w:r>
        <w:rPr>
          <w:spacing w:val="-4"/>
        </w:rPr>
        <w:t> </w:t>
      </w:r>
      <w:r>
        <w:rPr/>
        <w:t>patients</w:t>
      </w:r>
      <w:r>
        <w:rPr>
          <w:spacing w:val="-3"/>
        </w:rPr>
        <w:t> </w:t>
      </w:r>
      <w:r>
        <w:rPr/>
        <w:t>and</w:t>
      </w:r>
      <w:r>
        <w:rPr>
          <w:spacing w:val="-3"/>
        </w:rPr>
        <w:t> </w:t>
      </w:r>
      <w:r>
        <w:rPr/>
        <w:t>their </w:t>
      </w:r>
      <w:r>
        <w:rPr>
          <w:spacing w:val="-2"/>
        </w:rPr>
        <w:t>families.</w:t>
      </w:r>
    </w:p>
    <w:p>
      <w:pPr>
        <w:pStyle w:val="BodyText"/>
        <w:spacing w:line="626" w:lineRule="auto" w:before="201"/>
        <w:ind w:left="1445" w:right="1434" w:firstLine="720"/>
      </w:pPr>
      <w:r>
        <w:rPr/>
        <w:t>The D/HH</w:t>
      </w:r>
      <w:r>
        <w:rPr>
          <w:spacing w:val="-1"/>
        </w:rPr>
        <w:t> </w:t>
      </w:r>
      <w:r>
        <w:rPr/>
        <w:t>patients, BU, ML,</w:t>
      </w:r>
      <w:r>
        <w:rPr>
          <w:spacing w:val="-1"/>
        </w:rPr>
        <w:t> </w:t>
      </w:r>
      <w:r>
        <w:rPr/>
        <w:t>RM, and RP had similar</w:t>
      </w:r>
      <w:r>
        <w:rPr>
          <w:spacing w:val="-1"/>
        </w:rPr>
        <w:t> </w:t>
      </w:r>
      <w:r>
        <w:rPr/>
        <w:t>suggestions</w:t>
      </w:r>
      <w:r>
        <w:rPr>
          <w:spacing w:val="-1"/>
        </w:rPr>
        <w:t> </w:t>
      </w:r>
      <w:r>
        <w:rPr/>
        <w:t>for improving VRI services. JA, additionally, suggested there be more bilingual providers. DE, IK, ML, and RM had specific suggestions for training needs, such as the necessity of not only training students and</w:t>
      </w:r>
      <w:r>
        <w:rPr>
          <w:spacing w:val="-1"/>
        </w:rPr>
        <w:t> </w:t>
      </w:r>
      <w:r>
        <w:rPr/>
        <w:t>healthcare</w:t>
      </w:r>
      <w:r>
        <w:rPr>
          <w:spacing w:val="-1"/>
        </w:rPr>
        <w:t> </w:t>
      </w:r>
      <w:r>
        <w:rPr/>
        <w:t>professionals</w:t>
      </w:r>
      <w:r>
        <w:rPr>
          <w:spacing w:val="-1"/>
        </w:rPr>
        <w:t> </w:t>
      </w:r>
      <w:r>
        <w:rPr/>
        <w:t>to</w:t>
      </w:r>
      <w:r>
        <w:rPr>
          <w:spacing w:val="-1"/>
        </w:rPr>
        <w:t> </w:t>
      </w:r>
      <w:r>
        <w:rPr/>
        <w:t>interact</w:t>
      </w:r>
      <w:r>
        <w:rPr>
          <w:spacing w:val="-1"/>
        </w:rPr>
        <w:t> </w:t>
      </w:r>
      <w:r>
        <w:rPr/>
        <w:t>with</w:t>
      </w:r>
      <w:r>
        <w:rPr>
          <w:spacing w:val="-2"/>
        </w:rPr>
        <w:t> </w:t>
      </w:r>
      <w:r>
        <w:rPr/>
        <w:t>D/HH</w:t>
      </w:r>
      <w:r>
        <w:rPr>
          <w:spacing w:val="-2"/>
        </w:rPr>
        <w:t> </w:t>
      </w:r>
      <w:r>
        <w:rPr/>
        <w:t>patients,</w:t>
      </w:r>
      <w:r>
        <w:rPr>
          <w:spacing w:val="-1"/>
        </w:rPr>
        <w:t> </w:t>
      </w:r>
      <w:r>
        <w:rPr/>
        <w:t>but</w:t>
      </w:r>
      <w:r>
        <w:rPr>
          <w:spacing w:val="-1"/>
        </w:rPr>
        <w:t> </w:t>
      </w:r>
      <w:r>
        <w:rPr/>
        <w:t>also</w:t>
      </w:r>
      <w:r>
        <w:rPr>
          <w:spacing w:val="-1"/>
        </w:rPr>
        <w:t> </w:t>
      </w:r>
      <w:r>
        <w:rPr/>
        <w:t>training</w:t>
      </w:r>
      <w:r>
        <w:rPr>
          <w:spacing w:val="-1"/>
        </w:rPr>
        <w:t> </w:t>
      </w:r>
      <w:r>
        <w:rPr/>
        <w:t>VRI</w:t>
      </w:r>
      <w:r>
        <w:rPr>
          <w:spacing w:val="-2"/>
        </w:rPr>
        <w:t> </w:t>
      </w:r>
      <w:r>
        <w:rPr/>
        <w:t>interpreters in</w:t>
      </w:r>
      <w:r>
        <w:rPr>
          <w:spacing w:val="-4"/>
        </w:rPr>
        <w:t> </w:t>
      </w:r>
      <w:r>
        <w:rPr/>
        <w:t>medical</w:t>
      </w:r>
      <w:r>
        <w:rPr>
          <w:spacing w:val="-4"/>
        </w:rPr>
        <w:t> </w:t>
      </w:r>
      <w:r>
        <w:rPr/>
        <w:t>terminology</w:t>
      </w:r>
      <w:r>
        <w:rPr>
          <w:spacing w:val="-4"/>
        </w:rPr>
        <w:t> </w:t>
      </w:r>
      <w:r>
        <w:rPr/>
        <w:t>and</w:t>
      </w:r>
      <w:r>
        <w:rPr>
          <w:spacing w:val="-4"/>
        </w:rPr>
        <w:t> </w:t>
      </w:r>
      <w:r>
        <w:rPr/>
        <w:t>advocating</w:t>
      </w:r>
      <w:r>
        <w:rPr>
          <w:spacing w:val="-4"/>
        </w:rPr>
        <w:t> </w:t>
      </w:r>
      <w:r>
        <w:rPr/>
        <w:t>for</w:t>
      </w:r>
      <w:r>
        <w:rPr>
          <w:spacing w:val="-4"/>
        </w:rPr>
        <w:t> </w:t>
      </w:r>
      <w:r>
        <w:rPr/>
        <w:t>D/HH</w:t>
      </w:r>
      <w:r>
        <w:rPr>
          <w:spacing w:val="-5"/>
        </w:rPr>
        <w:t> </w:t>
      </w:r>
      <w:r>
        <w:rPr/>
        <w:t>patients</w:t>
      </w:r>
      <w:r>
        <w:rPr>
          <w:spacing w:val="-4"/>
        </w:rPr>
        <w:t> </w:t>
      </w:r>
      <w:r>
        <w:rPr/>
        <w:t>and</w:t>
      </w:r>
      <w:r>
        <w:rPr>
          <w:spacing w:val="-4"/>
        </w:rPr>
        <w:t> </w:t>
      </w:r>
      <w:r>
        <w:rPr/>
        <w:t>training</w:t>
      </w:r>
      <w:r>
        <w:rPr>
          <w:spacing w:val="-4"/>
        </w:rPr>
        <w:t> </w:t>
      </w:r>
      <w:r>
        <w:rPr/>
        <w:t>hospital</w:t>
      </w:r>
      <w:r>
        <w:rPr>
          <w:spacing w:val="-4"/>
        </w:rPr>
        <w:t> </w:t>
      </w:r>
      <w:r>
        <w:rPr/>
        <w:t>administrators in aspects that healthcare professionals did not address. IK explained that hospital administrators need more rigorous training to determine whether D/HH patients need VRI or in-person interpreters. Meanwhile, hospital administrators should be aware of the interpretation preferences of D/HH patients for different types of treatments.</w:t>
      </w:r>
    </w:p>
    <w:p>
      <w:pPr>
        <w:pStyle w:val="BodyText"/>
        <w:spacing w:line="626" w:lineRule="auto" w:before="199"/>
        <w:ind w:left="1445" w:right="1493" w:firstLine="720"/>
      </w:pPr>
      <w:r>
        <w:rPr/>
        <w:t>In particular, the patient ED suggested that VRI companies and hospital administrators</w:t>
      </w:r>
      <w:r>
        <w:rPr>
          <w:spacing w:val="-3"/>
        </w:rPr>
        <w:t> </w:t>
      </w:r>
      <w:r>
        <w:rPr/>
        <w:t>should</w:t>
      </w:r>
      <w:r>
        <w:rPr>
          <w:spacing w:val="-4"/>
        </w:rPr>
        <w:t> </w:t>
      </w:r>
      <w:r>
        <w:rPr/>
        <w:t>meet</w:t>
      </w:r>
      <w:r>
        <w:rPr>
          <w:spacing w:val="-3"/>
        </w:rPr>
        <w:t> </w:t>
      </w:r>
      <w:r>
        <w:rPr/>
        <w:t>legal</w:t>
      </w:r>
      <w:r>
        <w:rPr>
          <w:spacing w:val="-3"/>
        </w:rPr>
        <w:t> </w:t>
      </w:r>
      <w:r>
        <w:rPr/>
        <w:t>obligations.</w:t>
      </w:r>
      <w:r>
        <w:rPr>
          <w:spacing w:val="-3"/>
        </w:rPr>
        <w:t> </w:t>
      </w:r>
      <w:r>
        <w:rPr/>
        <w:t>She</w:t>
      </w:r>
      <w:r>
        <w:rPr>
          <w:spacing w:val="-4"/>
        </w:rPr>
        <w:t> </w:t>
      </w:r>
      <w:r>
        <w:rPr/>
        <w:t>argued</w:t>
      </w:r>
      <w:r>
        <w:rPr>
          <w:spacing w:val="-3"/>
        </w:rPr>
        <w:t> </w:t>
      </w:r>
      <w:r>
        <w:rPr/>
        <w:t>that</w:t>
      </w:r>
      <w:r>
        <w:rPr>
          <w:spacing w:val="-3"/>
        </w:rPr>
        <w:t> </w:t>
      </w:r>
      <w:r>
        <w:rPr/>
        <w:t>VRI</w:t>
      </w:r>
      <w:r>
        <w:rPr>
          <w:spacing w:val="-4"/>
        </w:rPr>
        <w:t> </w:t>
      </w:r>
      <w:r>
        <w:rPr/>
        <w:t>should</w:t>
      </w:r>
      <w:r>
        <w:rPr>
          <w:spacing w:val="-4"/>
        </w:rPr>
        <w:t> </w:t>
      </w:r>
      <w:r>
        <w:rPr/>
        <w:t>take</w:t>
      </w:r>
      <w:r>
        <w:rPr>
          <w:spacing w:val="-5"/>
        </w:rPr>
        <w:t> </w:t>
      </w:r>
      <w:r>
        <w:rPr/>
        <w:t>responsibility under law enforcement and educate hospitals on how to use VRI interpreters; hospital administrators should fulfill the legal obligation to provide D/HH patients’ preferred interpreting services. She sharply explained: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firstLine="720"/>
      </w:pPr>
      <w:r>
        <w:rPr/>
        <w:t>However, I had to explain to many providers and deaf people as well to, in a way, advocate for them and teach them that this is a right and a lot of people just assume</w:t>
      </w:r>
      <w:r>
        <w:rPr>
          <w:spacing w:val="-3"/>
        </w:rPr>
        <w:t> </w:t>
      </w:r>
      <w:r>
        <w:rPr/>
        <w:t>that</w:t>
      </w:r>
      <w:r>
        <w:rPr>
          <w:spacing w:val="-3"/>
        </w:rPr>
        <w:t> </w:t>
      </w:r>
      <w:r>
        <w:rPr/>
        <w:t>deaf</w:t>
      </w:r>
      <w:r>
        <w:rPr>
          <w:spacing w:val="-3"/>
        </w:rPr>
        <w:t> </w:t>
      </w:r>
      <w:r>
        <w:rPr/>
        <w:t>people</w:t>
      </w:r>
      <w:r>
        <w:rPr>
          <w:spacing w:val="-3"/>
        </w:rPr>
        <w:t> </w:t>
      </w:r>
      <w:r>
        <w:rPr/>
        <w:t>do</w:t>
      </w:r>
      <w:r>
        <w:rPr>
          <w:spacing w:val="-3"/>
        </w:rPr>
        <w:t> </w:t>
      </w:r>
      <w:r>
        <w:rPr/>
        <w:t>not</w:t>
      </w:r>
      <w:r>
        <w:rPr>
          <w:spacing w:val="-3"/>
        </w:rPr>
        <w:t> </w:t>
      </w:r>
      <w:r>
        <w:rPr/>
        <w:t>know</w:t>
      </w:r>
      <w:r>
        <w:rPr>
          <w:spacing w:val="-3"/>
        </w:rPr>
        <w:t> </w:t>
      </w:r>
      <w:r>
        <w:rPr/>
        <w:t>their</w:t>
      </w:r>
      <w:r>
        <w:rPr>
          <w:spacing w:val="-3"/>
        </w:rPr>
        <w:t> </w:t>
      </w:r>
      <w:r>
        <w:rPr/>
        <w:t>rights</w:t>
      </w:r>
      <w:r>
        <w:rPr>
          <w:spacing w:val="-3"/>
        </w:rPr>
        <w:t> </w:t>
      </w:r>
      <w:r>
        <w:rPr/>
        <w:t>and</w:t>
      </w:r>
      <w:r>
        <w:rPr>
          <w:spacing w:val="-3"/>
        </w:rPr>
        <w:t> </w:t>
      </w:r>
      <w:r>
        <w:rPr/>
        <w:t>that</w:t>
      </w:r>
      <w:r>
        <w:rPr>
          <w:spacing w:val="-3"/>
        </w:rPr>
        <w:t> </w:t>
      </w:r>
      <w:r>
        <w:rPr/>
        <w:t>is</w:t>
      </w:r>
      <w:r>
        <w:rPr>
          <w:spacing w:val="-3"/>
        </w:rPr>
        <w:t> </w:t>
      </w:r>
      <w:r>
        <w:rPr/>
        <w:t>not</w:t>
      </w:r>
      <w:r>
        <w:rPr>
          <w:spacing w:val="-3"/>
        </w:rPr>
        <w:t> </w:t>
      </w:r>
      <w:r>
        <w:rPr/>
        <w:t>true.</w:t>
      </w:r>
      <w:r>
        <w:rPr>
          <w:spacing w:val="-3"/>
        </w:rPr>
        <w:t> </w:t>
      </w:r>
      <w:r>
        <w:rPr/>
        <w:t>They</w:t>
      </w:r>
      <w:r>
        <w:rPr>
          <w:spacing w:val="-3"/>
        </w:rPr>
        <w:t> </w:t>
      </w:r>
      <w:r>
        <w:rPr/>
        <w:t>know</w:t>
      </w:r>
      <w:r>
        <w:rPr>
          <w:spacing w:val="-3"/>
        </w:rPr>
        <w:t> </w:t>
      </w:r>
      <w:r>
        <w:rPr/>
        <w:t>their rights. The problem pertains to those hospitals, doctors, or providers who refuse to honor their request for the preferred method of communication. That is the problem.</w:t>
      </w:r>
    </w:p>
    <w:p>
      <w:pPr>
        <w:pStyle w:val="BodyText"/>
        <w:rPr>
          <w:sz w:val="26"/>
        </w:rPr>
      </w:pPr>
    </w:p>
    <w:p>
      <w:pPr>
        <w:pStyle w:val="BodyText"/>
        <w:rPr>
          <w:sz w:val="26"/>
        </w:rPr>
      </w:pPr>
    </w:p>
    <w:p>
      <w:pPr>
        <w:pStyle w:val="BodyText"/>
        <w:rPr>
          <w:sz w:val="28"/>
        </w:rPr>
      </w:pPr>
    </w:p>
    <w:p>
      <w:pPr>
        <w:pStyle w:val="BodyText"/>
        <w:spacing w:line="626" w:lineRule="auto"/>
        <w:ind w:left="1445" w:right="1457" w:firstLine="720"/>
      </w:pPr>
      <w:r>
        <w:rPr/>
        <w:t>To</w:t>
      </w:r>
      <w:r>
        <w:rPr>
          <w:spacing w:val="-3"/>
        </w:rPr>
        <w:t> </w:t>
      </w:r>
      <w:r>
        <w:rPr/>
        <w:t>summarize,</w:t>
      </w:r>
      <w:r>
        <w:rPr>
          <w:spacing w:val="-4"/>
        </w:rPr>
        <w:t> </w:t>
      </w:r>
      <w:r>
        <w:rPr/>
        <w:t>through</w:t>
      </w:r>
      <w:r>
        <w:rPr>
          <w:spacing w:val="-3"/>
        </w:rPr>
        <w:t> </w:t>
      </w:r>
      <w:r>
        <w:rPr/>
        <w:t>the</w:t>
      </w:r>
      <w:r>
        <w:rPr>
          <w:spacing w:val="-3"/>
        </w:rPr>
        <w:t> </w:t>
      </w:r>
      <w:r>
        <w:rPr/>
        <w:t>study</w:t>
      </w:r>
      <w:r>
        <w:rPr>
          <w:spacing w:val="-4"/>
        </w:rPr>
        <w:t> </w:t>
      </w:r>
      <w:r>
        <w:rPr/>
        <w:t>of</w:t>
      </w:r>
      <w:r>
        <w:rPr>
          <w:spacing w:val="-3"/>
        </w:rPr>
        <w:t> </w:t>
      </w:r>
      <w:r>
        <w:rPr/>
        <w:t>Parts</w:t>
      </w:r>
      <w:r>
        <w:rPr>
          <w:spacing w:val="-4"/>
        </w:rPr>
        <w:t> </w:t>
      </w:r>
      <w:r>
        <w:rPr/>
        <w:t>I</w:t>
      </w:r>
      <w:r>
        <w:rPr>
          <w:spacing w:val="-3"/>
        </w:rPr>
        <w:t> </w:t>
      </w:r>
      <w:r>
        <w:rPr/>
        <w:t>and</w:t>
      </w:r>
      <w:r>
        <w:rPr>
          <w:spacing w:val="-3"/>
        </w:rPr>
        <w:t> </w:t>
      </w:r>
      <w:r>
        <w:rPr/>
        <w:t>II,</w:t>
      </w:r>
      <w:r>
        <w:rPr>
          <w:spacing w:val="-3"/>
        </w:rPr>
        <w:t> </w:t>
      </w:r>
      <w:r>
        <w:rPr/>
        <w:t>the</w:t>
      </w:r>
      <w:r>
        <w:rPr>
          <w:spacing w:val="-3"/>
        </w:rPr>
        <w:t> </w:t>
      </w:r>
      <w:r>
        <w:rPr/>
        <w:t>author</w:t>
      </w:r>
      <w:r>
        <w:rPr>
          <w:spacing w:val="-3"/>
        </w:rPr>
        <w:t> </w:t>
      </w:r>
      <w:r>
        <w:rPr/>
        <w:t>explored</w:t>
      </w:r>
      <w:r>
        <w:rPr>
          <w:spacing w:val="-3"/>
        </w:rPr>
        <w:t> </w:t>
      </w:r>
      <w:r>
        <w:rPr/>
        <w:t>the</w:t>
      </w:r>
      <w:r>
        <w:rPr>
          <w:spacing w:val="-3"/>
        </w:rPr>
        <w:t> </w:t>
      </w:r>
      <w:r>
        <w:rPr/>
        <w:t>findings</w:t>
      </w:r>
      <w:r>
        <w:rPr>
          <w:spacing w:val="-3"/>
        </w:rPr>
        <w:t> </w:t>
      </w:r>
      <w:r>
        <w:rPr/>
        <w:t>in an in-depth manner to identify healthcare professionals’ and D/HH patients’ interpreting preferences for critical and non-critical care and their recommendations for improving VRI services, as well as healthcare professionals’ training experiences.</w:t>
      </w:r>
    </w:p>
    <w:p>
      <w:pPr>
        <w:pStyle w:val="Heading1"/>
        <w:spacing w:before="201"/>
        <w:ind w:right="1418"/>
        <w:jc w:val="center"/>
      </w:pPr>
      <w:r>
        <w:rPr>
          <w:spacing w:val="-2"/>
        </w:rPr>
        <w:t>Discussion</w:t>
      </w:r>
    </w:p>
    <w:p>
      <w:pPr>
        <w:pStyle w:val="BodyText"/>
        <w:rPr>
          <w:b/>
          <w:sz w:val="26"/>
        </w:rPr>
      </w:pPr>
    </w:p>
    <w:p>
      <w:pPr>
        <w:pStyle w:val="BodyText"/>
        <w:spacing w:before="8"/>
        <w:rPr>
          <w:b/>
          <w:sz w:val="29"/>
        </w:rPr>
      </w:pPr>
    </w:p>
    <w:p>
      <w:pPr>
        <w:pStyle w:val="BodyText"/>
        <w:spacing w:line="626" w:lineRule="auto"/>
        <w:ind w:left="1445" w:right="1456" w:firstLine="720"/>
      </w:pPr>
      <w:r>
        <w:rPr/>
        <w:t>First, this study has several limitations. Due to time constraints and a limited budget, the study was unable to arrange for an ASL survey designed for D/HH patients with limited literacy</w:t>
      </w:r>
      <w:r>
        <w:rPr>
          <w:spacing w:val="-3"/>
        </w:rPr>
        <w:t> </w:t>
      </w:r>
      <w:r>
        <w:rPr/>
        <w:t>skills;</w:t>
      </w:r>
      <w:r>
        <w:rPr>
          <w:spacing w:val="-3"/>
        </w:rPr>
        <w:t> </w:t>
      </w:r>
      <w:r>
        <w:rPr/>
        <w:t>therefore,</w:t>
      </w:r>
      <w:r>
        <w:rPr>
          <w:spacing w:val="-3"/>
        </w:rPr>
        <w:t> </w:t>
      </w:r>
      <w:r>
        <w:rPr/>
        <w:t>D/HH</w:t>
      </w:r>
      <w:r>
        <w:rPr>
          <w:spacing w:val="-4"/>
        </w:rPr>
        <w:t> </w:t>
      </w:r>
      <w:r>
        <w:rPr/>
        <w:t>patients</w:t>
      </w:r>
      <w:r>
        <w:rPr>
          <w:spacing w:val="-3"/>
        </w:rPr>
        <w:t> </w:t>
      </w:r>
      <w:r>
        <w:rPr/>
        <w:t>who</w:t>
      </w:r>
      <w:r>
        <w:rPr>
          <w:spacing w:val="-4"/>
        </w:rPr>
        <w:t> </w:t>
      </w:r>
      <w:r>
        <w:rPr/>
        <w:t>participated</w:t>
      </w:r>
      <w:r>
        <w:rPr>
          <w:spacing w:val="-3"/>
        </w:rPr>
        <w:t> </w:t>
      </w:r>
      <w:r>
        <w:rPr/>
        <w:t>either</w:t>
      </w:r>
      <w:r>
        <w:rPr>
          <w:spacing w:val="-3"/>
        </w:rPr>
        <w:t> </w:t>
      </w:r>
      <w:r>
        <w:rPr/>
        <w:t>had</w:t>
      </w:r>
      <w:r>
        <w:rPr>
          <w:spacing w:val="-3"/>
        </w:rPr>
        <w:t> </w:t>
      </w:r>
      <w:r>
        <w:rPr/>
        <w:t>college</w:t>
      </w:r>
      <w:r>
        <w:rPr>
          <w:spacing w:val="-3"/>
        </w:rPr>
        <w:t> </w:t>
      </w:r>
      <w:r>
        <w:rPr/>
        <w:t>education</w:t>
      </w:r>
      <w:r>
        <w:rPr>
          <w:spacing w:val="-3"/>
        </w:rPr>
        <w:t> </w:t>
      </w:r>
      <w:r>
        <w:rPr/>
        <w:t>or</w:t>
      </w:r>
      <w:r>
        <w:rPr>
          <w:spacing w:val="-3"/>
        </w:rPr>
        <w:t> </w:t>
      </w:r>
      <w:r>
        <w:rPr/>
        <w:t>were working professionals. The survey questions were designed for this specific study and had</w:t>
      </w:r>
      <w:r>
        <w:rPr>
          <w:spacing w:val="40"/>
        </w:rPr>
        <w:t> </w:t>
      </w:r>
      <w:r>
        <w:rPr/>
        <w:t>not been tested for reliability and validity prior to their administration in the study.</w:t>
      </w:r>
      <w:r>
        <w:rPr>
          <w:spacing w:val="-2"/>
        </w:rPr>
        <w:t> </w:t>
      </w:r>
      <w:r>
        <w:rPr/>
        <w:t>The study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also</w:t>
      </w:r>
      <w:r>
        <w:rPr>
          <w:spacing w:val="-3"/>
        </w:rPr>
        <w:t> </w:t>
      </w:r>
      <w:r>
        <w:rPr/>
        <w:t>planned</w:t>
      </w:r>
      <w:r>
        <w:rPr>
          <w:spacing w:val="-3"/>
        </w:rPr>
        <w:t> </w:t>
      </w:r>
      <w:r>
        <w:rPr/>
        <w:t>to</w:t>
      </w:r>
      <w:r>
        <w:rPr>
          <w:spacing w:val="-3"/>
        </w:rPr>
        <w:t> </w:t>
      </w:r>
      <w:r>
        <w:rPr/>
        <w:t>recruit</w:t>
      </w:r>
      <w:r>
        <w:rPr>
          <w:spacing w:val="-3"/>
        </w:rPr>
        <w:t> </w:t>
      </w:r>
      <w:r>
        <w:rPr/>
        <w:t>12</w:t>
      </w:r>
      <w:r>
        <w:rPr>
          <w:spacing w:val="-3"/>
        </w:rPr>
        <w:t> </w:t>
      </w:r>
      <w:r>
        <w:rPr/>
        <w:t>healthcare</w:t>
      </w:r>
      <w:r>
        <w:rPr>
          <w:spacing w:val="-3"/>
        </w:rPr>
        <w:t> </w:t>
      </w:r>
      <w:r>
        <w:rPr/>
        <w:t>providers</w:t>
      </w:r>
      <w:r>
        <w:rPr>
          <w:spacing w:val="-3"/>
        </w:rPr>
        <w:t> </w:t>
      </w:r>
      <w:r>
        <w:rPr/>
        <w:t>and</w:t>
      </w:r>
      <w:r>
        <w:rPr>
          <w:spacing w:val="-3"/>
        </w:rPr>
        <w:t> </w:t>
      </w:r>
      <w:r>
        <w:rPr/>
        <w:t>12</w:t>
      </w:r>
      <w:r>
        <w:rPr>
          <w:spacing w:val="-3"/>
        </w:rPr>
        <w:t> </w:t>
      </w:r>
      <w:r>
        <w:rPr/>
        <w:t>Deaf</w:t>
      </w:r>
      <w:r>
        <w:rPr>
          <w:spacing w:val="-4"/>
        </w:rPr>
        <w:t> </w:t>
      </w:r>
      <w:r>
        <w:rPr/>
        <w:t>patients</w:t>
      </w:r>
      <w:r>
        <w:rPr>
          <w:spacing w:val="-3"/>
        </w:rPr>
        <w:t> </w:t>
      </w:r>
      <w:r>
        <w:rPr/>
        <w:t>for</w:t>
      </w:r>
      <w:r>
        <w:rPr>
          <w:spacing w:val="-3"/>
        </w:rPr>
        <w:t> </w:t>
      </w:r>
      <w:r>
        <w:rPr/>
        <w:t>data</w:t>
      </w:r>
      <w:r>
        <w:rPr>
          <w:spacing w:val="-3"/>
        </w:rPr>
        <w:t> </w:t>
      </w:r>
      <w:r>
        <w:rPr/>
        <w:t>saturation,</w:t>
      </w:r>
      <w:r>
        <w:rPr>
          <w:spacing w:val="-4"/>
        </w:rPr>
        <w:t> </w:t>
      </w:r>
      <w:r>
        <w:rPr/>
        <w:t>but the study was only able to recruit 8 healthcare providers and 8 deaf patients, resulting in a lack of diverse participants.</w:t>
      </w:r>
    </w:p>
    <w:p>
      <w:pPr>
        <w:pStyle w:val="BodyText"/>
        <w:spacing w:line="626" w:lineRule="auto" w:before="201"/>
        <w:ind w:left="1445" w:right="1428" w:firstLine="720"/>
      </w:pPr>
      <w:r>
        <w:rPr/>
        <w:t>Second, the study found that the cultural perspectives of deaf studies on deafness did not</w:t>
      </w:r>
      <w:r>
        <w:rPr>
          <w:spacing w:val="-3"/>
        </w:rPr>
        <w:t> </w:t>
      </w:r>
      <w:r>
        <w:rPr/>
        <w:t>align</w:t>
      </w:r>
      <w:r>
        <w:rPr>
          <w:spacing w:val="-3"/>
        </w:rPr>
        <w:t> </w:t>
      </w:r>
      <w:r>
        <w:rPr/>
        <w:t>well</w:t>
      </w:r>
      <w:r>
        <w:rPr>
          <w:spacing w:val="-3"/>
        </w:rPr>
        <w:t> </w:t>
      </w:r>
      <w:r>
        <w:rPr/>
        <w:t>with</w:t>
      </w:r>
      <w:r>
        <w:rPr>
          <w:spacing w:val="-3"/>
        </w:rPr>
        <w:t> </w:t>
      </w:r>
      <w:r>
        <w:rPr/>
        <w:t>the</w:t>
      </w:r>
      <w:r>
        <w:rPr>
          <w:spacing w:val="-3"/>
        </w:rPr>
        <w:t> </w:t>
      </w:r>
      <w:r>
        <w:rPr/>
        <w:t>findings</w:t>
      </w:r>
      <w:r>
        <w:rPr>
          <w:spacing w:val="-3"/>
        </w:rPr>
        <w:t> </w:t>
      </w:r>
      <w:r>
        <w:rPr/>
        <w:t>of</w:t>
      </w:r>
      <w:r>
        <w:rPr>
          <w:spacing w:val="-3"/>
        </w:rPr>
        <w:t> </w:t>
      </w:r>
      <w:r>
        <w:rPr/>
        <w:t>Parts</w:t>
      </w:r>
      <w:r>
        <w:rPr>
          <w:spacing w:val="-3"/>
        </w:rPr>
        <w:t> </w:t>
      </w:r>
      <w:r>
        <w:rPr/>
        <w:t>I</w:t>
      </w:r>
      <w:r>
        <w:rPr>
          <w:spacing w:val="-3"/>
        </w:rPr>
        <w:t> </w:t>
      </w:r>
      <w:r>
        <w:rPr/>
        <w:t>and</w:t>
      </w:r>
      <w:r>
        <w:rPr>
          <w:spacing w:val="-3"/>
        </w:rPr>
        <w:t> </w:t>
      </w:r>
      <w:r>
        <w:rPr/>
        <w:t>II.</w:t>
      </w:r>
      <w:r>
        <w:rPr>
          <w:spacing w:val="-3"/>
        </w:rPr>
        <w:t> </w:t>
      </w:r>
      <w:r>
        <w:rPr/>
        <w:t>However,</w:t>
      </w:r>
      <w:r>
        <w:rPr>
          <w:spacing w:val="-3"/>
        </w:rPr>
        <w:t> </w:t>
      </w:r>
      <w:r>
        <w:rPr/>
        <w:t>the</w:t>
      </w:r>
      <w:r>
        <w:rPr>
          <w:spacing w:val="-3"/>
        </w:rPr>
        <w:t> </w:t>
      </w:r>
      <w:r>
        <w:rPr/>
        <w:t>disability</w:t>
      </w:r>
      <w:r>
        <w:rPr>
          <w:spacing w:val="-3"/>
        </w:rPr>
        <w:t> </w:t>
      </w:r>
      <w:r>
        <w:rPr/>
        <w:t>studies’</w:t>
      </w:r>
      <w:r>
        <w:rPr>
          <w:spacing w:val="-3"/>
        </w:rPr>
        <w:t> </w:t>
      </w:r>
      <w:r>
        <w:rPr/>
        <w:t>social</w:t>
      </w:r>
      <w:r>
        <w:rPr>
          <w:spacing w:val="-3"/>
        </w:rPr>
        <w:t> </w:t>
      </w:r>
      <w:r>
        <w:rPr/>
        <w:t>model of difference was more applicable to these findings. The study addressed environmental barriers, such as technical issues associated with VRI, lack of availability of in-person interpreters, budget concerns, and surgery demands, that affected the healthcare</w:t>
      </w:r>
      <w:r>
        <w:rPr>
          <w:spacing w:val="40"/>
        </w:rPr>
        <w:t> </w:t>
      </w:r>
      <w:r>
        <w:rPr/>
        <w:t>professionals’ and D/HH patients’ choice of interpreting modality for critical and non-critical care. For instance, healthcare professionals preferred VRI for time sensitivity for emergency treatments, and D/HH patients accepted VRI for non-critical care, including the treatment of colds and follow-up or appointments for refilling/replenishing medicines. Healthcare professionals preferred in-person interpreters for surgical care, and D/HH patients preferred in-person interpreters to clarify information and facilitate full access to treatment.</w:t>
      </w:r>
    </w:p>
    <w:p>
      <w:pPr>
        <w:pStyle w:val="BodyText"/>
        <w:spacing w:line="626" w:lineRule="auto" w:before="198"/>
        <w:ind w:left="1445" w:right="1424" w:firstLine="720"/>
      </w:pPr>
      <w:r>
        <w:rPr/>
        <w:t>More importantly, a majority of healthcare professionals did not have cultural knowledge pertaining to the Deaf community, but they valued the importance of patient- provider</w:t>
      </w:r>
      <w:r>
        <w:rPr>
          <w:spacing w:val="-3"/>
        </w:rPr>
        <w:t> </w:t>
      </w:r>
      <w:r>
        <w:rPr/>
        <w:t>communication</w:t>
      </w:r>
      <w:r>
        <w:rPr>
          <w:spacing w:val="-3"/>
        </w:rPr>
        <w:t> </w:t>
      </w:r>
      <w:r>
        <w:rPr/>
        <w:t>that</w:t>
      </w:r>
      <w:r>
        <w:rPr>
          <w:spacing w:val="-3"/>
        </w:rPr>
        <w:t> </w:t>
      </w:r>
      <w:r>
        <w:rPr/>
        <w:t>impacts</w:t>
      </w:r>
      <w:r>
        <w:rPr>
          <w:spacing w:val="-3"/>
        </w:rPr>
        <w:t> </w:t>
      </w:r>
      <w:r>
        <w:rPr/>
        <w:t>their</w:t>
      </w:r>
      <w:r>
        <w:rPr>
          <w:spacing w:val="-3"/>
        </w:rPr>
        <w:t> </w:t>
      </w:r>
      <w:r>
        <w:rPr/>
        <w:t>treatment</w:t>
      </w:r>
      <w:r>
        <w:rPr>
          <w:spacing w:val="-3"/>
        </w:rPr>
        <w:t> </w:t>
      </w:r>
      <w:r>
        <w:rPr/>
        <w:t>outcomes.</w:t>
      </w:r>
      <w:r>
        <w:rPr>
          <w:spacing w:val="-3"/>
        </w:rPr>
        <w:t> </w:t>
      </w:r>
      <w:r>
        <w:rPr/>
        <w:t>Thus,</w:t>
      </w:r>
      <w:r>
        <w:rPr>
          <w:spacing w:val="-3"/>
        </w:rPr>
        <w:t> </w:t>
      </w:r>
      <w:r>
        <w:rPr/>
        <w:t>both</w:t>
      </w:r>
      <w:r>
        <w:rPr>
          <w:spacing w:val="-4"/>
        </w:rPr>
        <w:t> </w:t>
      </w:r>
      <w:r>
        <w:rPr/>
        <w:t>groups</w:t>
      </w:r>
      <w:r>
        <w:rPr>
          <w:spacing w:val="-3"/>
        </w:rPr>
        <w:t> </w:t>
      </w:r>
      <w:r>
        <w:rPr/>
        <w:t>had</w:t>
      </w:r>
      <w:r>
        <w:rPr>
          <w:spacing w:val="-3"/>
        </w:rPr>
        <w:t> </w:t>
      </w:r>
      <w:r>
        <w:rPr/>
        <w:t>logical</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reasons for their interpreting preferences based on their surroundings and the demands of critical</w:t>
      </w:r>
      <w:r>
        <w:rPr>
          <w:spacing w:val="-3"/>
        </w:rPr>
        <w:t> </w:t>
      </w:r>
      <w:r>
        <w:rPr/>
        <w:t>and</w:t>
      </w:r>
      <w:r>
        <w:rPr>
          <w:spacing w:val="-3"/>
        </w:rPr>
        <w:t> </w:t>
      </w:r>
      <w:r>
        <w:rPr/>
        <w:t>non-critical</w:t>
      </w:r>
      <w:r>
        <w:rPr>
          <w:spacing w:val="-3"/>
        </w:rPr>
        <w:t> </w:t>
      </w:r>
      <w:r>
        <w:rPr/>
        <w:t>care.</w:t>
      </w:r>
      <w:r>
        <w:rPr>
          <w:spacing w:val="-3"/>
        </w:rPr>
        <w:t> </w:t>
      </w:r>
      <w:r>
        <w:rPr/>
        <w:t>These</w:t>
      </w:r>
      <w:r>
        <w:rPr>
          <w:spacing w:val="-3"/>
        </w:rPr>
        <w:t> </w:t>
      </w:r>
      <w:r>
        <w:rPr/>
        <w:t>examples</w:t>
      </w:r>
      <w:r>
        <w:rPr>
          <w:spacing w:val="-3"/>
        </w:rPr>
        <w:t> </w:t>
      </w:r>
      <w:r>
        <w:rPr/>
        <w:t>were</w:t>
      </w:r>
      <w:r>
        <w:rPr>
          <w:spacing w:val="-4"/>
        </w:rPr>
        <w:t> </w:t>
      </w:r>
      <w:r>
        <w:rPr/>
        <w:t>related</w:t>
      </w:r>
      <w:r>
        <w:rPr>
          <w:spacing w:val="-3"/>
        </w:rPr>
        <w:t> </w:t>
      </w:r>
      <w:r>
        <w:rPr/>
        <w:t>not</w:t>
      </w:r>
      <w:r>
        <w:rPr>
          <w:spacing w:val="-3"/>
        </w:rPr>
        <w:t> </w:t>
      </w:r>
      <w:r>
        <w:rPr/>
        <w:t>only</w:t>
      </w:r>
      <w:r>
        <w:rPr>
          <w:spacing w:val="-3"/>
        </w:rPr>
        <w:t> </w:t>
      </w:r>
      <w:r>
        <w:rPr/>
        <w:t>to</w:t>
      </w:r>
      <w:r>
        <w:rPr>
          <w:spacing w:val="-3"/>
        </w:rPr>
        <w:t> </w:t>
      </w:r>
      <w:r>
        <w:rPr/>
        <w:t>environmental</w:t>
      </w:r>
      <w:r>
        <w:rPr>
          <w:spacing w:val="-3"/>
        </w:rPr>
        <w:t> </w:t>
      </w:r>
      <w:r>
        <w:rPr/>
        <w:t>factors but also physical, social, and economic factors.</w:t>
      </w:r>
    </w:p>
    <w:p>
      <w:pPr>
        <w:pStyle w:val="BodyText"/>
        <w:spacing w:line="626" w:lineRule="auto" w:before="201"/>
        <w:ind w:left="1445" w:right="1442" w:firstLine="720"/>
      </w:pPr>
      <w:r>
        <w:rPr/>
        <w:t>Third, the study addressed the author’s positionality and reflectivity, which includes bias and awareness of the relationship between the author and participants (Bourke, 2014). The topic of the study focused on healthcare professionals’ and D/HH patients’ interpreting preferences</w:t>
      </w:r>
      <w:r>
        <w:rPr>
          <w:spacing w:val="-3"/>
        </w:rPr>
        <w:t> </w:t>
      </w:r>
      <w:r>
        <w:rPr/>
        <w:t>for</w:t>
      </w:r>
      <w:r>
        <w:rPr>
          <w:spacing w:val="-3"/>
        </w:rPr>
        <w:t> </w:t>
      </w:r>
      <w:r>
        <w:rPr/>
        <w:t>critical</w:t>
      </w:r>
      <w:r>
        <w:rPr>
          <w:spacing w:val="-3"/>
        </w:rPr>
        <w:t> </w:t>
      </w:r>
      <w:r>
        <w:rPr/>
        <w:t>and</w:t>
      </w:r>
      <w:r>
        <w:rPr>
          <w:spacing w:val="-3"/>
        </w:rPr>
        <w:t> </w:t>
      </w:r>
      <w:r>
        <w:rPr/>
        <w:t>non-critical</w:t>
      </w:r>
      <w:r>
        <w:rPr>
          <w:spacing w:val="-3"/>
        </w:rPr>
        <w:t> </w:t>
      </w:r>
      <w:r>
        <w:rPr/>
        <w:t>care.</w:t>
      </w:r>
      <w:r>
        <w:rPr>
          <w:spacing w:val="-3"/>
        </w:rPr>
        <w:t> </w:t>
      </w:r>
      <w:r>
        <w:rPr/>
        <w:t>Personally,</w:t>
      </w:r>
      <w:r>
        <w:rPr>
          <w:spacing w:val="-4"/>
        </w:rPr>
        <w:t> </w:t>
      </w:r>
      <w:r>
        <w:rPr/>
        <w:t>the</w:t>
      </w:r>
      <w:r>
        <w:rPr>
          <w:spacing w:val="-5"/>
        </w:rPr>
        <w:t> </w:t>
      </w:r>
      <w:r>
        <w:rPr/>
        <w:t>author</w:t>
      </w:r>
      <w:r>
        <w:rPr>
          <w:spacing w:val="-3"/>
        </w:rPr>
        <w:t> </w:t>
      </w:r>
      <w:r>
        <w:rPr/>
        <w:t>experienced</w:t>
      </w:r>
      <w:r>
        <w:rPr>
          <w:spacing w:val="-3"/>
        </w:rPr>
        <w:t> </w:t>
      </w:r>
      <w:r>
        <w:rPr/>
        <w:t>both</w:t>
      </w:r>
      <w:r>
        <w:rPr>
          <w:spacing w:val="-3"/>
        </w:rPr>
        <w:t> </w:t>
      </w:r>
      <w:r>
        <w:rPr/>
        <w:t>VRI</w:t>
      </w:r>
      <w:r>
        <w:rPr>
          <w:spacing w:val="-4"/>
        </w:rPr>
        <w:t> </w:t>
      </w:r>
      <w:r>
        <w:rPr/>
        <w:t>and in-person interpreting during critical and non-critical care, which led to her dissertation journey. Thus, the author was aware of her positionality and reflectivity to maintain a distinction between her own experience and that of her healthcare professionals and D/HH patients</w:t>
      </w:r>
      <w:r>
        <w:rPr>
          <w:spacing w:val="-1"/>
        </w:rPr>
        <w:t> </w:t>
      </w:r>
      <w:r>
        <w:rPr/>
        <w:t>when</w:t>
      </w:r>
      <w:r>
        <w:rPr>
          <w:spacing w:val="-2"/>
        </w:rPr>
        <w:t> </w:t>
      </w:r>
      <w:r>
        <w:rPr/>
        <w:t>she</w:t>
      </w:r>
      <w:r>
        <w:rPr>
          <w:spacing w:val="-2"/>
        </w:rPr>
        <w:t> </w:t>
      </w:r>
      <w:r>
        <w:rPr/>
        <w:t>developed</w:t>
      </w:r>
      <w:r>
        <w:rPr>
          <w:spacing w:val="-1"/>
        </w:rPr>
        <w:t> </w:t>
      </w:r>
      <w:r>
        <w:rPr/>
        <w:t>the</w:t>
      </w:r>
      <w:r>
        <w:rPr>
          <w:spacing w:val="-1"/>
        </w:rPr>
        <w:t> </w:t>
      </w:r>
      <w:r>
        <w:rPr/>
        <w:t>research</w:t>
      </w:r>
      <w:r>
        <w:rPr>
          <w:spacing w:val="-1"/>
        </w:rPr>
        <w:t> </w:t>
      </w:r>
      <w:r>
        <w:rPr/>
        <w:t>design</w:t>
      </w:r>
      <w:r>
        <w:rPr>
          <w:spacing w:val="-1"/>
        </w:rPr>
        <w:t> </w:t>
      </w:r>
      <w:r>
        <w:rPr/>
        <w:t>and</w:t>
      </w:r>
      <w:r>
        <w:rPr>
          <w:spacing w:val="-1"/>
        </w:rPr>
        <w:t> </w:t>
      </w:r>
      <w:r>
        <w:rPr/>
        <w:t>methodology</w:t>
      </w:r>
      <w:r>
        <w:rPr>
          <w:spacing w:val="-1"/>
        </w:rPr>
        <w:t> </w:t>
      </w:r>
      <w:r>
        <w:rPr/>
        <w:t>of</w:t>
      </w:r>
      <w:r>
        <w:rPr>
          <w:spacing w:val="-1"/>
        </w:rPr>
        <w:t> </w:t>
      </w:r>
      <w:r>
        <w:rPr/>
        <w:t>data</w:t>
      </w:r>
      <w:r>
        <w:rPr>
          <w:spacing w:val="-1"/>
        </w:rPr>
        <w:t> </w:t>
      </w:r>
      <w:r>
        <w:rPr/>
        <w:t>collection</w:t>
      </w:r>
      <w:r>
        <w:rPr>
          <w:spacing w:val="-1"/>
        </w:rPr>
        <w:t> </w:t>
      </w:r>
      <w:r>
        <w:rPr/>
        <w:t>and</w:t>
      </w:r>
      <w:r>
        <w:rPr>
          <w:spacing w:val="-1"/>
        </w:rPr>
        <w:t> </w:t>
      </w:r>
      <w:r>
        <w:rPr/>
        <w:t>data </w:t>
      </w:r>
      <w:r>
        <w:rPr>
          <w:spacing w:val="-2"/>
        </w:rPr>
        <w:t>analysis.</w:t>
      </w:r>
    </w:p>
    <w:p>
      <w:pPr>
        <w:pStyle w:val="BodyText"/>
        <w:spacing w:line="626" w:lineRule="auto" w:before="199"/>
        <w:ind w:left="1445" w:right="1449" w:firstLine="720"/>
      </w:pPr>
      <w:r>
        <w:rPr/>
        <w:t>Furthermore, the author was also aware of the importance of establishing a relationship of trust between researchers and participants. As the Deaf community encountered</w:t>
      </w:r>
      <w:r>
        <w:rPr>
          <w:spacing w:val="-3"/>
        </w:rPr>
        <w:t> </w:t>
      </w:r>
      <w:r>
        <w:rPr/>
        <w:t>negative</w:t>
      </w:r>
      <w:r>
        <w:rPr>
          <w:spacing w:val="-3"/>
        </w:rPr>
        <w:t> </w:t>
      </w:r>
      <w:r>
        <w:rPr/>
        <w:t>experiences</w:t>
      </w:r>
      <w:r>
        <w:rPr>
          <w:spacing w:val="-3"/>
        </w:rPr>
        <w:t> </w:t>
      </w:r>
      <w:r>
        <w:rPr/>
        <w:t>with</w:t>
      </w:r>
      <w:r>
        <w:rPr>
          <w:spacing w:val="-4"/>
        </w:rPr>
        <w:t> </w:t>
      </w:r>
      <w:r>
        <w:rPr/>
        <w:t>VRI</w:t>
      </w:r>
      <w:r>
        <w:rPr>
          <w:spacing w:val="-4"/>
        </w:rPr>
        <w:t> </w:t>
      </w:r>
      <w:r>
        <w:rPr/>
        <w:t>in</w:t>
      </w:r>
      <w:r>
        <w:rPr>
          <w:spacing w:val="-3"/>
        </w:rPr>
        <w:t> </w:t>
      </w:r>
      <w:r>
        <w:rPr/>
        <w:t>healthcare</w:t>
      </w:r>
      <w:r>
        <w:rPr>
          <w:spacing w:val="-3"/>
        </w:rPr>
        <w:t> </w:t>
      </w:r>
      <w:r>
        <w:rPr/>
        <w:t>settings,</w:t>
      </w:r>
      <w:r>
        <w:rPr>
          <w:spacing w:val="-3"/>
        </w:rPr>
        <w:t> </w:t>
      </w:r>
      <w:r>
        <w:rPr/>
        <w:t>the</w:t>
      </w:r>
      <w:r>
        <w:rPr>
          <w:spacing w:val="-3"/>
        </w:rPr>
        <w:t> </w:t>
      </w:r>
      <w:r>
        <w:rPr/>
        <w:t>author</w:t>
      </w:r>
      <w:r>
        <w:rPr>
          <w:spacing w:val="-3"/>
        </w:rPr>
        <w:t> </w:t>
      </w:r>
      <w:r>
        <w:rPr/>
        <w:t>clarified</w:t>
      </w:r>
      <w:r>
        <w:rPr>
          <w:spacing w:val="-3"/>
        </w:rPr>
        <w:t> </w:t>
      </w:r>
      <w:r>
        <w:rPr/>
        <w:t>that</w:t>
      </w:r>
      <w:r>
        <w:rPr>
          <w:spacing w:val="-3"/>
        </w:rPr>
        <w:t> </w:t>
      </w:r>
      <w:r>
        <w:rPr/>
        <w:t>the purpose of the study was to propose that hospital administrators should balance the use of VRI services, and not support the popularity of VRI services. The author maintained 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professional relationship with her former healthcare professionals and her former D/HH clients</w:t>
      </w:r>
      <w:r>
        <w:rPr>
          <w:spacing w:val="-2"/>
        </w:rPr>
        <w:t> </w:t>
      </w:r>
      <w:r>
        <w:rPr/>
        <w:t>during</w:t>
      </w:r>
      <w:r>
        <w:rPr>
          <w:spacing w:val="-2"/>
        </w:rPr>
        <w:t> </w:t>
      </w:r>
      <w:r>
        <w:rPr/>
        <w:t>data</w:t>
      </w:r>
      <w:r>
        <w:rPr>
          <w:spacing w:val="-2"/>
        </w:rPr>
        <w:t> </w:t>
      </w:r>
      <w:r>
        <w:rPr/>
        <w:t>collection.</w:t>
      </w:r>
      <w:r>
        <w:rPr>
          <w:spacing w:val="-2"/>
        </w:rPr>
        <w:t> </w:t>
      </w:r>
      <w:r>
        <w:rPr/>
        <w:t>The</w:t>
      </w:r>
      <w:r>
        <w:rPr>
          <w:spacing w:val="-2"/>
        </w:rPr>
        <w:t> </w:t>
      </w:r>
      <w:r>
        <w:rPr/>
        <w:t>author</w:t>
      </w:r>
      <w:r>
        <w:rPr>
          <w:spacing w:val="-2"/>
        </w:rPr>
        <w:t> </w:t>
      </w:r>
      <w:r>
        <w:rPr/>
        <w:t>also</w:t>
      </w:r>
      <w:r>
        <w:rPr>
          <w:spacing w:val="-2"/>
        </w:rPr>
        <w:t> </w:t>
      </w:r>
      <w:r>
        <w:rPr/>
        <w:t>worked</w:t>
      </w:r>
      <w:r>
        <w:rPr>
          <w:spacing w:val="-3"/>
        </w:rPr>
        <w:t> </w:t>
      </w:r>
      <w:r>
        <w:rPr/>
        <w:t>with</w:t>
      </w:r>
      <w:r>
        <w:rPr>
          <w:spacing w:val="-3"/>
        </w:rPr>
        <w:t> </w:t>
      </w:r>
      <w:r>
        <w:rPr/>
        <w:t>peer</w:t>
      </w:r>
      <w:r>
        <w:rPr>
          <w:spacing w:val="-2"/>
        </w:rPr>
        <w:t> </w:t>
      </w:r>
      <w:r>
        <w:rPr/>
        <w:t>reviewers</w:t>
      </w:r>
      <w:r>
        <w:rPr>
          <w:spacing w:val="-2"/>
        </w:rPr>
        <w:t> </w:t>
      </w:r>
      <w:r>
        <w:rPr/>
        <w:t>for</w:t>
      </w:r>
      <w:r>
        <w:rPr>
          <w:spacing w:val="-2"/>
        </w:rPr>
        <w:t> </w:t>
      </w:r>
      <w:r>
        <w:rPr/>
        <w:t>data</w:t>
      </w:r>
      <w:r>
        <w:rPr>
          <w:spacing w:val="-2"/>
        </w:rPr>
        <w:t> </w:t>
      </w:r>
      <w:r>
        <w:rPr/>
        <w:t>analysis on</w:t>
      </w:r>
      <w:r>
        <w:rPr>
          <w:spacing w:val="-2"/>
        </w:rPr>
        <w:t> </w:t>
      </w:r>
      <w:r>
        <w:rPr/>
        <w:t>Parts</w:t>
      </w:r>
      <w:r>
        <w:rPr>
          <w:spacing w:val="-3"/>
        </w:rPr>
        <w:t> </w:t>
      </w:r>
      <w:r>
        <w:rPr/>
        <w:t>I</w:t>
      </w:r>
      <w:r>
        <w:rPr>
          <w:spacing w:val="-2"/>
        </w:rPr>
        <w:t> </w:t>
      </w:r>
      <w:r>
        <w:rPr/>
        <w:t>and</w:t>
      </w:r>
      <w:r>
        <w:rPr>
          <w:spacing w:val="-2"/>
        </w:rPr>
        <w:t> </w:t>
      </w:r>
      <w:r>
        <w:rPr/>
        <w:t>II</w:t>
      </w:r>
      <w:r>
        <w:rPr>
          <w:spacing w:val="-2"/>
        </w:rPr>
        <w:t> </w:t>
      </w:r>
      <w:r>
        <w:rPr/>
        <w:t>in</w:t>
      </w:r>
      <w:r>
        <w:rPr>
          <w:spacing w:val="-2"/>
        </w:rPr>
        <w:t> </w:t>
      </w:r>
      <w:r>
        <w:rPr/>
        <w:t>order</w:t>
      </w:r>
      <w:r>
        <w:rPr>
          <w:spacing w:val="-2"/>
        </w:rPr>
        <w:t> </w:t>
      </w:r>
      <w:r>
        <w:rPr/>
        <w:t>to</w:t>
      </w:r>
      <w:r>
        <w:rPr>
          <w:spacing w:val="-2"/>
        </w:rPr>
        <w:t> </w:t>
      </w:r>
      <w:r>
        <w:rPr/>
        <w:t>balance</w:t>
      </w:r>
      <w:r>
        <w:rPr>
          <w:spacing w:val="-2"/>
        </w:rPr>
        <w:t> </w:t>
      </w:r>
      <w:r>
        <w:rPr/>
        <w:t>the</w:t>
      </w:r>
      <w:r>
        <w:rPr>
          <w:spacing w:val="-2"/>
        </w:rPr>
        <w:t> </w:t>
      </w:r>
      <w:r>
        <w:rPr/>
        <w:t>cultural</w:t>
      </w:r>
      <w:r>
        <w:rPr>
          <w:spacing w:val="-2"/>
        </w:rPr>
        <w:t> </w:t>
      </w:r>
      <w:r>
        <w:rPr/>
        <w:t>perspective</w:t>
      </w:r>
      <w:r>
        <w:rPr>
          <w:spacing w:val="-2"/>
        </w:rPr>
        <w:t> </w:t>
      </w:r>
      <w:r>
        <w:rPr/>
        <w:t>of</w:t>
      </w:r>
      <w:r>
        <w:rPr>
          <w:spacing w:val="-2"/>
        </w:rPr>
        <w:t> </w:t>
      </w:r>
      <w:r>
        <w:rPr/>
        <w:t>both</w:t>
      </w:r>
      <w:r>
        <w:rPr>
          <w:spacing w:val="-2"/>
        </w:rPr>
        <w:t> </w:t>
      </w:r>
      <w:r>
        <w:rPr/>
        <w:t>the</w:t>
      </w:r>
      <w:r>
        <w:rPr>
          <w:spacing w:val="-2"/>
        </w:rPr>
        <w:t> </w:t>
      </w:r>
      <w:r>
        <w:rPr/>
        <w:t>Deaf</w:t>
      </w:r>
      <w:r>
        <w:rPr>
          <w:spacing w:val="-3"/>
        </w:rPr>
        <w:t> </w:t>
      </w:r>
      <w:r>
        <w:rPr/>
        <w:t>and</w:t>
      </w:r>
      <w:r>
        <w:rPr>
          <w:spacing w:val="-2"/>
        </w:rPr>
        <w:t> </w:t>
      </w:r>
      <w:r>
        <w:rPr/>
        <w:t>those</w:t>
      </w:r>
      <w:r>
        <w:rPr>
          <w:spacing w:val="-2"/>
        </w:rPr>
        <w:t> </w:t>
      </w:r>
      <w:r>
        <w:rPr/>
        <w:t>who can hear.</w:t>
      </w:r>
    </w:p>
    <w:p>
      <w:pPr>
        <w:pStyle w:val="BodyText"/>
        <w:spacing w:line="626" w:lineRule="auto" w:before="201"/>
        <w:ind w:left="1445" w:right="1457" w:firstLine="720"/>
      </w:pPr>
      <w:r>
        <w:rPr/>
        <w:t>To conclude, this study identified the interpreting preferences of healthcare professionals and D/HH patients for critical and non-critical care. Both healthcare professionals and D/HH patients suggested training for students, healthcare professionals, hospital</w:t>
      </w:r>
      <w:r>
        <w:rPr>
          <w:spacing w:val="-4"/>
        </w:rPr>
        <w:t> </w:t>
      </w:r>
      <w:r>
        <w:rPr/>
        <w:t>administrators,</w:t>
      </w:r>
      <w:r>
        <w:rPr>
          <w:spacing w:val="-4"/>
        </w:rPr>
        <w:t> </w:t>
      </w:r>
      <w:r>
        <w:rPr/>
        <w:t>VRI</w:t>
      </w:r>
      <w:r>
        <w:rPr>
          <w:spacing w:val="-5"/>
        </w:rPr>
        <w:t> </w:t>
      </w:r>
      <w:r>
        <w:rPr/>
        <w:t>interpreters,</w:t>
      </w:r>
      <w:r>
        <w:rPr>
          <w:spacing w:val="-4"/>
        </w:rPr>
        <w:t> </w:t>
      </w:r>
      <w:r>
        <w:rPr/>
        <w:t>and</w:t>
      </w:r>
      <w:r>
        <w:rPr>
          <w:spacing w:val="-4"/>
        </w:rPr>
        <w:t> </w:t>
      </w:r>
      <w:r>
        <w:rPr/>
        <w:t>D/HH</w:t>
      </w:r>
      <w:r>
        <w:rPr>
          <w:spacing w:val="-5"/>
        </w:rPr>
        <w:t> </w:t>
      </w:r>
      <w:r>
        <w:rPr/>
        <w:t>patients.</w:t>
      </w:r>
      <w:r>
        <w:rPr>
          <w:spacing w:val="-4"/>
        </w:rPr>
        <w:t> </w:t>
      </w:r>
      <w:r>
        <w:rPr/>
        <w:t>This</w:t>
      </w:r>
      <w:r>
        <w:rPr>
          <w:spacing w:val="-4"/>
        </w:rPr>
        <w:t> </w:t>
      </w:r>
      <w:r>
        <w:rPr/>
        <w:t>study</w:t>
      </w:r>
      <w:r>
        <w:rPr>
          <w:spacing w:val="-5"/>
        </w:rPr>
        <w:t> </w:t>
      </w:r>
      <w:r>
        <w:rPr/>
        <w:t>confirmed</w:t>
      </w:r>
      <w:r>
        <w:rPr>
          <w:spacing w:val="-4"/>
        </w:rPr>
        <w:t> </w:t>
      </w:r>
      <w:r>
        <w:rPr/>
        <w:t>that</w:t>
      </w:r>
      <w:r>
        <w:rPr>
          <w:spacing w:val="-4"/>
        </w:rPr>
        <w:t> </w:t>
      </w:r>
      <w:r>
        <w:rPr/>
        <w:t>only VRI is not recommended for clinical treatments, but that a balanced use of in-person interpreting and VRI for specific clinical treatments to ensure better treatment outcomes is </w:t>
      </w:r>
      <w:r>
        <w:rPr>
          <w:spacing w:val="-2"/>
        </w:rPr>
        <w:t>desirable.</w:t>
      </w:r>
    </w:p>
    <w:p>
      <w:pPr>
        <w:spacing w:after="0" w:line="626" w:lineRule="auto"/>
        <w:sectPr>
          <w:pgSz w:w="11900" w:h="16840"/>
          <w:pgMar w:header="855" w:footer="1841" w:top="1640" w:bottom="2040" w:left="0" w:right="0"/>
        </w:sectPr>
      </w:pPr>
    </w:p>
    <w:p>
      <w:pPr>
        <w:pStyle w:val="BodyText"/>
        <w:spacing w:before="1"/>
        <w:rPr>
          <w:sz w:val="16"/>
        </w:rPr>
      </w:pPr>
    </w:p>
    <w:p>
      <w:pPr>
        <w:pStyle w:val="Heading1"/>
        <w:spacing w:before="90"/>
        <w:ind w:right="1419"/>
        <w:jc w:val="center"/>
      </w:pPr>
      <w:r>
        <w:rPr>
          <w:spacing w:val="-2"/>
        </w:rPr>
        <w:t>References</w:t>
      </w:r>
    </w:p>
    <w:p>
      <w:pPr>
        <w:pStyle w:val="BodyText"/>
        <w:rPr>
          <w:b/>
          <w:sz w:val="26"/>
        </w:rPr>
      </w:pPr>
    </w:p>
    <w:p>
      <w:pPr>
        <w:pStyle w:val="BodyText"/>
        <w:rPr>
          <w:b/>
          <w:sz w:val="33"/>
        </w:rPr>
      </w:pPr>
    </w:p>
    <w:p>
      <w:pPr>
        <w:spacing w:before="1"/>
        <w:ind w:left="1445" w:right="0" w:firstLine="0"/>
        <w:jc w:val="left"/>
        <w:rPr>
          <w:i/>
          <w:sz w:val="24"/>
        </w:rPr>
      </w:pPr>
      <w:r>
        <w:rPr>
          <w:sz w:val="24"/>
        </w:rPr>
        <w:t>Alley,</w:t>
      </w:r>
      <w:r>
        <w:rPr>
          <w:spacing w:val="-2"/>
          <w:sz w:val="24"/>
        </w:rPr>
        <w:t> </w:t>
      </w:r>
      <w:r>
        <w:rPr>
          <w:sz w:val="24"/>
        </w:rPr>
        <w:t>E.</w:t>
      </w:r>
      <w:r>
        <w:rPr>
          <w:spacing w:val="-1"/>
          <w:sz w:val="24"/>
        </w:rPr>
        <w:t> </w:t>
      </w:r>
      <w:r>
        <w:rPr>
          <w:sz w:val="24"/>
        </w:rPr>
        <w:t>(2012). Exploring</w:t>
      </w:r>
      <w:r>
        <w:rPr>
          <w:spacing w:val="-1"/>
          <w:sz w:val="24"/>
        </w:rPr>
        <w:t> </w:t>
      </w:r>
      <w:r>
        <w:rPr>
          <w:sz w:val="24"/>
        </w:rPr>
        <w:t>remote interpreting.</w:t>
      </w:r>
      <w:r>
        <w:rPr>
          <w:spacing w:val="-3"/>
          <w:sz w:val="24"/>
        </w:rPr>
        <w:t> </w:t>
      </w:r>
      <w:r>
        <w:rPr>
          <w:i/>
          <w:sz w:val="24"/>
        </w:rPr>
        <w:t>International Journal</w:t>
      </w:r>
      <w:r>
        <w:rPr>
          <w:i/>
          <w:spacing w:val="-1"/>
          <w:sz w:val="24"/>
        </w:rPr>
        <w:t> </w:t>
      </w:r>
      <w:r>
        <w:rPr>
          <w:i/>
          <w:sz w:val="24"/>
        </w:rPr>
        <w:t>of </w:t>
      </w:r>
      <w:r>
        <w:rPr>
          <w:i/>
          <w:spacing w:val="-2"/>
          <w:sz w:val="24"/>
        </w:rPr>
        <w:t>Interpreter</w:t>
      </w:r>
    </w:p>
    <w:p>
      <w:pPr>
        <w:pStyle w:val="BodyText"/>
        <w:spacing w:before="2"/>
        <w:rPr>
          <w:i/>
          <w:sz w:val="16"/>
        </w:rPr>
      </w:pPr>
    </w:p>
    <w:p>
      <w:pPr>
        <w:pStyle w:val="BodyText"/>
        <w:spacing w:before="90"/>
        <w:ind w:left="2165"/>
      </w:pPr>
      <w:r>
        <w:rPr/>
        <w:pict>
          <v:line style="position:absolute;mso-position-horizontal-relative:page;mso-position-vertical-relative:paragraph;z-index:-19774976" from="207.596497pt,13.175489pt" to="215.597281pt,13.175489pt" stroked="true" strokeweight=".316800pt" strokecolor="#000000">
            <v:stroke dashstyle="solid"/>
            <w10:wrap type="none"/>
          </v:line>
        </w:pict>
      </w:r>
      <w:r>
        <w:rPr>
          <w:i/>
        </w:rPr>
        <w:t>Education</w:t>
      </w:r>
      <w:r>
        <w:rPr/>
        <w:t>, </w:t>
      </w:r>
      <w:r>
        <w:rPr>
          <w:i/>
        </w:rPr>
        <w:t>4</w:t>
      </w:r>
      <w:r>
        <w:rPr/>
        <w:t>(1), 111</w:t>
      </w:r>
      <w:r>
        <w:rPr>
          <w:spacing w:val="69"/>
          <w:w w:val="150"/>
        </w:rPr>
        <w:t> </w:t>
      </w:r>
      <w:r>
        <w:rPr/>
        <w:t>119. </w:t>
      </w:r>
      <w:hyperlink r:id="rId51">
        <w:r>
          <w:rPr>
            <w:u w:val="single"/>
          </w:rPr>
          <w:t>http://www.cit-asl.org/new/exploring-remote-</w:t>
        </w:r>
        <w:r>
          <w:rPr>
            <w:spacing w:val="-2"/>
            <w:u w:val="single"/>
          </w:rPr>
          <w:t>interpreting/</w:t>
        </w:r>
      </w:hyperlink>
    </w:p>
    <w:p>
      <w:pPr>
        <w:pStyle w:val="BodyText"/>
        <w:rPr>
          <w:sz w:val="20"/>
        </w:rPr>
      </w:pPr>
    </w:p>
    <w:p>
      <w:pPr>
        <w:pStyle w:val="BodyText"/>
        <w:spacing w:before="1"/>
        <w:rPr>
          <w:sz w:val="21"/>
        </w:rPr>
      </w:pPr>
    </w:p>
    <w:p>
      <w:pPr>
        <w:spacing w:line="480" w:lineRule="auto" w:before="0"/>
        <w:ind w:left="2165" w:right="1493" w:hanging="720"/>
        <w:jc w:val="left"/>
        <w:rPr>
          <w:sz w:val="24"/>
        </w:rPr>
      </w:pPr>
      <w:r>
        <w:rPr>
          <w:sz w:val="24"/>
        </w:rPr>
        <w:t>Bean,</w:t>
      </w:r>
      <w:r>
        <w:rPr>
          <w:spacing w:val="-3"/>
          <w:sz w:val="24"/>
        </w:rPr>
        <w:t> </w:t>
      </w:r>
      <w:r>
        <w:rPr>
          <w:sz w:val="24"/>
        </w:rPr>
        <w:t>J.</w:t>
      </w:r>
      <w:r>
        <w:rPr>
          <w:spacing w:val="-4"/>
          <w:sz w:val="24"/>
        </w:rPr>
        <w:t> </w:t>
      </w:r>
      <w:r>
        <w:rPr>
          <w:sz w:val="24"/>
        </w:rPr>
        <w:t>C.,</w:t>
      </w:r>
      <w:r>
        <w:rPr>
          <w:spacing w:val="-3"/>
          <w:sz w:val="24"/>
        </w:rPr>
        <w:t> </w:t>
      </w:r>
      <w:r>
        <w:rPr>
          <w:sz w:val="24"/>
        </w:rPr>
        <w:t>Ramage,</w:t>
      </w:r>
      <w:r>
        <w:rPr>
          <w:spacing w:val="-3"/>
          <w:sz w:val="24"/>
        </w:rPr>
        <w:t> </w:t>
      </w:r>
      <w:r>
        <w:rPr>
          <w:sz w:val="24"/>
        </w:rPr>
        <w:t>J.</w:t>
      </w:r>
      <w:r>
        <w:rPr>
          <w:spacing w:val="-4"/>
          <w:sz w:val="24"/>
        </w:rPr>
        <w:t> </w:t>
      </w:r>
      <w:r>
        <w:rPr>
          <w:sz w:val="24"/>
        </w:rPr>
        <w:t>D.,</w:t>
      </w:r>
      <w:r>
        <w:rPr>
          <w:spacing w:val="-4"/>
          <w:sz w:val="24"/>
        </w:rPr>
        <w:t> </w:t>
      </w:r>
      <w:r>
        <w:rPr>
          <w:sz w:val="24"/>
        </w:rPr>
        <w:t>&amp;</w:t>
      </w:r>
      <w:r>
        <w:rPr>
          <w:spacing w:val="-4"/>
          <w:sz w:val="24"/>
        </w:rPr>
        <w:t> </w:t>
      </w:r>
      <w:r>
        <w:rPr>
          <w:sz w:val="24"/>
        </w:rPr>
        <w:t>Johnson,</w:t>
      </w:r>
      <w:r>
        <w:rPr>
          <w:spacing w:val="-4"/>
          <w:sz w:val="24"/>
        </w:rPr>
        <w:t> </w:t>
      </w:r>
      <w:r>
        <w:rPr>
          <w:sz w:val="24"/>
        </w:rPr>
        <w:t>J.</w:t>
      </w:r>
      <w:r>
        <w:rPr>
          <w:spacing w:val="-4"/>
          <w:sz w:val="24"/>
        </w:rPr>
        <w:t> </w:t>
      </w:r>
      <w:r>
        <w:rPr>
          <w:sz w:val="24"/>
        </w:rPr>
        <w:t>(2015).</w:t>
      </w:r>
      <w:r>
        <w:rPr>
          <w:spacing w:val="-3"/>
          <w:sz w:val="24"/>
        </w:rPr>
        <w:t> </w:t>
      </w:r>
      <w:r>
        <w:rPr>
          <w:i/>
          <w:sz w:val="24"/>
        </w:rPr>
        <w:t>Writing</w:t>
      </w:r>
      <w:r>
        <w:rPr>
          <w:i/>
          <w:spacing w:val="-3"/>
          <w:sz w:val="24"/>
        </w:rPr>
        <w:t> </w:t>
      </w:r>
      <w:r>
        <w:rPr>
          <w:i/>
          <w:sz w:val="24"/>
        </w:rPr>
        <w:t>arguments:</w:t>
      </w:r>
      <w:r>
        <w:rPr>
          <w:i/>
          <w:spacing w:val="-3"/>
          <w:sz w:val="24"/>
        </w:rPr>
        <w:t> </w:t>
      </w:r>
      <w:r>
        <w:rPr>
          <w:i/>
          <w:sz w:val="24"/>
        </w:rPr>
        <w:t>A</w:t>
      </w:r>
      <w:r>
        <w:rPr>
          <w:i/>
          <w:spacing w:val="-3"/>
          <w:sz w:val="24"/>
        </w:rPr>
        <w:t> </w:t>
      </w:r>
      <w:r>
        <w:rPr>
          <w:i/>
          <w:sz w:val="24"/>
        </w:rPr>
        <w:t>rhetoric</w:t>
      </w:r>
      <w:r>
        <w:rPr>
          <w:i/>
          <w:spacing w:val="-4"/>
          <w:sz w:val="24"/>
        </w:rPr>
        <w:t> </w:t>
      </w:r>
      <w:r>
        <w:rPr>
          <w:i/>
          <w:sz w:val="24"/>
        </w:rPr>
        <w:t>with readings. </w:t>
      </w:r>
      <w:r>
        <w:rPr>
          <w:sz w:val="24"/>
        </w:rPr>
        <w:t>Pearson.</w:t>
      </w:r>
    </w:p>
    <w:p>
      <w:pPr>
        <w:spacing w:before="202"/>
        <w:ind w:left="1445" w:right="0" w:firstLine="0"/>
        <w:jc w:val="left"/>
        <w:rPr>
          <w:i/>
          <w:sz w:val="24"/>
        </w:rPr>
      </w:pPr>
      <w:r>
        <w:rPr>
          <w:sz w:val="24"/>
        </w:rPr>
        <w:t>Bourke,</w:t>
      </w:r>
      <w:r>
        <w:rPr>
          <w:spacing w:val="-5"/>
          <w:sz w:val="24"/>
        </w:rPr>
        <w:t> </w:t>
      </w:r>
      <w:r>
        <w:rPr>
          <w:sz w:val="24"/>
        </w:rPr>
        <w:t>B.</w:t>
      </w:r>
      <w:r>
        <w:rPr>
          <w:spacing w:val="-2"/>
          <w:sz w:val="24"/>
        </w:rPr>
        <w:t> </w:t>
      </w:r>
      <w:r>
        <w:rPr>
          <w:sz w:val="24"/>
        </w:rPr>
        <w:t>(2014).</w:t>
      </w:r>
      <w:r>
        <w:rPr>
          <w:spacing w:val="-2"/>
          <w:sz w:val="24"/>
        </w:rPr>
        <w:t> </w:t>
      </w:r>
      <w:r>
        <w:rPr>
          <w:sz w:val="24"/>
        </w:rPr>
        <w:t>Positionality:</w:t>
      </w:r>
      <w:r>
        <w:rPr>
          <w:spacing w:val="-4"/>
          <w:sz w:val="24"/>
        </w:rPr>
        <w:t> </w:t>
      </w:r>
      <w:r>
        <w:rPr>
          <w:sz w:val="24"/>
        </w:rPr>
        <w:t>Reflecting</w:t>
      </w:r>
      <w:r>
        <w:rPr>
          <w:spacing w:val="-2"/>
          <w:sz w:val="24"/>
        </w:rPr>
        <w:t> </w:t>
      </w:r>
      <w:r>
        <w:rPr>
          <w:sz w:val="24"/>
        </w:rPr>
        <w:t>on</w:t>
      </w:r>
      <w:r>
        <w:rPr>
          <w:spacing w:val="-2"/>
          <w:sz w:val="24"/>
        </w:rPr>
        <w:t> </w:t>
      </w:r>
      <w:r>
        <w:rPr>
          <w:sz w:val="24"/>
        </w:rPr>
        <w:t>the</w:t>
      </w:r>
      <w:r>
        <w:rPr>
          <w:spacing w:val="-2"/>
          <w:sz w:val="24"/>
        </w:rPr>
        <w:t> </w:t>
      </w:r>
      <w:r>
        <w:rPr>
          <w:sz w:val="24"/>
        </w:rPr>
        <w:t>research</w:t>
      </w:r>
      <w:r>
        <w:rPr>
          <w:spacing w:val="-3"/>
          <w:sz w:val="24"/>
        </w:rPr>
        <w:t> </w:t>
      </w:r>
      <w:r>
        <w:rPr>
          <w:sz w:val="24"/>
        </w:rPr>
        <w:t>process.</w:t>
      </w:r>
      <w:r>
        <w:rPr>
          <w:spacing w:val="-2"/>
          <w:sz w:val="24"/>
        </w:rPr>
        <w:t> </w:t>
      </w:r>
      <w:r>
        <w:rPr>
          <w:i/>
          <w:sz w:val="24"/>
        </w:rPr>
        <w:t>The</w:t>
      </w:r>
      <w:r>
        <w:rPr>
          <w:i/>
          <w:spacing w:val="-3"/>
          <w:sz w:val="24"/>
        </w:rPr>
        <w:t> </w:t>
      </w:r>
      <w:r>
        <w:rPr>
          <w:i/>
          <w:sz w:val="24"/>
        </w:rPr>
        <w:t>Qualitative</w:t>
      </w:r>
      <w:r>
        <w:rPr>
          <w:i/>
          <w:spacing w:val="-3"/>
          <w:sz w:val="24"/>
        </w:rPr>
        <w:t> </w:t>
      </w:r>
      <w:r>
        <w:rPr>
          <w:i/>
          <w:spacing w:val="-2"/>
          <w:sz w:val="24"/>
        </w:rPr>
        <w:t>Report,</w:t>
      </w:r>
    </w:p>
    <w:p>
      <w:pPr>
        <w:pStyle w:val="BodyText"/>
        <w:rPr>
          <w:i/>
          <w:sz w:val="20"/>
        </w:rPr>
      </w:pPr>
    </w:p>
    <w:p>
      <w:pPr>
        <w:pStyle w:val="BodyText"/>
        <w:spacing w:before="6"/>
        <w:rPr>
          <w:i/>
          <w:sz w:val="21"/>
        </w:rPr>
      </w:pPr>
    </w:p>
    <w:p>
      <w:pPr>
        <w:pStyle w:val="BodyText"/>
        <w:ind w:left="2165"/>
      </w:pPr>
      <w:r>
        <w:rPr/>
        <w:pict>
          <v:line style="position:absolute;mso-position-horizontal-relative:page;mso-position-vertical-relative:paragraph;z-index:-19774464" from="152.272293pt,8.675428pt" to="160.273078pt,8.675428pt" stroked="true" strokeweight=".316800pt" strokecolor="#000000">
            <v:stroke dashstyle="solid"/>
            <w10:wrap type="none"/>
          </v:line>
        </w:pict>
      </w:r>
      <w:r>
        <w:rPr>
          <w:i/>
        </w:rPr>
        <w:t>19</w:t>
      </w:r>
      <w:r>
        <w:rPr/>
        <w:t>(33), 1</w:t>
      </w:r>
      <w:r>
        <w:rPr>
          <w:spacing w:val="70"/>
          <w:w w:val="150"/>
        </w:rPr>
        <w:t> </w:t>
      </w:r>
      <w:r>
        <w:rPr/>
        <w:t>9. </w:t>
      </w:r>
      <w:r>
        <w:rPr>
          <w:u w:val="single"/>
        </w:rPr>
        <w:t>https://doi.org/10.46743/2160-</w:t>
      </w:r>
      <w:r>
        <w:rPr>
          <w:spacing w:val="-2"/>
          <w:u w:val="single"/>
        </w:rPr>
        <w:t>3715/2014.1026</w:t>
      </w:r>
    </w:p>
    <w:p>
      <w:pPr>
        <w:pStyle w:val="BodyText"/>
        <w:rPr>
          <w:sz w:val="20"/>
        </w:rPr>
      </w:pPr>
    </w:p>
    <w:p>
      <w:pPr>
        <w:pStyle w:val="BodyText"/>
        <w:spacing w:before="1"/>
        <w:rPr>
          <w:sz w:val="21"/>
        </w:rPr>
      </w:pPr>
    </w:p>
    <w:p>
      <w:pPr>
        <w:spacing w:before="0"/>
        <w:ind w:left="1445" w:right="0" w:firstLine="0"/>
        <w:jc w:val="left"/>
        <w:rPr>
          <w:i/>
          <w:sz w:val="24"/>
        </w:rPr>
      </w:pPr>
      <w:r>
        <w:rPr>
          <w:sz w:val="24"/>
        </w:rPr>
        <w:t>Creswell,</w:t>
      </w:r>
      <w:r>
        <w:rPr>
          <w:spacing w:val="-2"/>
          <w:sz w:val="24"/>
        </w:rPr>
        <w:t> </w:t>
      </w:r>
      <w:r>
        <w:rPr>
          <w:sz w:val="24"/>
        </w:rPr>
        <w:t>J.</w:t>
      </w:r>
      <w:r>
        <w:rPr>
          <w:spacing w:val="-3"/>
          <w:sz w:val="24"/>
        </w:rPr>
        <w:t> </w:t>
      </w:r>
      <w:r>
        <w:rPr>
          <w:sz w:val="24"/>
        </w:rPr>
        <w:t>W.,</w:t>
      </w:r>
      <w:r>
        <w:rPr>
          <w:spacing w:val="-1"/>
          <w:sz w:val="24"/>
        </w:rPr>
        <w:t> </w:t>
      </w:r>
      <w:r>
        <w:rPr>
          <w:sz w:val="24"/>
        </w:rPr>
        <w:t>&amp;</w:t>
      </w:r>
      <w:r>
        <w:rPr>
          <w:spacing w:val="-2"/>
          <w:sz w:val="24"/>
        </w:rPr>
        <w:t> </w:t>
      </w:r>
      <w:r>
        <w:rPr>
          <w:sz w:val="24"/>
        </w:rPr>
        <w:t>Clark,</w:t>
      </w:r>
      <w:r>
        <w:rPr>
          <w:spacing w:val="-1"/>
          <w:sz w:val="24"/>
        </w:rPr>
        <w:t> </w:t>
      </w:r>
      <w:r>
        <w:rPr>
          <w:sz w:val="24"/>
        </w:rPr>
        <w:t>V.</w:t>
      </w:r>
      <w:r>
        <w:rPr>
          <w:spacing w:val="-3"/>
          <w:sz w:val="24"/>
        </w:rPr>
        <w:t> </w:t>
      </w:r>
      <w:r>
        <w:rPr>
          <w:sz w:val="24"/>
        </w:rPr>
        <w:t>L.</w:t>
      </w:r>
      <w:r>
        <w:rPr>
          <w:spacing w:val="-1"/>
          <w:sz w:val="24"/>
        </w:rPr>
        <w:t> </w:t>
      </w:r>
      <w:r>
        <w:rPr>
          <w:sz w:val="24"/>
        </w:rPr>
        <w:t>(2017).</w:t>
      </w:r>
      <w:r>
        <w:rPr>
          <w:spacing w:val="-2"/>
          <w:sz w:val="24"/>
        </w:rPr>
        <w:t> </w:t>
      </w:r>
      <w:r>
        <w:rPr>
          <w:i/>
          <w:sz w:val="24"/>
        </w:rPr>
        <w:t>Designing</w:t>
      </w:r>
      <w:r>
        <w:rPr>
          <w:i/>
          <w:spacing w:val="-2"/>
          <w:sz w:val="24"/>
        </w:rPr>
        <w:t> </w:t>
      </w:r>
      <w:r>
        <w:rPr>
          <w:i/>
          <w:sz w:val="24"/>
        </w:rPr>
        <w:t>and</w:t>
      </w:r>
      <w:r>
        <w:rPr>
          <w:i/>
          <w:spacing w:val="-2"/>
          <w:sz w:val="24"/>
        </w:rPr>
        <w:t> </w:t>
      </w:r>
      <w:r>
        <w:rPr>
          <w:i/>
          <w:sz w:val="24"/>
        </w:rPr>
        <w:t>conducting</w:t>
      </w:r>
      <w:r>
        <w:rPr>
          <w:i/>
          <w:spacing w:val="-1"/>
          <w:sz w:val="24"/>
        </w:rPr>
        <w:t> </w:t>
      </w:r>
      <w:r>
        <w:rPr>
          <w:i/>
          <w:sz w:val="24"/>
        </w:rPr>
        <w:t>mixed</w:t>
      </w:r>
      <w:r>
        <w:rPr>
          <w:i/>
          <w:spacing w:val="-3"/>
          <w:sz w:val="24"/>
        </w:rPr>
        <w:t> </w:t>
      </w:r>
      <w:r>
        <w:rPr>
          <w:i/>
          <w:sz w:val="24"/>
        </w:rPr>
        <w:t>methods</w:t>
      </w:r>
      <w:r>
        <w:rPr>
          <w:i/>
          <w:spacing w:val="-2"/>
          <w:sz w:val="24"/>
        </w:rPr>
        <w:t> research.</w:t>
      </w:r>
    </w:p>
    <w:p>
      <w:pPr>
        <w:pStyle w:val="BodyText"/>
        <w:rPr>
          <w:i/>
          <w:sz w:val="26"/>
        </w:rPr>
      </w:pPr>
    </w:p>
    <w:p>
      <w:pPr>
        <w:pStyle w:val="BodyText"/>
        <w:spacing w:before="179"/>
        <w:ind w:left="2165"/>
      </w:pPr>
      <w:r>
        <w:rPr>
          <w:spacing w:val="-2"/>
        </w:rPr>
        <w:t>Sage.</w:t>
      </w:r>
    </w:p>
    <w:p>
      <w:pPr>
        <w:pStyle w:val="BodyText"/>
        <w:rPr>
          <w:sz w:val="26"/>
        </w:rPr>
      </w:pPr>
    </w:p>
    <w:p>
      <w:pPr>
        <w:pStyle w:val="BodyText"/>
        <w:spacing w:before="179"/>
        <w:ind w:left="1445"/>
      </w:pPr>
      <w:r>
        <w:rPr/>
        <w:t>DeVault,</w:t>
      </w:r>
      <w:r>
        <w:rPr>
          <w:spacing w:val="-6"/>
        </w:rPr>
        <w:t> </w:t>
      </w:r>
      <w:r>
        <w:rPr/>
        <w:t>M.,</w:t>
      </w:r>
      <w:r>
        <w:rPr>
          <w:spacing w:val="-3"/>
        </w:rPr>
        <w:t> </w:t>
      </w:r>
      <w:r>
        <w:rPr/>
        <w:t>Garden,</w:t>
      </w:r>
      <w:r>
        <w:rPr>
          <w:spacing w:val="-4"/>
        </w:rPr>
        <w:t> </w:t>
      </w:r>
      <w:r>
        <w:rPr/>
        <w:t>R.,</w:t>
      </w:r>
      <w:r>
        <w:rPr>
          <w:spacing w:val="-3"/>
        </w:rPr>
        <w:t> </w:t>
      </w:r>
      <w:r>
        <w:rPr/>
        <w:t>&amp;</w:t>
      </w:r>
      <w:r>
        <w:rPr>
          <w:spacing w:val="-4"/>
        </w:rPr>
        <w:t> </w:t>
      </w:r>
      <w:r>
        <w:rPr/>
        <w:t>Schwartz,</w:t>
      </w:r>
      <w:r>
        <w:rPr>
          <w:spacing w:val="-3"/>
        </w:rPr>
        <w:t> </w:t>
      </w:r>
      <w:r>
        <w:rPr/>
        <w:t>M.A.</w:t>
      </w:r>
      <w:r>
        <w:rPr>
          <w:spacing w:val="-4"/>
        </w:rPr>
        <w:t> </w:t>
      </w:r>
      <w:r>
        <w:rPr/>
        <w:t>(2011).</w:t>
      </w:r>
      <w:r>
        <w:rPr>
          <w:spacing w:val="-3"/>
        </w:rPr>
        <w:t> </w:t>
      </w:r>
      <w:r>
        <w:rPr/>
        <w:t>Mediated</w:t>
      </w:r>
      <w:r>
        <w:rPr>
          <w:spacing w:val="-4"/>
        </w:rPr>
        <w:t> </w:t>
      </w:r>
      <w:r>
        <w:rPr/>
        <w:t>communication</w:t>
      </w:r>
      <w:r>
        <w:rPr>
          <w:spacing w:val="-3"/>
        </w:rPr>
        <w:t> </w:t>
      </w:r>
      <w:r>
        <w:rPr/>
        <w:t>in</w:t>
      </w:r>
      <w:r>
        <w:rPr>
          <w:spacing w:val="-3"/>
        </w:rPr>
        <w:t> </w:t>
      </w:r>
      <w:r>
        <w:rPr>
          <w:spacing w:val="-2"/>
        </w:rPr>
        <w:t>context:</w:t>
      </w:r>
    </w:p>
    <w:p>
      <w:pPr>
        <w:pStyle w:val="BodyText"/>
        <w:rPr>
          <w:sz w:val="26"/>
        </w:rPr>
      </w:pPr>
    </w:p>
    <w:p>
      <w:pPr>
        <w:pStyle w:val="BodyText"/>
        <w:spacing w:line="480" w:lineRule="auto" w:before="173"/>
        <w:ind w:left="2165" w:right="1457"/>
      </w:pPr>
      <w:r>
        <w:rPr/>
        <w:t>Narrative</w:t>
      </w:r>
      <w:r>
        <w:rPr>
          <w:spacing w:val="-6"/>
        </w:rPr>
        <w:t> </w:t>
      </w:r>
      <w:r>
        <w:rPr/>
        <w:t>approaches</w:t>
      </w:r>
      <w:r>
        <w:rPr>
          <w:spacing w:val="-5"/>
        </w:rPr>
        <w:t> </w:t>
      </w:r>
      <w:r>
        <w:rPr/>
        <w:t>to</w:t>
      </w:r>
      <w:r>
        <w:rPr>
          <w:spacing w:val="-5"/>
        </w:rPr>
        <w:t> </w:t>
      </w:r>
      <w:r>
        <w:rPr/>
        <w:t>understanding</w:t>
      </w:r>
      <w:r>
        <w:rPr>
          <w:spacing w:val="-5"/>
        </w:rPr>
        <w:t> </w:t>
      </w:r>
      <w:r>
        <w:rPr/>
        <w:t>encounters</w:t>
      </w:r>
      <w:r>
        <w:rPr>
          <w:spacing w:val="-5"/>
        </w:rPr>
        <w:t> </w:t>
      </w:r>
      <w:r>
        <w:rPr/>
        <w:t>between</w:t>
      </w:r>
      <w:r>
        <w:rPr>
          <w:spacing w:val="-5"/>
        </w:rPr>
        <w:t> </w:t>
      </w:r>
      <w:r>
        <w:rPr/>
        <w:t>healthcare</w:t>
      </w:r>
      <w:r>
        <w:rPr>
          <w:spacing w:val="-5"/>
        </w:rPr>
        <w:t> </w:t>
      </w:r>
      <w:r>
        <w:rPr/>
        <w:t>providers</w:t>
      </w:r>
      <w:r>
        <w:rPr>
          <w:spacing w:val="-5"/>
        </w:rPr>
        <w:t> </w:t>
      </w:r>
      <w:r>
        <w:rPr/>
        <w:t>and </w:t>
      </w:r>
      <w:r>
        <w:rPr>
          <w:spacing w:val="-4"/>
        </w:rPr>
        <w:t>deaf</w:t>
      </w:r>
    </w:p>
    <w:p>
      <w:pPr>
        <w:spacing w:before="202"/>
        <w:ind w:left="2165" w:right="0" w:firstLine="0"/>
        <w:jc w:val="left"/>
        <w:rPr>
          <w:sz w:val="24"/>
        </w:rPr>
      </w:pPr>
      <w:r>
        <w:rPr>
          <w:sz w:val="24"/>
        </w:rPr>
        <w:t>people.</w:t>
      </w:r>
      <w:r>
        <w:rPr>
          <w:spacing w:val="-4"/>
          <w:sz w:val="24"/>
        </w:rPr>
        <w:t> </w:t>
      </w:r>
      <w:r>
        <w:rPr>
          <w:i/>
          <w:sz w:val="24"/>
        </w:rPr>
        <w:t>Disability</w:t>
      </w:r>
      <w:r>
        <w:rPr>
          <w:i/>
          <w:spacing w:val="-5"/>
          <w:sz w:val="24"/>
        </w:rPr>
        <w:t> </w:t>
      </w:r>
      <w:r>
        <w:rPr>
          <w:i/>
          <w:sz w:val="24"/>
        </w:rPr>
        <w:t>Studies</w:t>
      </w:r>
      <w:r>
        <w:rPr>
          <w:i/>
          <w:spacing w:val="-3"/>
          <w:sz w:val="24"/>
        </w:rPr>
        <w:t> </w:t>
      </w:r>
      <w:r>
        <w:rPr>
          <w:i/>
          <w:sz w:val="24"/>
        </w:rPr>
        <w:t>Quarterly,</w:t>
      </w:r>
      <w:r>
        <w:rPr>
          <w:i/>
          <w:spacing w:val="-5"/>
          <w:sz w:val="24"/>
        </w:rPr>
        <w:t> </w:t>
      </w:r>
      <w:r>
        <w:rPr>
          <w:i/>
          <w:sz w:val="24"/>
        </w:rPr>
        <w:t>31</w:t>
      </w:r>
      <w:r>
        <w:rPr>
          <w:sz w:val="24"/>
        </w:rPr>
        <w:t>(4).</w:t>
      </w:r>
      <w:r>
        <w:rPr>
          <w:spacing w:val="-3"/>
          <w:sz w:val="24"/>
        </w:rPr>
        <w:t> </w:t>
      </w:r>
      <w:hyperlink r:id="rId52">
        <w:r>
          <w:rPr>
            <w:sz w:val="24"/>
            <w:u w:val="single"/>
          </w:rPr>
          <w:t>http://dsq-</w:t>
        </w:r>
        <w:r>
          <w:rPr>
            <w:spacing w:val="-2"/>
            <w:sz w:val="24"/>
            <w:u w:val="single"/>
          </w:rPr>
          <w:t>sds.org/article/view/1715/1763</w:t>
        </w:r>
      </w:hyperlink>
    </w:p>
    <w:p>
      <w:pPr>
        <w:pStyle w:val="BodyText"/>
        <w:rPr>
          <w:sz w:val="20"/>
        </w:rPr>
      </w:pPr>
    </w:p>
    <w:p>
      <w:pPr>
        <w:pStyle w:val="BodyText"/>
        <w:spacing w:before="6"/>
        <w:rPr>
          <w:sz w:val="21"/>
        </w:rPr>
      </w:pPr>
    </w:p>
    <w:p>
      <w:pPr>
        <w:spacing w:line="650" w:lineRule="auto" w:before="0"/>
        <w:ind w:left="2165" w:right="1457" w:hanging="720"/>
        <w:jc w:val="left"/>
        <w:rPr>
          <w:sz w:val="24"/>
        </w:rPr>
      </w:pPr>
      <w:r>
        <w:rPr>
          <w:sz w:val="24"/>
        </w:rPr>
        <w:t>Harmer, L. M. (1999). Health care delivery and deaf people: Practice, problems, and recommendations</w:t>
      </w:r>
      <w:r>
        <w:rPr>
          <w:spacing w:val="-4"/>
          <w:sz w:val="24"/>
        </w:rPr>
        <w:t> </w:t>
      </w:r>
      <w:r>
        <w:rPr>
          <w:sz w:val="24"/>
        </w:rPr>
        <w:t>for</w:t>
      </w:r>
      <w:r>
        <w:rPr>
          <w:spacing w:val="-4"/>
          <w:sz w:val="24"/>
        </w:rPr>
        <w:t> </w:t>
      </w:r>
      <w:r>
        <w:rPr>
          <w:sz w:val="24"/>
        </w:rPr>
        <w:t>change.</w:t>
      </w:r>
      <w:r>
        <w:rPr>
          <w:spacing w:val="-4"/>
          <w:sz w:val="24"/>
        </w:rPr>
        <w:t> </w:t>
      </w:r>
      <w:r>
        <w:rPr>
          <w:i/>
          <w:sz w:val="24"/>
        </w:rPr>
        <w:t>Journal</w:t>
      </w:r>
      <w:r>
        <w:rPr>
          <w:i/>
          <w:spacing w:val="-4"/>
          <w:sz w:val="24"/>
        </w:rPr>
        <w:t> </w:t>
      </w:r>
      <w:r>
        <w:rPr>
          <w:i/>
          <w:sz w:val="24"/>
        </w:rPr>
        <w:t>of</w:t>
      </w:r>
      <w:r>
        <w:rPr>
          <w:i/>
          <w:spacing w:val="-4"/>
          <w:sz w:val="24"/>
        </w:rPr>
        <w:t> </w:t>
      </w:r>
      <w:r>
        <w:rPr>
          <w:i/>
          <w:sz w:val="24"/>
        </w:rPr>
        <w:t>Deaf</w:t>
      </w:r>
      <w:r>
        <w:rPr>
          <w:i/>
          <w:spacing w:val="-5"/>
          <w:sz w:val="24"/>
        </w:rPr>
        <w:t> </w:t>
      </w:r>
      <w:r>
        <w:rPr>
          <w:i/>
          <w:sz w:val="24"/>
        </w:rPr>
        <w:t>Studies</w:t>
      </w:r>
      <w:r>
        <w:rPr>
          <w:i/>
          <w:spacing w:val="-4"/>
          <w:sz w:val="24"/>
        </w:rPr>
        <w:t> </w:t>
      </w:r>
      <w:r>
        <w:rPr>
          <w:i/>
          <w:sz w:val="24"/>
        </w:rPr>
        <w:t>and</w:t>
      </w:r>
      <w:r>
        <w:rPr>
          <w:i/>
          <w:spacing w:val="-4"/>
          <w:sz w:val="24"/>
        </w:rPr>
        <w:t> </w:t>
      </w:r>
      <w:r>
        <w:rPr>
          <w:i/>
          <w:sz w:val="24"/>
        </w:rPr>
        <w:t>Deaf</w:t>
      </w:r>
      <w:r>
        <w:rPr>
          <w:i/>
          <w:spacing w:val="-5"/>
          <w:sz w:val="24"/>
        </w:rPr>
        <w:t> </w:t>
      </w:r>
      <w:r>
        <w:rPr>
          <w:i/>
          <w:sz w:val="24"/>
        </w:rPr>
        <w:t>Education,</w:t>
      </w:r>
      <w:r>
        <w:rPr>
          <w:i/>
          <w:spacing w:val="-4"/>
          <w:sz w:val="24"/>
        </w:rPr>
        <w:t> </w:t>
      </w:r>
      <w:r>
        <w:rPr>
          <w:i/>
          <w:sz w:val="24"/>
        </w:rPr>
        <w:t>4</w:t>
      </w:r>
      <w:r>
        <w:rPr>
          <w:sz w:val="24"/>
        </w:rPr>
        <w:t>(2),</w:t>
      </w:r>
    </w:p>
    <w:p>
      <w:pPr>
        <w:pStyle w:val="BodyText"/>
        <w:spacing w:before="7"/>
        <w:ind w:left="2165"/>
      </w:pPr>
      <w:r>
        <w:rPr/>
        <w:pict>
          <v:line style="position:absolute;mso-position-horizontal-relative:page;mso-position-vertical-relative:paragraph;z-index:-19773952" from="120.280098pt,9.025443pt" to="128.280882pt,9.025443pt" stroked="true" strokeweight=".316800pt" strokecolor="#000000">
            <v:stroke dashstyle="solid"/>
            <w10:wrap type="none"/>
          </v:line>
        </w:pict>
      </w:r>
      <w:r>
        <w:rPr/>
        <w:t>73</w:t>
      </w:r>
      <w:r>
        <w:rPr>
          <w:spacing w:val="70"/>
          <w:w w:val="150"/>
        </w:rPr>
        <w:t> </w:t>
      </w:r>
      <w:r>
        <w:rPr/>
        <w:t>110. </w:t>
      </w:r>
      <w:r>
        <w:rPr>
          <w:spacing w:val="-2"/>
        </w:rPr>
        <w:t>https://doi.org/10.1093/deafed/4.2.73</w:t>
      </w:r>
    </w:p>
    <w:p>
      <w:pPr>
        <w:pStyle w:val="BodyText"/>
        <w:rPr>
          <w:sz w:val="20"/>
        </w:rPr>
      </w:pPr>
    </w:p>
    <w:p>
      <w:pPr>
        <w:pStyle w:val="BodyText"/>
        <w:spacing w:before="6"/>
        <w:rPr>
          <w:sz w:val="21"/>
        </w:rPr>
      </w:pPr>
    </w:p>
    <w:p>
      <w:pPr>
        <w:pStyle w:val="BodyText"/>
        <w:ind w:left="1445"/>
      </w:pPr>
      <w:r>
        <w:rPr/>
        <w:t>Hsieh,</w:t>
      </w:r>
      <w:r>
        <w:rPr>
          <w:spacing w:val="-3"/>
        </w:rPr>
        <w:t> </w:t>
      </w:r>
      <w:r>
        <w:rPr/>
        <w:t>H.</w:t>
      </w:r>
      <w:r>
        <w:rPr>
          <w:spacing w:val="-2"/>
        </w:rPr>
        <w:t> </w:t>
      </w:r>
      <w:r>
        <w:rPr/>
        <w:t>F.,</w:t>
      </w:r>
      <w:r>
        <w:rPr>
          <w:spacing w:val="-2"/>
        </w:rPr>
        <w:t> </w:t>
      </w:r>
      <w:r>
        <w:rPr/>
        <w:t>&amp;</w:t>
      </w:r>
      <w:r>
        <w:rPr>
          <w:spacing w:val="-1"/>
        </w:rPr>
        <w:t> </w:t>
      </w:r>
      <w:r>
        <w:rPr/>
        <w:t>Shannon,</w:t>
      </w:r>
      <w:r>
        <w:rPr>
          <w:spacing w:val="-3"/>
        </w:rPr>
        <w:t> </w:t>
      </w:r>
      <w:r>
        <w:rPr/>
        <w:t>S.</w:t>
      </w:r>
      <w:r>
        <w:rPr>
          <w:spacing w:val="-2"/>
        </w:rPr>
        <w:t> </w:t>
      </w:r>
      <w:r>
        <w:rPr/>
        <w:t>E.</w:t>
      </w:r>
      <w:r>
        <w:rPr>
          <w:spacing w:val="-1"/>
        </w:rPr>
        <w:t> </w:t>
      </w:r>
      <w:r>
        <w:rPr/>
        <w:t>(2005).</w:t>
      </w:r>
      <w:r>
        <w:rPr>
          <w:spacing w:val="-1"/>
        </w:rPr>
        <w:t> </w:t>
      </w:r>
      <w:r>
        <w:rPr/>
        <w:t>Three</w:t>
      </w:r>
      <w:r>
        <w:rPr>
          <w:spacing w:val="-2"/>
        </w:rPr>
        <w:t> </w:t>
      </w:r>
      <w:r>
        <w:rPr/>
        <w:t>approaches</w:t>
      </w:r>
      <w:r>
        <w:rPr>
          <w:spacing w:val="-1"/>
        </w:rPr>
        <w:t> </w:t>
      </w:r>
      <w:r>
        <w:rPr/>
        <w:t>to</w:t>
      </w:r>
      <w:r>
        <w:rPr>
          <w:spacing w:val="-1"/>
        </w:rPr>
        <w:t> </w:t>
      </w:r>
      <w:r>
        <w:rPr/>
        <w:t>qualitative</w:t>
      </w:r>
      <w:r>
        <w:rPr>
          <w:spacing w:val="-1"/>
        </w:rPr>
        <w:t> </w:t>
      </w:r>
      <w:r>
        <w:rPr/>
        <w:t>content</w:t>
      </w:r>
      <w:r>
        <w:rPr>
          <w:spacing w:val="-1"/>
        </w:rPr>
        <w:t> </w:t>
      </w:r>
      <w:r>
        <w:rPr>
          <w:spacing w:val="-2"/>
        </w:rPr>
        <w:t>analysis.</w:t>
      </w:r>
    </w:p>
    <w:p>
      <w:pPr>
        <w:spacing w:after="0"/>
        <w:sectPr>
          <w:pgSz w:w="11900" w:h="16840"/>
          <w:pgMar w:header="855" w:footer="1841" w:top="1640" w:bottom="2040" w:left="0" w:right="0"/>
        </w:sectPr>
      </w:pPr>
    </w:p>
    <w:p>
      <w:pPr>
        <w:pStyle w:val="BodyText"/>
        <w:spacing w:before="1"/>
        <w:rPr>
          <w:sz w:val="16"/>
        </w:rPr>
      </w:pPr>
    </w:p>
    <w:p>
      <w:pPr>
        <w:spacing w:before="90"/>
        <w:ind w:left="2165" w:right="0" w:firstLine="0"/>
        <w:jc w:val="left"/>
        <w:rPr>
          <w:sz w:val="24"/>
        </w:rPr>
      </w:pPr>
      <w:r>
        <w:rPr/>
        <w:pict>
          <v:line style="position:absolute;mso-position-horizontal-relative:page;mso-position-vertical-relative:paragraph;z-index:-19773440" from="307.569pt,13.175428pt" to="315.568201pt,13.175428pt" stroked="true" strokeweight=".316800pt" strokecolor="#000000">
            <v:stroke dashstyle="solid"/>
            <w10:wrap type="none"/>
          </v:line>
        </w:pict>
      </w:r>
      <w:r>
        <w:rPr>
          <w:i/>
          <w:sz w:val="24"/>
        </w:rPr>
        <w:t>Qualitative</w:t>
      </w:r>
      <w:r>
        <w:rPr>
          <w:i/>
          <w:spacing w:val="-4"/>
          <w:sz w:val="24"/>
        </w:rPr>
        <w:t> </w:t>
      </w:r>
      <w:r>
        <w:rPr>
          <w:i/>
          <w:sz w:val="24"/>
        </w:rPr>
        <w:t>Health</w:t>
      </w:r>
      <w:r>
        <w:rPr>
          <w:i/>
          <w:spacing w:val="-3"/>
          <w:sz w:val="24"/>
        </w:rPr>
        <w:t> </w:t>
      </w:r>
      <w:r>
        <w:rPr>
          <w:i/>
          <w:sz w:val="24"/>
        </w:rPr>
        <w:t>Research,</w:t>
      </w:r>
      <w:r>
        <w:rPr>
          <w:i/>
          <w:spacing w:val="-2"/>
          <w:sz w:val="24"/>
        </w:rPr>
        <w:t> </w:t>
      </w:r>
      <w:r>
        <w:rPr>
          <w:i/>
          <w:sz w:val="24"/>
        </w:rPr>
        <w:t>15</w:t>
      </w:r>
      <w:r>
        <w:rPr>
          <w:sz w:val="24"/>
        </w:rPr>
        <w:t>(9),</w:t>
      </w:r>
      <w:r>
        <w:rPr>
          <w:spacing w:val="-2"/>
          <w:sz w:val="24"/>
        </w:rPr>
        <w:t> </w:t>
      </w:r>
      <w:r>
        <w:rPr>
          <w:sz w:val="24"/>
        </w:rPr>
        <w:t>1277</w:t>
      </w:r>
      <w:r>
        <w:rPr>
          <w:spacing w:val="64"/>
          <w:w w:val="150"/>
          <w:sz w:val="24"/>
        </w:rPr>
        <w:t> </w:t>
      </w:r>
      <w:r>
        <w:rPr>
          <w:spacing w:val="-2"/>
          <w:sz w:val="24"/>
        </w:rPr>
        <w:t>1288.</w:t>
      </w:r>
    </w:p>
    <w:p>
      <w:pPr>
        <w:pStyle w:val="BodyText"/>
        <w:spacing w:before="2"/>
        <w:rPr>
          <w:sz w:val="16"/>
        </w:rPr>
      </w:pPr>
    </w:p>
    <w:p>
      <w:pPr>
        <w:pStyle w:val="BodyText"/>
        <w:spacing w:before="90"/>
        <w:ind w:left="2165"/>
      </w:pPr>
      <w:r>
        <w:rPr>
          <w:spacing w:val="-2"/>
          <w:u w:val="single"/>
        </w:rPr>
        <w:t>https://doi.org/10.1177/1049732305276687</w:t>
      </w:r>
    </w:p>
    <w:p>
      <w:pPr>
        <w:pStyle w:val="BodyText"/>
        <w:rPr>
          <w:sz w:val="20"/>
        </w:rPr>
      </w:pPr>
    </w:p>
    <w:p>
      <w:pPr>
        <w:pStyle w:val="BodyText"/>
        <w:spacing w:before="6"/>
        <w:rPr>
          <w:sz w:val="21"/>
        </w:rPr>
      </w:pPr>
    </w:p>
    <w:p>
      <w:pPr>
        <w:pStyle w:val="BodyText"/>
        <w:ind w:left="1445"/>
      </w:pPr>
      <w:r>
        <w:rPr/>
        <w:t>Jacobs,</w:t>
      </w:r>
      <w:r>
        <w:rPr>
          <w:spacing w:val="-6"/>
        </w:rPr>
        <w:t> </w:t>
      </w:r>
      <w:r>
        <w:rPr/>
        <w:t>E.</w:t>
      </w:r>
      <w:r>
        <w:rPr>
          <w:spacing w:val="-3"/>
        </w:rPr>
        <w:t> </w:t>
      </w:r>
      <w:r>
        <w:rPr/>
        <w:t>A.,</w:t>
      </w:r>
      <w:r>
        <w:rPr>
          <w:spacing w:val="-4"/>
        </w:rPr>
        <w:t> </w:t>
      </w:r>
      <w:r>
        <w:rPr/>
        <w:t>Shepard,</w:t>
      </w:r>
      <w:r>
        <w:rPr>
          <w:spacing w:val="-4"/>
        </w:rPr>
        <w:t> </w:t>
      </w:r>
      <w:r>
        <w:rPr/>
        <w:t>D.</w:t>
      </w:r>
      <w:r>
        <w:rPr>
          <w:spacing w:val="-4"/>
        </w:rPr>
        <w:t> </w:t>
      </w:r>
      <w:r>
        <w:rPr/>
        <w:t>S.,</w:t>
      </w:r>
      <w:r>
        <w:rPr>
          <w:spacing w:val="-4"/>
        </w:rPr>
        <w:t> </w:t>
      </w:r>
      <w:r>
        <w:rPr/>
        <w:t>Suaya,</w:t>
      </w:r>
      <w:r>
        <w:rPr>
          <w:spacing w:val="-3"/>
        </w:rPr>
        <w:t> </w:t>
      </w:r>
      <w:r>
        <w:rPr/>
        <w:t>J.</w:t>
      </w:r>
      <w:r>
        <w:rPr>
          <w:spacing w:val="-4"/>
        </w:rPr>
        <w:t> </w:t>
      </w:r>
      <w:r>
        <w:rPr/>
        <w:t>A.,</w:t>
      </w:r>
      <w:r>
        <w:rPr>
          <w:spacing w:val="-4"/>
        </w:rPr>
        <w:t> </w:t>
      </w:r>
      <w:r>
        <w:rPr/>
        <w:t>&amp;</w:t>
      </w:r>
      <w:r>
        <w:rPr>
          <w:spacing w:val="-3"/>
        </w:rPr>
        <w:t> </w:t>
      </w:r>
      <w:r>
        <w:rPr/>
        <w:t>Stone,</w:t>
      </w:r>
      <w:r>
        <w:rPr>
          <w:spacing w:val="-4"/>
        </w:rPr>
        <w:t> </w:t>
      </w:r>
      <w:r>
        <w:rPr/>
        <w:t>E.</w:t>
      </w:r>
      <w:r>
        <w:rPr>
          <w:spacing w:val="-3"/>
        </w:rPr>
        <w:t> </w:t>
      </w:r>
      <w:r>
        <w:rPr/>
        <w:t>(2004).</w:t>
      </w:r>
      <w:r>
        <w:rPr>
          <w:spacing w:val="-3"/>
        </w:rPr>
        <w:t> </w:t>
      </w:r>
      <w:r>
        <w:rPr/>
        <w:t>Overcoming</w:t>
      </w:r>
      <w:r>
        <w:rPr>
          <w:spacing w:val="-3"/>
        </w:rPr>
        <w:t> </w:t>
      </w:r>
      <w:r>
        <w:rPr>
          <w:spacing w:val="-2"/>
        </w:rPr>
        <w:t>language</w:t>
      </w:r>
    </w:p>
    <w:p>
      <w:pPr>
        <w:pStyle w:val="BodyText"/>
        <w:rPr>
          <w:sz w:val="26"/>
        </w:rPr>
      </w:pPr>
    </w:p>
    <w:p>
      <w:pPr>
        <w:spacing w:before="179"/>
        <w:ind w:left="2165" w:right="0" w:firstLine="0"/>
        <w:jc w:val="left"/>
        <w:rPr>
          <w:i/>
          <w:sz w:val="24"/>
        </w:rPr>
      </w:pPr>
      <w:r>
        <w:rPr>
          <w:sz w:val="24"/>
        </w:rPr>
        <w:t>barriers</w:t>
      </w:r>
      <w:r>
        <w:rPr>
          <w:spacing w:val="-1"/>
          <w:sz w:val="24"/>
        </w:rPr>
        <w:t> </w:t>
      </w:r>
      <w:r>
        <w:rPr>
          <w:sz w:val="24"/>
        </w:rPr>
        <w:t>in</w:t>
      </w:r>
      <w:r>
        <w:rPr>
          <w:spacing w:val="-1"/>
          <w:sz w:val="24"/>
        </w:rPr>
        <w:t> </w:t>
      </w:r>
      <w:r>
        <w:rPr>
          <w:sz w:val="24"/>
        </w:rPr>
        <w:t>healthcare:</w:t>
      </w:r>
      <w:r>
        <w:rPr>
          <w:spacing w:val="-1"/>
          <w:sz w:val="24"/>
        </w:rPr>
        <w:t> </w:t>
      </w:r>
      <w:r>
        <w:rPr>
          <w:sz w:val="24"/>
        </w:rPr>
        <w:t>Costs and</w:t>
      </w:r>
      <w:r>
        <w:rPr>
          <w:spacing w:val="-1"/>
          <w:sz w:val="24"/>
        </w:rPr>
        <w:t> </w:t>
      </w:r>
      <w:r>
        <w:rPr>
          <w:sz w:val="24"/>
        </w:rPr>
        <w:t>benefits</w:t>
      </w:r>
      <w:r>
        <w:rPr>
          <w:spacing w:val="-1"/>
          <w:sz w:val="24"/>
        </w:rPr>
        <w:t> </w:t>
      </w:r>
      <w:r>
        <w:rPr>
          <w:sz w:val="24"/>
        </w:rPr>
        <w:t>of</w:t>
      </w:r>
      <w:r>
        <w:rPr>
          <w:spacing w:val="-1"/>
          <w:sz w:val="24"/>
        </w:rPr>
        <w:t> </w:t>
      </w:r>
      <w:r>
        <w:rPr>
          <w:sz w:val="24"/>
        </w:rPr>
        <w:t>interpreter services.</w:t>
      </w:r>
      <w:r>
        <w:rPr>
          <w:spacing w:val="-2"/>
          <w:sz w:val="24"/>
        </w:rPr>
        <w:t> </w:t>
      </w:r>
      <w:r>
        <w:rPr>
          <w:i/>
          <w:sz w:val="24"/>
        </w:rPr>
        <w:t>American</w:t>
      </w:r>
      <w:r>
        <w:rPr>
          <w:i/>
          <w:spacing w:val="-1"/>
          <w:sz w:val="24"/>
        </w:rPr>
        <w:t> </w:t>
      </w:r>
      <w:r>
        <w:rPr>
          <w:i/>
          <w:sz w:val="24"/>
        </w:rPr>
        <w:t>Journal </w:t>
      </w:r>
      <w:r>
        <w:rPr>
          <w:i/>
          <w:spacing w:val="-5"/>
          <w:sz w:val="24"/>
        </w:rPr>
        <w:t>of</w:t>
      </w:r>
    </w:p>
    <w:p>
      <w:pPr>
        <w:pStyle w:val="BodyText"/>
        <w:spacing w:before="2"/>
        <w:rPr>
          <w:i/>
          <w:sz w:val="16"/>
        </w:rPr>
      </w:pPr>
    </w:p>
    <w:p>
      <w:pPr>
        <w:spacing w:before="90"/>
        <w:ind w:left="2165" w:right="0" w:firstLine="0"/>
        <w:jc w:val="left"/>
        <w:rPr>
          <w:sz w:val="24"/>
        </w:rPr>
      </w:pPr>
      <w:r>
        <w:rPr/>
        <w:pict>
          <v:line style="position:absolute;mso-position-horizontal-relative:page;mso-position-vertical-relative:paragraph;z-index:-19772928" from="231.256607pt,13.175489pt" to="239.257392pt,13.175489pt" stroked="true" strokeweight=".316800pt" strokecolor="#000000">
            <v:stroke dashstyle="solid"/>
            <w10:wrap type="none"/>
          </v:line>
        </w:pict>
      </w:r>
      <w:r>
        <w:rPr>
          <w:i/>
          <w:sz w:val="24"/>
        </w:rPr>
        <w:t>Public</w:t>
      </w:r>
      <w:r>
        <w:rPr>
          <w:i/>
          <w:spacing w:val="-4"/>
          <w:sz w:val="24"/>
        </w:rPr>
        <w:t> </w:t>
      </w:r>
      <w:r>
        <w:rPr>
          <w:i/>
          <w:sz w:val="24"/>
        </w:rPr>
        <w:t>Health,</w:t>
      </w:r>
      <w:r>
        <w:rPr>
          <w:i/>
          <w:spacing w:val="-2"/>
          <w:sz w:val="24"/>
        </w:rPr>
        <w:t> </w:t>
      </w:r>
      <w:r>
        <w:rPr>
          <w:i/>
          <w:sz w:val="24"/>
        </w:rPr>
        <w:t>94</w:t>
      </w:r>
      <w:r>
        <w:rPr>
          <w:sz w:val="24"/>
        </w:rPr>
        <w:t>(5),</w:t>
      </w:r>
      <w:r>
        <w:rPr>
          <w:spacing w:val="-1"/>
          <w:sz w:val="24"/>
        </w:rPr>
        <w:t> </w:t>
      </w:r>
      <w:r>
        <w:rPr>
          <w:sz w:val="24"/>
        </w:rPr>
        <w:t>866</w:t>
      </w:r>
      <w:r>
        <w:rPr>
          <w:spacing w:val="68"/>
          <w:w w:val="150"/>
          <w:sz w:val="24"/>
        </w:rPr>
        <w:t> </w:t>
      </w:r>
      <w:r>
        <w:rPr>
          <w:spacing w:val="-4"/>
          <w:sz w:val="24"/>
        </w:rPr>
        <w:t>869.</w:t>
      </w:r>
    </w:p>
    <w:p>
      <w:pPr>
        <w:pStyle w:val="BodyText"/>
        <w:spacing w:before="2"/>
        <w:rPr>
          <w:sz w:val="16"/>
        </w:rPr>
      </w:pPr>
    </w:p>
    <w:p>
      <w:pPr>
        <w:pStyle w:val="BodyText"/>
        <w:spacing w:before="90"/>
        <w:ind w:left="2165"/>
      </w:pPr>
      <w:hyperlink r:id="rId53">
        <w:r>
          <w:rPr>
            <w:spacing w:val="-2"/>
          </w:rPr>
          <w:t>https://www.ncbi.nlm.nih.gov/pmc/articles/PMC1448350/</w:t>
        </w:r>
      </w:hyperlink>
    </w:p>
    <w:p>
      <w:pPr>
        <w:pStyle w:val="BodyText"/>
        <w:rPr>
          <w:sz w:val="26"/>
        </w:rPr>
      </w:pPr>
    </w:p>
    <w:p>
      <w:pPr>
        <w:spacing w:line="655" w:lineRule="auto" w:before="174"/>
        <w:ind w:left="2165" w:right="1457" w:hanging="720"/>
        <w:jc w:val="left"/>
        <w:rPr>
          <w:sz w:val="24"/>
        </w:rPr>
      </w:pPr>
      <w:r>
        <w:rPr>
          <w:sz w:val="24"/>
        </w:rPr>
        <w:t>Johnson,</w:t>
      </w:r>
      <w:r>
        <w:rPr>
          <w:spacing w:val="-5"/>
          <w:sz w:val="24"/>
        </w:rPr>
        <w:t> </w:t>
      </w:r>
      <w:r>
        <w:rPr>
          <w:sz w:val="24"/>
        </w:rPr>
        <w:t>B.,</w:t>
      </w:r>
      <w:r>
        <w:rPr>
          <w:spacing w:val="-4"/>
          <w:sz w:val="24"/>
        </w:rPr>
        <w:t> </w:t>
      </w:r>
      <w:r>
        <w:rPr>
          <w:sz w:val="24"/>
        </w:rPr>
        <w:t>&amp;</w:t>
      </w:r>
      <w:r>
        <w:rPr>
          <w:spacing w:val="-4"/>
          <w:sz w:val="24"/>
        </w:rPr>
        <w:t> </w:t>
      </w:r>
      <w:r>
        <w:rPr>
          <w:sz w:val="24"/>
        </w:rPr>
        <w:t>Christensen,</w:t>
      </w:r>
      <w:r>
        <w:rPr>
          <w:spacing w:val="-4"/>
          <w:sz w:val="24"/>
        </w:rPr>
        <w:t> </w:t>
      </w:r>
      <w:r>
        <w:rPr>
          <w:sz w:val="24"/>
        </w:rPr>
        <w:t>L.</w:t>
      </w:r>
      <w:r>
        <w:rPr>
          <w:spacing w:val="-4"/>
          <w:sz w:val="24"/>
        </w:rPr>
        <w:t> </w:t>
      </w:r>
      <w:r>
        <w:rPr>
          <w:sz w:val="24"/>
        </w:rPr>
        <w:t>(2016).</w:t>
      </w:r>
      <w:r>
        <w:rPr>
          <w:spacing w:val="-4"/>
          <w:sz w:val="24"/>
        </w:rPr>
        <w:t> </w:t>
      </w:r>
      <w:r>
        <w:rPr>
          <w:i/>
          <w:sz w:val="24"/>
        </w:rPr>
        <w:t>Educational</w:t>
      </w:r>
      <w:r>
        <w:rPr>
          <w:i/>
          <w:spacing w:val="-4"/>
          <w:sz w:val="24"/>
        </w:rPr>
        <w:t> </w:t>
      </w:r>
      <w:r>
        <w:rPr>
          <w:i/>
          <w:sz w:val="24"/>
        </w:rPr>
        <w:t>research:</w:t>
      </w:r>
      <w:r>
        <w:rPr>
          <w:i/>
          <w:spacing w:val="-5"/>
          <w:sz w:val="24"/>
        </w:rPr>
        <w:t> </w:t>
      </w:r>
      <w:r>
        <w:rPr>
          <w:i/>
          <w:sz w:val="24"/>
        </w:rPr>
        <w:t>Quantitative,</w:t>
      </w:r>
      <w:r>
        <w:rPr>
          <w:i/>
          <w:spacing w:val="-5"/>
          <w:sz w:val="24"/>
        </w:rPr>
        <w:t> </w:t>
      </w:r>
      <w:r>
        <w:rPr>
          <w:i/>
          <w:sz w:val="24"/>
        </w:rPr>
        <w:t>qualitative,</w:t>
      </w:r>
      <w:r>
        <w:rPr>
          <w:i/>
          <w:spacing w:val="-4"/>
          <w:sz w:val="24"/>
        </w:rPr>
        <w:t> </w:t>
      </w:r>
      <w:r>
        <w:rPr>
          <w:i/>
          <w:sz w:val="24"/>
        </w:rPr>
        <w:t>and mixed approaches</w:t>
      </w:r>
      <w:r>
        <w:rPr>
          <w:sz w:val="24"/>
        </w:rPr>
        <w:t>. Sage.</w:t>
      </w:r>
    </w:p>
    <w:p>
      <w:pPr>
        <w:spacing w:line="650" w:lineRule="auto" w:before="0"/>
        <w:ind w:left="2165" w:right="1457" w:hanging="720"/>
        <w:jc w:val="left"/>
        <w:rPr>
          <w:sz w:val="24"/>
        </w:rPr>
      </w:pPr>
      <w:r>
        <w:rPr>
          <w:sz w:val="24"/>
        </w:rPr>
        <w:t>Lane,</w:t>
      </w:r>
      <w:r>
        <w:rPr>
          <w:spacing w:val="-6"/>
          <w:sz w:val="24"/>
        </w:rPr>
        <w:t> </w:t>
      </w:r>
      <w:r>
        <w:rPr>
          <w:sz w:val="24"/>
        </w:rPr>
        <w:t>D.</w:t>
      </w:r>
      <w:r>
        <w:rPr>
          <w:spacing w:val="-7"/>
          <w:sz w:val="24"/>
        </w:rPr>
        <w:t> </w:t>
      </w:r>
      <w:r>
        <w:rPr>
          <w:sz w:val="24"/>
        </w:rPr>
        <w:t>(2021).</w:t>
      </w:r>
      <w:r>
        <w:rPr>
          <w:spacing w:val="-6"/>
          <w:sz w:val="24"/>
        </w:rPr>
        <w:t> </w:t>
      </w:r>
      <w:r>
        <w:rPr>
          <w:i/>
          <w:sz w:val="24"/>
        </w:rPr>
        <w:t>Introduction</w:t>
      </w:r>
      <w:r>
        <w:rPr>
          <w:i/>
          <w:spacing w:val="-6"/>
          <w:sz w:val="24"/>
        </w:rPr>
        <w:t> </w:t>
      </w:r>
      <w:r>
        <w:rPr>
          <w:i/>
          <w:sz w:val="24"/>
        </w:rPr>
        <w:t>to</w:t>
      </w:r>
      <w:r>
        <w:rPr>
          <w:i/>
          <w:spacing w:val="-6"/>
          <w:sz w:val="24"/>
        </w:rPr>
        <w:t> </w:t>
      </w:r>
      <w:r>
        <w:rPr>
          <w:i/>
          <w:sz w:val="24"/>
        </w:rPr>
        <w:t>statistics</w:t>
      </w:r>
      <w:r>
        <w:rPr>
          <w:sz w:val="24"/>
        </w:rPr>
        <w:t>.</w:t>
      </w:r>
      <w:r>
        <w:rPr>
          <w:spacing w:val="-6"/>
          <w:sz w:val="24"/>
        </w:rPr>
        <w:t> </w:t>
      </w:r>
      <w:r>
        <w:rPr>
          <w:sz w:val="24"/>
        </w:rPr>
        <w:t>Rice</w:t>
      </w:r>
      <w:r>
        <w:rPr>
          <w:spacing w:val="-6"/>
          <w:sz w:val="24"/>
        </w:rPr>
        <w:t> </w:t>
      </w:r>
      <w:r>
        <w:rPr>
          <w:sz w:val="24"/>
        </w:rPr>
        <w:t>University. </w:t>
      </w:r>
      <w:hyperlink r:id="rId54">
        <w:r>
          <w:rPr>
            <w:color w:val="0000FF"/>
            <w:spacing w:val="-2"/>
            <w:sz w:val="24"/>
            <w:u w:val="single" w:color="0000FF"/>
          </w:rPr>
          <w:t>https://stats.libretexts.org/@go/page/2074</w:t>
        </w:r>
      </w:hyperlink>
    </w:p>
    <w:p>
      <w:pPr>
        <w:pStyle w:val="BodyText"/>
        <w:spacing w:before="7"/>
        <w:ind w:left="1143" w:right="1431"/>
        <w:jc w:val="center"/>
        <w:rPr>
          <w:i/>
        </w:rPr>
      </w:pPr>
      <w:r>
        <w:rPr/>
        <w:t>Marschark,</w:t>
      </w:r>
      <w:r>
        <w:rPr>
          <w:spacing w:val="-4"/>
        </w:rPr>
        <w:t> </w:t>
      </w:r>
      <w:r>
        <w:rPr/>
        <w:t>M.,</w:t>
      </w:r>
      <w:r>
        <w:rPr>
          <w:spacing w:val="-2"/>
        </w:rPr>
        <w:t> </w:t>
      </w:r>
      <w:r>
        <w:rPr/>
        <w:t>&amp;</w:t>
      </w:r>
      <w:r>
        <w:rPr>
          <w:spacing w:val="-2"/>
        </w:rPr>
        <w:t> </w:t>
      </w:r>
      <w:r>
        <w:rPr/>
        <w:t>Humphries,</w:t>
      </w:r>
      <w:r>
        <w:rPr>
          <w:spacing w:val="-3"/>
        </w:rPr>
        <w:t> </w:t>
      </w:r>
      <w:r>
        <w:rPr/>
        <w:t>T.</w:t>
      </w:r>
      <w:r>
        <w:rPr>
          <w:spacing w:val="-2"/>
        </w:rPr>
        <w:t> </w:t>
      </w:r>
      <w:r>
        <w:rPr/>
        <w:t>(2010).</w:t>
      </w:r>
      <w:r>
        <w:rPr>
          <w:spacing w:val="-2"/>
        </w:rPr>
        <w:t> </w:t>
      </w:r>
      <w:r>
        <w:rPr/>
        <w:t>Deaf</w:t>
      </w:r>
      <w:r>
        <w:rPr>
          <w:spacing w:val="-3"/>
        </w:rPr>
        <w:t> </w:t>
      </w:r>
      <w:r>
        <w:rPr/>
        <w:t>studies</w:t>
      </w:r>
      <w:r>
        <w:rPr>
          <w:spacing w:val="-3"/>
        </w:rPr>
        <w:t> </w:t>
      </w:r>
      <w:r>
        <w:rPr/>
        <w:t>by</w:t>
      </w:r>
      <w:r>
        <w:rPr>
          <w:spacing w:val="-2"/>
        </w:rPr>
        <w:t> </w:t>
      </w:r>
      <w:r>
        <w:rPr/>
        <w:t>any</w:t>
      </w:r>
      <w:r>
        <w:rPr>
          <w:spacing w:val="-2"/>
        </w:rPr>
        <w:t> </w:t>
      </w:r>
      <w:r>
        <w:rPr/>
        <w:t>other</w:t>
      </w:r>
      <w:r>
        <w:rPr>
          <w:spacing w:val="-2"/>
        </w:rPr>
        <w:t> </w:t>
      </w:r>
      <w:r>
        <w:rPr/>
        <w:t>name? </w:t>
      </w:r>
      <w:r>
        <w:rPr>
          <w:i/>
        </w:rPr>
        <w:t>Journal</w:t>
      </w:r>
      <w:r>
        <w:rPr>
          <w:i/>
          <w:spacing w:val="-2"/>
        </w:rPr>
        <w:t> </w:t>
      </w:r>
      <w:r>
        <w:rPr>
          <w:i/>
        </w:rPr>
        <w:t>of</w:t>
      </w:r>
      <w:r>
        <w:rPr>
          <w:i/>
          <w:spacing w:val="-2"/>
        </w:rPr>
        <w:t> </w:t>
      </w:r>
      <w:r>
        <w:rPr>
          <w:i/>
          <w:spacing w:val="-4"/>
        </w:rPr>
        <w:t>Deaf</w:t>
      </w:r>
    </w:p>
    <w:p>
      <w:pPr>
        <w:pStyle w:val="BodyText"/>
        <w:rPr>
          <w:i/>
          <w:sz w:val="20"/>
        </w:rPr>
      </w:pPr>
    </w:p>
    <w:p>
      <w:pPr>
        <w:pStyle w:val="BodyText"/>
        <w:spacing w:before="6"/>
        <w:rPr>
          <w:i/>
          <w:sz w:val="21"/>
        </w:rPr>
      </w:pPr>
    </w:p>
    <w:p>
      <w:pPr>
        <w:spacing w:before="0"/>
        <w:ind w:left="1435" w:right="1352" w:firstLine="0"/>
        <w:jc w:val="center"/>
        <w:rPr>
          <w:sz w:val="24"/>
        </w:rPr>
      </w:pPr>
      <w:r>
        <w:rPr/>
        <w:pict>
          <v:line style="position:absolute;mso-position-horizontal-relative:page;mso-position-vertical-relative:paragraph;z-index:-19772416" from="286.920593pt,8.675459pt" to="294.919794pt,8.675459pt" stroked="true" strokeweight=".316800pt" strokecolor="#000000">
            <v:stroke dashstyle="solid"/>
            <w10:wrap type="none"/>
          </v:line>
        </w:pict>
      </w:r>
      <w:r>
        <w:rPr>
          <w:i/>
          <w:sz w:val="24"/>
        </w:rPr>
        <w:t>Studies</w:t>
      </w:r>
      <w:r>
        <w:rPr>
          <w:i/>
          <w:spacing w:val="-3"/>
          <w:sz w:val="24"/>
        </w:rPr>
        <w:t> </w:t>
      </w:r>
      <w:r>
        <w:rPr>
          <w:i/>
          <w:sz w:val="24"/>
        </w:rPr>
        <w:t>and Deaf</w:t>
      </w:r>
      <w:r>
        <w:rPr>
          <w:i/>
          <w:spacing w:val="-2"/>
          <w:sz w:val="24"/>
        </w:rPr>
        <w:t> </w:t>
      </w:r>
      <w:r>
        <w:rPr>
          <w:i/>
          <w:sz w:val="24"/>
        </w:rPr>
        <w:t>Education, 15</w:t>
      </w:r>
      <w:r>
        <w:rPr>
          <w:sz w:val="24"/>
        </w:rPr>
        <w:t>(1): 1</w:t>
      </w:r>
      <w:r>
        <w:rPr>
          <w:spacing w:val="68"/>
          <w:w w:val="150"/>
          <w:sz w:val="24"/>
        </w:rPr>
        <w:t> </w:t>
      </w:r>
      <w:r>
        <w:rPr>
          <w:sz w:val="24"/>
        </w:rPr>
        <w:t>2. </w:t>
      </w:r>
      <w:r>
        <w:rPr>
          <w:spacing w:val="-2"/>
          <w:sz w:val="24"/>
          <w:u w:val="single"/>
        </w:rPr>
        <w:t>https://doi.org/10.1093/deafed/enp029</w:t>
      </w:r>
    </w:p>
    <w:p>
      <w:pPr>
        <w:pStyle w:val="BodyText"/>
        <w:rPr>
          <w:sz w:val="20"/>
        </w:rPr>
      </w:pPr>
    </w:p>
    <w:p>
      <w:pPr>
        <w:pStyle w:val="BodyText"/>
        <w:spacing w:before="1"/>
        <w:rPr>
          <w:sz w:val="21"/>
        </w:rPr>
      </w:pPr>
    </w:p>
    <w:p>
      <w:pPr>
        <w:pStyle w:val="BodyText"/>
        <w:ind w:left="1008" w:right="1431"/>
        <w:jc w:val="center"/>
      </w:pPr>
      <w:r>
        <w:rPr/>
        <w:t>McLeod,</w:t>
      </w:r>
      <w:r>
        <w:rPr>
          <w:spacing w:val="-3"/>
        </w:rPr>
        <w:t> </w:t>
      </w:r>
      <w:r>
        <w:rPr/>
        <w:t>R.</w:t>
      </w:r>
      <w:r>
        <w:rPr>
          <w:spacing w:val="-2"/>
        </w:rPr>
        <w:t> </w:t>
      </w:r>
      <w:r>
        <w:rPr/>
        <w:t>P.,</w:t>
      </w:r>
      <w:r>
        <w:rPr>
          <w:spacing w:val="-3"/>
        </w:rPr>
        <w:t> </w:t>
      </w:r>
      <w:r>
        <w:rPr/>
        <w:t>&amp;</w:t>
      </w:r>
      <w:r>
        <w:rPr>
          <w:spacing w:val="-2"/>
        </w:rPr>
        <w:t> </w:t>
      </w:r>
      <w:r>
        <w:rPr/>
        <w:t>Bently,</w:t>
      </w:r>
      <w:r>
        <w:rPr>
          <w:spacing w:val="-2"/>
        </w:rPr>
        <w:t> </w:t>
      </w:r>
      <w:r>
        <w:rPr/>
        <w:t>P.C.</w:t>
      </w:r>
      <w:r>
        <w:rPr>
          <w:spacing w:val="-3"/>
        </w:rPr>
        <w:t> </w:t>
      </w:r>
      <w:r>
        <w:rPr/>
        <w:t>(1996).</w:t>
      </w:r>
      <w:r>
        <w:rPr>
          <w:spacing w:val="-1"/>
        </w:rPr>
        <w:t> </w:t>
      </w:r>
      <w:r>
        <w:rPr/>
        <w:t>Understanding</w:t>
      </w:r>
      <w:r>
        <w:rPr>
          <w:spacing w:val="-3"/>
        </w:rPr>
        <w:t> </w:t>
      </w:r>
      <w:r>
        <w:rPr/>
        <w:t>deafness</w:t>
      </w:r>
      <w:r>
        <w:rPr>
          <w:spacing w:val="-2"/>
        </w:rPr>
        <w:t> </w:t>
      </w:r>
      <w:r>
        <w:rPr/>
        <w:t>as</w:t>
      </w:r>
      <w:r>
        <w:rPr>
          <w:spacing w:val="-2"/>
        </w:rPr>
        <w:t> </w:t>
      </w:r>
      <w:r>
        <w:rPr/>
        <w:t>a</w:t>
      </w:r>
      <w:r>
        <w:rPr>
          <w:spacing w:val="-2"/>
        </w:rPr>
        <w:t> </w:t>
      </w:r>
      <w:r>
        <w:rPr/>
        <w:t>culture</w:t>
      </w:r>
      <w:r>
        <w:rPr>
          <w:spacing w:val="-2"/>
        </w:rPr>
        <w:t> </w:t>
      </w:r>
      <w:r>
        <w:rPr/>
        <w:t>with</w:t>
      </w:r>
      <w:r>
        <w:rPr>
          <w:spacing w:val="-3"/>
        </w:rPr>
        <w:t> </w:t>
      </w:r>
      <w:r>
        <w:rPr/>
        <w:t>a</w:t>
      </w:r>
      <w:r>
        <w:rPr>
          <w:spacing w:val="-1"/>
        </w:rPr>
        <w:t> </w:t>
      </w:r>
      <w:r>
        <w:rPr>
          <w:spacing w:val="-2"/>
        </w:rPr>
        <w:t>unique</w:t>
      </w:r>
    </w:p>
    <w:p>
      <w:pPr>
        <w:pStyle w:val="BodyText"/>
        <w:rPr>
          <w:sz w:val="20"/>
        </w:rPr>
      </w:pPr>
    </w:p>
    <w:p>
      <w:pPr>
        <w:pStyle w:val="BodyText"/>
        <w:spacing w:before="6"/>
        <w:rPr>
          <w:sz w:val="21"/>
        </w:rPr>
      </w:pPr>
    </w:p>
    <w:p>
      <w:pPr>
        <w:spacing w:before="0"/>
        <w:ind w:left="1435" w:right="1126" w:firstLine="0"/>
        <w:jc w:val="center"/>
        <w:rPr>
          <w:sz w:val="24"/>
        </w:rPr>
      </w:pPr>
      <w:r>
        <w:rPr/>
        <w:pict>
          <v:line style="position:absolute;mso-position-horizontal-relative:page;mso-position-vertical-relative:paragraph;z-index:-19771904" from="479.196198pt,8.675459pt" to="487.195398pt,8.675459pt" stroked="true" strokeweight=".316800pt" strokecolor="#000000">
            <v:stroke dashstyle="solid"/>
            <w10:wrap type="none"/>
          </v:line>
        </w:pict>
      </w:r>
      <w:r>
        <w:rPr>
          <w:sz w:val="24"/>
        </w:rPr>
        <w:t>language</w:t>
      </w:r>
      <w:r>
        <w:rPr>
          <w:spacing w:val="-1"/>
          <w:sz w:val="24"/>
        </w:rPr>
        <w:t> </w:t>
      </w:r>
      <w:r>
        <w:rPr>
          <w:sz w:val="24"/>
        </w:rPr>
        <w:t>and</w:t>
      </w:r>
      <w:r>
        <w:rPr>
          <w:spacing w:val="-1"/>
          <w:sz w:val="24"/>
        </w:rPr>
        <w:t> </w:t>
      </w:r>
      <w:r>
        <w:rPr>
          <w:sz w:val="24"/>
        </w:rPr>
        <w:t>not</w:t>
      </w:r>
      <w:r>
        <w:rPr>
          <w:spacing w:val="-1"/>
          <w:sz w:val="24"/>
        </w:rPr>
        <w:t> </w:t>
      </w:r>
      <w:r>
        <w:rPr>
          <w:sz w:val="24"/>
        </w:rPr>
        <w:t>a disability.</w:t>
      </w:r>
      <w:r>
        <w:rPr>
          <w:spacing w:val="-1"/>
          <w:sz w:val="24"/>
        </w:rPr>
        <w:t> </w:t>
      </w:r>
      <w:r>
        <w:rPr>
          <w:i/>
          <w:sz w:val="24"/>
        </w:rPr>
        <w:t>Advanced</w:t>
      </w:r>
      <w:r>
        <w:rPr>
          <w:i/>
          <w:spacing w:val="-1"/>
          <w:sz w:val="24"/>
        </w:rPr>
        <w:t> </w:t>
      </w:r>
      <w:r>
        <w:rPr>
          <w:i/>
          <w:sz w:val="24"/>
        </w:rPr>
        <w:t>Practice Nursing</w:t>
      </w:r>
      <w:r>
        <w:rPr>
          <w:i/>
          <w:spacing w:val="-1"/>
          <w:sz w:val="24"/>
        </w:rPr>
        <w:t> </w:t>
      </w:r>
      <w:r>
        <w:rPr>
          <w:i/>
          <w:sz w:val="24"/>
        </w:rPr>
        <w:t>Quarterly,</w:t>
      </w:r>
      <w:r>
        <w:rPr>
          <w:i/>
          <w:spacing w:val="-2"/>
          <w:sz w:val="24"/>
        </w:rPr>
        <w:t> </w:t>
      </w:r>
      <w:r>
        <w:rPr>
          <w:i/>
          <w:sz w:val="24"/>
        </w:rPr>
        <w:t>2</w:t>
      </w:r>
      <w:r>
        <w:rPr>
          <w:sz w:val="24"/>
        </w:rPr>
        <w:t>(2),</w:t>
      </w:r>
      <w:r>
        <w:rPr>
          <w:spacing w:val="-1"/>
          <w:sz w:val="24"/>
        </w:rPr>
        <w:t> </w:t>
      </w:r>
      <w:r>
        <w:rPr>
          <w:sz w:val="24"/>
        </w:rPr>
        <w:t>50</w:t>
      </w:r>
      <w:r>
        <w:rPr>
          <w:spacing w:val="67"/>
          <w:w w:val="150"/>
          <w:sz w:val="24"/>
        </w:rPr>
        <w:t> </w:t>
      </w:r>
      <w:r>
        <w:rPr>
          <w:spacing w:val="-5"/>
          <w:sz w:val="24"/>
        </w:rPr>
        <w:t>58.</w:t>
      </w:r>
    </w:p>
    <w:p>
      <w:pPr>
        <w:pStyle w:val="BodyText"/>
        <w:rPr>
          <w:sz w:val="20"/>
        </w:rPr>
      </w:pPr>
    </w:p>
    <w:p>
      <w:pPr>
        <w:pStyle w:val="BodyText"/>
        <w:spacing w:before="6"/>
        <w:rPr>
          <w:sz w:val="21"/>
        </w:rPr>
      </w:pPr>
    </w:p>
    <w:p>
      <w:pPr>
        <w:spacing w:before="0"/>
        <w:ind w:left="1445" w:right="0" w:firstLine="0"/>
        <w:jc w:val="left"/>
        <w:rPr>
          <w:i/>
          <w:sz w:val="24"/>
        </w:rPr>
      </w:pPr>
      <w:r>
        <w:rPr>
          <w:sz w:val="24"/>
        </w:rPr>
        <w:t>National</w:t>
      </w:r>
      <w:r>
        <w:rPr>
          <w:spacing w:val="-4"/>
          <w:sz w:val="24"/>
        </w:rPr>
        <w:t> </w:t>
      </w:r>
      <w:r>
        <w:rPr>
          <w:sz w:val="24"/>
        </w:rPr>
        <w:t>Association</w:t>
      </w:r>
      <w:r>
        <w:rPr>
          <w:spacing w:val="-4"/>
          <w:sz w:val="24"/>
        </w:rPr>
        <w:t> </w:t>
      </w:r>
      <w:r>
        <w:rPr>
          <w:sz w:val="24"/>
        </w:rPr>
        <w:t>of</w:t>
      </w:r>
      <w:r>
        <w:rPr>
          <w:spacing w:val="-3"/>
          <w:sz w:val="24"/>
        </w:rPr>
        <w:t> </w:t>
      </w:r>
      <w:r>
        <w:rPr>
          <w:sz w:val="24"/>
        </w:rPr>
        <w:t>the</w:t>
      </w:r>
      <w:r>
        <w:rPr>
          <w:spacing w:val="-3"/>
          <w:sz w:val="24"/>
        </w:rPr>
        <w:t> </w:t>
      </w:r>
      <w:r>
        <w:rPr>
          <w:sz w:val="24"/>
        </w:rPr>
        <w:t>Deaf.</w:t>
      </w:r>
      <w:r>
        <w:rPr>
          <w:spacing w:val="-4"/>
          <w:sz w:val="24"/>
        </w:rPr>
        <w:t> </w:t>
      </w:r>
      <w:r>
        <w:rPr>
          <w:sz w:val="24"/>
        </w:rPr>
        <w:t>(2018).</w:t>
      </w:r>
      <w:r>
        <w:rPr>
          <w:spacing w:val="-3"/>
          <w:sz w:val="24"/>
        </w:rPr>
        <w:t> </w:t>
      </w:r>
      <w:r>
        <w:rPr>
          <w:i/>
          <w:sz w:val="24"/>
        </w:rPr>
        <w:t>Minimum</w:t>
      </w:r>
      <w:r>
        <w:rPr>
          <w:i/>
          <w:spacing w:val="-3"/>
          <w:sz w:val="24"/>
        </w:rPr>
        <w:t> </w:t>
      </w:r>
      <w:r>
        <w:rPr>
          <w:i/>
          <w:sz w:val="24"/>
        </w:rPr>
        <w:t>standards</w:t>
      </w:r>
      <w:r>
        <w:rPr>
          <w:i/>
          <w:spacing w:val="-4"/>
          <w:sz w:val="24"/>
        </w:rPr>
        <w:t> </w:t>
      </w:r>
      <w:r>
        <w:rPr>
          <w:i/>
          <w:sz w:val="24"/>
        </w:rPr>
        <w:t>for</w:t>
      </w:r>
      <w:r>
        <w:rPr>
          <w:i/>
          <w:spacing w:val="-3"/>
          <w:sz w:val="24"/>
        </w:rPr>
        <w:t> </w:t>
      </w:r>
      <w:r>
        <w:rPr>
          <w:i/>
          <w:sz w:val="24"/>
        </w:rPr>
        <w:t>video</w:t>
      </w:r>
      <w:r>
        <w:rPr>
          <w:i/>
          <w:spacing w:val="-2"/>
          <w:sz w:val="24"/>
        </w:rPr>
        <w:t> remote</w:t>
      </w:r>
    </w:p>
    <w:p>
      <w:pPr>
        <w:pStyle w:val="BodyText"/>
        <w:rPr>
          <w:i/>
          <w:sz w:val="26"/>
        </w:rPr>
      </w:pPr>
    </w:p>
    <w:p>
      <w:pPr>
        <w:spacing w:before="174"/>
        <w:ind w:left="1435" w:right="1380" w:firstLine="0"/>
        <w:jc w:val="center"/>
        <w:rPr>
          <w:sz w:val="24"/>
        </w:rPr>
      </w:pPr>
      <w:r>
        <w:rPr>
          <w:i/>
          <w:sz w:val="24"/>
        </w:rPr>
        <w:t>interpreting</w:t>
      </w:r>
      <w:r>
        <w:rPr>
          <w:i/>
          <w:spacing w:val="-7"/>
          <w:sz w:val="24"/>
        </w:rPr>
        <w:t> </w:t>
      </w:r>
      <w:r>
        <w:rPr>
          <w:i/>
          <w:sz w:val="24"/>
        </w:rPr>
        <w:t>services</w:t>
      </w:r>
      <w:r>
        <w:rPr>
          <w:i/>
          <w:spacing w:val="-5"/>
          <w:sz w:val="24"/>
        </w:rPr>
        <w:t> </w:t>
      </w:r>
      <w:r>
        <w:rPr>
          <w:i/>
          <w:sz w:val="24"/>
        </w:rPr>
        <w:t>in</w:t>
      </w:r>
      <w:r>
        <w:rPr>
          <w:i/>
          <w:spacing w:val="-4"/>
          <w:sz w:val="24"/>
        </w:rPr>
        <w:t> </w:t>
      </w:r>
      <w:r>
        <w:rPr>
          <w:i/>
          <w:sz w:val="24"/>
        </w:rPr>
        <w:t>medical</w:t>
      </w:r>
      <w:r>
        <w:rPr>
          <w:i/>
          <w:spacing w:val="-5"/>
          <w:sz w:val="24"/>
        </w:rPr>
        <w:t> </w:t>
      </w:r>
      <w:r>
        <w:rPr>
          <w:i/>
          <w:sz w:val="24"/>
        </w:rPr>
        <w:t>settings.</w:t>
      </w:r>
      <w:r>
        <w:rPr>
          <w:i/>
          <w:spacing w:val="-5"/>
          <w:sz w:val="24"/>
        </w:rPr>
        <w:t> </w:t>
      </w:r>
      <w:hyperlink r:id="rId55">
        <w:r>
          <w:rPr>
            <w:sz w:val="24"/>
            <w:u w:val="single"/>
          </w:rPr>
          <w:t>https://www.nad.org/about</w:t>
        </w:r>
      </w:hyperlink>
      <w:r>
        <w:rPr>
          <w:sz w:val="24"/>
          <w:u w:val="single"/>
        </w:rPr>
        <w:t>-</w:t>
      </w:r>
      <w:hyperlink r:id="rId55">
        <w:r>
          <w:rPr>
            <w:spacing w:val="-2"/>
            <w:sz w:val="24"/>
            <w:u w:val="single"/>
          </w:rPr>
          <w:t>s/position</w:t>
        </w:r>
      </w:hyperlink>
      <w:r>
        <w:rPr>
          <w:spacing w:val="-2"/>
          <w:sz w:val="24"/>
          <w:u w:val="single"/>
        </w:rPr>
        <w:t>-</w:t>
      </w:r>
    </w:p>
    <w:p>
      <w:pPr>
        <w:pStyle w:val="BodyText"/>
        <w:spacing w:before="2"/>
        <w:rPr>
          <w:sz w:val="16"/>
        </w:rPr>
      </w:pPr>
    </w:p>
    <w:p>
      <w:pPr>
        <w:pStyle w:val="BodyText"/>
        <w:spacing w:before="90"/>
        <w:ind w:left="1435" w:right="1048"/>
        <w:jc w:val="center"/>
      </w:pPr>
      <w:r>
        <w:rPr>
          <w:spacing w:val="-2"/>
          <w:u w:val="single"/>
        </w:rPr>
        <w:t>statements/minimum-standards-for-video-remote-interpreting-services-in-medical-</w:t>
      </w:r>
    </w:p>
    <w:p>
      <w:pPr>
        <w:pStyle w:val="BodyText"/>
        <w:spacing w:before="2"/>
        <w:rPr>
          <w:sz w:val="16"/>
        </w:rPr>
      </w:pPr>
    </w:p>
    <w:p>
      <w:pPr>
        <w:pStyle w:val="BodyText"/>
        <w:spacing w:before="90"/>
        <w:ind w:left="2165"/>
      </w:pPr>
      <w:r>
        <w:rPr>
          <w:spacing w:val="-2"/>
          <w:u w:val="single"/>
        </w:rPr>
        <w:t>settings/</w:t>
      </w:r>
    </w:p>
    <w:p>
      <w:pPr>
        <w:spacing w:after="0"/>
        <w:sectPr>
          <w:pgSz w:w="11900" w:h="16840"/>
          <w:pgMar w:header="855" w:footer="1841" w:top="1640" w:bottom="2040" w:left="0" w:right="0"/>
        </w:sectPr>
      </w:pPr>
    </w:p>
    <w:p>
      <w:pPr>
        <w:pStyle w:val="BodyText"/>
        <w:spacing w:before="1"/>
        <w:rPr>
          <w:sz w:val="16"/>
        </w:rPr>
      </w:pPr>
    </w:p>
    <w:p>
      <w:pPr>
        <w:pStyle w:val="BodyText"/>
        <w:spacing w:before="90"/>
        <w:ind w:right="1723"/>
        <w:jc w:val="right"/>
      </w:pPr>
      <w:r>
        <w:rPr/>
        <w:t>National</w:t>
      </w:r>
      <w:r>
        <w:rPr>
          <w:spacing w:val="-7"/>
        </w:rPr>
        <w:t> </w:t>
      </w:r>
      <w:r>
        <w:rPr/>
        <w:t>Institute</w:t>
      </w:r>
      <w:r>
        <w:rPr>
          <w:spacing w:val="-3"/>
        </w:rPr>
        <w:t> </w:t>
      </w:r>
      <w:r>
        <w:rPr/>
        <w:t>on</w:t>
      </w:r>
      <w:r>
        <w:rPr>
          <w:spacing w:val="-3"/>
        </w:rPr>
        <w:t> </w:t>
      </w:r>
      <w:r>
        <w:rPr/>
        <w:t>Deafness</w:t>
      </w:r>
      <w:r>
        <w:rPr>
          <w:spacing w:val="-4"/>
        </w:rPr>
        <w:t> </w:t>
      </w:r>
      <w:r>
        <w:rPr/>
        <w:t>and</w:t>
      </w:r>
      <w:r>
        <w:rPr>
          <w:spacing w:val="-3"/>
        </w:rPr>
        <w:t> </w:t>
      </w:r>
      <w:r>
        <w:rPr/>
        <w:t>Other</w:t>
      </w:r>
      <w:r>
        <w:rPr>
          <w:spacing w:val="-4"/>
        </w:rPr>
        <w:t> </w:t>
      </w:r>
      <w:r>
        <w:rPr/>
        <w:t>Communication</w:t>
      </w:r>
      <w:r>
        <w:rPr>
          <w:spacing w:val="-3"/>
        </w:rPr>
        <w:t> </w:t>
      </w:r>
      <w:r>
        <w:rPr/>
        <w:t>Disorders.</w:t>
      </w:r>
      <w:r>
        <w:rPr>
          <w:spacing w:val="-4"/>
        </w:rPr>
        <w:t> </w:t>
      </w:r>
      <w:r>
        <w:rPr/>
        <w:t>(2020).</w:t>
      </w:r>
      <w:r>
        <w:rPr>
          <w:spacing w:val="-3"/>
        </w:rPr>
        <w:t> </w:t>
      </w:r>
      <w:r>
        <w:rPr/>
        <w:t>Adult</w:t>
      </w:r>
      <w:r>
        <w:rPr>
          <w:spacing w:val="-4"/>
        </w:rPr>
        <w:t> </w:t>
      </w:r>
      <w:r>
        <w:rPr>
          <w:spacing w:val="-2"/>
        </w:rPr>
        <w:t>hearing</w:t>
      </w:r>
    </w:p>
    <w:p>
      <w:pPr>
        <w:pStyle w:val="BodyText"/>
        <w:rPr>
          <w:sz w:val="26"/>
        </w:rPr>
      </w:pPr>
    </w:p>
    <w:p>
      <w:pPr>
        <w:pStyle w:val="BodyText"/>
        <w:spacing w:before="179"/>
        <w:ind w:right="1627"/>
        <w:jc w:val="right"/>
      </w:pPr>
      <w:r>
        <w:rPr/>
        <w:t>health</w:t>
      </w:r>
      <w:r>
        <w:rPr>
          <w:spacing w:val="-2"/>
        </w:rPr>
        <w:t> </w:t>
      </w:r>
      <w:r>
        <w:rPr/>
        <w:t>care.</w:t>
      </w:r>
      <w:r>
        <w:rPr>
          <w:spacing w:val="-1"/>
        </w:rPr>
        <w:t> </w:t>
      </w:r>
      <w:hyperlink r:id="rId56">
        <w:r>
          <w:rPr>
            <w:u w:val="single"/>
          </w:rPr>
          <w:t>https://www.nidcd.nih.gov/health/hearing</w:t>
        </w:r>
      </w:hyperlink>
      <w:r>
        <w:rPr>
          <w:u w:val="single"/>
        </w:rPr>
        <w:t>-ear-</w:t>
      </w:r>
      <w:hyperlink r:id="rId56">
        <w:r>
          <w:rPr>
            <w:u w:val="single"/>
          </w:rPr>
          <w:t>infections</w:t>
        </w:r>
      </w:hyperlink>
      <w:r>
        <w:rPr>
          <w:u w:val="single"/>
        </w:rPr>
        <w:t>-</w:t>
      </w:r>
      <w:hyperlink r:id="rId56">
        <w:r>
          <w:rPr>
            <w:spacing w:val="-2"/>
            <w:u w:val="single"/>
          </w:rPr>
          <w:t>deafness/adult</w:t>
        </w:r>
      </w:hyperlink>
      <w:r>
        <w:rPr>
          <w:spacing w:val="-2"/>
          <w:u w:val="single"/>
        </w:rPr>
        <w:t>-</w:t>
      </w:r>
    </w:p>
    <w:p>
      <w:pPr>
        <w:pStyle w:val="BodyText"/>
        <w:spacing w:before="2"/>
        <w:rPr>
          <w:sz w:val="16"/>
        </w:rPr>
      </w:pPr>
    </w:p>
    <w:p>
      <w:pPr>
        <w:pStyle w:val="BodyText"/>
        <w:spacing w:before="90"/>
        <w:ind w:left="2165"/>
      </w:pPr>
      <w:r>
        <w:rPr/>
        <w:t>hearing-health-</w:t>
      </w:r>
      <w:r>
        <w:rPr>
          <w:spacing w:val="-4"/>
        </w:rPr>
        <w:t>care</w:t>
      </w:r>
    </w:p>
    <w:p>
      <w:pPr>
        <w:pStyle w:val="BodyText"/>
        <w:rPr>
          <w:sz w:val="26"/>
        </w:rPr>
      </w:pPr>
    </w:p>
    <w:p>
      <w:pPr>
        <w:spacing w:before="178"/>
        <w:ind w:left="1302" w:right="1431" w:firstLine="0"/>
        <w:jc w:val="center"/>
        <w:rPr>
          <w:i/>
          <w:sz w:val="24"/>
        </w:rPr>
      </w:pPr>
      <w:r>
        <w:rPr>
          <w:sz w:val="24"/>
        </w:rPr>
        <w:t>Oliver,</w:t>
      </w:r>
      <w:r>
        <w:rPr>
          <w:spacing w:val="-6"/>
          <w:sz w:val="24"/>
        </w:rPr>
        <w:t> </w:t>
      </w:r>
      <w:r>
        <w:rPr>
          <w:sz w:val="24"/>
        </w:rPr>
        <w:t>M.</w:t>
      </w:r>
      <w:r>
        <w:rPr>
          <w:spacing w:val="-3"/>
          <w:sz w:val="24"/>
        </w:rPr>
        <w:t> </w:t>
      </w:r>
      <w:r>
        <w:rPr>
          <w:sz w:val="24"/>
        </w:rPr>
        <w:t>(1996).</w:t>
      </w:r>
      <w:r>
        <w:rPr>
          <w:spacing w:val="-2"/>
          <w:sz w:val="24"/>
        </w:rPr>
        <w:t> </w:t>
      </w:r>
      <w:r>
        <w:rPr>
          <w:sz w:val="24"/>
        </w:rPr>
        <w:t>The</w:t>
      </w:r>
      <w:r>
        <w:rPr>
          <w:spacing w:val="-3"/>
          <w:sz w:val="24"/>
        </w:rPr>
        <w:t> </w:t>
      </w:r>
      <w:r>
        <w:rPr>
          <w:sz w:val="24"/>
        </w:rPr>
        <w:t>social</w:t>
      </w:r>
      <w:r>
        <w:rPr>
          <w:spacing w:val="-3"/>
          <w:sz w:val="24"/>
        </w:rPr>
        <w:t> </w:t>
      </w:r>
      <w:r>
        <w:rPr>
          <w:sz w:val="24"/>
        </w:rPr>
        <w:t>model</w:t>
      </w:r>
      <w:r>
        <w:rPr>
          <w:spacing w:val="-2"/>
          <w:sz w:val="24"/>
        </w:rPr>
        <w:t> </w:t>
      </w:r>
      <w:r>
        <w:rPr>
          <w:sz w:val="24"/>
        </w:rPr>
        <w:t>in</w:t>
      </w:r>
      <w:r>
        <w:rPr>
          <w:spacing w:val="-3"/>
          <w:sz w:val="24"/>
        </w:rPr>
        <w:t> </w:t>
      </w:r>
      <w:r>
        <w:rPr>
          <w:sz w:val="24"/>
        </w:rPr>
        <w:t>context.</w:t>
      </w:r>
      <w:r>
        <w:rPr>
          <w:spacing w:val="-2"/>
          <w:sz w:val="24"/>
        </w:rPr>
        <w:t> </w:t>
      </w:r>
      <w:r>
        <w:rPr>
          <w:sz w:val="24"/>
        </w:rPr>
        <w:t>In</w:t>
      </w:r>
      <w:r>
        <w:rPr>
          <w:spacing w:val="-2"/>
          <w:sz w:val="24"/>
        </w:rPr>
        <w:t> </w:t>
      </w:r>
      <w:r>
        <w:rPr>
          <w:sz w:val="24"/>
        </w:rPr>
        <w:t>M.</w:t>
      </w:r>
      <w:r>
        <w:rPr>
          <w:spacing w:val="-4"/>
          <w:sz w:val="24"/>
        </w:rPr>
        <w:t> </w:t>
      </w:r>
      <w:r>
        <w:rPr>
          <w:sz w:val="24"/>
        </w:rPr>
        <w:t>Oliver</w:t>
      </w:r>
      <w:r>
        <w:rPr>
          <w:spacing w:val="-3"/>
          <w:sz w:val="24"/>
        </w:rPr>
        <w:t> </w:t>
      </w:r>
      <w:r>
        <w:rPr>
          <w:sz w:val="24"/>
        </w:rPr>
        <w:t>(Ed.),</w:t>
      </w:r>
      <w:r>
        <w:rPr>
          <w:spacing w:val="-2"/>
          <w:sz w:val="24"/>
        </w:rPr>
        <w:t> </w:t>
      </w:r>
      <w:r>
        <w:rPr>
          <w:i/>
          <w:sz w:val="24"/>
        </w:rPr>
        <w:t>Understanding</w:t>
      </w:r>
      <w:r>
        <w:rPr>
          <w:i/>
          <w:spacing w:val="-3"/>
          <w:sz w:val="24"/>
        </w:rPr>
        <w:t> </w:t>
      </w:r>
      <w:r>
        <w:rPr>
          <w:i/>
          <w:spacing w:val="-2"/>
          <w:sz w:val="24"/>
        </w:rPr>
        <w:t>disability</w:t>
      </w:r>
    </w:p>
    <w:p>
      <w:pPr>
        <w:pStyle w:val="BodyText"/>
        <w:rPr>
          <w:i/>
          <w:sz w:val="20"/>
        </w:rPr>
      </w:pPr>
    </w:p>
    <w:p>
      <w:pPr>
        <w:pStyle w:val="BodyText"/>
        <w:spacing w:before="1"/>
        <w:rPr>
          <w:i/>
          <w:sz w:val="21"/>
        </w:rPr>
      </w:pPr>
    </w:p>
    <w:p>
      <w:pPr>
        <w:spacing w:before="1"/>
        <w:ind w:left="2165" w:right="0" w:firstLine="0"/>
        <w:jc w:val="left"/>
        <w:rPr>
          <w:sz w:val="24"/>
        </w:rPr>
      </w:pPr>
      <w:r>
        <w:rPr/>
        <w:pict>
          <v:line style="position:absolute;mso-position-horizontal-relative:page;mso-position-vertical-relative:paragraph;z-index:-19771392" from="293.582794pt,8.725428pt" to="301.581995pt,8.725428pt" stroked="true" strokeweight=".316800pt" strokecolor="#000000">
            <v:stroke dashstyle="solid"/>
            <w10:wrap type="none"/>
          </v:line>
        </w:pict>
      </w:r>
      <w:r>
        <w:rPr>
          <w:i/>
          <w:sz w:val="24"/>
        </w:rPr>
        <w:t>from</w:t>
      </w:r>
      <w:r>
        <w:rPr>
          <w:i/>
          <w:spacing w:val="-1"/>
          <w:sz w:val="24"/>
        </w:rPr>
        <w:t> </w:t>
      </w:r>
      <w:r>
        <w:rPr>
          <w:i/>
          <w:sz w:val="24"/>
        </w:rPr>
        <w:t>theory</w:t>
      </w:r>
      <w:r>
        <w:rPr>
          <w:i/>
          <w:spacing w:val="-1"/>
          <w:sz w:val="24"/>
        </w:rPr>
        <w:t> </w:t>
      </w:r>
      <w:r>
        <w:rPr>
          <w:i/>
          <w:sz w:val="24"/>
        </w:rPr>
        <w:t>to</w:t>
      </w:r>
      <w:r>
        <w:rPr>
          <w:i/>
          <w:spacing w:val="-1"/>
          <w:sz w:val="24"/>
        </w:rPr>
        <w:t> </w:t>
      </w:r>
      <w:r>
        <w:rPr>
          <w:i/>
          <w:sz w:val="24"/>
        </w:rPr>
        <w:t>practice </w:t>
      </w:r>
      <w:r>
        <w:rPr>
          <w:sz w:val="24"/>
        </w:rPr>
        <w:t>(1st</w:t>
      </w:r>
      <w:r>
        <w:rPr>
          <w:spacing w:val="-1"/>
          <w:sz w:val="24"/>
        </w:rPr>
        <w:t> </w:t>
      </w:r>
      <w:r>
        <w:rPr>
          <w:sz w:val="24"/>
        </w:rPr>
        <w:t>ed.,</w:t>
      </w:r>
      <w:r>
        <w:rPr>
          <w:spacing w:val="-1"/>
          <w:sz w:val="24"/>
        </w:rPr>
        <w:t> </w:t>
      </w:r>
      <w:r>
        <w:rPr>
          <w:sz w:val="24"/>
        </w:rPr>
        <w:t>pp. 30</w:t>
      </w:r>
      <w:r>
        <w:rPr>
          <w:spacing w:val="67"/>
          <w:w w:val="150"/>
          <w:sz w:val="24"/>
        </w:rPr>
        <w:t> </w:t>
      </w:r>
      <w:r>
        <w:rPr>
          <w:sz w:val="24"/>
        </w:rPr>
        <w:t>42).</w:t>
      </w:r>
      <w:r>
        <w:rPr>
          <w:spacing w:val="-1"/>
          <w:sz w:val="24"/>
        </w:rPr>
        <w:t> </w:t>
      </w:r>
      <w:r>
        <w:rPr>
          <w:sz w:val="24"/>
        </w:rPr>
        <w:t>St.</w:t>
      </w:r>
      <w:r>
        <w:rPr>
          <w:spacing w:val="-2"/>
          <w:sz w:val="24"/>
        </w:rPr>
        <w:t> </w:t>
      </w:r>
      <w:r>
        <w:rPr>
          <w:sz w:val="24"/>
        </w:rPr>
        <w:t>Martin’s</w:t>
      </w:r>
      <w:r>
        <w:rPr>
          <w:spacing w:val="-1"/>
          <w:sz w:val="24"/>
        </w:rPr>
        <w:t> </w:t>
      </w:r>
      <w:r>
        <w:rPr>
          <w:spacing w:val="-2"/>
          <w:sz w:val="24"/>
        </w:rPr>
        <w:t>Press.</w:t>
      </w:r>
    </w:p>
    <w:p>
      <w:pPr>
        <w:pStyle w:val="BodyText"/>
        <w:rPr>
          <w:sz w:val="20"/>
        </w:rPr>
      </w:pPr>
    </w:p>
    <w:p>
      <w:pPr>
        <w:pStyle w:val="BodyText"/>
        <w:spacing w:before="6"/>
        <w:rPr>
          <w:sz w:val="21"/>
        </w:rPr>
      </w:pPr>
    </w:p>
    <w:p>
      <w:pPr>
        <w:spacing w:line="655" w:lineRule="auto" w:before="0"/>
        <w:ind w:left="2165" w:right="1457" w:hanging="720"/>
        <w:jc w:val="left"/>
        <w:rPr>
          <w:sz w:val="24"/>
        </w:rPr>
      </w:pPr>
      <w:r>
        <w:rPr>
          <w:sz w:val="24"/>
        </w:rPr>
        <w:t>Padden,</w:t>
      </w:r>
      <w:r>
        <w:rPr>
          <w:spacing w:val="-4"/>
          <w:sz w:val="24"/>
        </w:rPr>
        <w:t> </w:t>
      </w:r>
      <w:r>
        <w:rPr>
          <w:sz w:val="24"/>
        </w:rPr>
        <w:t>C.,</w:t>
      </w:r>
      <w:r>
        <w:rPr>
          <w:spacing w:val="-3"/>
          <w:sz w:val="24"/>
        </w:rPr>
        <w:t> </w:t>
      </w:r>
      <w:r>
        <w:rPr>
          <w:sz w:val="24"/>
        </w:rPr>
        <w:t>&amp;</w:t>
      </w:r>
      <w:r>
        <w:rPr>
          <w:spacing w:val="-3"/>
          <w:sz w:val="24"/>
        </w:rPr>
        <w:t> </w:t>
      </w:r>
      <w:r>
        <w:rPr>
          <w:sz w:val="24"/>
        </w:rPr>
        <w:t>Humphries,</w:t>
      </w:r>
      <w:r>
        <w:rPr>
          <w:spacing w:val="-4"/>
          <w:sz w:val="24"/>
        </w:rPr>
        <w:t> </w:t>
      </w:r>
      <w:r>
        <w:rPr>
          <w:sz w:val="24"/>
        </w:rPr>
        <w:t>T.</w:t>
      </w:r>
      <w:r>
        <w:rPr>
          <w:spacing w:val="-3"/>
          <w:sz w:val="24"/>
        </w:rPr>
        <w:t> </w:t>
      </w:r>
      <w:r>
        <w:rPr>
          <w:sz w:val="24"/>
        </w:rPr>
        <w:t>(1988).</w:t>
      </w:r>
      <w:r>
        <w:rPr>
          <w:spacing w:val="-3"/>
          <w:sz w:val="24"/>
        </w:rPr>
        <w:t> </w:t>
      </w:r>
      <w:r>
        <w:rPr>
          <w:i/>
          <w:sz w:val="24"/>
        </w:rPr>
        <w:t>Deaf</w:t>
      </w:r>
      <w:r>
        <w:rPr>
          <w:i/>
          <w:spacing w:val="-4"/>
          <w:sz w:val="24"/>
        </w:rPr>
        <w:t> </w:t>
      </w:r>
      <w:r>
        <w:rPr>
          <w:i/>
          <w:sz w:val="24"/>
        </w:rPr>
        <w:t>in</w:t>
      </w:r>
      <w:r>
        <w:rPr>
          <w:i/>
          <w:spacing w:val="-3"/>
          <w:sz w:val="24"/>
        </w:rPr>
        <w:t> </w:t>
      </w:r>
      <w:r>
        <w:rPr>
          <w:i/>
          <w:sz w:val="24"/>
        </w:rPr>
        <w:t>America:</w:t>
      </w:r>
      <w:r>
        <w:rPr>
          <w:i/>
          <w:spacing w:val="-3"/>
          <w:sz w:val="24"/>
        </w:rPr>
        <w:t> </w:t>
      </w:r>
      <w:r>
        <w:rPr>
          <w:i/>
          <w:sz w:val="24"/>
        </w:rPr>
        <w:t>Voices</w:t>
      </w:r>
      <w:r>
        <w:rPr>
          <w:i/>
          <w:spacing w:val="-3"/>
          <w:sz w:val="24"/>
        </w:rPr>
        <w:t> </w:t>
      </w:r>
      <w:r>
        <w:rPr>
          <w:i/>
          <w:sz w:val="24"/>
        </w:rPr>
        <w:t>from</w:t>
      </w:r>
      <w:r>
        <w:rPr>
          <w:i/>
          <w:spacing w:val="-3"/>
          <w:sz w:val="24"/>
        </w:rPr>
        <w:t> </w:t>
      </w:r>
      <w:r>
        <w:rPr>
          <w:i/>
          <w:sz w:val="24"/>
        </w:rPr>
        <w:t>a</w:t>
      </w:r>
      <w:r>
        <w:rPr>
          <w:i/>
          <w:spacing w:val="-3"/>
          <w:sz w:val="24"/>
        </w:rPr>
        <w:t> </w:t>
      </w:r>
      <w:r>
        <w:rPr>
          <w:i/>
          <w:sz w:val="24"/>
        </w:rPr>
        <w:t>culture.</w:t>
      </w:r>
      <w:r>
        <w:rPr>
          <w:i/>
          <w:spacing w:val="-3"/>
          <w:sz w:val="24"/>
        </w:rPr>
        <w:t> </w:t>
      </w:r>
      <w:r>
        <w:rPr>
          <w:sz w:val="24"/>
        </w:rPr>
        <w:t>Harvard University Press.</w:t>
      </w:r>
    </w:p>
    <w:p>
      <w:pPr>
        <w:pStyle w:val="BodyText"/>
        <w:spacing w:line="655" w:lineRule="auto"/>
        <w:ind w:left="2165" w:right="2382" w:hanging="720"/>
      </w:pPr>
      <w:r>
        <w:rPr/>
        <w:t>Reis,</w:t>
      </w:r>
      <w:r>
        <w:rPr>
          <w:spacing w:val="-3"/>
        </w:rPr>
        <w:t> </w:t>
      </w:r>
      <w:r>
        <w:rPr/>
        <w:t>J.</w:t>
      </w:r>
      <w:r>
        <w:rPr>
          <w:spacing w:val="-4"/>
        </w:rPr>
        <w:t> </w:t>
      </w:r>
      <w:r>
        <w:rPr/>
        <w:t>P.,</w:t>
      </w:r>
      <w:r>
        <w:rPr>
          <w:spacing w:val="-4"/>
        </w:rPr>
        <w:t> </w:t>
      </w:r>
      <w:r>
        <w:rPr/>
        <w:t>Breslin,</w:t>
      </w:r>
      <w:r>
        <w:rPr>
          <w:spacing w:val="-3"/>
        </w:rPr>
        <w:t> </w:t>
      </w:r>
      <w:r>
        <w:rPr/>
        <w:t>M.</w:t>
      </w:r>
      <w:r>
        <w:rPr>
          <w:spacing w:val="-4"/>
        </w:rPr>
        <w:t> </w:t>
      </w:r>
      <w:r>
        <w:rPr/>
        <w:t>L.,</w:t>
      </w:r>
      <w:r>
        <w:rPr>
          <w:spacing w:val="-3"/>
        </w:rPr>
        <w:t> </w:t>
      </w:r>
      <w:r>
        <w:rPr/>
        <w:t>Iezzoni,</w:t>
      </w:r>
      <w:r>
        <w:rPr>
          <w:spacing w:val="-3"/>
        </w:rPr>
        <w:t> </w:t>
      </w:r>
      <w:r>
        <w:rPr/>
        <w:t>L.</w:t>
      </w:r>
      <w:r>
        <w:rPr>
          <w:spacing w:val="-3"/>
        </w:rPr>
        <w:t> </w:t>
      </w:r>
      <w:r>
        <w:rPr/>
        <w:t>I.,</w:t>
      </w:r>
      <w:r>
        <w:rPr>
          <w:spacing w:val="-3"/>
        </w:rPr>
        <w:t> </w:t>
      </w:r>
      <w:r>
        <w:rPr/>
        <w:t>&amp;</w:t>
      </w:r>
      <w:r>
        <w:rPr>
          <w:spacing w:val="-3"/>
        </w:rPr>
        <w:t> </w:t>
      </w:r>
      <w:r>
        <w:rPr/>
        <w:t>Kirschner,</w:t>
      </w:r>
      <w:r>
        <w:rPr>
          <w:spacing w:val="-4"/>
        </w:rPr>
        <w:t> </w:t>
      </w:r>
      <w:r>
        <w:rPr/>
        <w:t>K.</w:t>
      </w:r>
      <w:r>
        <w:rPr>
          <w:spacing w:val="-4"/>
        </w:rPr>
        <w:t> </w:t>
      </w:r>
      <w:r>
        <w:rPr/>
        <w:t>L.</w:t>
      </w:r>
      <w:r>
        <w:rPr>
          <w:spacing w:val="-3"/>
        </w:rPr>
        <w:t> </w:t>
      </w:r>
      <w:r>
        <w:rPr/>
        <w:t>(2004).</w:t>
      </w:r>
      <w:r>
        <w:rPr>
          <w:spacing w:val="-3"/>
        </w:rPr>
        <w:t> </w:t>
      </w:r>
      <w:r>
        <w:rPr>
          <w:i/>
        </w:rPr>
        <w:t>It</w:t>
      </w:r>
      <w:r>
        <w:rPr>
          <w:i/>
          <w:spacing w:val="-3"/>
        </w:rPr>
        <w:t> </w:t>
      </w:r>
      <w:r>
        <w:rPr>
          <w:i/>
        </w:rPr>
        <w:t>takes</w:t>
      </w:r>
      <w:r>
        <w:rPr>
          <w:i/>
          <w:spacing w:val="-3"/>
        </w:rPr>
        <w:t> </w:t>
      </w:r>
      <w:r>
        <w:rPr>
          <w:i/>
        </w:rPr>
        <w:t>more than ramps. </w:t>
      </w:r>
      <w:r>
        <w:rPr/>
        <w:t>Rehabilitation Institute of Chicago.</w:t>
      </w:r>
    </w:p>
    <w:p>
      <w:pPr>
        <w:pStyle w:val="BodyText"/>
        <w:spacing w:line="480" w:lineRule="auto"/>
        <w:ind w:left="2165" w:right="1531" w:hanging="720"/>
      </w:pPr>
      <w:r>
        <w:rPr/>
        <w:t>Symons,</w:t>
      </w:r>
      <w:r>
        <w:rPr>
          <w:spacing w:val="-4"/>
        </w:rPr>
        <w:t> </w:t>
      </w:r>
      <w:r>
        <w:rPr/>
        <w:t>A.</w:t>
      </w:r>
      <w:r>
        <w:rPr>
          <w:spacing w:val="-4"/>
        </w:rPr>
        <w:t> </w:t>
      </w:r>
      <w:r>
        <w:rPr/>
        <w:t>B.,</w:t>
      </w:r>
      <w:r>
        <w:rPr>
          <w:spacing w:val="-3"/>
        </w:rPr>
        <w:t> </w:t>
      </w:r>
      <w:r>
        <w:rPr/>
        <w:t>McGuigan,</w:t>
      </w:r>
      <w:r>
        <w:rPr>
          <w:spacing w:val="-4"/>
        </w:rPr>
        <w:t> </w:t>
      </w:r>
      <w:r>
        <w:rPr/>
        <w:t>D.,</w:t>
      </w:r>
      <w:r>
        <w:rPr>
          <w:spacing w:val="-4"/>
        </w:rPr>
        <w:t> </w:t>
      </w:r>
      <w:r>
        <w:rPr/>
        <w:t>&amp;</w:t>
      </w:r>
      <w:r>
        <w:rPr>
          <w:spacing w:val="-3"/>
        </w:rPr>
        <w:t> </w:t>
      </w:r>
      <w:r>
        <w:rPr/>
        <w:t>Akl,</w:t>
      </w:r>
      <w:r>
        <w:rPr>
          <w:spacing w:val="-3"/>
        </w:rPr>
        <w:t> </w:t>
      </w:r>
      <w:r>
        <w:rPr/>
        <w:t>E.</w:t>
      </w:r>
      <w:r>
        <w:rPr>
          <w:spacing w:val="-3"/>
        </w:rPr>
        <w:t> </w:t>
      </w:r>
      <w:r>
        <w:rPr/>
        <w:t>A.</w:t>
      </w:r>
      <w:r>
        <w:rPr>
          <w:spacing w:val="-4"/>
        </w:rPr>
        <w:t> </w:t>
      </w:r>
      <w:r>
        <w:rPr/>
        <w:t>(2009).</w:t>
      </w:r>
      <w:r>
        <w:rPr>
          <w:spacing w:val="-3"/>
        </w:rPr>
        <w:t> </w:t>
      </w:r>
      <w:r>
        <w:rPr/>
        <w:t>A</w:t>
      </w:r>
      <w:r>
        <w:rPr>
          <w:spacing w:val="-4"/>
        </w:rPr>
        <w:t> </w:t>
      </w:r>
      <w:r>
        <w:rPr/>
        <w:t>curriculum</w:t>
      </w:r>
      <w:r>
        <w:rPr>
          <w:spacing w:val="-3"/>
        </w:rPr>
        <w:t> </w:t>
      </w:r>
      <w:r>
        <w:rPr/>
        <w:t>to</w:t>
      </w:r>
      <w:r>
        <w:rPr>
          <w:spacing w:val="-3"/>
        </w:rPr>
        <w:t> </w:t>
      </w:r>
      <w:r>
        <w:rPr/>
        <w:t>teach</w:t>
      </w:r>
      <w:r>
        <w:rPr>
          <w:spacing w:val="-3"/>
        </w:rPr>
        <w:t> </w:t>
      </w:r>
      <w:r>
        <w:rPr/>
        <w:t>medical</w:t>
      </w:r>
      <w:r>
        <w:rPr>
          <w:spacing w:val="-3"/>
        </w:rPr>
        <w:t> </w:t>
      </w:r>
      <w:r>
        <w:rPr/>
        <w:t>students to care for people with disabilities: Development and initial implementation. </w:t>
      </w:r>
      <w:r>
        <w:rPr>
          <w:i/>
        </w:rPr>
        <w:t>BMC Medical Education, 9</w:t>
      </w:r>
      <w:r>
        <w:rPr/>
        <w:t>, 78. </w:t>
      </w:r>
      <w:r>
        <w:rPr>
          <w:u w:val="single"/>
        </w:rPr>
        <w:t>https://doi.org/10.1186/1472-6920-9-78</w:t>
      </w:r>
    </w:p>
    <w:p>
      <w:pPr>
        <w:pStyle w:val="BodyText"/>
        <w:spacing w:before="11"/>
        <w:rPr>
          <w:sz w:val="8"/>
        </w:rPr>
      </w:pPr>
    </w:p>
    <w:p>
      <w:pPr>
        <w:spacing w:before="90"/>
        <w:ind w:left="1445" w:right="0" w:firstLine="0"/>
        <w:jc w:val="left"/>
        <w:rPr>
          <w:i/>
          <w:sz w:val="24"/>
        </w:rPr>
      </w:pPr>
      <w:r>
        <w:rPr>
          <w:sz w:val="24"/>
        </w:rPr>
        <w:t>U.S.</w:t>
      </w:r>
      <w:r>
        <w:rPr>
          <w:spacing w:val="-6"/>
          <w:sz w:val="24"/>
        </w:rPr>
        <w:t> </w:t>
      </w:r>
      <w:r>
        <w:rPr>
          <w:sz w:val="24"/>
        </w:rPr>
        <w:t>Department</w:t>
      </w:r>
      <w:r>
        <w:rPr>
          <w:spacing w:val="-3"/>
          <w:sz w:val="24"/>
        </w:rPr>
        <w:t> </w:t>
      </w:r>
      <w:r>
        <w:rPr>
          <w:sz w:val="24"/>
        </w:rPr>
        <w:t>of</w:t>
      </w:r>
      <w:r>
        <w:rPr>
          <w:spacing w:val="-3"/>
          <w:sz w:val="24"/>
        </w:rPr>
        <w:t> </w:t>
      </w:r>
      <w:r>
        <w:rPr>
          <w:sz w:val="24"/>
        </w:rPr>
        <w:t>Justice.</w:t>
      </w:r>
      <w:r>
        <w:rPr>
          <w:spacing w:val="-3"/>
          <w:sz w:val="24"/>
        </w:rPr>
        <w:t> </w:t>
      </w:r>
      <w:r>
        <w:rPr>
          <w:sz w:val="24"/>
        </w:rPr>
        <w:t>(2020).</w:t>
      </w:r>
      <w:r>
        <w:rPr>
          <w:spacing w:val="-2"/>
          <w:sz w:val="24"/>
        </w:rPr>
        <w:t> </w:t>
      </w:r>
      <w:r>
        <w:rPr>
          <w:i/>
          <w:sz w:val="24"/>
        </w:rPr>
        <w:t>A</w:t>
      </w:r>
      <w:r>
        <w:rPr>
          <w:i/>
          <w:spacing w:val="-3"/>
          <w:sz w:val="24"/>
        </w:rPr>
        <w:t> </w:t>
      </w:r>
      <w:r>
        <w:rPr>
          <w:i/>
          <w:sz w:val="24"/>
        </w:rPr>
        <w:t>guide</w:t>
      </w:r>
      <w:r>
        <w:rPr>
          <w:i/>
          <w:spacing w:val="-2"/>
          <w:sz w:val="24"/>
        </w:rPr>
        <w:t> </w:t>
      </w:r>
      <w:r>
        <w:rPr>
          <w:i/>
          <w:sz w:val="24"/>
        </w:rPr>
        <w:t>to</w:t>
      </w:r>
      <w:r>
        <w:rPr>
          <w:i/>
          <w:spacing w:val="-3"/>
          <w:sz w:val="24"/>
        </w:rPr>
        <w:t> </w:t>
      </w:r>
      <w:r>
        <w:rPr>
          <w:i/>
          <w:sz w:val="24"/>
        </w:rPr>
        <w:t>disability</w:t>
      </w:r>
      <w:r>
        <w:rPr>
          <w:i/>
          <w:spacing w:val="-2"/>
          <w:sz w:val="24"/>
        </w:rPr>
        <w:t> </w:t>
      </w:r>
      <w:r>
        <w:rPr>
          <w:i/>
          <w:sz w:val="24"/>
        </w:rPr>
        <w:t>rights</w:t>
      </w:r>
      <w:r>
        <w:rPr>
          <w:i/>
          <w:spacing w:val="-3"/>
          <w:sz w:val="24"/>
        </w:rPr>
        <w:t> </w:t>
      </w:r>
      <w:r>
        <w:rPr>
          <w:i/>
          <w:spacing w:val="-4"/>
          <w:sz w:val="24"/>
        </w:rPr>
        <w:t>law.</w:t>
      </w:r>
    </w:p>
    <w:p>
      <w:pPr>
        <w:pStyle w:val="BodyText"/>
        <w:rPr>
          <w:i/>
          <w:sz w:val="26"/>
        </w:rPr>
      </w:pPr>
    </w:p>
    <w:p>
      <w:pPr>
        <w:pStyle w:val="BodyText"/>
        <w:spacing w:before="178"/>
        <w:ind w:left="2165"/>
      </w:pPr>
      <w:hyperlink r:id="rId49">
        <w:r>
          <w:rPr>
            <w:spacing w:val="-2"/>
          </w:rPr>
          <w:t>https://www.ada.gov/cguide.htm</w:t>
        </w:r>
      </w:hyperlink>
    </w:p>
    <w:p>
      <w:pPr>
        <w:pStyle w:val="BodyText"/>
        <w:spacing w:line="750" w:lineRule="atLeast" w:before="4"/>
        <w:ind w:left="2165" w:right="1457" w:hanging="720"/>
      </w:pPr>
      <w:r>
        <w:rPr/>
        <w:t>Yabe,</w:t>
      </w:r>
      <w:r>
        <w:rPr>
          <w:spacing w:val="-4"/>
        </w:rPr>
        <w:t> </w:t>
      </w:r>
      <w:r>
        <w:rPr/>
        <w:t>M.</w:t>
      </w:r>
      <w:r>
        <w:rPr>
          <w:spacing w:val="-4"/>
        </w:rPr>
        <w:t> </w:t>
      </w:r>
      <w:r>
        <w:rPr/>
        <w:t>(2020).</w:t>
      </w:r>
      <w:r>
        <w:rPr>
          <w:spacing w:val="-4"/>
        </w:rPr>
        <w:t> </w:t>
      </w:r>
      <w:r>
        <w:rPr/>
        <w:t>Healthcare</w:t>
      </w:r>
      <w:r>
        <w:rPr>
          <w:spacing w:val="-5"/>
        </w:rPr>
        <w:t> </w:t>
      </w:r>
      <w:r>
        <w:rPr/>
        <w:t>providers’</w:t>
      </w:r>
      <w:r>
        <w:rPr>
          <w:spacing w:val="-4"/>
        </w:rPr>
        <w:t> </w:t>
      </w:r>
      <w:r>
        <w:rPr/>
        <w:t>and</w:t>
      </w:r>
      <w:r>
        <w:rPr>
          <w:spacing w:val="-4"/>
        </w:rPr>
        <w:t> </w:t>
      </w:r>
      <w:r>
        <w:rPr/>
        <w:t>deaf</w:t>
      </w:r>
      <w:r>
        <w:rPr>
          <w:spacing w:val="-4"/>
        </w:rPr>
        <w:t> </w:t>
      </w:r>
      <w:r>
        <w:rPr/>
        <w:t>patients’</w:t>
      </w:r>
      <w:r>
        <w:rPr>
          <w:spacing w:val="-4"/>
        </w:rPr>
        <w:t> </w:t>
      </w:r>
      <w:r>
        <w:rPr/>
        <w:t>interpreting</w:t>
      </w:r>
      <w:r>
        <w:rPr>
          <w:spacing w:val="-4"/>
        </w:rPr>
        <w:t> </w:t>
      </w:r>
      <w:r>
        <w:rPr/>
        <w:t>preferences</w:t>
      </w:r>
      <w:r>
        <w:rPr>
          <w:spacing w:val="-4"/>
        </w:rPr>
        <w:t> </w:t>
      </w:r>
      <w:r>
        <w:rPr/>
        <w:t>for</w:t>
      </w:r>
      <w:r>
        <w:rPr>
          <w:spacing w:val="-4"/>
        </w:rPr>
        <w:t> </w:t>
      </w:r>
      <w:r>
        <w:rPr/>
        <w:t>critical care and non-critical care: Video remote interpreting. </w:t>
      </w:r>
      <w:r>
        <w:rPr>
          <w:i/>
        </w:rPr>
        <w:t>Disability and Health Journal</w:t>
      </w:r>
      <w:r>
        <w:rPr/>
        <w:t>,</w:t>
      </w:r>
    </w:p>
    <w:p>
      <w:pPr>
        <w:pStyle w:val="BodyText"/>
        <w:spacing w:before="1"/>
        <w:rPr>
          <w:sz w:val="16"/>
        </w:rPr>
      </w:pPr>
    </w:p>
    <w:p>
      <w:pPr>
        <w:pStyle w:val="BodyText"/>
        <w:spacing w:before="90"/>
        <w:ind w:left="2165"/>
      </w:pPr>
      <w:r>
        <w:rPr/>
        <w:pict>
          <v:line style="position:absolute;mso-position-horizontal-relative:page;mso-position-vertical-relative:paragraph;z-index:-19770880" from="146.272293pt,13.175459pt" to="154.273078pt,13.175459pt" stroked="true" strokeweight=".316800pt" strokecolor="#000000">
            <v:stroke dashstyle="solid"/>
            <w10:wrap type="none"/>
          </v:line>
        </w:pict>
      </w:r>
      <w:r>
        <w:rPr>
          <w:i/>
        </w:rPr>
        <w:t>13</w:t>
      </w:r>
      <w:r>
        <w:rPr/>
        <w:t>(2), 1</w:t>
      </w:r>
      <w:r>
        <w:rPr>
          <w:spacing w:val="70"/>
          <w:w w:val="150"/>
        </w:rPr>
        <w:t> </w:t>
      </w:r>
      <w:r>
        <w:rPr/>
        <w:t>8. </w:t>
      </w:r>
      <w:r>
        <w:rPr>
          <w:spacing w:val="-2"/>
        </w:rPr>
        <w:t>https://doi.org/10.1016/j.dhjo.2019.100870</w:t>
      </w:r>
    </w:p>
    <w:p>
      <w:pPr>
        <w:pStyle w:val="BodyText"/>
        <w:rPr>
          <w:sz w:val="20"/>
        </w:rPr>
      </w:pPr>
    </w:p>
    <w:p>
      <w:pPr>
        <w:pStyle w:val="BodyText"/>
        <w:spacing w:before="6"/>
        <w:rPr>
          <w:sz w:val="21"/>
        </w:rPr>
      </w:pPr>
    </w:p>
    <w:p>
      <w:pPr>
        <w:spacing w:before="0"/>
        <w:ind w:left="928" w:right="1431" w:firstLine="0"/>
        <w:jc w:val="center"/>
        <w:rPr>
          <w:i/>
          <w:sz w:val="24"/>
        </w:rPr>
      </w:pPr>
      <w:r>
        <w:rPr>
          <w:sz w:val="24"/>
        </w:rPr>
        <w:t>Yabe,</w:t>
      </w:r>
      <w:r>
        <w:rPr>
          <w:spacing w:val="-2"/>
          <w:sz w:val="24"/>
        </w:rPr>
        <w:t> </w:t>
      </w:r>
      <w:r>
        <w:rPr>
          <w:sz w:val="24"/>
        </w:rPr>
        <w:t>M.</w:t>
      </w:r>
      <w:r>
        <w:rPr>
          <w:spacing w:val="-1"/>
          <w:sz w:val="24"/>
        </w:rPr>
        <w:t> </w:t>
      </w:r>
      <w:r>
        <w:rPr>
          <w:sz w:val="24"/>
        </w:rPr>
        <w:t>(2019).</w:t>
      </w:r>
      <w:r>
        <w:rPr>
          <w:spacing w:val="-1"/>
          <w:sz w:val="24"/>
        </w:rPr>
        <w:t> </w:t>
      </w:r>
      <w:r>
        <w:rPr>
          <w:i/>
          <w:sz w:val="24"/>
        </w:rPr>
        <w:t>Healthcare</w:t>
      </w:r>
      <w:r>
        <w:rPr>
          <w:i/>
          <w:spacing w:val="-3"/>
          <w:sz w:val="24"/>
        </w:rPr>
        <w:t> </w:t>
      </w:r>
      <w:r>
        <w:rPr>
          <w:i/>
          <w:sz w:val="24"/>
        </w:rPr>
        <w:t>providers’</w:t>
      </w:r>
      <w:r>
        <w:rPr>
          <w:i/>
          <w:spacing w:val="-1"/>
          <w:sz w:val="24"/>
        </w:rPr>
        <w:t> </w:t>
      </w:r>
      <w:r>
        <w:rPr>
          <w:i/>
          <w:sz w:val="24"/>
        </w:rPr>
        <w:t>and</w:t>
      </w:r>
      <w:r>
        <w:rPr>
          <w:i/>
          <w:spacing w:val="-1"/>
          <w:sz w:val="24"/>
        </w:rPr>
        <w:t> </w:t>
      </w:r>
      <w:r>
        <w:rPr>
          <w:i/>
          <w:sz w:val="24"/>
        </w:rPr>
        <w:t>deaf</w:t>
      </w:r>
      <w:r>
        <w:rPr>
          <w:i/>
          <w:spacing w:val="-1"/>
          <w:sz w:val="24"/>
        </w:rPr>
        <w:t> </w:t>
      </w:r>
      <w:r>
        <w:rPr>
          <w:i/>
          <w:sz w:val="24"/>
        </w:rPr>
        <w:t>patients’</w:t>
      </w:r>
      <w:r>
        <w:rPr>
          <w:i/>
          <w:spacing w:val="-2"/>
          <w:sz w:val="24"/>
        </w:rPr>
        <w:t> </w:t>
      </w:r>
      <w:r>
        <w:rPr>
          <w:i/>
          <w:sz w:val="24"/>
        </w:rPr>
        <w:t>perspectives</w:t>
      </w:r>
      <w:r>
        <w:rPr>
          <w:i/>
          <w:spacing w:val="-1"/>
          <w:sz w:val="24"/>
        </w:rPr>
        <w:t> </w:t>
      </w:r>
      <w:r>
        <w:rPr>
          <w:i/>
          <w:sz w:val="24"/>
        </w:rPr>
        <w:t>on</w:t>
      </w:r>
      <w:r>
        <w:rPr>
          <w:i/>
          <w:spacing w:val="-1"/>
          <w:sz w:val="24"/>
        </w:rPr>
        <w:t> </w:t>
      </w:r>
      <w:r>
        <w:rPr>
          <w:i/>
          <w:sz w:val="24"/>
        </w:rPr>
        <w:t>video</w:t>
      </w:r>
      <w:r>
        <w:rPr>
          <w:i/>
          <w:spacing w:val="-1"/>
          <w:sz w:val="24"/>
        </w:rPr>
        <w:t> </w:t>
      </w:r>
      <w:r>
        <w:rPr>
          <w:i/>
          <w:spacing w:val="-2"/>
          <w:sz w:val="24"/>
        </w:rPr>
        <w:t>remote</w:t>
      </w:r>
    </w:p>
    <w:p>
      <w:pPr>
        <w:spacing w:after="0"/>
        <w:jc w:val="center"/>
        <w:rPr>
          <w:sz w:val="24"/>
        </w:rPr>
        <w:sectPr>
          <w:pgSz w:w="11900" w:h="16840"/>
          <w:pgMar w:header="855" w:footer="1841" w:top="1640" w:bottom="2040" w:left="0" w:right="0"/>
        </w:sectPr>
      </w:pPr>
    </w:p>
    <w:p>
      <w:pPr>
        <w:pStyle w:val="BodyText"/>
        <w:spacing w:before="1"/>
        <w:rPr>
          <w:i/>
          <w:sz w:val="16"/>
        </w:rPr>
      </w:pPr>
    </w:p>
    <w:p>
      <w:pPr>
        <w:spacing w:line="480" w:lineRule="auto" w:before="90"/>
        <w:ind w:left="2165" w:right="1457" w:firstLine="0"/>
        <w:jc w:val="left"/>
        <w:rPr>
          <w:sz w:val="24"/>
        </w:rPr>
      </w:pPr>
      <w:r>
        <w:rPr>
          <w:i/>
          <w:sz w:val="24"/>
        </w:rPr>
        <w:t>interpreting:</w:t>
      </w:r>
      <w:r>
        <w:rPr>
          <w:i/>
          <w:spacing w:val="-4"/>
          <w:sz w:val="24"/>
        </w:rPr>
        <w:t> </w:t>
      </w:r>
      <w:r>
        <w:rPr>
          <w:i/>
          <w:sz w:val="24"/>
        </w:rPr>
        <w:t>A</w:t>
      </w:r>
      <w:r>
        <w:rPr>
          <w:i/>
          <w:spacing w:val="-4"/>
          <w:sz w:val="24"/>
        </w:rPr>
        <w:t> </w:t>
      </w:r>
      <w:r>
        <w:rPr>
          <w:i/>
          <w:sz w:val="24"/>
        </w:rPr>
        <w:t>mixed</w:t>
      </w:r>
      <w:r>
        <w:rPr>
          <w:i/>
          <w:spacing w:val="-5"/>
          <w:sz w:val="24"/>
        </w:rPr>
        <w:t> </w:t>
      </w:r>
      <w:r>
        <w:rPr>
          <w:i/>
          <w:sz w:val="24"/>
        </w:rPr>
        <w:t>methods</w:t>
      </w:r>
      <w:r>
        <w:rPr>
          <w:i/>
          <w:spacing w:val="-5"/>
          <w:sz w:val="24"/>
        </w:rPr>
        <w:t> </w:t>
      </w:r>
      <w:r>
        <w:rPr>
          <w:i/>
          <w:sz w:val="24"/>
        </w:rPr>
        <w:t>study</w:t>
      </w:r>
      <w:r>
        <w:rPr>
          <w:i/>
          <w:spacing w:val="-5"/>
          <w:sz w:val="24"/>
        </w:rPr>
        <w:t> </w:t>
      </w:r>
      <w:r>
        <w:rPr>
          <w:sz w:val="24"/>
        </w:rPr>
        <w:t>[Doctoral</w:t>
      </w:r>
      <w:r>
        <w:rPr>
          <w:spacing w:val="-4"/>
          <w:sz w:val="24"/>
        </w:rPr>
        <w:t> </w:t>
      </w:r>
      <w:r>
        <w:rPr>
          <w:sz w:val="24"/>
        </w:rPr>
        <w:t>dissertation,</w:t>
      </w:r>
      <w:r>
        <w:rPr>
          <w:spacing w:val="-4"/>
          <w:sz w:val="24"/>
        </w:rPr>
        <w:t> </w:t>
      </w:r>
      <w:r>
        <w:rPr>
          <w:sz w:val="24"/>
        </w:rPr>
        <w:t>University</w:t>
      </w:r>
      <w:r>
        <w:rPr>
          <w:spacing w:val="-5"/>
          <w:sz w:val="24"/>
        </w:rPr>
        <w:t> </w:t>
      </w:r>
      <w:r>
        <w:rPr>
          <w:sz w:val="24"/>
        </w:rPr>
        <w:t>of</w:t>
      </w:r>
      <w:r>
        <w:rPr>
          <w:spacing w:val="-4"/>
          <w:sz w:val="24"/>
        </w:rPr>
        <w:t> </w:t>
      </w:r>
      <w:r>
        <w:rPr>
          <w:sz w:val="24"/>
        </w:rPr>
        <w:t>Illinois</w:t>
      </w:r>
      <w:r>
        <w:rPr>
          <w:spacing w:val="-4"/>
          <w:sz w:val="24"/>
        </w:rPr>
        <w:t> </w:t>
      </w:r>
      <w:r>
        <w:rPr>
          <w:sz w:val="24"/>
        </w:rPr>
        <w:t>at Chicago]. University Library. </w:t>
      </w:r>
      <w:hyperlink r:id="rId57">
        <w:r>
          <w:rPr>
            <w:sz w:val="24"/>
            <w:u w:val="single"/>
          </w:rPr>
          <w:t>http://hdl.handle.net/10027/23667</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line="360" w:lineRule="auto" w:before="88"/>
        <w:ind w:left="1445" w:right="1457" w:firstLine="18"/>
      </w:pPr>
      <w:r>
        <w:rPr/>
        <w:drawing>
          <wp:inline distT="0" distB="0" distL="0" distR="0">
            <wp:extent cx="761999" cy="142871"/>
            <wp:effectExtent l="0" t="0" r="0" b="0"/>
            <wp:docPr id="31" name="image1.png"/>
            <wp:cNvGraphicFramePr>
              <a:graphicFrameLocks noChangeAspect="1"/>
            </wp:cNvGraphicFramePr>
            <a:graphic>
              <a:graphicData uri="http://schemas.openxmlformats.org/drawingml/2006/picture">
                <pic:pic>
                  <pic:nvPicPr>
                    <pic:cNvPr id="32" name="image1.png"/>
                    <pic:cNvPicPr/>
                  </pic:nvPicPr>
                  <pic:blipFill>
                    <a:blip r:embed="rId8" cstate="print"/>
                    <a:stretch>
                      <a:fillRect/>
                    </a:stretch>
                  </pic:blipFill>
                  <pic:spPr>
                    <a:xfrm>
                      <a:off x="0" y="0"/>
                      <a:ext cx="761999" cy="142871"/>
                    </a:xfrm>
                    <a:prstGeom prst="rect">
                      <a:avLst/>
                    </a:prstGeom>
                  </pic:spPr>
                </pic:pic>
              </a:graphicData>
            </a:graphic>
          </wp:inline>
        </w:drawing>
      </w:r>
      <w:r>
        <w:rPr/>
      </w:r>
      <w:r>
        <w:rPr>
          <w:spacing w:val="-12"/>
          <w:position w:val="2"/>
          <w:sz w:val="20"/>
        </w:rPr>
        <w:t> </w:t>
      </w:r>
      <w:r>
        <w:rPr>
          <w:position w:val="2"/>
        </w:rPr>
        <w:t>Healthcare</w:t>
      </w:r>
      <w:r>
        <w:rPr>
          <w:spacing w:val="-5"/>
          <w:position w:val="2"/>
        </w:rPr>
        <w:t> </w:t>
      </w:r>
      <w:r>
        <w:rPr>
          <w:position w:val="2"/>
        </w:rPr>
        <w:t>Providers’</w:t>
      </w:r>
      <w:r>
        <w:rPr>
          <w:spacing w:val="-5"/>
          <w:position w:val="2"/>
        </w:rPr>
        <w:t> </w:t>
      </w:r>
      <w:r>
        <w:rPr>
          <w:position w:val="2"/>
        </w:rPr>
        <w:t>and</w:t>
      </w:r>
      <w:r>
        <w:rPr>
          <w:spacing w:val="-4"/>
          <w:position w:val="2"/>
        </w:rPr>
        <w:t> </w:t>
      </w:r>
      <w:r>
        <w:rPr>
          <w:position w:val="2"/>
        </w:rPr>
        <w:t>Deaf</w:t>
      </w:r>
      <w:r>
        <w:rPr>
          <w:spacing w:val="-5"/>
          <w:position w:val="2"/>
        </w:rPr>
        <w:t> </w:t>
      </w:r>
      <w:r>
        <w:rPr>
          <w:position w:val="2"/>
        </w:rPr>
        <w:t>Patients’</w:t>
      </w:r>
      <w:r>
        <w:rPr>
          <w:spacing w:val="-4"/>
          <w:position w:val="2"/>
        </w:rPr>
        <w:t> </w:t>
      </w:r>
      <w:r>
        <w:rPr>
          <w:position w:val="2"/>
        </w:rPr>
        <w:t>Perceptions</w:t>
      </w:r>
      <w:r>
        <w:rPr>
          <w:spacing w:val="-5"/>
          <w:position w:val="2"/>
        </w:rPr>
        <w:t> </w:t>
      </w:r>
      <w:r>
        <w:rPr>
          <w:position w:val="2"/>
        </w:rPr>
        <w:t>Toward</w:t>
      </w:r>
      <w:r>
        <w:rPr>
          <w:spacing w:val="-4"/>
          <w:position w:val="2"/>
        </w:rPr>
        <w:t> </w:t>
      </w:r>
      <w:r>
        <w:rPr>
          <w:position w:val="2"/>
        </w:rPr>
        <w:t>Video</w:t>
      </w:r>
      <w:r>
        <w:rPr>
          <w:spacing w:val="-5"/>
          <w:position w:val="2"/>
        </w:rPr>
        <w:t> </w:t>
      </w:r>
      <w:r>
        <w:rPr>
          <w:position w:val="2"/>
        </w:rPr>
        <w:t>Remote </w:t>
      </w:r>
      <w:r>
        <w:rPr/>
        <w:t>Interpreting </w:t>
      </w:r>
      <w:r>
        <w:rPr>
          <w:color w:val="1155CC"/>
          <w:u w:val="single" w:color="1155CC"/>
        </w:rPr>
        <w:t>https://rdsjournal.org/index.php/journal/article/view/1065</w:t>
      </w:r>
      <w:r>
        <w:rPr>
          <w:color w:val="1155CC"/>
        </w:rPr>
        <w:t> </w:t>
      </w:r>
      <w:r>
        <w:rPr/>
        <w:t>is licensed under a </w:t>
      </w:r>
      <w:r>
        <w:rPr>
          <w:color w:val="1155CC"/>
          <w:u w:val="single" w:color="1155CC"/>
        </w:rPr>
        <w:t>Creative Commons Attribution 4.0 International License</w:t>
      </w:r>
      <w:r>
        <w:rPr/>
        <w:t>. Based on a work 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0"/>
        <w:ind w:left="1435" w:right="1420" w:firstLine="0"/>
        <w:jc w:val="center"/>
        <w:rPr>
          <w:rFonts w:ascii="Arial"/>
          <w:b/>
          <w:sz w:val="24"/>
        </w:rPr>
      </w:pPr>
      <w:r>
        <w:rPr>
          <w:rFonts w:ascii="Arial"/>
          <w:b/>
          <w:sz w:val="24"/>
        </w:rPr>
        <w:t>Research</w:t>
      </w:r>
      <w:r>
        <w:rPr>
          <w:rFonts w:ascii="Arial"/>
          <w:b/>
          <w:spacing w:val="-7"/>
          <w:sz w:val="24"/>
        </w:rPr>
        <w:t> </w:t>
      </w:r>
      <w:r>
        <w:rPr>
          <w:rFonts w:ascii="Arial"/>
          <w:b/>
          <w:sz w:val="24"/>
        </w:rPr>
        <w:t>Articles</w:t>
      </w:r>
      <w:r>
        <w:rPr>
          <w:rFonts w:ascii="Arial"/>
          <w:b/>
          <w:spacing w:val="-6"/>
          <w:sz w:val="24"/>
        </w:rPr>
        <w:t> </w:t>
      </w:r>
      <w:r>
        <w:rPr>
          <w:rFonts w:ascii="Arial"/>
          <w:b/>
          <w:sz w:val="24"/>
        </w:rPr>
        <w:t>and</w:t>
      </w:r>
      <w:r>
        <w:rPr>
          <w:rFonts w:ascii="Arial"/>
          <w:b/>
          <w:spacing w:val="-6"/>
          <w:sz w:val="24"/>
        </w:rPr>
        <w:t> </w:t>
      </w:r>
      <w:r>
        <w:rPr>
          <w:rFonts w:ascii="Arial"/>
          <w:b/>
          <w:spacing w:val="-2"/>
          <w:sz w:val="24"/>
        </w:rPr>
        <w:t>Essays</w:t>
      </w:r>
    </w:p>
    <w:p>
      <w:pPr>
        <w:pStyle w:val="BodyText"/>
        <w:spacing w:before="4"/>
        <w:rPr>
          <w:rFonts w:ascii="Arial"/>
          <w:b/>
          <w:sz w:val="27"/>
        </w:rPr>
      </w:pPr>
    </w:p>
    <w:p>
      <w:pPr>
        <w:spacing w:before="0"/>
        <w:ind w:left="2258" w:right="0" w:firstLine="0"/>
        <w:jc w:val="left"/>
        <w:rPr>
          <w:rFonts w:ascii="Arial"/>
          <w:b/>
          <w:sz w:val="24"/>
        </w:rPr>
      </w:pPr>
      <w:r>
        <w:rPr>
          <w:rFonts w:ascii="Arial"/>
          <w:b/>
          <w:sz w:val="24"/>
        </w:rPr>
        <w:t>Going</w:t>
      </w:r>
      <w:r>
        <w:rPr>
          <w:rFonts w:ascii="Arial"/>
          <w:b/>
          <w:spacing w:val="-2"/>
          <w:sz w:val="24"/>
        </w:rPr>
        <w:t> </w:t>
      </w:r>
      <w:r>
        <w:rPr>
          <w:rFonts w:ascii="Arial"/>
          <w:b/>
          <w:sz w:val="24"/>
        </w:rPr>
        <w:t>Beyond</w:t>
      </w:r>
      <w:r>
        <w:rPr>
          <w:rFonts w:ascii="Arial"/>
          <w:b/>
          <w:spacing w:val="-2"/>
          <w:sz w:val="24"/>
        </w:rPr>
        <w:t> </w:t>
      </w:r>
      <w:r>
        <w:rPr>
          <w:rFonts w:ascii="Arial"/>
          <w:b/>
          <w:sz w:val="24"/>
        </w:rPr>
        <w:t>the</w:t>
      </w:r>
      <w:r>
        <w:rPr>
          <w:rFonts w:ascii="Arial"/>
          <w:b/>
          <w:spacing w:val="-1"/>
          <w:sz w:val="24"/>
        </w:rPr>
        <w:t> </w:t>
      </w:r>
      <w:r>
        <w:rPr>
          <w:rFonts w:ascii="Arial"/>
          <w:b/>
          <w:sz w:val="24"/>
        </w:rPr>
        <w:t>Classroom:</w:t>
      </w:r>
      <w:r>
        <w:rPr>
          <w:rFonts w:ascii="Arial"/>
          <w:b/>
          <w:spacing w:val="-1"/>
          <w:sz w:val="24"/>
        </w:rPr>
        <w:t> </w:t>
      </w:r>
      <w:r>
        <w:rPr>
          <w:rFonts w:ascii="Arial"/>
          <w:b/>
          <w:sz w:val="24"/>
        </w:rPr>
        <w:t>Service-learning</w:t>
      </w:r>
      <w:r>
        <w:rPr>
          <w:rFonts w:ascii="Arial"/>
          <w:b/>
          <w:spacing w:val="-2"/>
          <w:sz w:val="24"/>
        </w:rPr>
        <w:t> </w:t>
      </w:r>
      <w:r>
        <w:rPr>
          <w:rFonts w:ascii="Arial"/>
          <w:b/>
          <w:sz w:val="24"/>
        </w:rPr>
        <w:t>to</w:t>
      </w:r>
      <w:r>
        <w:rPr>
          <w:rFonts w:ascii="Arial"/>
          <w:b/>
          <w:spacing w:val="-1"/>
          <w:sz w:val="24"/>
        </w:rPr>
        <w:t> </w:t>
      </w:r>
      <w:r>
        <w:rPr>
          <w:rFonts w:ascii="Arial"/>
          <w:b/>
          <w:sz w:val="24"/>
        </w:rPr>
        <w:t>Apply</w:t>
      </w:r>
      <w:r>
        <w:rPr>
          <w:rFonts w:ascii="Arial"/>
          <w:b/>
          <w:spacing w:val="-1"/>
          <w:sz w:val="24"/>
        </w:rPr>
        <w:t> </w:t>
      </w:r>
      <w:r>
        <w:rPr>
          <w:rFonts w:ascii="Arial"/>
          <w:b/>
          <w:sz w:val="24"/>
        </w:rPr>
        <w:t>STEM</w:t>
      </w:r>
      <w:r>
        <w:rPr>
          <w:rFonts w:ascii="Arial"/>
          <w:b/>
          <w:spacing w:val="-1"/>
          <w:sz w:val="24"/>
        </w:rPr>
        <w:t> </w:t>
      </w:r>
      <w:r>
        <w:rPr>
          <w:rFonts w:ascii="Arial"/>
          <w:b/>
          <w:sz w:val="24"/>
        </w:rPr>
        <w:t>Skills</w:t>
      </w:r>
      <w:r>
        <w:rPr>
          <w:rFonts w:ascii="Arial"/>
          <w:b/>
          <w:spacing w:val="-1"/>
          <w:sz w:val="24"/>
        </w:rPr>
        <w:t> </w:t>
      </w:r>
      <w:r>
        <w:rPr>
          <w:rFonts w:ascii="Arial"/>
          <w:b/>
          <w:spacing w:val="-5"/>
          <w:sz w:val="24"/>
        </w:rPr>
        <w:t>in</w:t>
      </w:r>
    </w:p>
    <w:p>
      <w:pPr>
        <w:spacing w:before="84"/>
        <w:ind w:left="1435" w:right="1418" w:firstLine="0"/>
        <w:jc w:val="center"/>
        <w:rPr>
          <w:rFonts w:ascii="Arial"/>
          <w:b/>
          <w:sz w:val="24"/>
        </w:rPr>
      </w:pPr>
      <w:r>
        <w:rPr>
          <w:rFonts w:ascii="Arial"/>
          <w:b/>
          <w:sz w:val="24"/>
        </w:rPr>
        <w:t>the </w:t>
      </w:r>
      <w:r>
        <w:rPr>
          <w:rFonts w:ascii="Arial"/>
          <w:b/>
          <w:spacing w:val="-2"/>
          <w:sz w:val="24"/>
        </w:rPr>
        <w:t>Community</w:t>
      </w:r>
    </w:p>
    <w:p>
      <w:pPr>
        <w:pStyle w:val="BodyText"/>
        <w:spacing w:before="8"/>
        <w:rPr>
          <w:rFonts w:ascii="Arial"/>
          <w:b/>
          <w:sz w:val="38"/>
        </w:rPr>
      </w:pPr>
    </w:p>
    <w:p>
      <w:pPr>
        <w:pStyle w:val="BodyText"/>
        <w:spacing w:line="312" w:lineRule="auto"/>
        <w:ind w:left="1435" w:right="1416"/>
        <w:jc w:val="center"/>
      </w:pPr>
      <w:r>
        <w:rPr/>
        <w:t>Kiriko</w:t>
      </w:r>
      <w:r>
        <w:rPr>
          <w:spacing w:val="-4"/>
        </w:rPr>
        <w:t> </w:t>
      </w:r>
      <w:r>
        <w:rPr/>
        <w:t>Takahashi</w:t>
      </w:r>
      <w:r>
        <w:rPr>
          <w:vertAlign w:val="superscript"/>
        </w:rPr>
        <w:t>1</w:t>
      </w:r>
      <w:r>
        <w:rPr>
          <w:vertAlign w:val="baseline"/>
        </w:rPr>
        <w:t>,</w:t>
      </w:r>
      <w:r>
        <w:rPr>
          <w:spacing w:val="-4"/>
          <w:vertAlign w:val="baseline"/>
        </w:rPr>
        <w:t> </w:t>
      </w:r>
      <w:r>
        <w:rPr>
          <w:vertAlign w:val="baseline"/>
        </w:rPr>
        <w:t>Hye</w:t>
      </w:r>
      <w:r>
        <w:rPr>
          <w:spacing w:val="-4"/>
          <w:vertAlign w:val="baseline"/>
        </w:rPr>
        <w:t> </w:t>
      </w:r>
      <w:r>
        <w:rPr>
          <w:vertAlign w:val="baseline"/>
        </w:rPr>
        <w:t>Jin</w:t>
      </w:r>
      <w:r>
        <w:rPr>
          <w:spacing w:val="-4"/>
          <w:vertAlign w:val="baseline"/>
        </w:rPr>
        <w:t> </w:t>
      </w:r>
      <w:r>
        <w:rPr>
          <w:vertAlign w:val="baseline"/>
        </w:rPr>
        <w:t>Park</w:t>
      </w:r>
      <w:r>
        <w:rPr>
          <w:vertAlign w:val="superscript"/>
        </w:rPr>
        <w:t>2</w:t>
      </w:r>
      <w:r>
        <w:rPr>
          <w:vertAlign w:val="baseline"/>
        </w:rPr>
        <w:t>,</w:t>
      </w:r>
      <w:r>
        <w:rPr>
          <w:spacing w:val="-4"/>
          <w:vertAlign w:val="baseline"/>
        </w:rPr>
        <w:t> </w:t>
      </w:r>
      <w:r>
        <w:rPr>
          <w:vertAlign w:val="baseline"/>
        </w:rPr>
        <w:t>Samantha</w:t>
      </w:r>
      <w:r>
        <w:rPr>
          <w:spacing w:val="-4"/>
          <w:vertAlign w:val="baseline"/>
        </w:rPr>
        <w:t> </w:t>
      </w:r>
      <w:r>
        <w:rPr>
          <w:vertAlign w:val="baseline"/>
        </w:rPr>
        <w:t>Wee</w:t>
      </w:r>
      <w:r>
        <w:rPr>
          <w:vertAlign w:val="superscript"/>
        </w:rPr>
        <w:t>3</w:t>
      </w:r>
      <w:r>
        <w:rPr>
          <w:vertAlign w:val="baseline"/>
        </w:rPr>
        <w:t>,</w:t>
      </w:r>
      <w:r>
        <w:rPr>
          <w:spacing w:val="-4"/>
          <w:vertAlign w:val="baseline"/>
        </w:rPr>
        <w:t> </w:t>
      </w:r>
      <w:r>
        <w:rPr>
          <w:vertAlign w:val="baseline"/>
        </w:rPr>
        <w:t>Jerrik</w:t>
      </w:r>
      <w:r>
        <w:rPr>
          <w:spacing w:val="-4"/>
          <w:vertAlign w:val="baseline"/>
        </w:rPr>
        <w:t> </w:t>
      </w:r>
      <w:r>
        <w:rPr>
          <w:vertAlign w:val="baseline"/>
        </w:rPr>
        <w:t>Feliciano</w:t>
      </w:r>
      <w:r>
        <w:rPr>
          <w:vertAlign w:val="superscript"/>
        </w:rPr>
        <w:t>4</w:t>
      </w:r>
      <w:r>
        <w:rPr>
          <w:vertAlign w:val="baseline"/>
        </w:rPr>
        <w:t>,</w:t>
      </w:r>
      <w:r>
        <w:rPr>
          <w:spacing w:val="-4"/>
          <w:vertAlign w:val="baseline"/>
        </w:rPr>
        <w:t> </w:t>
      </w:r>
      <w:r>
        <w:rPr>
          <w:vertAlign w:val="baseline"/>
        </w:rPr>
        <w:t>Yoko</w:t>
      </w:r>
      <w:r>
        <w:rPr>
          <w:spacing w:val="-4"/>
          <w:vertAlign w:val="baseline"/>
        </w:rPr>
        <w:t> </w:t>
      </w:r>
      <w:r>
        <w:rPr>
          <w:vertAlign w:val="baseline"/>
        </w:rPr>
        <w:t>Kitami</w:t>
      </w:r>
      <w:r>
        <w:rPr>
          <w:vertAlign w:val="superscript"/>
        </w:rPr>
        <w:t>5</w:t>
      </w:r>
      <w:r>
        <w:rPr>
          <w:vertAlign w:val="baseline"/>
        </w:rPr>
        <w:t>,</w:t>
      </w:r>
      <w:r>
        <w:rPr>
          <w:spacing w:val="-4"/>
          <w:vertAlign w:val="baseline"/>
        </w:rPr>
        <w:t> </w:t>
      </w:r>
      <w:r>
        <w:rPr>
          <w:vertAlign w:val="baseline"/>
        </w:rPr>
        <w:t>Jerica Manoa</w:t>
      </w:r>
      <w:r>
        <w:rPr>
          <w:vertAlign w:val="superscript"/>
        </w:rPr>
        <w:t>6</w:t>
      </w:r>
      <w:r>
        <w:rPr>
          <w:vertAlign w:val="baseline"/>
        </w:rPr>
        <w:t>, Tingting Reid</w:t>
      </w:r>
      <w:r>
        <w:rPr>
          <w:vertAlign w:val="superscript"/>
        </w:rPr>
        <w:t>7</w:t>
      </w:r>
      <w:r>
        <w:rPr>
          <w:vertAlign w:val="baseline"/>
        </w:rPr>
        <w:t>, Alejandro Guillen</w:t>
      </w:r>
      <w:r>
        <w:rPr>
          <w:vertAlign w:val="superscript"/>
        </w:rPr>
        <w:t>8</w:t>
      </w:r>
      <w:r>
        <w:rPr>
          <w:vertAlign w:val="baseline"/>
        </w:rPr>
        <w:t>, &amp; Megan Dabrowski</w:t>
      </w:r>
      <w:r>
        <w:rPr>
          <w:vertAlign w:val="superscript"/>
        </w:rPr>
        <w:t>9</w:t>
      </w:r>
    </w:p>
    <w:p>
      <w:pPr>
        <w:pStyle w:val="BodyText"/>
        <w:spacing w:before="1"/>
        <w:rPr>
          <w:sz w:val="31"/>
        </w:rPr>
      </w:pPr>
    </w:p>
    <w:p>
      <w:pPr>
        <w:spacing w:before="0"/>
        <w:ind w:left="1435" w:right="1421" w:firstLine="0"/>
        <w:jc w:val="center"/>
        <w:rPr>
          <w:sz w:val="24"/>
        </w:rPr>
      </w:pPr>
      <w:r>
        <w:rPr>
          <w:position w:val="8"/>
          <w:sz w:val="16"/>
        </w:rPr>
        <w:t>1,</w:t>
      </w:r>
      <w:r>
        <w:rPr>
          <w:spacing w:val="-2"/>
          <w:position w:val="8"/>
          <w:sz w:val="16"/>
        </w:rPr>
        <w:t> </w:t>
      </w:r>
      <w:r>
        <w:rPr>
          <w:position w:val="8"/>
          <w:sz w:val="16"/>
        </w:rPr>
        <w:t>2,</w:t>
      </w:r>
      <w:r>
        <w:rPr>
          <w:spacing w:val="-2"/>
          <w:position w:val="8"/>
          <w:sz w:val="16"/>
        </w:rPr>
        <w:t> </w:t>
      </w:r>
      <w:r>
        <w:rPr>
          <w:position w:val="8"/>
          <w:sz w:val="16"/>
        </w:rPr>
        <w:t>3,</w:t>
      </w:r>
      <w:r>
        <w:rPr>
          <w:spacing w:val="-2"/>
          <w:position w:val="8"/>
          <w:sz w:val="16"/>
        </w:rPr>
        <w:t> </w:t>
      </w:r>
      <w:r>
        <w:rPr>
          <w:position w:val="8"/>
          <w:sz w:val="16"/>
        </w:rPr>
        <w:t>4,</w:t>
      </w:r>
      <w:r>
        <w:rPr>
          <w:spacing w:val="-2"/>
          <w:position w:val="8"/>
          <w:sz w:val="16"/>
        </w:rPr>
        <w:t> </w:t>
      </w:r>
      <w:r>
        <w:rPr>
          <w:position w:val="8"/>
          <w:sz w:val="16"/>
        </w:rPr>
        <w:t>5,</w:t>
      </w:r>
      <w:r>
        <w:rPr>
          <w:spacing w:val="-2"/>
          <w:position w:val="8"/>
          <w:sz w:val="16"/>
        </w:rPr>
        <w:t> </w:t>
      </w:r>
      <w:r>
        <w:rPr>
          <w:position w:val="8"/>
          <w:sz w:val="16"/>
        </w:rPr>
        <w:t>6,</w:t>
      </w:r>
      <w:r>
        <w:rPr>
          <w:spacing w:val="-2"/>
          <w:position w:val="8"/>
          <w:sz w:val="16"/>
        </w:rPr>
        <w:t> </w:t>
      </w:r>
      <w:r>
        <w:rPr>
          <w:position w:val="8"/>
          <w:sz w:val="16"/>
        </w:rPr>
        <w:t>7,</w:t>
      </w:r>
      <w:r>
        <w:rPr>
          <w:spacing w:val="-2"/>
          <w:position w:val="8"/>
          <w:sz w:val="16"/>
        </w:rPr>
        <w:t> </w:t>
      </w:r>
      <w:r>
        <w:rPr>
          <w:position w:val="8"/>
          <w:sz w:val="16"/>
        </w:rPr>
        <w:t>8,</w:t>
      </w:r>
      <w:r>
        <w:rPr>
          <w:spacing w:val="-2"/>
          <w:position w:val="8"/>
          <w:sz w:val="16"/>
        </w:rPr>
        <w:t> </w:t>
      </w:r>
      <w:r>
        <w:rPr>
          <w:position w:val="8"/>
          <w:sz w:val="16"/>
        </w:rPr>
        <w:t>9</w:t>
      </w:r>
      <w:r>
        <w:rPr>
          <w:spacing w:val="-1"/>
          <w:position w:val="8"/>
          <w:sz w:val="16"/>
        </w:rPr>
        <w:t> </w:t>
      </w:r>
      <w:r>
        <w:rPr>
          <w:sz w:val="24"/>
        </w:rPr>
        <w:t>Center</w:t>
      </w:r>
      <w:r>
        <w:rPr>
          <w:spacing w:val="-3"/>
          <w:sz w:val="24"/>
        </w:rPr>
        <w:t> </w:t>
      </w:r>
      <w:r>
        <w:rPr>
          <w:sz w:val="24"/>
        </w:rPr>
        <w:t>on</w:t>
      </w:r>
      <w:r>
        <w:rPr>
          <w:spacing w:val="-3"/>
          <w:sz w:val="24"/>
        </w:rPr>
        <w:t> </w:t>
      </w:r>
      <w:r>
        <w:rPr>
          <w:sz w:val="24"/>
        </w:rPr>
        <w:t>Disability</w:t>
      </w:r>
      <w:r>
        <w:rPr>
          <w:spacing w:val="-4"/>
          <w:sz w:val="24"/>
        </w:rPr>
        <w:t> </w:t>
      </w:r>
      <w:r>
        <w:rPr>
          <w:sz w:val="24"/>
        </w:rPr>
        <w:t>Studies,</w:t>
      </w:r>
      <w:r>
        <w:rPr>
          <w:spacing w:val="-4"/>
          <w:sz w:val="24"/>
        </w:rPr>
        <w:t> </w:t>
      </w:r>
      <w:r>
        <w:rPr>
          <w:sz w:val="24"/>
        </w:rPr>
        <w:t>University</w:t>
      </w:r>
      <w:r>
        <w:rPr>
          <w:spacing w:val="-4"/>
          <w:sz w:val="24"/>
        </w:rPr>
        <w:t> </w:t>
      </w:r>
      <w:r>
        <w:rPr>
          <w:sz w:val="24"/>
        </w:rPr>
        <w:t>of</w:t>
      </w:r>
      <w:r>
        <w:rPr>
          <w:spacing w:val="-3"/>
          <w:sz w:val="24"/>
        </w:rPr>
        <w:t> </w:t>
      </w:r>
      <w:r>
        <w:rPr>
          <w:sz w:val="24"/>
        </w:rPr>
        <w:t>Hawaiʻi</w:t>
      </w:r>
      <w:r>
        <w:rPr>
          <w:spacing w:val="-4"/>
          <w:sz w:val="24"/>
        </w:rPr>
        <w:t> </w:t>
      </w:r>
      <w:r>
        <w:rPr>
          <w:sz w:val="24"/>
        </w:rPr>
        <w:t>at</w:t>
      </w:r>
      <w:r>
        <w:rPr>
          <w:spacing w:val="-3"/>
          <w:sz w:val="24"/>
        </w:rPr>
        <w:t> </w:t>
      </w:r>
      <w:r>
        <w:rPr>
          <w:spacing w:val="-2"/>
          <w:sz w:val="24"/>
        </w:rPr>
        <w:t>Mānoa</w:t>
      </w:r>
    </w:p>
    <w:p>
      <w:pPr>
        <w:pStyle w:val="BodyText"/>
        <w:rPr>
          <w:sz w:val="26"/>
        </w:rPr>
      </w:pPr>
    </w:p>
    <w:p>
      <w:pPr>
        <w:pStyle w:val="BodyText"/>
        <w:rPr>
          <w:sz w:val="26"/>
        </w:rPr>
      </w:pPr>
    </w:p>
    <w:p>
      <w:pPr>
        <w:pStyle w:val="BodyText"/>
        <w:rPr>
          <w:sz w:val="26"/>
        </w:rPr>
      </w:pPr>
    </w:p>
    <w:p>
      <w:pPr>
        <w:pStyle w:val="BodyText"/>
        <w:rPr>
          <w:sz w:val="26"/>
        </w:rPr>
      </w:pPr>
    </w:p>
    <w:p>
      <w:pPr>
        <w:pStyle w:val="Heading1"/>
        <w:spacing w:before="189"/>
        <w:ind w:right="1419"/>
        <w:jc w:val="center"/>
      </w:pPr>
      <w:r>
        <w:rPr>
          <w:spacing w:val="-2"/>
        </w:rPr>
        <w:t>Abstract</w:t>
      </w:r>
    </w:p>
    <w:p>
      <w:pPr>
        <w:pStyle w:val="BodyText"/>
        <w:rPr>
          <w:b/>
          <w:sz w:val="26"/>
        </w:rPr>
      </w:pPr>
    </w:p>
    <w:p>
      <w:pPr>
        <w:pStyle w:val="BodyText"/>
        <w:spacing w:before="8"/>
        <w:rPr>
          <w:b/>
          <w:sz w:val="29"/>
        </w:rPr>
      </w:pPr>
    </w:p>
    <w:p>
      <w:pPr>
        <w:pStyle w:val="BodyText"/>
        <w:spacing w:line="626" w:lineRule="auto"/>
        <w:ind w:left="1445" w:right="1424"/>
      </w:pPr>
      <w:r>
        <w:rPr/>
        <w:t>Our current ways of teaching and learning STEM have forgotten indigenous methods of learning and knowing about our world around us, leaving Native Hawaiian students feeling disconnected</w:t>
      </w:r>
      <w:r>
        <w:rPr>
          <w:spacing w:val="-3"/>
        </w:rPr>
        <w:t> </w:t>
      </w:r>
      <w:r>
        <w:rPr/>
        <w:t>to</w:t>
      </w:r>
      <w:r>
        <w:rPr>
          <w:spacing w:val="-3"/>
        </w:rPr>
        <w:t> </w:t>
      </w:r>
      <w:r>
        <w:rPr/>
        <w:t>the</w:t>
      </w:r>
      <w:r>
        <w:rPr>
          <w:spacing w:val="-3"/>
        </w:rPr>
        <w:t> </w:t>
      </w:r>
      <w:r>
        <w:rPr/>
        <w:t>learning</w:t>
      </w:r>
      <w:r>
        <w:rPr>
          <w:spacing w:val="-3"/>
        </w:rPr>
        <w:t> </w:t>
      </w:r>
      <w:r>
        <w:rPr/>
        <w:t>in</w:t>
      </w:r>
      <w:r>
        <w:rPr>
          <w:spacing w:val="-3"/>
        </w:rPr>
        <w:t> </w:t>
      </w:r>
      <w:r>
        <w:rPr/>
        <w:t>the</w:t>
      </w:r>
      <w:r>
        <w:rPr>
          <w:spacing w:val="-3"/>
        </w:rPr>
        <w:t> </w:t>
      </w:r>
      <w:r>
        <w:rPr/>
        <w:t>classroom.</w:t>
      </w:r>
      <w:r>
        <w:rPr>
          <w:spacing w:val="-3"/>
        </w:rPr>
        <w:t> </w:t>
      </w:r>
      <w:r>
        <w:rPr/>
        <w:t>The</w:t>
      </w:r>
      <w:r>
        <w:rPr>
          <w:spacing w:val="-3"/>
        </w:rPr>
        <w:t> </w:t>
      </w:r>
      <w:r>
        <w:rPr/>
        <w:t>wealth</w:t>
      </w:r>
      <w:r>
        <w:rPr>
          <w:spacing w:val="-4"/>
        </w:rPr>
        <w:t> </w:t>
      </w:r>
      <w:r>
        <w:rPr/>
        <w:t>of</w:t>
      </w:r>
      <w:r>
        <w:rPr>
          <w:spacing w:val="-3"/>
        </w:rPr>
        <w:t> </w:t>
      </w:r>
      <w:r>
        <w:rPr/>
        <w:t>knowledge</w:t>
      </w:r>
      <w:r>
        <w:rPr>
          <w:spacing w:val="-3"/>
        </w:rPr>
        <w:t> </w:t>
      </w:r>
      <w:r>
        <w:rPr/>
        <w:t>that</w:t>
      </w:r>
      <w:r>
        <w:rPr>
          <w:spacing w:val="-3"/>
        </w:rPr>
        <w:t> </w:t>
      </w:r>
      <w:r>
        <w:rPr/>
        <w:t>once</w:t>
      </w:r>
      <w:r>
        <w:rPr>
          <w:spacing w:val="-3"/>
        </w:rPr>
        <w:t> </w:t>
      </w:r>
      <w:r>
        <w:rPr/>
        <w:t>upon</w:t>
      </w:r>
      <w:r>
        <w:rPr>
          <w:spacing w:val="-3"/>
        </w:rPr>
        <w:t> </w:t>
      </w:r>
      <w:r>
        <w:rPr/>
        <w:t>a</w:t>
      </w:r>
      <w:r>
        <w:rPr>
          <w:spacing w:val="-3"/>
        </w:rPr>
        <w:t> </w:t>
      </w:r>
      <w:r>
        <w:rPr/>
        <w:t>time their ancestors shared are no longer cherished. This disconnect has created a gap in the number of students pursuing STEM fields.</w:t>
      </w:r>
    </w:p>
    <w:p>
      <w:pPr>
        <w:spacing w:line="274" w:lineRule="exact" w:before="0"/>
        <w:ind w:left="2165" w:right="0" w:firstLine="0"/>
        <w:jc w:val="left"/>
        <w:rPr>
          <w:i/>
          <w:sz w:val="24"/>
        </w:rPr>
      </w:pPr>
      <w:r>
        <w:rPr>
          <w:i/>
          <w:sz w:val="24"/>
        </w:rPr>
        <w:t>Keywords:</w:t>
      </w:r>
      <w:r>
        <w:rPr>
          <w:i/>
          <w:spacing w:val="-3"/>
          <w:sz w:val="24"/>
        </w:rPr>
        <w:t> </w:t>
      </w:r>
      <w:r>
        <w:rPr>
          <w:i/>
          <w:sz w:val="24"/>
        </w:rPr>
        <w:t>culturally</w:t>
      </w:r>
      <w:r>
        <w:rPr>
          <w:i/>
          <w:spacing w:val="-2"/>
          <w:sz w:val="24"/>
        </w:rPr>
        <w:t> </w:t>
      </w:r>
      <w:r>
        <w:rPr>
          <w:i/>
          <w:sz w:val="24"/>
        </w:rPr>
        <w:t>responsive</w:t>
      </w:r>
      <w:r>
        <w:rPr>
          <w:i/>
          <w:spacing w:val="-3"/>
          <w:sz w:val="24"/>
        </w:rPr>
        <w:t> </w:t>
      </w:r>
      <w:r>
        <w:rPr>
          <w:i/>
          <w:sz w:val="24"/>
        </w:rPr>
        <w:t>education,</w:t>
      </w:r>
      <w:r>
        <w:rPr>
          <w:i/>
          <w:spacing w:val="-2"/>
          <w:sz w:val="24"/>
        </w:rPr>
        <w:t> </w:t>
      </w:r>
      <w:r>
        <w:rPr>
          <w:i/>
          <w:sz w:val="24"/>
        </w:rPr>
        <w:t>service</w:t>
      </w:r>
      <w:r>
        <w:rPr>
          <w:i/>
          <w:spacing w:val="-3"/>
          <w:sz w:val="24"/>
        </w:rPr>
        <w:t> </w:t>
      </w:r>
      <w:r>
        <w:rPr>
          <w:i/>
          <w:sz w:val="24"/>
        </w:rPr>
        <w:t>learning,</w:t>
      </w:r>
      <w:r>
        <w:rPr>
          <w:i/>
          <w:spacing w:val="-2"/>
          <w:sz w:val="24"/>
        </w:rPr>
        <w:t> </w:t>
      </w:r>
      <w:r>
        <w:rPr>
          <w:i/>
          <w:sz w:val="24"/>
        </w:rPr>
        <w:t>indigenous,</w:t>
      </w:r>
      <w:r>
        <w:rPr>
          <w:i/>
          <w:spacing w:val="-2"/>
          <w:sz w:val="24"/>
        </w:rPr>
        <w:t> </w:t>
      </w:r>
      <w:r>
        <w:rPr>
          <w:i/>
          <w:spacing w:val="-4"/>
          <w:sz w:val="24"/>
        </w:rPr>
        <w:t>STEM</w:t>
      </w:r>
    </w:p>
    <w:p>
      <w:pPr>
        <w:spacing w:after="0" w:line="274" w:lineRule="exact"/>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pStyle w:val="BodyText"/>
        <w:spacing w:line="626" w:lineRule="auto"/>
        <w:ind w:left="1445" w:right="1424" w:firstLine="720"/>
      </w:pPr>
      <w:r>
        <w:rPr/>
        <w:t>Our current ways of teaching and learning STEM have forgotten indigenous methods of</w:t>
      </w:r>
      <w:r>
        <w:rPr>
          <w:spacing w:val="-3"/>
        </w:rPr>
        <w:t> </w:t>
      </w:r>
      <w:r>
        <w:rPr/>
        <w:t>learning</w:t>
      </w:r>
      <w:r>
        <w:rPr>
          <w:spacing w:val="-3"/>
        </w:rPr>
        <w:t> </w:t>
      </w:r>
      <w:r>
        <w:rPr/>
        <w:t>and</w:t>
      </w:r>
      <w:r>
        <w:rPr>
          <w:spacing w:val="-3"/>
        </w:rPr>
        <w:t> </w:t>
      </w:r>
      <w:r>
        <w:rPr/>
        <w:t>knowing</w:t>
      </w:r>
      <w:r>
        <w:rPr>
          <w:spacing w:val="-3"/>
        </w:rPr>
        <w:t> </w:t>
      </w:r>
      <w:r>
        <w:rPr/>
        <w:t>about</w:t>
      </w:r>
      <w:r>
        <w:rPr>
          <w:spacing w:val="-3"/>
        </w:rPr>
        <w:t> </w:t>
      </w:r>
      <w:r>
        <w:rPr/>
        <w:t>our</w:t>
      </w:r>
      <w:r>
        <w:rPr>
          <w:spacing w:val="-3"/>
        </w:rPr>
        <w:t> </w:t>
      </w:r>
      <w:r>
        <w:rPr/>
        <w:t>world</w:t>
      </w:r>
      <w:r>
        <w:rPr>
          <w:spacing w:val="-4"/>
        </w:rPr>
        <w:t> </w:t>
      </w:r>
      <w:r>
        <w:rPr/>
        <w:t>around</w:t>
      </w:r>
      <w:r>
        <w:rPr>
          <w:spacing w:val="-3"/>
        </w:rPr>
        <w:t> </w:t>
      </w:r>
      <w:r>
        <w:rPr/>
        <w:t>us,</w:t>
      </w:r>
      <w:r>
        <w:rPr>
          <w:spacing w:val="-3"/>
        </w:rPr>
        <w:t> </w:t>
      </w:r>
      <w:r>
        <w:rPr/>
        <w:t>leaving</w:t>
      </w:r>
      <w:r>
        <w:rPr>
          <w:spacing w:val="-3"/>
        </w:rPr>
        <w:t> </w:t>
      </w:r>
      <w:r>
        <w:rPr/>
        <w:t>Native</w:t>
      </w:r>
      <w:r>
        <w:rPr>
          <w:spacing w:val="-4"/>
        </w:rPr>
        <w:t> </w:t>
      </w:r>
      <w:r>
        <w:rPr/>
        <w:t>Hawaiian</w:t>
      </w:r>
      <w:r>
        <w:rPr>
          <w:spacing w:val="-4"/>
        </w:rPr>
        <w:t> </w:t>
      </w:r>
      <w:r>
        <w:rPr/>
        <w:t>students</w:t>
      </w:r>
      <w:r>
        <w:rPr>
          <w:spacing w:val="-4"/>
        </w:rPr>
        <w:t> </w:t>
      </w:r>
      <w:r>
        <w:rPr/>
        <w:t>feeling disconnected</w:t>
      </w:r>
      <w:r>
        <w:rPr>
          <w:spacing w:val="-3"/>
        </w:rPr>
        <w:t> </w:t>
      </w:r>
      <w:r>
        <w:rPr/>
        <w:t>to</w:t>
      </w:r>
      <w:r>
        <w:rPr>
          <w:spacing w:val="-3"/>
        </w:rPr>
        <w:t> </w:t>
      </w:r>
      <w:r>
        <w:rPr/>
        <w:t>the</w:t>
      </w:r>
      <w:r>
        <w:rPr>
          <w:spacing w:val="-3"/>
        </w:rPr>
        <w:t> </w:t>
      </w:r>
      <w:r>
        <w:rPr/>
        <w:t>learning</w:t>
      </w:r>
      <w:r>
        <w:rPr>
          <w:spacing w:val="-3"/>
        </w:rPr>
        <w:t> </w:t>
      </w:r>
      <w:r>
        <w:rPr/>
        <w:t>in</w:t>
      </w:r>
      <w:r>
        <w:rPr>
          <w:spacing w:val="-3"/>
        </w:rPr>
        <w:t> </w:t>
      </w:r>
      <w:r>
        <w:rPr/>
        <w:t>the</w:t>
      </w:r>
      <w:r>
        <w:rPr>
          <w:spacing w:val="-3"/>
        </w:rPr>
        <w:t> </w:t>
      </w:r>
      <w:r>
        <w:rPr/>
        <w:t>classroom.</w:t>
      </w:r>
      <w:r>
        <w:rPr>
          <w:spacing w:val="-3"/>
        </w:rPr>
        <w:t> </w:t>
      </w:r>
      <w:r>
        <w:rPr/>
        <w:t>The</w:t>
      </w:r>
      <w:r>
        <w:rPr>
          <w:spacing w:val="-3"/>
        </w:rPr>
        <w:t> </w:t>
      </w:r>
      <w:r>
        <w:rPr/>
        <w:t>wealth</w:t>
      </w:r>
      <w:r>
        <w:rPr>
          <w:spacing w:val="-4"/>
        </w:rPr>
        <w:t> </w:t>
      </w:r>
      <w:r>
        <w:rPr/>
        <w:t>of</w:t>
      </w:r>
      <w:r>
        <w:rPr>
          <w:spacing w:val="-3"/>
        </w:rPr>
        <w:t> </w:t>
      </w:r>
      <w:r>
        <w:rPr/>
        <w:t>knowledge</w:t>
      </w:r>
      <w:r>
        <w:rPr>
          <w:spacing w:val="-3"/>
        </w:rPr>
        <w:t> </w:t>
      </w:r>
      <w:r>
        <w:rPr/>
        <w:t>that</w:t>
      </w:r>
      <w:r>
        <w:rPr>
          <w:spacing w:val="-3"/>
        </w:rPr>
        <w:t> </w:t>
      </w:r>
      <w:r>
        <w:rPr/>
        <w:t>once</w:t>
      </w:r>
      <w:r>
        <w:rPr>
          <w:spacing w:val="-3"/>
        </w:rPr>
        <w:t> </w:t>
      </w:r>
      <w:r>
        <w:rPr/>
        <w:t>upon</w:t>
      </w:r>
      <w:r>
        <w:rPr>
          <w:spacing w:val="-3"/>
        </w:rPr>
        <w:t> </w:t>
      </w:r>
      <w:r>
        <w:rPr/>
        <w:t>a</w:t>
      </w:r>
      <w:r>
        <w:rPr>
          <w:spacing w:val="-3"/>
        </w:rPr>
        <w:t> </w:t>
      </w:r>
      <w:r>
        <w:rPr/>
        <w:t>time their ancestors shared are no longer cherished. This disconnect has created a gap in the number of students pursuing STEM fields.</w:t>
      </w:r>
    </w:p>
    <w:p>
      <w:pPr>
        <w:pStyle w:val="BodyText"/>
        <w:spacing w:line="626" w:lineRule="auto" w:before="200"/>
        <w:ind w:left="1445" w:right="1493" w:firstLine="720"/>
      </w:pPr>
      <w:r>
        <w:rPr/>
        <w:t>The</w:t>
      </w:r>
      <w:r>
        <w:rPr>
          <w:spacing w:val="-3"/>
        </w:rPr>
        <w:t> </w:t>
      </w:r>
      <w:r>
        <w:rPr/>
        <w:t>U.S.</w:t>
      </w:r>
      <w:r>
        <w:rPr>
          <w:spacing w:val="-4"/>
        </w:rPr>
        <w:t> </w:t>
      </w:r>
      <w:r>
        <w:rPr/>
        <w:t>Bureau</w:t>
      </w:r>
      <w:r>
        <w:rPr>
          <w:spacing w:val="-3"/>
        </w:rPr>
        <w:t> </w:t>
      </w:r>
      <w:r>
        <w:rPr/>
        <w:t>of</w:t>
      </w:r>
      <w:r>
        <w:rPr>
          <w:spacing w:val="-3"/>
        </w:rPr>
        <w:t> </w:t>
      </w:r>
      <w:r>
        <w:rPr/>
        <w:t>Labor</w:t>
      </w:r>
      <w:r>
        <w:rPr>
          <w:spacing w:val="-3"/>
        </w:rPr>
        <w:t> </w:t>
      </w:r>
      <w:r>
        <w:rPr/>
        <w:t>Statistics</w:t>
      </w:r>
      <w:r>
        <w:rPr>
          <w:spacing w:val="-4"/>
        </w:rPr>
        <w:t> </w:t>
      </w:r>
      <w:r>
        <w:rPr/>
        <w:t>(2019)</w:t>
      </w:r>
      <w:r>
        <w:rPr>
          <w:spacing w:val="-3"/>
        </w:rPr>
        <w:t> </w:t>
      </w:r>
      <w:r>
        <w:rPr/>
        <w:t>and</w:t>
      </w:r>
      <w:r>
        <w:rPr>
          <w:spacing w:val="-3"/>
        </w:rPr>
        <w:t> </w:t>
      </w:r>
      <w:r>
        <w:rPr/>
        <w:t>The</w:t>
      </w:r>
      <w:r>
        <w:rPr>
          <w:spacing w:val="-3"/>
        </w:rPr>
        <w:t> </w:t>
      </w:r>
      <w:r>
        <w:rPr/>
        <w:t>Condition</w:t>
      </w:r>
      <w:r>
        <w:rPr>
          <w:spacing w:val="-3"/>
        </w:rPr>
        <w:t> </w:t>
      </w:r>
      <w:r>
        <w:rPr/>
        <w:t>of</w:t>
      </w:r>
      <w:r>
        <w:rPr>
          <w:spacing w:val="-3"/>
        </w:rPr>
        <w:t> </w:t>
      </w:r>
      <w:r>
        <w:rPr/>
        <w:t>STEM</w:t>
      </w:r>
      <w:r>
        <w:rPr>
          <w:spacing w:val="-4"/>
        </w:rPr>
        <w:t> </w:t>
      </w:r>
      <w:r>
        <w:rPr/>
        <w:t>2016</w:t>
      </w:r>
      <w:r>
        <w:rPr>
          <w:spacing w:val="-3"/>
        </w:rPr>
        <w:t> </w:t>
      </w:r>
      <w:r>
        <w:rPr/>
        <w:t>(ACT, 2016) show that Native Hawaiians and other indigenous groups are significantly underrepresented in STEM fields. STEM fields often require specialized skills and a minimum of postsecondary education, but not enough students are also completing postsecondary degrees to fill the STEM job positions. A study conducted by Crouse, Harmston, and Radunzel (2016) showed that students who have expressed and measured STEM interest were more likely to graduate with a STEM major than those students who only expressed interest or only measured STEM interest.</w:t>
      </w:r>
    </w:p>
    <w:p>
      <w:pPr>
        <w:pStyle w:val="BodyText"/>
        <w:spacing w:line="626" w:lineRule="auto" w:before="199"/>
        <w:ind w:left="1445" w:right="1457" w:firstLine="720"/>
      </w:pPr>
      <w:r>
        <w:rPr/>
        <w:t>Thus, there is a need to intentionally increase students’ interest and readiness from early years and provide a supportive environment for talent growth as attitudes towards STEM</w:t>
      </w:r>
      <w:r>
        <w:rPr>
          <w:spacing w:val="-4"/>
        </w:rPr>
        <w:t> </w:t>
      </w:r>
      <w:r>
        <w:rPr/>
        <w:t>developed</w:t>
      </w:r>
      <w:r>
        <w:rPr>
          <w:spacing w:val="-3"/>
        </w:rPr>
        <w:t> </w:t>
      </w:r>
      <w:r>
        <w:rPr/>
        <w:t>in</w:t>
      </w:r>
      <w:r>
        <w:rPr>
          <w:spacing w:val="-3"/>
        </w:rPr>
        <w:t> </w:t>
      </w:r>
      <w:r>
        <w:rPr/>
        <w:t>these</w:t>
      </w:r>
      <w:r>
        <w:rPr>
          <w:spacing w:val="-3"/>
        </w:rPr>
        <w:t> </w:t>
      </w:r>
      <w:r>
        <w:rPr/>
        <w:t>formative</w:t>
      </w:r>
      <w:r>
        <w:rPr>
          <w:spacing w:val="-3"/>
        </w:rPr>
        <w:t> </w:t>
      </w:r>
      <w:r>
        <w:rPr/>
        <w:t>years</w:t>
      </w:r>
      <w:r>
        <w:rPr>
          <w:spacing w:val="-3"/>
        </w:rPr>
        <w:t> </w:t>
      </w:r>
      <w:r>
        <w:rPr/>
        <w:t>along</w:t>
      </w:r>
      <w:r>
        <w:rPr>
          <w:spacing w:val="-3"/>
        </w:rPr>
        <w:t> </w:t>
      </w:r>
      <w:r>
        <w:rPr/>
        <w:t>are</w:t>
      </w:r>
      <w:r>
        <w:rPr>
          <w:spacing w:val="-3"/>
        </w:rPr>
        <w:t> </w:t>
      </w:r>
      <w:r>
        <w:rPr/>
        <w:t>the</w:t>
      </w:r>
      <w:r>
        <w:rPr>
          <w:spacing w:val="-3"/>
        </w:rPr>
        <w:t> </w:t>
      </w:r>
      <w:r>
        <w:rPr/>
        <w:t>foundation</w:t>
      </w:r>
      <w:r>
        <w:rPr>
          <w:spacing w:val="-3"/>
        </w:rPr>
        <w:t> </w:t>
      </w:r>
      <w:r>
        <w:rPr/>
        <w:t>of</w:t>
      </w:r>
      <w:r>
        <w:rPr>
          <w:spacing w:val="-3"/>
        </w:rPr>
        <w:t> </w:t>
      </w:r>
      <w:r>
        <w:rPr/>
        <w:t>a</w:t>
      </w:r>
      <w:r>
        <w:rPr>
          <w:spacing w:val="-3"/>
        </w:rPr>
        <w:t> </w:t>
      </w:r>
      <w:r>
        <w:rPr/>
        <w:t>child’s</w:t>
      </w:r>
      <w:r>
        <w:rPr>
          <w:spacing w:val="-3"/>
        </w:rPr>
        <w:t> </w:t>
      </w:r>
      <w:r>
        <w:rPr/>
        <w:t>attitudes</w:t>
      </w:r>
      <w:r>
        <w:rPr>
          <w:spacing w:val="-3"/>
        </w:rPr>
        <w:t> </w:t>
      </w:r>
      <w:r>
        <w:rPr/>
        <w:t>and motivation towards learning STEM for any future experiences they have with STEM</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(Garriott et al. 2014; Rice et al., 2013; Wang &amp; Degol, 2013). Studies have shown that students benefit when programs bridge the gap between home and school by providing resources</w:t>
      </w:r>
      <w:r>
        <w:rPr>
          <w:spacing w:val="-4"/>
        </w:rPr>
        <w:t> </w:t>
      </w:r>
      <w:r>
        <w:rPr/>
        <w:t>and</w:t>
      </w:r>
      <w:r>
        <w:rPr>
          <w:spacing w:val="-4"/>
        </w:rPr>
        <w:t> </w:t>
      </w:r>
      <w:r>
        <w:rPr/>
        <w:t>opportunities</w:t>
      </w:r>
      <w:r>
        <w:rPr>
          <w:spacing w:val="-4"/>
        </w:rPr>
        <w:t> </w:t>
      </w:r>
      <w:r>
        <w:rPr/>
        <w:t>for</w:t>
      </w:r>
      <w:r>
        <w:rPr>
          <w:spacing w:val="-4"/>
        </w:rPr>
        <w:t> </w:t>
      </w:r>
      <w:r>
        <w:rPr/>
        <w:t>parents</w:t>
      </w:r>
      <w:r>
        <w:rPr>
          <w:spacing w:val="-4"/>
        </w:rPr>
        <w:t> </w:t>
      </w:r>
      <w:r>
        <w:rPr/>
        <w:t>to</w:t>
      </w:r>
      <w:r>
        <w:rPr>
          <w:spacing w:val="-4"/>
        </w:rPr>
        <w:t> </w:t>
      </w:r>
      <w:r>
        <w:rPr/>
        <w:t>participate</w:t>
      </w:r>
      <w:r>
        <w:rPr>
          <w:spacing w:val="-4"/>
        </w:rPr>
        <w:t> </w:t>
      </w:r>
      <w:r>
        <w:rPr/>
        <w:t>in</w:t>
      </w:r>
      <w:r>
        <w:rPr>
          <w:spacing w:val="-4"/>
        </w:rPr>
        <w:t> </w:t>
      </w:r>
      <w:r>
        <w:rPr/>
        <w:t>STEM-related</w:t>
      </w:r>
      <w:r>
        <w:rPr>
          <w:spacing w:val="-4"/>
        </w:rPr>
        <w:t> </w:t>
      </w:r>
      <w:r>
        <w:rPr/>
        <w:t>assignments,</w:t>
      </w:r>
      <w:r>
        <w:rPr>
          <w:spacing w:val="-4"/>
        </w:rPr>
        <w:t> </w:t>
      </w:r>
      <w:r>
        <w:rPr/>
        <w:t>activities, or events (Bottoms et al., 2017; Galindo &amp; Sheldon, 2012; Mantzicopoulos, Patrick, &amp; Samarapungavan, 2013).</w:t>
      </w:r>
    </w:p>
    <w:p>
      <w:pPr>
        <w:pStyle w:val="BodyText"/>
        <w:spacing w:line="626" w:lineRule="auto" w:before="200"/>
        <w:ind w:left="1445" w:right="1424" w:firstLine="720"/>
      </w:pPr>
      <w:r>
        <w:rPr/>
        <w:t>To</w:t>
      </w:r>
      <w:r>
        <w:rPr>
          <w:spacing w:val="-4"/>
        </w:rPr>
        <w:t> </w:t>
      </w:r>
      <w:r>
        <w:rPr/>
        <w:t>provide</w:t>
      </w:r>
      <w:r>
        <w:rPr>
          <w:spacing w:val="-4"/>
        </w:rPr>
        <w:t> </w:t>
      </w:r>
      <w:r>
        <w:rPr/>
        <w:t>intentional</w:t>
      </w:r>
      <w:r>
        <w:rPr>
          <w:spacing w:val="-4"/>
        </w:rPr>
        <w:t> </w:t>
      </w:r>
      <w:r>
        <w:rPr/>
        <w:t>opportunities</w:t>
      </w:r>
      <w:r>
        <w:rPr>
          <w:spacing w:val="-4"/>
        </w:rPr>
        <w:t> </w:t>
      </w:r>
      <w:r>
        <w:rPr/>
        <w:t>for</w:t>
      </w:r>
      <w:r>
        <w:rPr>
          <w:spacing w:val="-4"/>
        </w:rPr>
        <w:t> </w:t>
      </w:r>
      <w:r>
        <w:rPr/>
        <w:t>Native</w:t>
      </w:r>
      <w:r>
        <w:rPr>
          <w:spacing w:val="-5"/>
        </w:rPr>
        <w:t> </w:t>
      </w:r>
      <w:r>
        <w:rPr/>
        <w:t>Hawaiians</w:t>
      </w:r>
      <w:r>
        <w:rPr>
          <w:spacing w:val="-5"/>
        </w:rPr>
        <w:t> </w:t>
      </w:r>
      <w:r>
        <w:rPr/>
        <w:t>students</w:t>
      </w:r>
      <w:r>
        <w:rPr>
          <w:spacing w:val="-5"/>
        </w:rPr>
        <w:t> </w:t>
      </w:r>
      <w:r>
        <w:rPr/>
        <w:t>to</w:t>
      </w:r>
      <w:r>
        <w:rPr>
          <w:spacing w:val="-4"/>
        </w:rPr>
        <w:t> </w:t>
      </w:r>
      <w:r>
        <w:rPr/>
        <w:t>thrive</w:t>
      </w:r>
      <w:r>
        <w:rPr>
          <w:spacing w:val="-4"/>
        </w:rPr>
        <w:t> </w:t>
      </w:r>
      <w:r>
        <w:rPr/>
        <w:t>in</w:t>
      </w:r>
      <w:r>
        <w:rPr>
          <w:spacing w:val="-4"/>
        </w:rPr>
        <w:t> </w:t>
      </w:r>
      <w:r>
        <w:rPr/>
        <w:t>STEM, we</w:t>
      </w:r>
      <w:r>
        <w:rPr>
          <w:spacing w:val="-2"/>
        </w:rPr>
        <w:t> </w:t>
      </w:r>
      <w:r>
        <w:rPr/>
        <w:t>developed</w:t>
      </w:r>
      <w:r>
        <w:rPr>
          <w:spacing w:val="-1"/>
        </w:rPr>
        <w:t> </w:t>
      </w:r>
      <w:r>
        <w:rPr/>
        <w:t>the</w:t>
      </w:r>
      <w:r>
        <w:rPr>
          <w:spacing w:val="-1"/>
        </w:rPr>
        <w:t> </w:t>
      </w:r>
      <w:r>
        <w:rPr/>
        <w:t>Ka</w:t>
      </w:r>
      <w:r>
        <w:rPr>
          <w:spacing w:val="-2"/>
        </w:rPr>
        <w:t> </w:t>
      </w:r>
      <w:r>
        <w:rPr/>
        <w:t>Pilina</w:t>
      </w:r>
      <w:r>
        <w:rPr>
          <w:spacing w:val="-2"/>
        </w:rPr>
        <w:t> </w:t>
      </w:r>
      <w:r>
        <w:rPr/>
        <w:t>No‘eau</w:t>
      </w:r>
      <w:r>
        <w:rPr>
          <w:spacing w:val="-2"/>
        </w:rPr>
        <w:t> </w:t>
      </w:r>
      <w:r>
        <w:rPr/>
        <w:t>(KPN)</w:t>
      </w:r>
      <w:r>
        <w:rPr>
          <w:spacing w:val="-1"/>
        </w:rPr>
        <w:t> </w:t>
      </w:r>
      <w:r>
        <w:rPr/>
        <w:t>math</w:t>
      </w:r>
      <w:r>
        <w:rPr>
          <w:spacing w:val="-1"/>
        </w:rPr>
        <w:t> </w:t>
      </w:r>
      <w:r>
        <w:rPr/>
        <w:t>and</w:t>
      </w:r>
      <w:r>
        <w:rPr>
          <w:spacing w:val="-1"/>
        </w:rPr>
        <w:t> </w:t>
      </w:r>
      <w:r>
        <w:rPr/>
        <w:t>science</w:t>
      </w:r>
      <w:r>
        <w:rPr>
          <w:spacing w:val="-2"/>
        </w:rPr>
        <w:t> </w:t>
      </w:r>
      <w:r>
        <w:rPr/>
        <w:t>learning</w:t>
      </w:r>
      <w:r>
        <w:rPr>
          <w:spacing w:val="-1"/>
        </w:rPr>
        <w:t> </w:t>
      </w:r>
      <w:r>
        <w:rPr/>
        <w:t>(MSL)</w:t>
      </w:r>
      <w:r>
        <w:rPr>
          <w:spacing w:val="-1"/>
        </w:rPr>
        <w:t> </w:t>
      </w:r>
      <w:r>
        <w:rPr/>
        <w:t>model</w:t>
      </w:r>
      <w:r>
        <w:rPr>
          <w:spacing w:val="-1"/>
        </w:rPr>
        <w:t> </w:t>
      </w:r>
      <w:r>
        <w:rPr/>
        <w:t>for</w:t>
      </w:r>
      <w:r>
        <w:rPr>
          <w:spacing w:val="-1"/>
        </w:rPr>
        <w:t> </w:t>
      </w:r>
      <w:r>
        <w:rPr/>
        <w:t>K-5th graders.</w:t>
      </w:r>
      <w:r>
        <w:rPr>
          <w:spacing w:val="40"/>
        </w:rPr>
        <w:t> </w:t>
      </w:r>
      <w:r>
        <w:rPr/>
        <w:t>In the model, we use Native Hawaiian and local cultural context to teach Native Hawaiian</w:t>
      </w:r>
      <w:r>
        <w:rPr>
          <w:spacing w:val="-3"/>
        </w:rPr>
        <w:t> </w:t>
      </w:r>
      <w:r>
        <w:rPr/>
        <w:t>students</w:t>
      </w:r>
      <w:r>
        <w:rPr>
          <w:spacing w:val="-3"/>
        </w:rPr>
        <w:t> </w:t>
      </w:r>
      <w:r>
        <w:rPr/>
        <w:t>and</w:t>
      </w:r>
      <w:r>
        <w:rPr>
          <w:spacing w:val="-2"/>
        </w:rPr>
        <w:t> </w:t>
      </w:r>
      <w:r>
        <w:rPr/>
        <w:t>other</w:t>
      </w:r>
      <w:r>
        <w:rPr>
          <w:spacing w:val="-2"/>
        </w:rPr>
        <w:t> </w:t>
      </w:r>
      <w:r>
        <w:rPr/>
        <w:t>local</w:t>
      </w:r>
      <w:r>
        <w:rPr>
          <w:spacing w:val="-2"/>
        </w:rPr>
        <w:t> </w:t>
      </w:r>
      <w:r>
        <w:rPr/>
        <w:t>students</w:t>
      </w:r>
      <w:r>
        <w:rPr>
          <w:spacing w:val="-2"/>
        </w:rPr>
        <w:t> </w:t>
      </w:r>
      <w:r>
        <w:rPr/>
        <w:t>STEM</w:t>
      </w:r>
      <w:r>
        <w:rPr>
          <w:spacing w:val="-3"/>
        </w:rPr>
        <w:t> </w:t>
      </w:r>
      <w:r>
        <w:rPr/>
        <w:t>knowledge</w:t>
      </w:r>
      <w:r>
        <w:rPr>
          <w:spacing w:val="-2"/>
        </w:rPr>
        <w:t> </w:t>
      </w:r>
      <w:r>
        <w:rPr/>
        <w:t>and</w:t>
      </w:r>
      <w:r>
        <w:rPr>
          <w:spacing w:val="-2"/>
        </w:rPr>
        <w:t> </w:t>
      </w:r>
      <w:r>
        <w:rPr/>
        <w:t>skills.</w:t>
      </w:r>
      <w:r>
        <w:rPr>
          <w:spacing w:val="40"/>
        </w:rPr>
        <w:t> </w:t>
      </w:r>
      <w:r>
        <w:rPr/>
        <w:t>The</w:t>
      </w:r>
      <w:r>
        <w:rPr>
          <w:spacing w:val="-2"/>
        </w:rPr>
        <w:t> </w:t>
      </w:r>
      <w:r>
        <w:rPr/>
        <w:t>model</w:t>
      </w:r>
      <w:r>
        <w:rPr>
          <w:spacing w:val="-2"/>
        </w:rPr>
        <w:t> </w:t>
      </w:r>
      <w:r>
        <w:rPr/>
        <w:t>helps</w:t>
      </w:r>
      <w:r>
        <w:rPr>
          <w:spacing w:val="-2"/>
        </w:rPr>
        <w:t> </w:t>
      </w:r>
      <w:r>
        <w:rPr/>
        <w:t>the students, as well as their parents, learn STEM concepts through culture and make </w:t>
      </w:r>
      <w:r>
        <w:rPr>
          <w:i/>
        </w:rPr>
        <w:t>Pilina </w:t>
      </w:r>
      <w:r>
        <w:rPr/>
        <w:t>(connection) to daily living.</w:t>
      </w:r>
    </w:p>
    <w:p>
      <w:pPr>
        <w:pStyle w:val="BodyText"/>
        <w:spacing w:line="626" w:lineRule="auto" w:before="200"/>
        <w:ind w:left="1445" w:right="1457" w:firstLine="720"/>
      </w:pPr>
      <w:r>
        <w:rPr/>
        <w:t>One</w:t>
      </w:r>
      <w:r>
        <w:rPr>
          <w:spacing w:val="-4"/>
        </w:rPr>
        <w:t> </w:t>
      </w:r>
      <w:r>
        <w:rPr/>
        <w:t>part</w:t>
      </w:r>
      <w:r>
        <w:rPr>
          <w:spacing w:val="-3"/>
        </w:rPr>
        <w:t> </w:t>
      </w:r>
      <w:r>
        <w:rPr/>
        <w:t>of</w:t>
      </w:r>
      <w:r>
        <w:rPr>
          <w:spacing w:val="-3"/>
        </w:rPr>
        <w:t> </w:t>
      </w:r>
      <w:r>
        <w:rPr/>
        <w:t>the</w:t>
      </w:r>
      <w:r>
        <w:rPr>
          <w:spacing w:val="-3"/>
        </w:rPr>
        <w:t> </w:t>
      </w:r>
      <w:r>
        <w:rPr/>
        <w:t>MSL</w:t>
      </w:r>
      <w:r>
        <w:rPr>
          <w:spacing w:val="-4"/>
        </w:rPr>
        <w:t> </w:t>
      </w:r>
      <w:r>
        <w:rPr/>
        <w:t>model</w:t>
      </w:r>
      <w:r>
        <w:rPr>
          <w:spacing w:val="-3"/>
        </w:rPr>
        <w:t> </w:t>
      </w:r>
      <w:r>
        <w:rPr/>
        <w:t>is</w:t>
      </w:r>
      <w:r>
        <w:rPr>
          <w:spacing w:val="-3"/>
        </w:rPr>
        <w:t> </w:t>
      </w:r>
      <w:r>
        <w:rPr/>
        <w:t>going</w:t>
      </w:r>
      <w:r>
        <w:rPr>
          <w:spacing w:val="-3"/>
        </w:rPr>
        <w:t> </w:t>
      </w:r>
      <w:r>
        <w:rPr/>
        <w:t>beyond</w:t>
      </w:r>
      <w:r>
        <w:rPr>
          <w:spacing w:val="-3"/>
        </w:rPr>
        <w:t> </w:t>
      </w:r>
      <w:r>
        <w:rPr/>
        <w:t>the</w:t>
      </w:r>
      <w:r>
        <w:rPr>
          <w:spacing w:val="-3"/>
        </w:rPr>
        <w:t> </w:t>
      </w:r>
      <w:r>
        <w:rPr/>
        <w:t>classroom</w:t>
      </w:r>
      <w:r>
        <w:rPr>
          <w:spacing w:val="-3"/>
        </w:rPr>
        <w:t> </w:t>
      </w:r>
      <w:r>
        <w:rPr/>
        <w:t>to</w:t>
      </w:r>
      <w:r>
        <w:rPr>
          <w:spacing w:val="-3"/>
        </w:rPr>
        <w:t> </w:t>
      </w:r>
      <w:r>
        <w:rPr/>
        <w:t>apply</w:t>
      </w:r>
      <w:r>
        <w:rPr>
          <w:spacing w:val="-3"/>
        </w:rPr>
        <w:t> </w:t>
      </w:r>
      <w:r>
        <w:rPr/>
        <w:t>their</w:t>
      </w:r>
      <w:r>
        <w:rPr>
          <w:spacing w:val="-3"/>
        </w:rPr>
        <w:t> </w:t>
      </w:r>
      <w:r>
        <w:rPr/>
        <w:t>STEM</w:t>
      </w:r>
      <w:r>
        <w:rPr>
          <w:spacing w:val="-4"/>
        </w:rPr>
        <w:t> </w:t>
      </w:r>
      <w:r>
        <w:rPr/>
        <w:t>skills through a one-day service-learning. Service learning can be defined as learning through participation in activities that address community needs (Brown &amp; Howard, 2005).</w:t>
      </w:r>
      <w:r>
        <w:rPr>
          <w:spacing w:val="40"/>
        </w:rPr>
        <w:t> </w:t>
      </w:r>
      <w:r>
        <w:rPr/>
        <w:t>In our project, we view service-learning activities as: (1) showcasing Native Hawaiians applying STEM</w:t>
      </w:r>
      <w:r>
        <w:rPr>
          <w:spacing w:val="-4"/>
        </w:rPr>
        <w:t> </w:t>
      </w:r>
      <w:r>
        <w:rPr/>
        <w:t>in</w:t>
      </w:r>
      <w:r>
        <w:rPr>
          <w:spacing w:val="-3"/>
        </w:rPr>
        <w:t> </w:t>
      </w:r>
      <w:r>
        <w:rPr/>
        <w:t>culturally</w:t>
      </w:r>
      <w:r>
        <w:rPr>
          <w:spacing w:val="-3"/>
        </w:rPr>
        <w:t> </w:t>
      </w:r>
      <w:r>
        <w:rPr/>
        <w:t>relevant</w:t>
      </w:r>
      <w:r>
        <w:rPr>
          <w:spacing w:val="-3"/>
        </w:rPr>
        <w:t> </w:t>
      </w:r>
      <w:r>
        <w:rPr/>
        <w:t>ways</w:t>
      </w:r>
      <w:r>
        <w:rPr>
          <w:spacing w:val="-4"/>
        </w:rPr>
        <w:t> </w:t>
      </w:r>
      <w:r>
        <w:rPr/>
        <w:t>in</w:t>
      </w:r>
      <w:r>
        <w:rPr>
          <w:spacing w:val="-3"/>
        </w:rPr>
        <w:t> </w:t>
      </w:r>
      <w:r>
        <w:rPr/>
        <w:t>modern</w:t>
      </w:r>
      <w:r>
        <w:rPr>
          <w:spacing w:val="-3"/>
        </w:rPr>
        <w:t> </w:t>
      </w:r>
      <w:r>
        <w:rPr/>
        <w:t>settings;</w:t>
      </w:r>
      <w:r>
        <w:rPr>
          <w:spacing w:val="-4"/>
        </w:rPr>
        <w:t> </w:t>
      </w:r>
      <w:r>
        <w:rPr/>
        <w:t>(2)</w:t>
      </w:r>
      <w:r>
        <w:rPr>
          <w:spacing w:val="-3"/>
        </w:rPr>
        <w:t> </w:t>
      </w:r>
      <w:r>
        <w:rPr/>
        <w:t>cementing</w:t>
      </w:r>
      <w:r>
        <w:rPr>
          <w:spacing w:val="-3"/>
        </w:rPr>
        <w:t> </w:t>
      </w:r>
      <w:r>
        <w:rPr/>
        <w:t>knowledge</w:t>
      </w:r>
      <w:r>
        <w:rPr>
          <w:spacing w:val="-3"/>
        </w:rPr>
        <w:t> </w:t>
      </w:r>
      <w:r>
        <w:rPr/>
        <w:t>gained</w:t>
      </w:r>
      <w:r>
        <w:rPr>
          <w:spacing w:val="-3"/>
        </w:rPr>
        <w:t> </w:t>
      </w:r>
      <w:r>
        <w:rPr/>
        <w:t>in</w:t>
      </w:r>
      <w:r>
        <w:rPr>
          <w:spacing w:val="-3"/>
        </w:rPr>
        <w:t> </w:t>
      </w:r>
      <w:r>
        <w:rPr/>
        <w:t>the classroom through hands-on activities; and (3) experiencing the importance of giving back </w:t>
      </w:r>
      <w:r>
        <w:rPr>
          <w:spacing w:val="-5"/>
        </w:rPr>
        <w:t>to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the </w:t>
      </w:r>
      <w:r>
        <w:rPr>
          <w:spacing w:val="-2"/>
        </w:rPr>
        <w:t>community.</w:t>
      </w:r>
    </w:p>
    <w:p>
      <w:pPr>
        <w:pStyle w:val="BodyText"/>
        <w:rPr>
          <w:sz w:val="26"/>
        </w:rPr>
      </w:pPr>
    </w:p>
    <w:p>
      <w:pPr>
        <w:pStyle w:val="BodyText"/>
        <w:spacing w:before="2"/>
        <w:rPr>
          <w:sz w:val="30"/>
        </w:rPr>
      </w:pPr>
    </w:p>
    <w:p>
      <w:pPr>
        <w:pStyle w:val="BodyText"/>
        <w:spacing w:line="626" w:lineRule="auto"/>
        <w:ind w:left="1445" w:right="1457" w:firstLine="720"/>
      </w:pPr>
      <w:r>
        <w:rPr/>
        <w:t>As much as possible, we partner with organizations that can embrace traditional Native</w:t>
      </w:r>
      <w:r>
        <w:rPr>
          <w:spacing w:val="-4"/>
        </w:rPr>
        <w:t> </w:t>
      </w:r>
      <w:r>
        <w:rPr/>
        <w:t>Hawaiian</w:t>
      </w:r>
      <w:r>
        <w:rPr>
          <w:spacing w:val="-4"/>
        </w:rPr>
        <w:t> </w:t>
      </w:r>
      <w:r>
        <w:rPr/>
        <w:t>practices</w:t>
      </w:r>
      <w:r>
        <w:rPr>
          <w:spacing w:val="-3"/>
        </w:rPr>
        <w:t> </w:t>
      </w:r>
      <w:r>
        <w:rPr/>
        <w:t>and</w:t>
      </w:r>
      <w:r>
        <w:rPr>
          <w:spacing w:val="-3"/>
        </w:rPr>
        <w:t> </w:t>
      </w:r>
      <w:r>
        <w:rPr/>
        <w:t>Native</w:t>
      </w:r>
      <w:r>
        <w:rPr>
          <w:spacing w:val="-4"/>
        </w:rPr>
        <w:t> </w:t>
      </w:r>
      <w:r>
        <w:rPr/>
        <w:t>Hawaiian</w:t>
      </w:r>
      <w:r>
        <w:rPr>
          <w:spacing w:val="-4"/>
        </w:rPr>
        <w:t> </w:t>
      </w:r>
      <w:r>
        <w:rPr/>
        <w:t>knowledge</w:t>
      </w:r>
      <w:r>
        <w:rPr>
          <w:spacing w:val="-3"/>
        </w:rPr>
        <w:t> </w:t>
      </w:r>
      <w:r>
        <w:rPr/>
        <w:t>of</w:t>
      </w:r>
      <w:r>
        <w:rPr>
          <w:spacing w:val="-3"/>
        </w:rPr>
        <w:t> </w:t>
      </w:r>
      <w:r>
        <w:rPr/>
        <w:t>place.</w:t>
      </w:r>
      <w:r>
        <w:rPr>
          <w:spacing w:val="-3"/>
        </w:rPr>
        <w:t> </w:t>
      </w:r>
      <w:r>
        <w:rPr/>
        <w:t>In</w:t>
      </w:r>
      <w:r>
        <w:rPr>
          <w:spacing w:val="-3"/>
        </w:rPr>
        <w:t> </w:t>
      </w:r>
      <w:r>
        <w:rPr/>
        <w:t>addition,</w:t>
      </w:r>
      <w:r>
        <w:rPr>
          <w:spacing w:val="-3"/>
        </w:rPr>
        <w:t> </w:t>
      </w:r>
      <w:r>
        <w:rPr/>
        <w:t>we</w:t>
      </w:r>
      <w:r>
        <w:rPr>
          <w:spacing w:val="-4"/>
        </w:rPr>
        <w:t> </w:t>
      </w:r>
      <w:r>
        <w:rPr/>
        <w:t>work with and feature Native Hawaiian practitioners who can speak as to how STEM is used in their jobs.</w:t>
      </w:r>
    </w:p>
    <w:p>
      <w:pPr>
        <w:pStyle w:val="BodyText"/>
        <w:spacing w:line="626" w:lineRule="auto" w:before="200"/>
        <w:ind w:left="1445" w:right="1714" w:firstLine="720"/>
        <w:jc w:val="both"/>
      </w:pPr>
      <w:r>
        <w:rPr/>
        <w:t>Over</w:t>
      </w:r>
      <w:r>
        <w:rPr>
          <w:spacing w:val="-4"/>
        </w:rPr>
        <w:t> </w:t>
      </w:r>
      <w:r>
        <w:rPr/>
        <w:t>a</w:t>
      </w:r>
      <w:r>
        <w:rPr>
          <w:spacing w:val="-3"/>
        </w:rPr>
        <w:t> </w:t>
      </w:r>
      <w:r>
        <w:rPr/>
        <w:t>year</w:t>
      </w:r>
      <w:r>
        <w:rPr>
          <w:spacing w:val="-3"/>
        </w:rPr>
        <w:t> </w:t>
      </w:r>
      <w:r>
        <w:rPr/>
        <w:t>and</w:t>
      </w:r>
      <w:r>
        <w:rPr>
          <w:spacing w:val="-3"/>
        </w:rPr>
        <w:t> </w:t>
      </w:r>
      <w:r>
        <w:rPr/>
        <w:t>half</w:t>
      </w:r>
      <w:r>
        <w:rPr>
          <w:spacing w:val="-3"/>
        </w:rPr>
        <w:t> </w:t>
      </w:r>
      <w:r>
        <w:rPr/>
        <w:t>of</w:t>
      </w:r>
      <w:r>
        <w:rPr>
          <w:spacing w:val="-3"/>
        </w:rPr>
        <w:t> </w:t>
      </w:r>
      <w:r>
        <w:rPr/>
        <w:t>MSL</w:t>
      </w:r>
      <w:r>
        <w:rPr>
          <w:spacing w:val="-4"/>
        </w:rPr>
        <w:t> </w:t>
      </w:r>
      <w:r>
        <w:rPr/>
        <w:t>model</w:t>
      </w:r>
      <w:r>
        <w:rPr>
          <w:spacing w:val="-3"/>
        </w:rPr>
        <w:t> </w:t>
      </w:r>
      <w:r>
        <w:rPr/>
        <w:t>implementation,</w:t>
      </w:r>
      <w:r>
        <w:rPr>
          <w:spacing w:val="-3"/>
        </w:rPr>
        <w:t> </w:t>
      </w:r>
      <w:r>
        <w:rPr/>
        <w:t>four</w:t>
      </w:r>
      <w:r>
        <w:rPr>
          <w:spacing w:val="-3"/>
        </w:rPr>
        <w:t> </w:t>
      </w:r>
      <w:r>
        <w:rPr/>
        <w:t>different</w:t>
      </w:r>
      <w:r>
        <w:rPr>
          <w:spacing w:val="-3"/>
        </w:rPr>
        <w:t> </w:t>
      </w:r>
      <w:r>
        <w:rPr/>
        <w:t>service-learning activities were implemented. In these service-learning activities, students and their parents learned</w:t>
      </w:r>
      <w:r>
        <w:rPr>
          <w:spacing w:val="-2"/>
        </w:rPr>
        <w:t> </w:t>
      </w:r>
      <w:r>
        <w:rPr/>
        <w:t>(1)</w:t>
      </w:r>
      <w:r>
        <w:rPr>
          <w:spacing w:val="-1"/>
        </w:rPr>
        <w:t> </w:t>
      </w:r>
      <w:r>
        <w:rPr>
          <w:i/>
        </w:rPr>
        <w:t>moʻolelo</w:t>
      </w:r>
      <w:r>
        <w:rPr>
          <w:i/>
          <w:spacing w:val="-2"/>
        </w:rPr>
        <w:t> </w:t>
      </w:r>
      <w:r>
        <w:rPr/>
        <w:t>(story);</w:t>
      </w:r>
      <w:r>
        <w:rPr>
          <w:spacing w:val="-2"/>
        </w:rPr>
        <w:t> </w:t>
      </w:r>
      <w:r>
        <w:rPr/>
        <w:t>(2)</w:t>
      </w:r>
      <w:r>
        <w:rPr>
          <w:spacing w:val="-1"/>
        </w:rPr>
        <w:t> </w:t>
      </w:r>
      <w:r>
        <w:rPr/>
        <w:t>how</w:t>
      </w:r>
      <w:r>
        <w:rPr>
          <w:spacing w:val="-1"/>
        </w:rPr>
        <w:t> </w:t>
      </w:r>
      <w:r>
        <w:rPr>
          <w:i/>
        </w:rPr>
        <w:t>moʻolelo</w:t>
      </w:r>
      <w:r>
        <w:rPr>
          <w:i/>
          <w:spacing w:val="-2"/>
        </w:rPr>
        <w:t> </w:t>
      </w:r>
      <w:r>
        <w:rPr/>
        <w:t>explain</w:t>
      </w:r>
      <w:r>
        <w:rPr>
          <w:spacing w:val="-2"/>
        </w:rPr>
        <w:t> </w:t>
      </w:r>
      <w:r>
        <w:rPr/>
        <w:t>geological</w:t>
      </w:r>
      <w:r>
        <w:rPr>
          <w:spacing w:val="-1"/>
        </w:rPr>
        <w:t> </w:t>
      </w:r>
      <w:r>
        <w:rPr/>
        <w:t>features</w:t>
      </w:r>
      <w:r>
        <w:rPr>
          <w:spacing w:val="-1"/>
        </w:rPr>
        <w:t> </w:t>
      </w:r>
      <w:r>
        <w:rPr/>
        <w:t>and</w:t>
      </w:r>
      <w:r>
        <w:rPr>
          <w:spacing w:val="-1"/>
        </w:rPr>
        <w:t> </w:t>
      </w:r>
      <w:r>
        <w:rPr>
          <w:spacing w:val="-2"/>
        </w:rPr>
        <w:t>phenomena;</w:t>
      </w:r>
    </w:p>
    <w:p>
      <w:pPr>
        <w:pStyle w:val="BodyText"/>
        <w:spacing w:line="626" w:lineRule="auto"/>
        <w:ind w:left="1445" w:right="1452"/>
      </w:pPr>
      <w:r>
        <w:rPr/>
        <w:t>(3)</w:t>
      </w:r>
      <w:r>
        <w:rPr>
          <w:spacing w:val="-2"/>
        </w:rPr>
        <w:t> </w:t>
      </w:r>
      <w:r>
        <w:rPr/>
        <w:t>how</w:t>
      </w:r>
      <w:r>
        <w:rPr>
          <w:spacing w:val="-2"/>
        </w:rPr>
        <w:t> </w:t>
      </w:r>
      <w:r>
        <w:rPr/>
        <w:t>to</w:t>
      </w:r>
      <w:r>
        <w:rPr>
          <w:spacing w:val="-2"/>
        </w:rPr>
        <w:t> </w:t>
      </w:r>
      <w:r>
        <w:rPr/>
        <w:t>use</w:t>
      </w:r>
      <w:r>
        <w:rPr>
          <w:spacing w:val="-2"/>
        </w:rPr>
        <w:t> </w:t>
      </w:r>
      <w:r>
        <w:rPr/>
        <w:t>STEM</w:t>
      </w:r>
      <w:r>
        <w:rPr>
          <w:spacing w:val="-3"/>
        </w:rPr>
        <w:t> </w:t>
      </w:r>
      <w:r>
        <w:rPr/>
        <w:t>to</w:t>
      </w:r>
      <w:r>
        <w:rPr>
          <w:spacing w:val="-2"/>
        </w:rPr>
        <w:t> </w:t>
      </w:r>
      <w:r>
        <w:rPr/>
        <w:t>care</w:t>
      </w:r>
      <w:r>
        <w:rPr>
          <w:spacing w:val="-2"/>
        </w:rPr>
        <w:t> </w:t>
      </w:r>
      <w:r>
        <w:rPr/>
        <w:t>for</w:t>
      </w:r>
      <w:r>
        <w:rPr>
          <w:spacing w:val="-2"/>
        </w:rPr>
        <w:t> </w:t>
      </w:r>
      <w:r>
        <w:rPr/>
        <w:t>these</w:t>
      </w:r>
      <w:r>
        <w:rPr>
          <w:spacing w:val="-2"/>
        </w:rPr>
        <w:t> </w:t>
      </w:r>
      <w:r>
        <w:rPr/>
        <w:t>places;</w:t>
      </w:r>
      <w:r>
        <w:rPr>
          <w:spacing w:val="-2"/>
        </w:rPr>
        <w:t> </w:t>
      </w:r>
      <w:r>
        <w:rPr/>
        <w:t>(4)</w:t>
      </w:r>
      <w:r>
        <w:rPr>
          <w:spacing w:val="-2"/>
        </w:rPr>
        <w:t> </w:t>
      </w:r>
      <w:r>
        <w:rPr/>
        <w:t>what</w:t>
      </w:r>
      <w:r>
        <w:rPr>
          <w:spacing w:val="-3"/>
        </w:rPr>
        <w:t> </w:t>
      </w:r>
      <w:r>
        <w:rPr/>
        <w:t>indigenous</w:t>
      </w:r>
      <w:r>
        <w:rPr>
          <w:spacing w:val="-2"/>
        </w:rPr>
        <w:t> </w:t>
      </w:r>
      <w:r>
        <w:rPr/>
        <w:t>methods</w:t>
      </w:r>
      <w:r>
        <w:rPr>
          <w:spacing w:val="-2"/>
        </w:rPr>
        <w:t> </w:t>
      </w:r>
      <w:r>
        <w:rPr/>
        <w:t>were</w:t>
      </w:r>
      <w:r>
        <w:rPr>
          <w:spacing w:val="-3"/>
        </w:rPr>
        <w:t> </w:t>
      </w:r>
      <w:r>
        <w:rPr/>
        <w:t>used</w:t>
      </w:r>
      <w:r>
        <w:rPr>
          <w:spacing w:val="-2"/>
        </w:rPr>
        <w:t> </w:t>
      </w:r>
      <w:r>
        <w:rPr/>
        <w:t>to</w:t>
      </w:r>
      <w:r>
        <w:rPr>
          <w:spacing w:val="-2"/>
        </w:rPr>
        <w:t> </w:t>
      </w:r>
      <w:r>
        <w:rPr/>
        <w:t>care for the land and resources; and (5) how communities benefit from people giving back to them. These community-based activities further cement the language and </w:t>
      </w:r>
      <w:r>
        <w:rPr>
          <w:i/>
        </w:rPr>
        <w:t>moʻolelo </w:t>
      </w:r>
      <w:r>
        <w:rPr/>
        <w:t>that were introduced</w:t>
      </w:r>
      <w:r>
        <w:rPr>
          <w:spacing w:val="-3"/>
        </w:rPr>
        <w:t> </w:t>
      </w:r>
      <w:r>
        <w:rPr/>
        <w:t>and</w:t>
      </w:r>
      <w:r>
        <w:rPr>
          <w:spacing w:val="-3"/>
        </w:rPr>
        <w:t> </w:t>
      </w:r>
      <w:r>
        <w:rPr/>
        <w:t>taught</w:t>
      </w:r>
      <w:r>
        <w:rPr>
          <w:spacing w:val="-3"/>
        </w:rPr>
        <w:t> </w:t>
      </w:r>
      <w:r>
        <w:rPr/>
        <w:t>in</w:t>
      </w:r>
      <w:r>
        <w:rPr>
          <w:spacing w:val="-3"/>
        </w:rPr>
        <w:t> </w:t>
      </w:r>
      <w:r>
        <w:rPr/>
        <w:t>our</w:t>
      </w:r>
      <w:r>
        <w:rPr>
          <w:spacing w:val="-3"/>
        </w:rPr>
        <w:t> </w:t>
      </w:r>
      <w:r>
        <w:rPr/>
        <w:t>classes.</w:t>
      </w:r>
      <w:r>
        <w:rPr>
          <w:spacing w:val="-3"/>
        </w:rPr>
        <w:t> </w:t>
      </w:r>
      <w:r>
        <w:rPr/>
        <w:t>Through</w:t>
      </w:r>
      <w:r>
        <w:rPr>
          <w:spacing w:val="-3"/>
        </w:rPr>
        <w:t> </w:t>
      </w:r>
      <w:r>
        <w:rPr/>
        <w:t>these</w:t>
      </w:r>
      <w:r>
        <w:rPr>
          <w:spacing w:val="-3"/>
        </w:rPr>
        <w:t> </w:t>
      </w:r>
      <w:r>
        <w:rPr/>
        <w:t>service</w:t>
      </w:r>
      <w:r>
        <w:rPr>
          <w:spacing w:val="-4"/>
        </w:rPr>
        <w:t> </w:t>
      </w:r>
      <w:r>
        <w:rPr/>
        <w:t>learning,</w:t>
      </w:r>
      <w:r>
        <w:rPr>
          <w:spacing w:val="-3"/>
        </w:rPr>
        <w:t> </w:t>
      </w:r>
      <w:r>
        <w:rPr>
          <w:color w:val="222222"/>
        </w:rPr>
        <w:t>second</w:t>
      </w:r>
      <w:r>
        <w:rPr>
          <w:color w:val="222222"/>
          <w:spacing w:val="-4"/>
        </w:rPr>
        <w:t> </w:t>
      </w:r>
      <w:r>
        <w:rPr>
          <w:color w:val="222222"/>
        </w:rPr>
        <w:t>and</w:t>
      </w:r>
      <w:r>
        <w:rPr>
          <w:color w:val="222222"/>
          <w:spacing w:val="-3"/>
        </w:rPr>
        <w:t> </w:t>
      </w:r>
      <w:r>
        <w:rPr>
          <w:color w:val="222222"/>
        </w:rPr>
        <w:t>third</w:t>
      </w:r>
      <w:r>
        <w:rPr>
          <w:color w:val="222222"/>
          <w:spacing w:val="-3"/>
        </w:rPr>
        <w:t> </w:t>
      </w:r>
      <w:r>
        <w:rPr>
          <w:color w:val="222222"/>
        </w:rPr>
        <w:t>graders felt more connected with Hawaiian culture and demonstrated a stronger sense of belonging and place. Fourth and fifth graders also demonstrated stronger connectedness with Hawaiian culture, making statements such as: “I understand the Hawaiian ways of understanding the world,” “I know what I do affects people around me.”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spacing w:val="-2"/>
        </w:rPr>
        <w:t>References</w:t>
      </w:r>
    </w:p>
    <w:p>
      <w:pPr>
        <w:pStyle w:val="BodyText"/>
        <w:spacing w:before="7"/>
        <w:rPr>
          <w:b/>
          <w:sz w:val="38"/>
        </w:rPr>
      </w:pPr>
    </w:p>
    <w:p>
      <w:pPr>
        <w:pStyle w:val="BodyText"/>
        <w:spacing w:line="626" w:lineRule="auto"/>
        <w:ind w:left="2165" w:right="1457" w:hanging="720"/>
      </w:pPr>
      <w:r>
        <w:rPr/>
        <w:t>ACT. (2016). The Condition of STEM 2016. </w:t>
      </w:r>
      <w:hyperlink r:id="rId58">
        <w:r>
          <w:rPr>
            <w:color w:val="0000FF"/>
            <w:spacing w:val="-2"/>
            <w:u w:val="single" w:color="0000FF"/>
          </w:rPr>
          <w:t>http://www.act.org/content/dam/act/unsecured/documents/STEM2016_52_National.p</w:t>
        </w:r>
      </w:hyperlink>
    </w:p>
    <w:p>
      <w:pPr>
        <w:pStyle w:val="BodyText"/>
        <w:ind w:left="2165"/>
      </w:pPr>
      <w:r>
        <w:rPr>
          <w:color w:val="0000FF"/>
          <w:spacing w:val="-5"/>
          <w:u w:val="single" w:color="0000FF"/>
        </w:rPr>
        <w:t>df</w:t>
      </w:r>
    </w:p>
    <w:p>
      <w:pPr>
        <w:pStyle w:val="BodyText"/>
        <w:rPr>
          <w:sz w:val="20"/>
        </w:rPr>
      </w:pPr>
    </w:p>
    <w:p>
      <w:pPr>
        <w:pStyle w:val="BodyText"/>
        <w:spacing w:before="214"/>
        <w:ind w:left="1445"/>
      </w:pPr>
      <w:r>
        <w:rPr/>
        <w:t>Bottoms,</w:t>
      </w:r>
      <w:r>
        <w:rPr>
          <w:spacing w:val="-4"/>
        </w:rPr>
        <w:t> </w:t>
      </w:r>
      <w:r>
        <w:rPr/>
        <w:t>S.</w:t>
      </w:r>
      <w:r>
        <w:rPr>
          <w:spacing w:val="-3"/>
        </w:rPr>
        <w:t> </w:t>
      </w:r>
      <w:r>
        <w:rPr/>
        <w:t>I.,</w:t>
      </w:r>
      <w:r>
        <w:rPr>
          <w:spacing w:val="-1"/>
        </w:rPr>
        <w:t> </w:t>
      </w:r>
      <w:r>
        <w:rPr/>
        <w:t>Ciechanowski,</w:t>
      </w:r>
      <w:r>
        <w:rPr>
          <w:spacing w:val="-2"/>
        </w:rPr>
        <w:t> </w:t>
      </w:r>
      <w:r>
        <w:rPr/>
        <w:t>K.,</w:t>
      </w:r>
      <w:r>
        <w:rPr>
          <w:spacing w:val="-2"/>
        </w:rPr>
        <w:t> </w:t>
      </w:r>
      <w:r>
        <w:rPr/>
        <w:t>Jones,</w:t>
      </w:r>
      <w:r>
        <w:rPr>
          <w:spacing w:val="-3"/>
        </w:rPr>
        <w:t> </w:t>
      </w:r>
      <w:r>
        <w:rPr/>
        <w:t>K.,</w:t>
      </w:r>
      <w:r>
        <w:rPr>
          <w:spacing w:val="-2"/>
        </w:rPr>
        <w:t> </w:t>
      </w:r>
      <w:r>
        <w:rPr/>
        <w:t>de</w:t>
      </w:r>
      <w:r>
        <w:rPr>
          <w:spacing w:val="-2"/>
        </w:rPr>
        <w:t> </w:t>
      </w:r>
      <w:r>
        <w:rPr/>
        <w:t>la</w:t>
      </w:r>
      <w:r>
        <w:rPr>
          <w:spacing w:val="-1"/>
        </w:rPr>
        <w:t> </w:t>
      </w:r>
      <w:r>
        <w:rPr/>
        <w:t>Hoz,</w:t>
      </w:r>
      <w:r>
        <w:rPr>
          <w:spacing w:val="-3"/>
        </w:rPr>
        <w:t> </w:t>
      </w:r>
      <w:r>
        <w:rPr/>
        <w:t>J.,</w:t>
      </w:r>
      <w:r>
        <w:rPr>
          <w:spacing w:val="-2"/>
        </w:rPr>
        <w:t> </w:t>
      </w:r>
      <w:r>
        <w:rPr/>
        <w:t>&amp;</w:t>
      </w:r>
      <w:r>
        <w:rPr>
          <w:spacing w:val="-2"/>
        </w:rPr>
        <w:t> </w:t>
      </w:r>
      <w:r>
        <w:rPr/>
        <w:t>Fonseca,</w:t>
      </w:r>
      <w:r>
        <w:rPr>
          <w:spacing w:val="-2"/>
        </w:rPr>
        <w:t> </w:t>
      </w:r>
      <w:r>
        <w:rPr/>
        <w:t>A.</w:t>
      </w:r>
      <w:r>
        <w:rPr>
          <w:spacing w:val="-3"/>
        </w:rPr>
        <w:t> </w:t>
      </w:r>
      <w:r>
        <w:rPr/>
        <w:t>L.</w:t>
      </w:r>
      <w:r>
        <w:rPr>
          <w:spacing w:val="-1"/>
        </w:rPr>
        <w:t> </w:t>
      </w:r>
      <w:r>
        <w:rPr>
          <w:spacing w:val="-2"/>
        </w:rPr>
        <w:t>(2017).</w:t>
      </w:r>
    </w:p>
    <w:p>
      <w:pPr>
        <w:pStyle w:val="BodyText"/>
        <w:spacing w:before="7"/>
        <w:rPr>
          <w:sz w:val="38"/>
        </w:rPr>
      </w:pPr>
    </w:p>
    <w:p>
      <w:pPr>
        <w:pStyle w:val="BodyText"/>
        <w:spacing w:line="626" w:lineRule="auto"/>
        <w:ind w:left="2165" w:right="1457"/>
      </w:pPr>
      <w:r>
        <w:rPr/>
        <w:t>Leveraging the community context of Family Math and Science Nights to develop culturally</w:t>
      </w:r>
      <w:r>
        <w:rPr>
          <w:spacing w:val="-4"/>
        </w:rPr>
        <w:t> </w:t>
      </w:r>
      <w:r>
        <w:rPr/>
        <w:t>responsive</w:t>
      </w:r>
      <w:r>
        <w:rPr>
          <w:spacing w:val="-4"/>
        </w:rPr>
        <w:t> </w:t>
      </w:r>
      <w:r>
        <w:rPr/>
        <w:t>teaching</w:t>
      </w:r>
      <w:r>
        <w:rPr>
          <w:spacing w:val="-4"/>
        </w:rPr>
        <w:t> </w:t>
      </w:r>
      <w:r>
        <w:rPr/>
        <w:t>practices.</w:t>
      </w:r>
      <w:r>
        <w:rPr>
          <w:spacing w:val="-6"/>
        </w:rPr>
        <w:t> </w:t>
      </w:r>
      <w:r>
        <w:rPr>
          <w:i/>
        </w:rPr>
        <w:t>Teaching</w:t>
      </w:r>
      <w:r>
        <w:rPr>
          <w:i/>
          <w:spacing w:val="-5"/>
        </w:rPr>
        <w:t> </w:t>
      </w:r>
      <w:r>
        <w:rPr>
          <w:i/>
        </w:rPr>
        <w:t>and</w:t>
      </w:r>
      <w:r>
        <w:rPr>
          <w:i/>
          <w:spacing w:val="-4"/>
        </w:rPr>
        <w:t> </w:t>
      </w:r>
      <w:r>
        <w:rPr>
          <w:i/>
        </w:rPr>
        <w:t>Teacher</w:t>
      </w:r>
      <w:r>
        <w:rPr>
          <w:i/>
          <w:spacing w:val="-5"/>
        </w:rPr>
        <w:t> </w:t>
      </w:r>
      <w:r>
        <w:rPr>
          <w:i/>
        </w:rPr>
        <w:t>Education</w:t>
      </w:r>
      <w:r>
        <w:rPr/>
        <w:t>,</w:t>
      </w:r>
      <w:r>
        <w:rPr>
          <w:spacing w:val="-4"/>
        </w:rPr>
        <w:t> </w:t>
      </w:r>
      <w:r>
        <w:rPr>
          <w:i/>
        </w:rPr>
        <w:t>61</w:t>
      </w:r>
      <w:r>
        <w:rPr/>
        <w:t>,</w:t>
      </w:r>
      <w:r>
        <w:rPr>
          <w:spacing w:val="-4"/>
        </w:rPr>
        <w:t> </w:t>
      </w:r>
      <w:r>
        <w:rPr/>
        <w:t>1-15.</w:t>
      </w:r>
    </w:p>
    <w:p>
      <w:pPr>
        <w:pStyle w:val="BodyText"/>
        <w:rPr>
          <w:sz w:val="26"/>
        </w:rPr>
      </w:pPr>
    </w:p>
    <w:p>
      <w:pPr>
        <w:pStyle w:val="BodyText"/>
        <w:spacing w:before="6"/>
        <w:rPr>
          <w:sz w:val="36"/>
        </w:rPr>
      </w:pPr>
    </w:p>
    <w:p>
      <w:pPr>
        <w:pStyle w:val="BodyText"/>
        <w:spacing w:line="626" w:lineRule="auto"/>
        <w:ind w:left="2165" w:right="1493" w:hanging="720"/>
      </w:pPr>
      <w:r>
        <w:rPr/>
        <w:t>Brown, Elinor L. and Howard, Bobby R., "Becoming Culturally Responsive Teachers Through</w:t>
      </w:r>
      <w:r>
        <w:rPr>
          <w:spacing w:val="-4"/>
        </w:rPr>
        <w:t> </w:t>
      </w:r>
      <w:r>
        <w:rPr/>
        <w:t>Service-Learning:</w:t>
      </w:r>
      <w:r>
        <w:rPr>
          <w:spacing w:val="-4"/>
        </w:rPr>
        <w:t> </w:t>
      </w:r>
      <w:r>
        <w:rPr/>
        <w:t>A</w:t>
      </w:r>
      <w:r>
        <w:rPr>
          <w:spacing w:val="-5"/>
        </w:rPr>
        <w:t> </w:t>
      </w:r>
      <w:r>
        <w:rPr/>
        <w:t>Case</w:t>
      </w:r>
      <w:r>
        <w:rPr>
          <w:spacing w:val="-4"/>
        </w:rPr>
        <w:t> </w:t>
      </w:r>
      <w:r>
        <w:rPr/>
        <w:t>Study</w:t>
      </w:r>
      <w:r>
        <w:rPr>
          <w:spacing w:val="-5"/>
        </w:rPr>
        <w:t> </w:t>
      </w:r>
      <w:r>
        <w:rPr/>
        <w:t>of</w:t>
      </w:r>
      <w:r>
        <w:rPr>
          <w:spacing w:val="-4"/>
        </w:rPr>
        <w:t> </w:t>
      </w:r>
      <w:r>
        <w:rPr/>
        <w:t>Five</w:t>
      </w:r>
      <w:r>
        <w:rPr>
          <w:spacing w:val="-5"/>
        </w:rPr>
        <w:t> </w:t>
      </w:r>
      <w:r>
        <w:rPr/>
        <w:t>Novice</w:t>
      </w:r>
      <w:r>
        <w:rPr>
          <w:spacing w:val="-5"/>
        </w:rPr>
        <w:t> </w:t>
      </w:r>
      <w:r>
        <w:rPr/>
        <w:t>Classroom</w:t>
      </w:r>
      <w:r>
        <w:rPr>
          <w:spacing w:val="-4"/>
        </w:rPr>
        <w:t> </w:t>
      </w:r>
      <w:r>
        <w:rPr/>
        <w:t>Teachers" (2005). </w:t>
      </w:r>
      <w:r>
        <w:rPr>
          <w:i/>
        </w:rPr>
        <w:t>Service Learning, General</w:t>
      </w:r>
      <w:r>
        <w:rPr/>
        <w:t>. 119. </w:t>
      </w:r>
      <w:r>
        <w:rPr>
          <w:spacing w:val="-2"/>
        </w:rPr>
        <w:t>https://digitalcommons.unomaha.edu/slceslgen/119</w:t>
      </w:r>
    </w:p>
    <w:p>
      <w:pPr>
        <w:pStyle w:val="BodyText"/>
        <w:spacing w:before="6"/>
      </w:pPr>
    </w:p>
    <w:p>
      <w:pPr>
        <w:pStyle w:val="BodyText"/>
        <w:spacing w:line="626" w:lineRule="auto"/>
        <w:ind w:left="2165" w:right="1457" w:hanging="720"/>
      </w:pPr>
      <w:r>
        <w:rPr/>
        <w:t>Galindo, C., &amp; Sheldon, S. B. (2012). School and home connections and children’s kindergarten</w:t>
      </w:r>
      <w:r>
        <w:rPr>
          <w:spacing w:val="-4"/>
        </w:rPr>
        <w:t> </w:t>
      </w:r>
      <w:r>
        <w:rPr/>
        <w:t>achievement</w:t>
      </w:r>
      <w:r>
        <w:rPr>
          <w:spacing w:val="-4"/>
        </w:rPr>
        <w:t> </w:t>
      </w:r>
      <w:r>
        <w:rPr/>
        <w:t>gains:</w:t>
      </w:r>
      <w:r>
        <w:rPr>
          <w:spacing w:val="-4"/>
        </w:rPr>
        <w:t> </w:t>
      </w:r>
      <w:r>
        <w:rPr/>
        <w:t>The</w:t>
      </w:r>
      <w:r>
        <w:rPr>
          <w:spacing w:val="-4"/>
        </w:rPr>
        <w:t> </w:t>
      </w:r>
      <w:r>
        <w:rPr/>
        <w:t>mediating</w:t>
      </w:r>
      <w:r>
        <w:rPr>
          <w:spacing w:val="-4"/>
        </w:rPr>
        <w:t> </w:t>
      </w:r>
      <w:r>
        <w:rPr/>
        <w:t>role</w:t>
      </w:r>
      <w:r>
        <w:rPr>
          <w:spacing w:val="-4"/>
        </w:rPr>
        <w:t> </w:t>
      </w:r>
      <w:r>
        <w:rPr/>
        <w:t>of</w:t>
      </w:r>
      <w:r>
        <w:rPr>
          <w:spacing w:val="-4"/>
        </w:rPr>
        <w:t> </w:t>
      </w:r>
      <w:r>
        <w:rPr/>
        <w:t>family</w:t>
      </w:r>
      <w:r>
        <w:rPr>
          <w:spacing w:val="-4"/>
        </w:rPr>
        <w:t> </w:t>
      </w:r>
      <w:r>
        <w:rPr/>
        <w:t>involvement.</w:t>
      </w:r>
      <w:r>
        <w:rPr>
          <w:spacing w:val="-6"/>
        </w:rPr>
        <w:t> </w:t>
      </w:r>
      <w:r>
        <w:rPr>
          <w:i/>
        </w:rPr>
        <w:t>Early Childhood Research Quarterly, 27</w:t>
      </w:r>
      <w:r>
        <w:rPr/>
        <w:t>(1), 90-103.</w:t>
      </w:r>
    </w:p>
    <w:p>
      <w:pPr>
        <w:pStyle w:val="BodyText"/>
        <w:spacing w:before="2"/>
      </w:pPr>
    </w:p>
    <w:p>
      <w:pPr>
        <w:pStyle w:val="BodyText"/>
        <w:ind w:left="1445"/>
      </w:pPr>
      <w:r>
        <w:rPr/>
        <w:t>Garriott,</w:t>
      </w:r>
      <w:r>
        <w:rPr>
          <w:spacing w:val="-6"/>
        </w:rPr>
        <w:t> </w:t>
      </w:r>
      <w:r>
        <w:rPr/>
        <w:t>P.</w:t>
      </w:r>
      <w:r>
        <w:rPr>
          <w:spacing w:val="-4"/>
        </w:rPr>
        <w:t> </w:t>
      </w:r>
      <w:r>
        <w:rPr/>
        <w:t>O.,</w:t>
      </w:r>
      <w:r>
        <w:rPr>
          <w:spacing w:val="-3"/>
        </w:rPr>
        <w:t> </w:t>
      </w:r>
      <w:r>
        <w:rPr/>
        <w:t>Flores,</w:t>
      </w:r>
      <w:r>
        <w:rPr>
          <w:spacing w:val="-4"/>
        </w:rPr>
        <w:t> </w:t>
      </w:r>
      <w:r>
        <w:rPr/>
        <w:t>L.</w:t>
      </w:r>
      <w:r>
        <w:rPr>
          <w:spacing w:val="-3"/>
        </w:rPr>
        <w:t> </w:t>
      </w:r>
      <w:r>
        <w:rPr/>
        <w:t>Y.,</w:t>
      </w:r>
      <w:r>
        <w:rPr>
          <w:spacing w:val="-3"/>
        </w:rPr>
        <w:t> </w:t>
      </w:r>
      <w:r>
        <w:rPr/>
        <w:t>Prabhakar,</w:t>
      </w:r>
      <w:r>
        <w:rPr>
          <w:spacing w:val="-4"/>
        </w:rPr>
        <w:t> </w:t>
      </w:r>
      <w:r>
        <w:rPr/>
        <w:t>B.,</w:t>
      </w:r>
      <w:r>
        <w:rPr>
          <w:spacing w:val="-3"/>
        </w:rPr>
        <w:t> </w:t>
      </w:r>
      <w:r>
        <w:rPr/>
        <w:t>Mazzotta,</w:t>
      </w:r>
      <w:r>
        <w:rPr>
          <w:spacing w:val="-3"/>
        </w:rPr>
        <w:t> </w:t>
      </w:r>
      <w:r>
        <w:rPr/>
        <w:t>E.</w:t>
      </w:r>
      <w:r>
        <w:rPr>
          <w:spacing w:val="-3"/>
        </w:rPr>
        <w:t> </w:t>
      </w:r>
      <w:r>
        <w:rPr/>
        <w:t>C.,</w:t>
      </w:r>
      <w:r>
        <w:rPr>
          <w:spacing w:val="-3"/>
        </w:rPr>
        <w:t> </w:t>
      </w:r>
      <w:r>
        <w:rPr/>
        <w:t>Liskov,</w:t>
      </w:r>
      <w:r>
        <w:rPr>
          <w:spacing w:val="-2"/>
        </w:rPr>
        <w:t> </w:t>
      </w:r>
      <w:r>
        <w:rPr/>
        <w:t>A.</w:t>
      </w:r>
      <w:r>
        <w:rPr>
          <w:spacing w:val="-4"/>
        </w:rPr>
        <w:t> </w:t>
      </w:r>
      <w:r>
        <w:rPr/>
        <w:t>C.,</w:t>
      </w:r>
      <w:r>
        <w:rPr>
          <w:spacing w:val="-3"/>
        </w:rPr>
        <w:t> </w:t>
      </w:r>
      <w:r>
        <w:rPr/>
        <w:t>&amp;</w:t>
      </w:r>
      <w:r>
        <w:rPr>
          <w:spacing w:val="-2"/>
        </w:rPr>
        <w:t> </w:t>
      </w:r>
      <w:r>
        <w:rPr/>
        <w:t>Shapiro,</w:t>
      </w:r>
      <w:r>
        <w:rPr>
          <w:spacing w:val="-4"/>
        </w:rPr>
        <w:t> </w:t>
      </w:r>
      <w:r>
        <w:rPr/>
        <w:t>J.</w:t>
      </w:r>
      <w:r>
        <w:rPr>
          <w:spacing w:val="-3"/>
        </w:rPr>
        <w:t> </w:t>
      </w:r>
      <w:r>
        <w:rPr>
          <w:spacing w:val="-5"/>
        </w:rPr>
        <w:t>E.</w:t>
      </w:r>
    </w:p>
    <w:p>
      <w:pPr>
        <w:pStyle w:val="BodyText"/>
        <w:spacing w:before="7"/>
        <w:rPr>
          <w:sz w:val="38"/>
        </w:rPr>
      </w:pPr>
    </w:p>
    <w:p>
      <w:pPr>
        <w:pStyle w:val="BodyText"/>
        <w:ind w:left="2165"/>
      </w:pPr>
      <w:r>
        <w:rPr/>
        <w:t>(2014).</w:t>
      </w:r>
      <w:r>
        <w:rPr>
          <w:spacing w:val="-3"/>
        </w:rPr>
        <w:t> </w:t>
      </w:r>
      <w:r>
        <w:rPr/>
        <w:t>Parental</w:t>
      </w:r>
      <w:r>
        <w:rPr>
          <w:spacing w:val="-3"/>
        </w:rPr>
        <w:t> </w:t>
      </w:r>
      <w:r>
        <w:rPr/>
        <w:t>support</w:t>
      </w:r>
      <w:r>
        <w:rPr>
          <w:spacing w:val="-3"/>
        </w:rPr>
        <w:t> </w:t>
      </w:r>
      <w:r>
        <w:rPr/>
        <w:t>and</w:t>
      </w:r>
      <w:r>
        <w:rPr>
          <w:spacing w:val="-2"/>
        </w:rPr>
        <w:t> </w:t>
      </w:r>
      <w:r>
        <w:rPr/>
        <w:t>underrepresented</w:t>
      </w:r>
      <w:r>
        <w:rPr>
          <w:spacing w:val="-3"/>
        </w:rPr>
        <w:t> </w:t>
      </w:r>
      <w:r>
        <w:rPr/>
        <w:t>students’</w:t>
      </w:r>
      <w:r>
        <w:rPr>
          <w:spacing w:val="-2"/>
        </w:rPr>
        <w:t> </w:t>
      </w:r>
      <w:r>
        <w:rPr/>
        <w:t>math/science</w:t>
      </w:r>
      <w:r>
        <w:rPr>
          <w:spacing w:val="-2"/>
        </w:rPr>
        <w:t> </w:t>
      </w:r>
      <w:r>
        <w:rPr/>
        <w:t>interests:</w:t>
      </w:r>
      <w:r>
        <w:rPr>
          <w:spacing w:val="-2"/>
        </w:rPr>
        <w:t> </w:t>
      </w:r>
      <w:r>
        <w:rPr>
          <w:spacing w:val="-5"/>
        </w:rPr>
        <w:t>The</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spacing w:before="0"/>
        <w:ind w:left="2165" w:right="0" w:firstLine="0"/>
        <w:jc w:val="left"/>
        <w:rPr>
          <w:sz w:val="24"/>
        </w:rPr>
      </w:pPr>
      <w:r>
        <w:rPr>
          <w:sz w:val="24"/>
        </w:rPr>
        <w:t>mediating role of learning experiences.</w:t>
      </w:r>
      <w:r>
        <w:rPr>
          <w:spacing w:val="-3"/>
          <w:sz w:val="24"/>
        </w:rPr>
        <w:t> </w:t>
      </w:r>
      <w:r>
        <w:rPr>
          <w:i/>
          <w:sz w:val="24"/>
        </w:rPr>
        <w:t>Journal of Career Assessment</w:t>
      </w:r>
      <w:r>
        <w:rPr>
          <w:sz w:val="24"/>
        </w:rPr>
        <w:t>, 22, 627-</w:t>
      </w:r>
      <w:r>
        <w:rPr>
          <w:spacing w:val="-4"/>
          <w:sz w:val="24"/>
        </w:rPr>
        <w:t>641.</w:t>
      </w:r>
    </w:p>
    <w:p>
      <w:pPr>
        <w:pStyle w:val="BodyText"/>
        <w:rPr>
          <w:sz w:val="26"/>
        </w:rPr>
      </w:pPr>
    </w:p>
    <w:p>
      <w:pPr>
        <w:pStyle w:val="BodyText"/>
        <w:spacing w:before="2"/>
        <w:rPr>
          <w:sz w:val="30"/>
        </w:rPr>
      </w:pPr>
    </w:p>
    <w:p>
      <w:pPr>
        <w:pStyle w:val="BodyText"/>
        <w:spacing w:line="626" w:lineRule="auto"/>
        <w:ind w:left="2165" w:right="1493" w:hanging="720"/>
      </w:pPr>
      <w:r>
        <w:rPr/>
        <w:t>Mantzicopoulos, P., Patrick, H., &amp; Samarapungavan, A. (2013). Science literacy in school and</w:t>
      </w:r>
      <w:r>
        <w:rPr>
          <w:spacing w:val="-5"/>
        </w:rPr>
        <w:t> </w:t>
      </w:r>
      <w:r>
        <w:rPr/>
        <w:t>home</w:t>
      </w:r>
      <w:r>
        <w:rPr>
          <w:spacing w:val="-5"/>
        </w:rPr>
        <w:t> </w:t>
      </w:r>
      <w:r>
        <w:rPr/>
        <w:t>contexts:</w:t>
      </w:r>
      <w:r>
        <w:rPr>
          <w:spacing w:val="-5"/>
        </w:rPr>
        <w:t> </w:t>
      </w:r>
      <w:r>
        <w:rPr/>
        <w:t>Kindergarteners’</w:t>
      </w:r>
      <w:r>
        <w:rPr>
          <w:spacing w:val="-6"/>
        </w:rPr>
        <w:t> </w:t>
      </w:r>
      <w:r>
        <w:rPr/>
        <w:t>science</w:t>
      </w:r>
      <w:r>
        <w:rPr>
          <w:spacing w:val="-6"/>
        </w:rPr>
        <w:t> </w:t>
      </w:r>
      <w:r>
        <w:rPr/>
        <w:t>achievement</w:t>
      </w:r>
      <w:r>
        <w:rPr>
          <w:spacing w:val="-5"/>
        </w:rPr>
        <w:t> </w:t>
      </w:r>
      <w:r>
        <w:rPr/>
        <w:t>and</w:t>
      </w:r>
      <w:r>
        <w:rPr>
          <w:spacing w:val="-5"/>
        </w:rPr>
        <w:t> </w:t>
      </w:r>
      <w:r>
        <w:rPr/>
        <w:t>motivation.</w:t>
      </w:r>
      <w:r>
        <w:rPr>
          <w:spacing w:val="-6"/>
        </w:rPr>
        <w:t> </w:t>
      </w:r>
      <w:r>
        <w:rPr>
          <w:i/>
        </w:rPr>
        <w:t>Cognition and Instruction, 31</w:t>
      </w:r>
      <w:r>
        <w:rPr/>
        <w:t>, 62–119.</w:t>
      </w:r>
    </w:p>
    <w:p>
      <w:pPr>
        <w:pStyle w:val="BodyText"/>
        <w:spacing w:line="626" w:lineRule="auto"/>
        <w:ind w:left="2165" w:right="1792" w:hanging="720"/>
      </w:pPr>
      <w:r>
        <w:rPr/>
        <w:t>Rice, L., Barth, J. M., Guadagno, R. E., Smith, G. P. A., &amp; McCallum, D. M. (2013). The Role</w:t>
      </w:r>
      <w:r>
        <w:rPr>
          <w:spacing w:val="-3"/>
        </w:rPr>
        <w:t> </w:t>
      </w:r>
      <w:r>
        <w:rPr/>
        <w:t>of</w:t>
      </w:r>
      <w:r>
        <w:rPr>
          <w:spacing w:val="-3"/>
        </w:rPr>
        <w:t> </w:t>
      </w:r>
      <w:r>
        <w:rPr/>
        <w:t>Social</w:t>
      </w:r>
      <w:r>
        <w:rPr>
          <w:spacing w:val="-4"/>
        </w:rPr>
        <w:t> </w:t>
      </w:r>
      <w:r>
        <w:rPr/>
        <w:t>Support</w:t>
      </w:r>
      <w:r>
        <w:rPr>
          <w:spacing w:val="-4"/>
        </w:rPr>
        <w:t> </w:t>
      </w:r>
      <w:r>
        <w:rPr/>
        <w:t>in</w:t>
      </w:r>
      <w:r>
        <w:rPr>
          <w:spacing w:val="-3"/>
        </w:rPr>
        <w:t> </w:t>
      </w:r>
      <w:r>
        <w:rPr/>
        <w:t>Students’</w:t>
      </w:r>
      <w:r>
        <w:rPr>
          <w:spacing w:val="-4"/>
        </w:rPr>
        <w:t> </w:t>
      </w:r>
      <w:r>
        <w:rPr/>
        <w:t>Perceived</w:t>
      </w:r>
      <w:r>
        <w:rPr>
          <w:spacing w:val="-4"/>
        </w:rPr>
        <w:t> </w:t>
      </w:r>
      <w:r>
        <w:rPr/>
        <w:t>Abilities</w:t>
      </w:r>
      <w:r>
        <w:rPr>
          <w:spacing w:val="-4"/>
        </w:rPr>
        <w:t> </w:t>
      </w:r>
      <w:r>
        <w:rPr/>
        <w:t>and</w:t>
      </w:r>
      <w:r>
        <w:rPr>
          <w:spacing w:val="-3"/>
        </w:rPr>
        <w:t> </w:t>
      </w:r>
      <w:r>
        <w:rPr/>
        <w:t>Attitudes</w:t>
      </w:r>
      <w:r>
        <w:rPr>
          <w:spacing w:val="-3"/>
        </w:rPr>
        <w:t> </w:t>
      </w:r>
      <w:r>
        <w:rPr/>
        <w:t>toward</w:t>
      </w:r>
      <w:r>
        <w:rPr>
          <w:spacing w:val="-3"/>
        </w:rPr>
        <w:t> </w:t>
      </w:r>
      <w:r>
        <w:rPr/>
        <w:t>Math and Science. Journal of Youth Adolescence, 42, 1028-1040. </w:t>
      </w:r>
      <w:r>
        <w:rPr>
          <w:spacing w:val="-2"/>
        </w:rPr>
        <w:t>https://doi.org/10.1007/s10964-012-9801-8</w:t>
      </w:r>
    </w:p>
    <w:p>
      <w:pPr>
        <w:spacing w:line="626" w:lineRule="auto" w:before="0"/>
        <w:ind w:left="2165" w:right="1424" w:hanging="720"/>
        <w:jc w:val="left"/>
        <w:rPr>
          <w:sz w:val="24"/>
        </w:rPr>
      </w:pPr>
      <w:r>
        <w:rPr>
          <w:sz w:val="24"/>
        </w:rPr>
        <w:t>U.S Bureau of Labor Statistics. (2019). </w:t>
      </w:r>
      <w:r>
        <w:rPr>
          <w:i/>
          <w:sz w:val="24"/>
        </w:rPr>
        <w:t>Economic new release; persons with a disability: labor</w:t>
      </w:r>
      <w:r>
        <w:rPr>
          <w:i/>
          <w:spacing w:val="-10"/>
          <w:sz w:val="24"/>
        </w:rPr>
        <w:t> </w:t>
      </w:r>
      <w:r>
        <w:rPr>
          <w:i/>
          <w:sz w:val="24"/>
        </w:rPr>
        <w:t>force</w:t>
      </w:r>
      <w:r>
        <w:rPr>
          <w:i/>
          <w:spacing w:val="-10"/>
          <w:sz w:val="24"/>
        </w:rPr>
        <w:t> </w:t>
      </w:r>
      <w:r>
        <w:rPr>
          <w:i/>
          <w:sz w:val="24"/>
        </w:rPr>
        <w:t>characteristics</w:t>
      </w:r>
      <w:r>
        <w:rPr>
          <w:i/>
          <w:spacing w:val="-10"/>
          <w:sz w:val="24"/>
        </w:rPr>
        <w:t> </w:t>
      </w:r>
      <w:r>
        <w:rPr>
          <w:i/>
          <w:sz w:val="24"/>
        </w:rPr>
        <w:t>summary</w:t>
      </w:r>
      <w:r>
        <w:rPr>
          <w:sz w:val="24"/>
        </w:rPr>
        <w:t>.</w:t>
      </w:r>
      <w:r>
        <w:rPr>
          <w:spacing w:val="-10"/>
          <w:sz w:val="24"/>
        </w:rPr>
        <w:t> </w:t>
      </w:r>
      <w:hyperlink r:id="rId59">
        <w:r>
          <w:rPr>
            <w:sz w:val="24"/>
          </w:rPr>
          <w:t>https://www.bls.gov/news.release/disabl.nr0.htm</w:t>
        </w:r>
      </w:hyperlink>
    </w:p>
    <w:p>
      <w:pPr>
        <w:pStyle w:val="BodyText"/>
        <w:spacing w:line="626" w:lineRule="auto" w:before="199"/>
        <w:ind w:left="2165" w:right="1894" w:hanging="720"/>
      </w:pPr>
      <w:r>
        <w:rPr>
          <w:color w:val="222222"/>
        </w:rPr>
        <w:t>Wang,</w:t>
      </w:r>
      <w:r>
        <w:rPr>
          <w:color w:val="222222"/>
          <w:spacing w:val="-3"/>
        </w:rPr>
        <w:t> </w:t>
      </w:r>
      <w:r>
        <w:rPr>
          <w:color w:val="222222"/>
        </w:rPr>
        <w:t>M.</w:t>
      </w:r>
      <w:r>
        <w:rPr>
          <w:color w:val="222222"/>
          <w:spacing w:val="-4"/>
        </w:rPr>
        <w:t> </w:t>
      </w:r>
      <w:r>
        <w:rPr>
          <w:color w:val="222222"/>
        </w:rPr>
        <w:t>T.,</w:t>
      </w:r>
      <w:r>
        <w:rPr>
          <w:color w:val="222222"/>
          <w:spacing w:val="-3"/>
        </w:rPr>
        <w:t> </w:t>
      </w:r>
      <w:r>
        <w:rPr>
          <w:color w:val="222222"/>
        </w:rPr>
        <w:t>&amp;</w:t>
      </w:r>
      <w:r>
        <w:rPr>
          <w:color w:val="222222"/>
          <w:spacing w:val="-3"/>
        </w:rPr>
        <w:t> </w:t>
      </w:r>
      <w:r>
        <w:rPr>
          <w:color w:val="222222"/>
        </w:rPr>
        <w:t>Degol,</w:t>
      </w:r>
      <w:r>
        <w:rPr>
          <w:color w:val="222222"/>
          <w:spacing w:val="-4"/>
        </w:rPr>
        <w:t> </w:t>
      </w:r>
      <w:r>
        <w:rPr>
          <w:color w:val="222222"/>
        </w:rPr>
        <w:t>J.</w:t>
      </w:r>
      <w:r>
        <w:rPr>
          <w:color w:val="222222"/>
          <w:spacing w:val="-4"/>
        </w:rPr>
        <w:t> </w:t>
      </w:r>
      <w:r>
        <w:rPr>
          <w:color w:val="222222"/>
        </w:rPr>
        <w:t>(2013).</w:t>
      </w:r>
      <w:r>
        <w:rPr>
          <w:color w:val="222222"/>
          <w:spacing w:val="-3"/>
        </w:rPr>
        <w:t> </w:t>
      </w:r>
      <w:r>
        <w:rPr>
          <w:color w:val="222222"/>
        </w:rPr>
        <w:t>Motivational</w:t>
      </w:r>
      <w:r>
        <w:rPr>
          <w:color w:val="222222"/>
          <w:spacing w:val="-4"/>
        </w:rPr>
        <w:t> </w:t>
      </w:r>
      <w:r>
        <w:rPr>
          <w:color w:val="222222"/>
        </w:rPr>
        <w:t>pathways</w:t>
      </w:r>
      <w:r>
        <w:rPr>
          <w:color w:val="222222"/>
          <w:spacing w:val="-3"/>
        </w:rPr>
        <w:t> </w:t>
      </w:r>
      <w:r>
        <w:rPr>
          <w:color w:val="222222"/>
        </w:rPr>
        <w:t>to</w:t>
      </w:r>
      <w:r>
        <w:rPr>
          <w:color w:val="222222"/>
          <w:spacing w:val="-3"/>
        </w:rPr>
        <w:t> </w:t>
      </w:r>
      <w:r>
        <w:rPr>
          <w:color w:val="222222"/>
        </w:rPr>
        <w:t>STEM</w:t>
      </w:r>
      <w:r>
        <w:rPr>
          <w:color w:val="222222"/>
          <w:spacing w:val="-4"/>
        </w:rPr>
        <w:t> </w:t>
      </w:r>
      <w:r>
        <w:rPr>
          <w:color w:val="222222"/>
        </w:rPr>
        <w:t>career</w:t>
      </w:r>
      <w:r>
        <w:rPr>
          <w:color w:val="222222"/>
          <w:spacing w:val="-3"/>
        </w:rPr>
        <w:t> </w:t>
      </w:r>
      <w:r>
        <w:rPr>
          <w:color w:val="222222"/>
        </w:rPr>
        <w:t>choices:</w:t>
      </w:r>
      <w:r>
        <w:rPr>
          <w:color w:val="222222"/>
          <w:spacing w:val="-3"/>
        </w:rPr>
        <w:t> </w:t>
      </w:r>
      <w:r>
        <w:rPr>
          <w:color w:val="222222"/>
        </w:rPr>
        <w:t>Using expectancy-value perspective to understand individual and gender differences in STEM fields. Developmental Review, 33, 304–340. </w:t>
      </w:r>
      <w:hyperlink r:id="rId60">
        <w:r>
          <w:rPr>
            <w:color w:val="222222"/>
          </w:rPr>
          <w:t>http://doi.org/10.1016/j.</w:t>
        </w:r>
      </w:hyperlink>
    </w:p>
    <w:p>
      <w:pPr>
        <w:pStyle w:val="BodyText"/>
        <w:spacing w:line="275" w:lineRule="exact"/>
        <w:ind w:left="2165"/>
      </w:pPr>
      <w:r>
        <w:rPr>
          <w:color w:val="222222"/>
          <w:spacing w:val="-2"/>
        </w:rPr>
        <w:t>dr.2013.08.001</w:t>
      </w:r>
    </w:p>
    <w:p>
      <w:pPr>
        <w:pStyle w:val="BodyText"/>
        <w:spacing w:before="1"/>
        <w:rPr>
          <w:sz w:val="25"/>
        </w:rPr>
      </w:pPr>
    </w:p>
    <w:p>
      <w:pPr>
        <w:pStyle w:val="BodyText"/>
        <w:spacing w:line="360" w:lineRule="auto"/>
        <w:ind w:left="1445" w:right="1457" w:firstLine="18"/>
      </w:pPr>
      <w:r>
        <w:rPr/>
        <w:drawing>
          <wp:inline distT="0" distB="0" distL="0" distR="0">
            <wp:extent cx="761999" cy="142872"/>
            <wp:effectExtent l="0" t="0" r="0" b="0"/>
            <wp:docPr id="33" name="image1.png"/>
            <wp:cNvGraphicFramePr>
              <a:graphicFrameLocks noChangeAspect="1"/>
            </wp:cNvGraphicFramePr>
            <a:graphic>
              <a:graphicData uri="http://schemas.openxmlformats.org/drawingml/2006/picture">
                <pic:pic>
                  <pic:nvPicPr>
                    <pic:cNvPr id="34" name="image1.png"/>
                    <pic:cNvPicPr/>
                  </pic:nvPicPr>
                  <pic:blipFill>
                    <a:blip r:embed="rId8" cstate="print"/>
                    <a:stretch>
                      <a:fillRect/>
                    </a:stretch>
                  </pic:blipFill>
                  <pic:spPr>
                    <a:xfrm>
                      <a:off x="0" y="0"/>
                      <a:ext cx="761999" cy="142872"/>
                    </a:xfrm>
                    <a:prstGeom prst="rect">
                      <a:avLst/>
                    </a:prstGeom>
                  </pic:spPr>
                </pic:pic>
              </a:graphicData>
            </a:graphic>
          </wp:inline>
        </w:drawing>
      </w:r>
      <w:r>
        <w:rPr/>
      </w:r>
      <w:r>
        <w:rPr>
          <w:spacing w:val="-12"/>
          <w:position w:val="2"/>
          <w:sz w:val="20"/>
        </w:rPr>
        <w:t> </w:t>
      </w:r>
      <w:r>
        <w:rPr>
          <w:position w:val="2"/>
        </w:rPr>
        <w:t>Going</w:t>
      </w:r>
      <w:r>
        <w:rPr>
          <w:spacing w:val="-5"/>
          <w:position w:val="2"/>
        </w:rPr>
        <w:t> </w:t>
      </w:r>
      <w:r>
        <w:rPr>
          <w:position w:val="2"/>
        </w:rPr>
        <w:t>Beyond</w:t>
      </w:r>
      <w:r>
        <w:rPr>
          <w:spacing w:val="-4"/>
          <w:position w:val="2"/>
        </w:rPr>
        <w:t> </w:t>
      </w:r>
      <w:r>
        <w:rPr>
          <w:position w:val="2"/>
        </w:rPr>
        <w:t>the</w:t>
      </w:r>
      <w:r>
        <w:rPr>
          <w:spacing w:val="-4"/>
          <w:position w:val="2"/>
        </w:rPr>
        <w:t> </w:t>
      </w:r>
      <w:r>
        <w:rPr>
          <w:position w:val="2"/>
        </w:rPr>
        <w:t>Classroom:</w:t>
      </w:r>
      <w:r>
        <w:rPr>
          <w:spacing w:val="-4"/>
          <w:position w:val="2"/>
        </w:rPr>
        <w:t> </w:t>
      </w:r>
      <w:r>
        <w:rPr>
          <w:position w:val="2"/>
        </w:rPr>
        <w:t>Service-learning</w:t>
      </w:r>
      <w:r>
        <w:rPr>
          <w:spacing w:val="-4"/>
          <w:position w:val="2"/>
        </w:rPr>
        <w:t> </w:t>
      </w:r>
      <w:r>
        <w:rPr>
          <w:position w:val="2"/>
        </w:rPr>
        <w:t>to</w:t>
      </w:r>
      <w:r>
        <w:rPr>
          <w:spacing w:val="-4"/>
          <w:position w:val="2"/>
        </w:rPr>
        <w:t> </w:t>
      </w:r>
      <w:r>
        <w:rPr>
          <w:position w:val="2"/>
        </w:rPr>
        <w:t>Apply</w:t>
      </w:r>
      <w:r>
        <w:rPr>
          <w:spacing w:val="-4"/>
          <w:position w:val="2"/>
        </w:rPr>
        <w:t> </w:t>
      </w:r>
      <w:r>
        <w:rPr>
          <w:position w:val="2"/>
        </w:rPr>
        <w:t>STEM</w:t>
      </w:r>
      <w:r>
        <w:rPr>
          <w:spacing w:val="-5"/>
          <w:position w:val="2"/>
        </w:rPr>
        <w:t> </w:t>
      </w:r>
      <w:r>
        <w:rPr>
          <w:position w:val="2"/>
        </w:rPr>
        <w:t>Skills</w:t>
      </w:r>
      <w:r>
        <w:rPr>
          <w:spacing w:val="-4"/>
          <w:position w:val="2"/>
        </w:rPr>
        <w:t> </w:t>
      </w:r>
      <w:r>
        <w:rPr>
          <w:position w:val="2"/>
        </w:rPr>
        <w:t>in</w:t>
      </w:r>
      <w:r>
        <w:rPr>
          <w:spacing w:val="-4"/>
          <w:position w:val="2"/>
        </w:rPr>
        <w:t> </w:t>
      </w:r>
      <w:r>
        <w:rPr>
          <w:position w:val="2"/>
        </w:rPr>
        <w:t>the </w:t>
      </w:r>
      <w:r>
        <w:rPr/>
        <w:t>Community </w:t>
      </w:r>
      <w:r>
        <w:rPr>
          <w:color w:val="1155CC"/>
          <w:u w:val="single" w:color="1155CC"/>
        </w:rPr>
        <w:t>https://rdsjournal.org/index.php/journal/article/view/1073</w:t>
      </w:r>
      <w:r>
        <w:rPr>
          <w:color w:val="1155CC"/>
        </w:rPr>
        <w:t> </w:t>
      </w:r>
      <w:r>
        <w:rPr/>
        <w:t>is licensed under a </w:t>
      </w:r>
      <w:r>
        <w:rPr>
          <w:color w:val="1155CC"/>
          <w:u w:val="single" w:color="1155CC"/>
        </w:rPr>
        <w:t>Creative Commons Attribution 4.0 International License</w:t>
      </w:r>
      <w:r>
        <w:rPr/>
        <w:t>. Based on a work 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spacing w:line="626" w:lineRule="auto" w:before="193"/>
        <w:ind w:left="1584" w:right="1565" w:firstLine="24"/>
        <w:jc w:val="center"/>
        <w:rPr>
          <w:rFonts w:ascii="Arial"/>
          <w:b/>
          <w:sz w:val="24"/>
        </w:rPr>
      </w:pPr>
      <w:r>
        <w:rPr>
          <w:rFonts w:ascii="Arial"/>
          <w:b/>
          <w:sz w:val="24"/>
        </w:rPr>
        <w:t>Moving online: Transforming an Algebra Enrichment Program for Online Instruction</w:t>
      </w:r>
      <w:r>
        <w:rPr>
          <w:rFonts w:ascii="Arial"/>
          <w:b/>
          <w:spacing w:val="-4"/>
          <w:sz w:val="24"/>
        </w:rPr>
        <w:t> </w:t>
      </w:r>
      <w:r>
        <w:rPr>
          <w:rFonts w:ascii="Arial"/>
          <w:b/>
          <w:sz w:val="24"/>
        </w:rPr>
        <w:t>and</w:t>
      </w:r>
      <w:r>
        <w:rPr>
          <w:rFonts w:ascii="Arial"/>
          <w:b/>
          <w:spacing w:val="-5"/>
          <w:sz w:val="24"/>
        </w:rPr>
        <w:t> </w:t>
      </w:r>
      <w:r>
        <w:rPr>
          <w:rFonts w:ascii="Arial"/>
          <w:b/>
          <w:sz w:val="24"/>
        </w:rPr>
        <w:t>the</w:t>
      </w:r>
      <w:r>
        <w:rPr>
          <w:rFonts w:ascii="Arial"/>
          <w:b/>
          <w:spacing w:val="-4"/>
          <w:sz w:val="24"/>
        </w:rPr>
        <w:t> </w:t>
      </w:r>
      <w:r>
        <w:rPr>
          <w:rFonts w:ascii="Arial"/>
          <w:b/>
          <w:sz w:val="24"/>
        </w:rPr>
        <w:t>Impacts</w:t>
      </w:r>
      <w:r>
        <w:rPr>
          <w:rFonts w:ascii="Arial"/>
          <w:b/>
          <w:spacing w:val="-5"/>
          <w:sz w:val="24"/>
        </w:rPr>
        <w:t> </w:t>
      </w:r>
      <w:r>
        <w:rPr>
          <w:rFonts w:ascii="Arial"/>
          <w:b/>
          <w:sz w:val="24"/>
        </w:rPr>
        <w:t>on</w:t>
      </w:r>
      <w:r>
        <w:rPr>
          <w:rFonts w:ascii="Arial"/>
          <w:b/>
          <w:spacing w:val="-4"/>
          <w:sz w:val="24"/>
        </w:rPr>
        <w:t> </w:t>
      </w:r>
      <w:r>
        <w:rPr>
          <w:rFonts w:ascii="Arial"/>
          <w:b/>
          <w:sz w:val="24"/>
        </w:rPr>
        <w:t>Student</w:t>
      </w:r>
      <w:r>
        <w:rPr>
          <w:rFonts w:ascii="Arial"/>
          <w:b/>
          <w:spacing w:val="-4"/>
          <w:sz w:val="24"/>
        </w:rPr>
        <w:t> </w:t>
      </w:r>
      <w:r>
        <w:rPr>
          <w:rFonts w:ascii="Arial"/>
          <w:b/>
          <w:sz w:val="24"/>
        </w:rPr>
        <w:t>Learning</w:t>
      </w:r>
      <w:r>
        <w:rPr>
          <w:rFonts w:ascii="Arial"/>
          <w:b/>
          <w:spacing w:val="-5"/>
          <w:sz w:val="24"/>
        </w:rPr>
        <w:t> </w:t>
      </w:r>
      <w:r>
        <w:rPr>
          <w:rFonts w:ascii="Arial"/>
          <w:b/>
          <w:sz w:val="24"/>
        </w:rPr>
        <w:t>Experiences</w:t>
      </w:r>
      <w:r>
        <w:rPr>
          <w:rFonts w:ascii="Arial"/>
          <w:b/>
          <w:spacing w:val="-4"/>
          <w:sz w:val="24"/>
        </w:rPr>
        <w:t> </w:t>
      </w:r>
      <w:r>
        <w:rPr>
          <w:rFonts w:ascii="Arial"/>
          <w:b/>
          <w:sz w:val="24"/>
        </w:rPr>
        <w:t>and</w:t>
      </w:r>
      <w:r>
        <w:rPr>
          <w:rFonts w:ascii="Arial"/>
          <w:b/>
          <w:spacing w:val="-4"/>
          <w:sz w:val="24"/>
        </w:rPr>
        <w:t> </w:t>
      </w:r>
      <w:r>
        <w:rPr>
          <w:rFonts w:ascii="Arial"/>
          <w:b/>
          <w:sz w:val="24"/>
        </w:rPr>
        <w:t>Outcomes</w:t>
      </w:r>
    </w:p>
    <w:p>
      <w:pPr>
        <w:pStyle w:val="BodyText"/>
        <w:rPr>
          <w:rFonts w:ascii="Arial"/>
          <w:b/>
          <w:sz w:val="26"/>
        </w:rPr>
      </w:pPr>
    </w:p>
    <w:p>
      <w:pPr>
        <w:pStyle w:val="BodyText"/>
        <w:spacing w:before="3"/>
        <w:rPr>
          <w:rFonts w:ascii="Arial"/>
          <w:b/>
          <w:sz w:val="23"/>
        </w:rPr>
      </w:pPr>
    </w:p>
    <w:p>
      <w:pPr>
        <w:pStyle w:val="BodyText"/>
        <w:spacing w:line="362" w:lineRule="auto"/>
        <w:ind w:left="1435" w:right="1416"/>
        <w:jc w:val="center"/>
      </w:pPr>
      <w:r>
        <w:rPr/>
        <w:t>Hye</w:t>
      </w:r>
      <w:r>
        <w:rPr>
          <w:spacing w:val="-4"/>
        </w:rPr>
        <w:t> </w:t>
      </w:r>
      <w:r>
        <w:rPr/>
        <w:t>Jin</w:t>
      </w:r>
      <w:r>
        <w:rPr>
          <w:spacing w:val="-4"/>
        </w:rPr>
        <w:t> </w:t>
      </w:r>
      <w:r>
        <w:rPr/>
        <w:t>Park,</w:t>
      </w:r>
      <w:r>
        <w:rPr>
          <w:vertAlign w:val="superscript"/>
        </w:rPr>
        <w:t>1</w:t>
      </w:r>
      <w:r>
        <w:rPr>
          <w:spacing w:val="-3"/>
          <w:vertAlign w:val="baseline"/>
        </w:rPr>
        <w:t> </w:t>
      </w:r>
      <w:r>
        <w:rPr>
          <w:vertAlign w:val="baseline"/>
        </w:rPr>
        <w:t>Kiriko</w:t>
      </w:r>
      <w:r>
        <w:rPr>
          <w:spacing w:val="-4"/>
          <w:vertAlign w:val="baseline"/>
        </w:rPr>
        <w:t> </w:t>
      </w:r>
      <w:r>
        <w:rPr>
          <w:vertAlign w:val="baseline"/>
        </w:rPr>
        <w:t>Takahashi,</w:t>
      </w:r>
      <w:r>
        <w:rPr>
          <w:vertAlign w:val="superscript"/>
        </w:rPr>
        <w:t>2</w:t>
      </w:r>
      <w:r>
        <w:rPr>
          <w:spacing w:val="-3"/>
          <w:vertAlign w:val="baseline"/>
        </w:rPr>
        <w:t> </w:t>
      </w:r>
      <w:r>
        <w:rPr>
          <w:vertAlign w:val="baseline"/>
        </w:rPr>
        <w:t>Kendra</w:t>
      </w:r>
      <w:r>
        <w:rPr>
          <w:spacing w:val="-4"/>
          <w:vertAlign w:val="baseline"/>
        </w:rPr>
        <w:t> </w:t>
      </w:r>
      <w:r>
        <w:rPr>
          <w:vertAlign w:val="baseline"/>
        </w:rPr>
        <w:t>Nip,</w:t>
      </w:r>
      <w:r>
        <w:rPr>
          <w:vertAlign w:val="superscript"/>
        </w:rPr>
        <w:t>3</w:t>
      </w:r>
      <w:r>
        <w:rPr>
          <w:spacing w:val="-3"/>
          <w:vertAlign w:val="baseline"/>
        </w:rPr>
        <w:t> </w:t>
      </w:r>
      <w:r>
        <w:rPr>
          <w:vertAlign w:val="baseline"/>
        </w:rPr>
        <w:t>Tingting</w:t>
      </w:r>
      <w:r>
        <w:rPr>
          <w:spacing w:val="-3"/>
          <w:vertAlign w:val="baseline"/>
        </w:rPr>
        <w:t> </w:t>
      </w:r>
      <w:r>
        <w:rPr>
          <w:vertAlign w:val="baseline"/>
        </w:rPr>
        <w:t>Reid,</w:t>
      </w:r>
      <w:r>
        <w:rPr>
          <w:vertAlign w:val="superscript"/>
        </w:rPr>
        <w:t>4</w:t>
      </w:r>
      <w:r>
        <w:rPr>
          <w:spacing w:val="-3"/>
          <w:vertAlign w:val="baseline"/>
        </w:rPr>
        <w:t> </w:t>
      </w:r>
      <w:r>
        <w:rPr>
          <w:vertAlign w:val="baseline"/>
        </w:rPr>
        <w:t>Jerrik</w:t>
      </w:r>
      <w:r>
        <w:rPr>
          <w:spacing w:val="-4"/>
          <w:vertAlign w:val="baseline"/>
        </w:rPr>
        <w:t> </w:t>
      </w:r>
      <w:r>
        <w:rPr>
          <w:vertAlign w:val="baseline"/>
        </w:rPr>
        <w:t>Feliciano,</w:t>
      </w:r>
      <w:r>
        <w:rPr>
          <w:vertAlign w:val="superscript"/>
        </w:rPr>
        <w:t>5</w:t>
      </w:r>
      <w:r>
        <w:rPr>
          <w:spacing w:val="-3"/>
          <w:vertAlign w:val="baseline"/>
        </w:rPr>
        <w:t> </w:t>
      </w:r>
      <w:r>
        <w:rPr>
          <w:vertAlign w:val="baseline"/>
        </w:rPr>
        <w:t>Yoko Kitami</w:t>
      </w:r>
      <w:r>
        <w:rPr>
          <w:vertAlign w:val="superscript"/>
        </w:rPr>
        <w:t>6</w:t>
      </w:r>
      <w:r>
        <w:rPr>
          <w:vertAlign w:val="baseline"/>
        </w:rPr>
        <w:t> &amp; Alejandro Guillen</w:t>
      </w:r>
      <w:r>
        <w:rPr>
          <w:vertAlign w:val="superscript"/>
        </w:rPr>
        <w:t>7</w:t>
      </w:r>
    </w:p>
    <w:p>
      <w:pPr>
        <w:spacing w:line="273" w:lineRule="exact" w:before="0"/>
        <w:ind w:left="1435" w:right="1421" w:firstLine="0"/>
        <w:jc w:val="center"/>
        <w:rPr>
          <w:sz w:val="24"/>
        </w:rPr>
      </w:pPr>
      <w:r>
        <w:rPr>
          <w:position w:val="8"/>
          <w:sz w:val="16"/>
        </w:rPr>
        <w:t>1,</w:t>
      </w:r>
      <w:r>
        <w:rPr>
          <w:spacing w:val="-5"/>
          <w:position w:val="8"/>
          <w:sz w:val="16"/>
        </w:rPr>
        <w:t> </w:t>
      </w:r>
      <w:r>
        <w:rPr>
          <w:position w:val="8"/>
          <w:sz w:val="16"/>
        </w:rPr>
        <w:t>2,</w:t>
      </w:r>
      <w:r>
        <w:rPr>
          <w:spacing w:val="-2"/>
          <w:position w:val="8"/>
          <w:sz w:val="16"/>
        </w:rPr>
        <w:t> </w:t>
      </w:r>
      <w:r>
        <w:rPr>
          <w:position w:val="8"/>
          <w:sz w:val="16"/>
        </w:rPr>
        <w:t>3,</w:t>
      </w:r>
      <w:r>
        <w:rPr>
          <w:spacing w:val="-2"/>
          <w:position w:val="8"/>
          <w:sz w:val="16"/>
        </w:rPr>
        <w:t> </w:t>
      </w:r>
      <w:r>
        <w:rPr>
          <w:position w:val="8"/>
          <w:sz w:val="16"/>
        </w:rPr>
        <w:t>4,</w:t>
      </w:r>
      <w:r>
        <w:rPr>
          <w:spacing w:val="-2"/>
          <w:position w:val="8"/>
          <w:sz w:val="16"/>
        </w:rPr>
        <w:t> </w:t>
      </w:r>
      <w:r>
        <w:rPr>
          <w:position w:val="8"/>
          <w:sz w:val="16"/>
        </w:rPr>
        <w:t>5,</w:t>
      </w:r>
      <w:r>
        <w:rPr>
          <w:spacing w:val="-2"/>
          <w:position w:val="8"/>
          <w:sz w:val="16"/>
        </w:rPr>
        <w:t> </w:t>
      </w:r>
      <w:r>
        <w:rPr>
          <w:position w:val="8"/>
          <w:sz w:val="16"/>
        </w:rPr>
        <w:t>6,</w:t>
      </w:r>
      <w:r>
        <w:rPr>
          <w:spacing w:val="-2"/>
          <w:position w:val="8"/>
          <w:sz w:val="16"/>
        </w:rPr>
        <w:t> </w:t>
      </w:r>
      <w:r>
        <w:rPr>
          <w:position w:val="8"/>
          <w:sz w:val="16"/>
        </w:rPr>
        <w:t>7</w:t>
      </w:r>
      <w:r>
        <w:rPr>
          <w:spacing w:val="-2"/>
          <w:position w:val="8"/>
          <w:sz w:val="16"/>
        </w:rPr>
        <w:t> </w:t>
      </w:r>
      <w:r>
        <w:rPr>
          <w:sz w:val="24"/>
        </w:rPr>
        <w:t>Center</w:t>
      </w:r>
      <w:r>
        <w:rPr>
          <w:spacing w:val="-3"/>
          <w:sz w:val="24"/>
        </w:rPr>
        <w:t> </w:t>
      </w:r>
      <w:r>
        <w:rPr>
          <w:sz w:val="24"/>
        </w:rPr>
        <w:t>on</w:t>
      </w:r>
      <w:r>
        <w:rPr>
          <w:spacing w:val="-3"/>
          <w:sz w:val="24"/>
        </w:rPr>
        <w:t> </w:t>
      </w:r>
      <w:r>
        <w:rPr>
          <w:sz w:val="24"/>
        </w:rPr>
        <w:t>Disability</w:t>
      </w:r>
      <w:r>
        <w:rPr>
          <w:spacing w:val="-4"/>
          <w:sz w:val="24"/>
        </w:rPr>
        <w:t> </w:t>
      </w:r>
      <w:r>
        <w:rPr>
          <w:sz w:val="24"/>
        </w:rPr>
        <w:t>Studies,</w:t>
      </w:r>
      <w:r>
        <w:rPr>
          <w:spacing w:val="-4"/>
          <w:sz w:val="24"/>
        </w:rPr>
        <w:t> </w:t>
      </w:r>
      <w:r>
        <w:rPr>
          <w:sz w:val="24"/>
        </w:rPr>
        <w:t>University</w:t>
      </w:r>
      <w:r>
        <w:rPr>
          <w:spacing w:val="-4"/>
          <w:sz w:val="24"/>
        </w:rPr>
        <w:t> </w:t>
      </w:r>
      <w:r>
        <w:rPr>
          <w:sz w:val="24"/>
        </w:rPr>
        <w:t>of</w:t>
      </w:r>
      <w:r>
        <w:rPr>
          <w:spacing w:val="-3"/>
          <w:sz w:val="24"/>
        </w:rPr>
        <w:t> </w:t>
      </w:r>
      <w:r>
        <w:rPr>
          <w:sz w:val="24"/>
        </w:rPr>
        <w:t>Hawaiʻi</w:t>
      </w:r>
      <w:r>
        <w:rPr>
          <w:spacing w:val="-4"/>
          <w:sz w:val="24"/>
        </w:rPr>
        <w:t> </w:t>
      </w:r>
      <w:r>
        <w:rPr>
          <w:sz w:val="24"/>
        </w:rPr>
        <w:t>at</w:t>
      </w:r>
      <w:r>
        <w:rPr>
          <w:spacing w:val="-3"/>
          <w:sz w:val="24"/>
        </w:rPr>
        <w:t> </w:t>
      </w:r>
      <w:r>
        <w:rPr>
          <w:spacing w:val="-2"/>
          <w:sz w:val="24"/>
        </w:rPr>
        <w:t>Mānoa</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2"/>
        </w:rPr>
      </w:pPr>
    </w:p>
    <w:p>
      <w:pPr>
        <w:pStyle w:val="Heading1"/>
        <w:ind w:right="1418"/>
        <w:jc w:val="center"/>
      </w:pPr>
      <w:r>
        <w:rPr>
          <w:spacing w:val="-2"/>
        </w:rPr>
        <w:t>Abstract</w:t>
      </w:r>
    </w:p>
    <w:p>
      <w:pPr>
        <w:pStyle w:val="BodyText"/>
        <w:rPr>
          <w:b/>
          <w:sz w:val="26"/>
        </w:rPr>
      </w:pPr>
    </w:p>
    <w:p>
      <w:pPr>
        <w:pStyle w:val="BodyText"/>
        <w:spacing w:line="626" w:lineRule="auto" w:before="188"/>
        <w:ind w:left="1445" w:right="1531"/>
      </w:pPr>
      <w:r>
        <w:rPr/>
        <w:t>Article provides an overview of Project BEAM (BE A Mathematician) and its efforts</w:t>
      </w:r>
      <w:r>
        <w:rPr>
          <w:spacing w:val="40"/>
        </w:rPr>
        <w:t> </w:t>
      </w:r>
      <w:r>
        <w:rPr/>
        <w:t>to engage indigenous and Hispanic middle school students in algebra to increase their participation</w:t>
      </w:r>
      <w:r>
        <w:rPr>
          <w:spacing w:val="-3"/>
        </w:rPr>
        <w:t> </w:t>
      </w:r>
      <w:r>
        <w:rPr/>
        <w:t>in</w:t>
      </w:r>
      <w:r>
        <w:rPr>
          <w:spacing w:val="-3"/>
        </w:rPr>
        <w:t> </w:t>
      </w:r>
      <w:r>
        <w:rPr/>
        <w:t>gifted</w:t>
      </w:r>
      <w:r>
        <w:rPr>
          <w:spacing w:val="-3"/>
        </w:rPr>
        <w:t> </w:t>
      </w:r>
      <w:r>
        <w:rPr/>
        <w:t>education</w:t>
      </w:r>
      <w:r>
        <w:rPr>
          <w:spacing w:val="-3"/>
        </w:rPr>
        <w:t> </w:t>
      </w:r>
      <w:r>
        <w:rPr/>
        <w:t>programs,</w:t>
      </w:r>
      <w:r>
        <w:rPr>
          <w:spacing w:val="-3"/>
        </w:rPr>
        <w:t> </w:t>
      </w:r>
      <w:r>
        <w:rPr/>
        <w:t>as</w:t>
      </w:r>
      <w:r>
        <w:rPr>
          <w:spacing w:val="-3"/>
        </w:rPr>
        <w:t> </w:t>
      </w:r>
      <w:r>
        <w:rPr/>
        <w:t>well</w:t>
      </w:r>
      <w:r>
        <w:rPr>
          <w:spacing w:val="-4"/>
        </w:rPr>
        <w:t> </w:t>
      </w:r>
      <w:r>
        <w:rPr/>
        <w:t>as</w:t>
      </w:r>
      <w:r>
        <w:rPr>
          <w:spacing w:val="-3"/>
        </w:rPr>
        <w:t> </w:t>
      </w:r>
      <w:r>
        <w:rPr/>
        <w:t>facilitate</w:t>
      </w:r>
      <w:r>
        <w:rPr>
          <w:spacing w:val="-3"/>
        </w:rPr>
        <w:t> </w:t>
      </w:r>
      <w:r>
        <w:rPr/>
        <w:t>their</w:t>
      </w:r>
      <w:r>
        <w:rPr>
          <w:spacing w:val="-3"/>
        </w:rPr>
        <w:t> </w:t>
      </w:r>
      <w:r>
        <w:rPr/>
        <w:t>advancement</w:t>
      </w:r>
      <w:r>
        <w:rPr>
          <w:spacing w:val="-3"/>
        </w:rPr>
        <w:t> </w:t>
      </w:r>
      <w:r>
        <w:rPr/>
        <w:t>to</w:t>
      </w:r>
      <w:r>
        <w:rPr>
          <w:spacing w:val="-3"/>
        </w:rPr>
        <w:t> </w:t>
      </w:r>
      <w:r>
        <w:rPr/>
        <w:t>careers in STEM.</w:t>
      </w:r>
    </w:p>
    <w:p>
      <w:pPr>
        <w:pStyle w:val="BodyText"/>
        <w:spacing w:line="626" w:lineRule="auto" w:before="200"/>
        <w:ind w:left="1445" w:right="1457" w:firstLine="720"/>
      </w:pPr>
      <w:r>
        <w:rPr>
          <w:i/>
        </w:rPr>
        <w:t>Keywords:</w:t>
      </w:r>
      <w:r>
        <w:rPr>
          <w:i/>
          <w:spacing w:val="-5"/>
        </w:rPr>
        <w:t> </w:t>
      </w:r>
      <w:r>
        <w:rPr/>
        <w:t>STEM,</w:t>
      </w:r>
      <w:r>
        <w:rPr>
          <w:spacing w:val="-5"/>
        </w:rPr>
        <w:t> </w:t>
      </w:r>
      <w:r>
        <w:rPr/>
        <w:t>Native</w:t>
      </w:r>
      <w:r>
        <w:rPr>
          <w:spacing w:val="-6"/>
        </w:rPr>
        <w:t> </w:t>
      </w:r>
      <w:r>
        <w:rPr/>
        <w:t>Hawaiian</w:t>
      </w:r>
      <w:r>
        <w:rPr>
          <w:spacing w:val="-6"/>
        </w:rPr>
        <w:t> </w:t>
      </w:r>
      <w:r>
        <w:rPr/>
        <w:t>Education,</w:t>
      </w:r>
      <w:r>
        <w:rPr>
          <w:spacing w:val="-5"/>
        </w:rPr>
        <w:t> </w:t>
      </w:r>
      <w:r>
        <w:rPr/>
        <w:t>algebra,</w:t>
      </w:r>
      <w:r>
        <w:rPr>
          <w:spacing w:val="-5"/>
        </w:rPr>
        <w:t> </w:t>
      </w:r>
      <w:r>
        <w:rPr/>
        <w:t>gifted</w:t>
      </w:r>
      <w:r>
        <w:rPr>
          <w:spacing w:val="-5"/>
        </w:rPr>
        <w:t> </w:t>
      </w:r>
      <w:r>
        <w:rPr/>
        <w:t>education,</w:t>
      </w:r>
      <w:r>
        <w:rPr>
          <w:spacing w:val="-5"/>
        </w:rPr>
        <w:t> </w:t>
      </w:r>
      <w:r>
        <w:rPr/>
        <w:t>online instruction, math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6" w:firstLine="720"/>
      </w:pPr>
      <w:r>
        <w:rPr/>
        <w:t>Despite considerable efforts by educators and researchers, Hispanics and indigenous groups of students such as Native Americans, Native Hawaiians, and Pacific Islanders continue to be significantly underrepresented in both K-12 gifted and talented education programs, as well as, in science, technology, engineering, and mathematics (STEM) college majors and careers (Landivar, 2013; Payne, 2011; Yoon &amp; Gentry, 2009). Participation in gifted education math programs, such as successful completion of algebra in middle school, can open up opportunities to college programs and careers in STEM (Adelman, 2007; Satz, 2007).</w:t>
      </w:r>
      <w:r>
        <w:rPr>
          <w:spacing w:val="40"/>
        </w:rPr>
        <w:t> </w:t>
      </w:r>
      <w:r>
        <w:rPr/>
        <w:t>Algebra 1 is considered a “gatekeeper” course of the STEM pathway (Satz, 2007) since</w:t>
      </w:r>
      <w:r>
        <w:rPr>
          <w:spacing w:val="-4"/>
        </w:rPr>
        <w:t> </w:t>
      </w:r>
      <w:r>
        <w:rPr/>
        <w:t>enrollment</w:t>
      </w:r>
      <w:r>
        <w:rPr>
          <w:spacing w:val="-3"/>
        </w:rPr>
        <w:t> </w:t>
      </w:r>
      <w:r>
        <w:rPr/>
        <w:t>in</w:t>
      </w:r>
      <w:r>
        <w:rPr>
          <w:spacing w:val="-3"/>
        </w:rPr>
        <w:t> </w:t>
      </w:r>
      <w:r>
        <w:rPr/>
        <w:t>advanced-level</w:t>
      </w:r>
      <w:r>
        <w:rPr>
          <w:spacing w:val="-3"/>
        </w:rPr>
        <w:t> </w:t>
      </w:r>
      <w:r>
        <w:rPr/>
        <w:t>math</w:t>
      </w:r>
      <w:r>
        <w:rPr>
          <w:spacing w:val="-3"/>
        </w:rPr>
        <w:t> </w:t>
      </w:r>
      <w:r>
        <w:rPr/>
        <w:t>and</w:t>
      </w:r>
      <w:r>
        <w:rPr>
          <w:spacing w:val="-3"/>
        </w:rPr>
        <w:t> </w:t>
      </w:r>
      <w:r>
        <w:rPr/>
        <w:t>science</w:t>
      </w:r>
      <w:r>
        <w:rPr>
          <w:spacing w:val="-4"/>
        </w:rPr>
        <w:t> </w:t>
      </w:r>
      <w:r>
        <w:rPr/>
        <w:t>courses</w:t>
      </w:r>
      <w:r>
        <w:rPr>
          <w:spacing w:val="-3"/>
        </w:rPr>
        <w:t> </w:t>
      </w:r>
      <w:r>
        <w:rPr/>
        <w:t>are</w:t>
      </w:r>
      <w:r>
        <w:rPr>
          <w:spacing w:val="-3"/>
        </w:rPr>
        <w:t> </w:t>
      </w:r>
      <w:r>
        <w:rPr/>
        <w:t>oftentimes</w:t>
      </w:r>
      <w:r>
        <w:rPr>
          <w:spacing w:val="-3"/>
        </w:rPr>
        <w:t> </w:t>
      </w:r>
      <w:r>
        <w:rPr/>
        <w:t>contingent</w:t>
      </w:r>
      <w:r>
        <w:rPr>
          <w:spacing w:val="-3"/>
        </w:rPr>
        <w:t> </w:t>
      </w:r>
      <w:r>
        <w:rPr/>
        <w:t>on</w:t>
      </w:r>
      <w:r>
        <w:rPr>
          <w:spacing w:val="-3"/>
        </w:rPr>
        <w:t> </w:t>
      </w:r>
      <w:r>
        <w:rPr/>
        <w:t>the mastery of algebra (Jetter, 1993; Stoelinga &amp; Lynn, 2013). Thus, it is critical to engage indigenous and Hispanic middle school students in algebra in order to increase their participation in gifted education programs, as well as facilitate their advancement to careers in STEM.</w:t>
      </w:r>
    </w:p>
    <w:p>
      <w:pPr>
        <w:pStyle w:val="BodyText"/>
        <w:spacing w:line="626" w:lineRule="auto" w:before="198"/>
        <w:ind w:left="1445" w:right="1457" w:firstLine="720"/>
      </w:pPr>
      <w:r>
        <w:rPr/>
        <w:t>To provide such early opportunity and to research the effectiveness of providing a culturally responsive, accelerated, and enriched algebra intervention for Hispanic and indigenous</w:t>
      </w:r>
      <w:r>
        <w:rPr>
          <w:spacing w:val="-3"/>
        </w:rPr>
        <w:t> </w:t>
      </w:r>
      <w:r>
        <w:rPr/>
        <w:t>middle</w:t>
      </w:r>
      <w:r>
        <w:rPr>
          <w:spacing w:val="-3"/>
        </w:rPr>
        <w:t> </w:t>
      </w:r>
      <w:r>
        <w:rPr/>
        <w:t>school</w:t>
      </w:r>
      <w:r>
        <w:rPr>
          <w:spacing w:val="-4"/>
        </w:rPr>
        <w:t> </w:t>
      </w:r>
      <w:r>
        <w:rPr/>
        <w:t>students,</w:t>
      </w:r>
      <w:r>
        <w:rPr>
          <w:spacing w:val="-4"/>
        </w:rPr>
        <w:t> </w:t>
      </w:r>
      <w:r>
        <w:rPr/>
        <w:t>we</w:t>
      </w:r>
      <w:r>
        <w:rPr>
          <w:spacing w:val="-4"/>
        </w:rPr>
        <w:t> </w:t>
      </w:r>
      <w:r>
        <w:rPr/>
        <w:t>have</w:t>
      </w:r>
      <w:r>
        <w:rPr>
          <w:spacing w:val="-3"/>
        </w:rPr>
        <w:t> </w:t>
      </w:r>
      <w:r>
        <w:rPr/>
        <w:t>designed</w:t>
      </w:r>
      <w:r>
        <w:rPr>
          <w:spacing w:val="-3"/>
        </w:rPr>
        <w:t> </w:t>
      </w:r>
      <w:r>
        <w:rPr/>
        <w:t>a</w:t>
      </w:r>
      <w:r>
        <w:rPr>
          <w:spacing w:val="-3"/>
        </w:rPr>
        <w:t> </w:t>
      </w:r>
      <w:r>
        <w:rPr/>
        <w:t>program</w:t>
      </w:r>
      <w:r>
        <w:rPr>
          <w:spacing w:val="-3"/>
        </w:rPr>
        <w:t> </w:t>
      </w:r>
      <w:r>
        <w:rPr/>
        <w:t>called</w:t>
      </w:r>
      <w:r>
        <w:rPr>
          <w:spacing w:val="-3"/>
        </w:rPr>
        <w:t> </w:t>
      </w:r>
      <w:r>
        <w:rPr/>
        <w:t>Project</w:t>
      </w:r>
      <w:r>
        <w:rPr>
          <w:spacing w:val="-4"/>
        </w:rPr>
        <w:t> </w:t>
      </w:r>
      <w:r>
        <w:rPr/>
        <w:t>BEAM</w:t>
      </w:r>
      <w:r>
        <w:rPr>
          <w:spacing w:val="-3"/>
        </w:rPr>
        <w:t> </w:t>
      </w:r>
      <w:r>
        <w:rPr/>
        <w:t>(</w:t>
      </w:r>
      <w:r>
        <w:rPr>
          <w:b/>
        </w:rPr>
        <w:t>BE</w:t>
      </w:r>
      <w:r>
        <w:rPr>
          <w:b/>
          <w:spacing w:val="-3"/>
        </w:rPr>
        <w:t> </w:t>
      </w:r>
      <w:r>
        <w:rPr>
          <w:b/>
        </w:rPr>
        <w:t>A M</w:t>
      </w:r>
      <w:r>
        <w:rPr/>
        <w:t>athematician). The BEAM Model consists of three main components: (1) hands-on,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culturally responsive math activities; (2) real-world math exploration; and (3) math project development. The model uses the Renzulli Enrichment Triad Model (Renzulli, 1976) as a core structure to guide students through a progression of activities, beginning with general exploratory activities (Type I), continuing on towards developing problem solving and critical thinking skills (Type II), and culminating with an independent, real-world problem investigation study</w:t>
      </w:r>
      <w:r>
        <w:rPr>
          <w:spacing w:val="-1"/>
        </w:rPr>
        <w:t> </w:t>
      </w:r>
      <w:r>
        <w:rPr/>
        <w:t>utilizing the processes of practicing professionals in their area of interest in order to produce advanced-level and creative products (Type III). In delivering the program to the students, we utilize an array of evidence-based teaching strategies (i.e., blended learning, ethnomathematics, differentiated instruction, and universal design for learning).</w:t>
      </w:r>
      <w:r>
        <w:rPr>
          <w:spacing w:val="-3"/>
        </w:rPr>
        <w:t> </w:t>
      </w:r>
      <w:r>
        <w:rPr/>
        <w:t>So</w:t>
      </w:r>
      <w:r>
        <w:rPr>
          <w:spacing w:val="-4"/>
        </w:rPr>
        <w:t> </w:t>
      </w:r>
      <w:r>
        <w:rPr/>
        <w:t>far,</w:t>
      </w:r>
      <w:r>
        <w:rPr>
          <w:spacing w:val="-3"/>
        </w:rPr>
        <w:t> </w:t>
      </w:r>
      <w:r>
        <w:rPr/>
        <w:t>the</w:t>
      </w:r>
      <w:r>
        <w:rPr>
          <w:spacing w:val="-3"/>
        </w:rPr>
        <w:t> </w:t>
      </w:r>
      <w:r>
        <w:rPr/>
        <w:t>model</w:t>
      </w:r>
      <w:r>
        <w:rPr>
          <w:spacing w:val="-3"/>
        </w:rPr>
        <w:t> </w:t>
      </w:r>
      <w:r>
        <w:rPr/>
        <w:t>has</w:t>
      </w:r>
      <w:r>
        <w:rPr>
          <w:spacing w:val="-3"/>
        </w:rPr>
        <w:t> </w:t>
      </w:r>
      <w:r>
        <w:rPr/>
        <w:t>been</w:t>
      </w:r>
      <w:r>
        <w:rPr>
          <w:spacing w:val="-3"/>
        </w:rPr>
        <w:t> </w:t>
      </w:r>
      <w:r>
        <w:rPr/>
        <w:t>tested</w:t>
      </w:r>
      <w:r>
        <w:rPr>
          <w:spacing w:val="-3"/>
        </w:rPr>
        <w:t> </w:t>
      </w:r>
      <w:r>
        <w:rPr/>
        <w:t>with</w:t>
      </w:r>
      <w:r>
        <w:rPr>
          <w:spacing w:val="-4"/>
        </w:rPr>
        <w:t> </w:t>
      </w:r>
      <w:r>
        <w:rPr/>
        <w:t>332</w:t>
      </w:r>
      <w:r>
        <w:rPr>
          <w:spacing w:val="-3"/>
        </w:rPr>
        <w:t> </w:t>
      </w:r>
      <w:r>
        <w:rPr/>
        <w:t>students</w:t>
      </w:r>
      <w:r>
        <w:rPr>
          <w:spacing w:val="-4"/>
        </w:rPr>
        <w:t> </w:t>
      </w:r>
      <w:r>
        <w:rPr/>
        <w:t>from</w:t>
      </w:r>
      <w:r>
        <w:rPr>
          <w:spacing w:val="-3"/>
        </w:rPr>
        <w:t> </w:t>
      </w:r>
      <w:r>
        <w:rPr/>
        <w:t>24</w:t>
      </w:r>
      <w:r>
        <w:rPr>
          <w:spacing w:val="-3"/>
        </w:rPr>
        <w:t> </w:t>
      </w:r>
      <w:r>
        <w:rPr/>
        <w:t>middle</w:t>
      </w:r>
      <w:r>
        <w:rPr>
          <w:spacing w:val="-3"/>
        </w:rPr>
        <w:t> </w:t>
      </w:r>
      <w:r>
        <w:rPr/>
        <w:t>schools</w:t>
      </w:r>
      <w:r>
        <w:rPr>
          <w:spacing w:val="-4"/>
        </w:rPr>
        <w:t> </w:t>
      </w:r>
      <w:r>
        <w:rPr/>
        <w:t>across Hawaiʻi, Arizona, and the Commonwealth of the Northern Marianas Islands.</w:t>
      </w:r>
    </w:p>
    <w:p>
      <w:pPr>
        <w:pStyle w:val="BodyText"/>
        <w:spacing w:line="626" w:lineRule="auto" w:before="198"/>
        <w:ind w:left="1445" w:right="1457" w:firstLine="720"/>
      </w:pPr>
      <w:r>
        <w:rPr/>
        <w:t>Originally, the BEAM program was implemented as an in-person, after school or summer intensive math program. Due to school closures resulting from the COVID-19 pandemic, we modified and implemented BEAM math lessons and activities through synchronous online sessions since March 2020. The purpose of the study is to describe how we transformed the math program for online instruction and compare student learning experiences</w:t>
      </w:r>
      <w:r>
        <w:rPr>
          <w:spacing w:val="-3"/>
        </w:rPr>
        <w:t> </w:t>
      </w:r>
      <w:r>
        <w:rPr/>
        <w:t>and</w:t>
      </w:r>
      <w:r>
        <w:rPr>
          <w:spacing w:val="-3"/>
        </w:rPr>
        <w:t> </w:t>
      </w:r>
      <w:r>
        <w:rPr/>
        <w:t>outcomes</w:t>
      </w:r>
      <w:r>
        <w:rPr>
          <w:spacing w:val="-3"/>
        </w:rPr>
        <w:t> </w:t>
      </w:r>
      <w:r>
        <w:rPr/>
        <w:t>between</w:t>
      </w:r>
      <w:r>
        <w:rPr>
          <w:spacing w:val="-3"/>
        </w:rPr>
        <w:t> </w:t>
      </w:r>
      <w:r>
        <w:rPr/>
        <w:t>the</w:t>
      </w:r>
      <w:r>
        <w:rPr>
          <w:spacing w:val="-3"/>
        </w:rPr>
        <w:t> </w:t>
      </w:r>
      <w:r>
        <w:rPr/>
        <w:t>online</w:t>
      </w:r>
      <w:r>
        <w:rPr>
          <w:spacing w:val="-3"/>
        </w:rPr>
        <w:t> </w:t>
      </w:r>
      <w:r>
        <w:rPr/>
        <w:t>math</w:t>
      </w:r>
      <w:r>
        <w:rPr>
          <w:spacing w:val="-3"/>
        </w:rPr>
        <w:t> </w:t>
      </w:r>
      <w:r>
        <w:rPr/>
        <w:t>program</w:t>
      </w:r>
      <w:r>
        <w:rPr>
          <w:spacing w:val="-3"/>
        </w:rPr>
        <w:t> </w:t>
      </w:r>
      <w:r>
        <w:rPr/>
        <w:t>with</w:t>
      </w:r>
      <w:r>
        <w:rPr>
          <w:spacing w:val="-4"/>
        </w:rPr>
        <w:t> </w:t>
      </w:r>
      <w:r>
        <w:rPr/>
        <w:t>the</w:t>
      </w:r>
      <w:r>
        <w:rPr>
          <w:spacing w:val="-3"/>
        </w:rPr>
        <w:t> </w:t>
      </w:r>
      <w:r>
        <w:rPr/>
        <w:t>original</w:t>
      </w:r>
      <w:r>
        <w:rPr>
          <w:spacing w:val="-3"/>
        </w:rPr>
        <w:t> </w:t>
      </w:r>
      <w:r>
        <w:rPr/>
        <w:t>in-person</w:t>
      </w:r>
      <w:r>
        <w:rPr>
          <w:spacing w:val="-3"/>
        </w:rPr>
        <w:t> </w:t>
      </w:r>
      <w:r>
        <w:rPr/>
        <w:t>math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program</w:t>
      </w:r>
      <w:r>
        <w:rPr>
          <w:spacing w:val="-1"/>
        </w:rPr>
        <w:t> </w:t>
      </w:r>
      <w:r>
        <w:rPr/>
        <w:t>and an</w:t>
      </w:r>
      <w:r>
        <w:rPr>
          <w:spacing w:val="-1"/>
        </w:rPr>
        <w:t> </w:t>
      </w:r>
      <w:r>
        <w:rPr/>
        <w:t>online (non-math)</w:t>
      </w:r>
      <w:r>
        <w:rPr>
          <w:spacing w:val="-1"/>
        </w:rPr>
        <w:t> </w:t>
      </w:r>
      <w:r>
        <w:rPr/>
        <w:t>English-Language Arts</w:t>
      </w:r>
      <w:r>
        <w:rPr>
          <w:spacing w:val="-1"/>
        </w:rPr>
        <w:t> </w:t>
      </w:r>
      <w:r>
        <w:rPr>
          <w:spacing w:val="-2"/>
        </w:rPr>
        <w:t>program.</w:t>
      </w:r>
    </w:p>
    <w:p>
      <w:pPr>
        <w:pStyle w:val="BodyText"/>
        <w:rPr>
          <w:sz w:val="26"/>
        </w:rPr>
      </w:pPr>
    </w:p>
    <w:p>
      <w:pPr>
        <w:pStyle w:val="BodyText"/>
        <w:spacing w:before="2"/>
        <w:rPr>
          <w:sz w:val="30"/>
        </w:rPr>
      </w:pPr>
    </w:p>
    <w:p>
      <w:pPr>
        <w:pStyle w:val="BodyText"/>
        <w:spacing w:line="626" w:lineRule="auto"/>
        <w:ind w:left="1445" w:right="1479" w:firstLine="780"/>
      </w:pPr>
      <w:r>
        <w:rPr/>
        <w:t>In order to maintain the original program components, intensity, and quality as well as research design, we substituted activity materials for common household items. We created</w:t>
      </w:r>
      <w:r>
        <w:rPr>
          <w:spacing w:val="-3"/>
        </w:rPr>
        <w:t> </w:t>
      </w:r>
      <w:r>
        <w:rPr/>
        <w:t>an</w:t>
      </w:r>
      <w:r>
        <w:rPr>
          <w:spacing w:val="-3"/>
        </w:rPr>
        <w:t> </w:t>
      </w:r>
      <w:r>
        <w:rPr/>
        <w:t>online</w:t>
      </w:r>
      <w:r>
        <w:rPr>
          <w:spacing w:val="-3"/>
        </w:rPr>
        <w:t> </w:t>
      </w:r>
      <w:r>
        <w:rPr/>
        <w:t>learning</w:t>
      </w:r>
      <w:r>
        <w:rPr>
          <w:spacing w:val="-3"/>
        </w:rPr>
        <w:t> </w:t>
      </w:r>
      <w:r>
        <w:rPr/>
        <w:t>environment</w:t>
      </w:r>
      <w:r>
        <w:rPr>
          <w:spacing w:val="-3"/>
        </w:rPr>
        <w:t> </w:t>
      </w:r>
      <w:r>
        <w:rPr/>
        <w:t>using</w:t>
      </w:r>
      <w:r>
        <w:rPr>
          <w:spacing w:val="-3"/>
        </w:rPr>
        <w:t> </w:t>
      </w:r>
      <w:r>
        <w:rPr/>
        <w:t>Zoom</w:t>
      </w:r>
      <w:r>
        <w:rPr>
          <w:spacing w:val="-3"/>
        </w:rPr>
        <w:t> </w:t>
      </w:r>
      <w:r>
        <w:rPr/>
        <w:t>to</w:t>
      </w:r>
      <w:r>
        <w:rPr>
          <w:spacing w:val="-3"/>
        </w:rPr>
        <w:t> </w:t>
      </w:r>
      <w:r>
        <w:rPr/>
        <w:t>hold</w:t>
      </w:r>
      <w:r>
        <w:rPr>
          <w:spacing w:val="-3"/>
        </w:rPr>
        <w:t> </w:t>
      </w:r>
      <w:r>
        <w:rPr/>
        <w:t>synchronous</w:t>
      </w:r>
      <w:r>
        <w:rPr>
          <w:spacing w:val="-4"/>
        </w:rPr>
        <w:t> </w:t>
      </w:r>
      <w:r>
        <w:rPr/>
        <w:t>online</w:t>
      </w:r>
      <w:r>
        <w:rPr>
          <w:spacing w:val="-3"/>
        </w:rPr>
        <w:t> </w:t>
      </w:r>
      <w:r>
        <w:rPr/>
        <w:t>sessions</w:t>
      </w:r>
      <w:r>
        <w:rPr>
          <w:spacing w:val="-4"/>
        </w:rPr>
        <w:t> </w:t>
      </w:r>
      <w:r>
        <w:rPr/>
        <w:t>with breakout rooms for small group activities in addition to online learning management programs (i.e., Canvas and Google Classroom) for assessments and daily assignments.</w:t>
      </w:r>
    </w:p>
    <w:p>
      <w:pPr>
        <w:pStyle w:val="BodyText"/>
        <w:spacing w:line="626" w:lineRule="auto"/>
        <w:ind w:left="1445" w:right="1457"/>
      </w:pPr>
      <w:r>
        <w:rPr/>
        <w:t>Transforming student worksheets and math games into Google Docs, Slides, and Sheets allowed</w:t>
      </w:r>
      <w:r>
        <w:rPr>
          <w:spacing w:val="-4"/>
        </w:rPr>
        <w:t> </w:t>
      </w:r>
      <w:r>
        <w:rPr/>
        <w:t>project</w:t>
      </w:r>
      <w:r>
        <w:rPr>
          <w:spacing w:val="-4"/>
        </w:rPr>
        <w:t> </w:t>
      </w:r>
      <w:r>
        <w:rPr/>
        <w:t>instructors</w:t>
      </w:r>
      <w:r>
        <w:rPr>
          <w:spacing w:val="-4"/>
        </w:rPr>
        <w:t> </w:t>
      </w:r>
      <w:r>
        <w:rPr/>
        <w:t>to</w:t>
      </w:r>
      <w:r>
        <w:rPr>
          <w:spacing w:val="-4"/>
        </w:rPr>
        <w:t> </w:t>
      </w:r>
      <w:r>
        <w:rPr/>
        <w:t>observe</w:t>
      </w:r>
      <w:r>
        <w:rPr>
          <w:spacing w:val="-4"/>
        </w:rPr>
        <w:t> </w:t>
      </w:r>
      <w:r>
        <w:rPr/>
        <w:t>the</w:t>
      </w:r>
      <w:r>
        <w:rPr>
          <w:spacing w:val="-4"/>
        </w:rPr>
        <w:t> </w:t>
      </w:r>
      <w:r>
        <w:rPr/>
        <w:t>students’</w:t>
      </w:r>
      <w:r>
        <w:rPr>
          <w:spacing w:val="-5"/>
        </w:rPr>
        <w:t> </w:t>
      </w:r>
      <w:r>
        <w:rPr/>
        <w:t>problem-solving</w:t>
      </w:r>
      <w:r>
        <w:rPr>
          <w:spacing w:val="-5"/>
        </w:rPr>
        <w:t> </w:t>
      </w:r>
      <w:r>
        <w:rPr/>
        <w:t>process</w:t>
      </w:r>
      <w:r>
        <w:rPr>
          <w:spacing w:val="-4"/>
        </w:rPr>
        <w:t> </w:t>
      </w:r>
      <w:r>
        <w:rPr/>
        <w:t>and</w:t>
      </w:r>
      <w:r>
        <w:rPr>
          <w:spacing w:val="-4"/>
        </w:rPr>
        <w:t> </w:t>
      </w:r>
      <w:r>
        <w:rPr/>
        <w:t>provide feedback in real time.</w:t>
      </w:r>
    </w:p>
    <w:p>
      <w:pPr>
        <w:pStyle w:val="BodyText"/>
        <w:spacing w:line="626" w:lineRule="auto" w:before="199"/>
        <w:ind w:left="1445" w:right="1448" w:firstLine="720"/>
      </w:pPr>
      <w:r>
        <w:rPr/>
        <w:t>To compare the learning experiences and outcomes when students were exposed to two</w:t>
      </w:r>
      <w:r>
        <w:rPr>
          <w:spacing w:val="-3"/>
        </w:rPr>
        <w:t> </w:t>
      </w:r>
      <w:r>
        <w:rPr/>
        <w:t>different</w:t>
      </w:r>
      <w:r>
        <w:rPr>
          <w:spacing w:val="-3"/>
        </w:rPr>
        <w:t> </w:t>
      </w:r>
      <w:r>
        <w:rPr/>
        <w:t>learning</w:t>
      </w:r>
      <w:r>
        <w:rPr>
          <w:spacing w:val="-3"/>
        </w:rPr>
        <w:t> </w:t>
      </w:r>
      <w:r>
        <w:rPr/>
        <w:t>environments</w:t>
      </w:r>
      <w:r>
        <w:rPr>
          <w:spacing w:val="-3"/>
        </w:rPr>
        <w:t> </w:t>
      </w:r>
      <w:r>
        <w:rPr/>
        <w:t>(face-to-face</w:t>
      </w:r>
      <w:r>
        <w:rPr>
          <w:spacing w:val="-3"/>
        </w:rPr>
        <w:t> </w:t>
      </w:r>
      <w:r>
        <w:rPr/>
        <w:t>vs.</w:t>
      </w:r>
      <w:r>
        <w:rPr>
          <w:spacing w:val="-3"/>
        </w:rPr>
        <w:t> </w:t>
      </w:r>
      <w:r>
        <w:rPr/>
        <w:t>online),</w:t>
      </w:r>
      <w:r>
        <w:rPr>
          <w:spacing w:val="-3"/>
        </w:rPr>
        <w:t> </w:t>
      </w:r>
      <w:r>
        <w:rPr/>
        <w:t>we</w:t>
      </w:r>
      <w:r>
        <w:rPr>
          <w:spacing w:val="-4"/>
        </w:rPr>
        <w:t> </w:t>
      </w:r>
      <w:r>
        <w:rPr/>
        <w:t>used</w:t>
      </w:r>
      <w:r>
        <w:rPr>
          <w:spacing w:val="-3"/>
        </w:rPr>
        <w:t> </w:t>
      </w:r>
      <w:r>
        <w:rPr/>
        <w:t>the</w:t>
      </w:r>
      <w:r>
        <w:rPr>
          <w:spacing w:val="-3"/>
        </w:rPr>
        <w:t> </w:t>
      </w:r>
      <w:r>
        <w:rPr/>
        <w:t>data</w:t>
      </w:r>
      <w:r>
        <w:rPr>
          <w:spacing w:val="-3"/>
        </w:rPr>
        <w:t> </w:t>
      </w:r>
      <w:r>
        <w:rPr/>
        <w:t>from</w:t>
      </w:r>
      <w:r>
        <w:rPr>
          <w:spacing w:val="-3"/>
        </w:rPr>
        <w:t> </w:t>
      </w:r>
      <w:r>
        <w:rPr/>
        <w:t>in-person BEAM Summer 2019 math camp (n=28), online Summer 2020 math camp (n=71), and</w:t>
      </w:r>
      <w:r>
        <w:rPr>
          <w:spacing w:val="40"/>
        </w:rPr>
        <w:t> </w:t>
      </w:r>
      <w:r>
        <w:rPr/>
        <w:t>online Summer 2020 English Language Arts (ELA) camp (n=39). As a result of data</w:t>
      </w:r>
      <w:r>
        <w:rPr>
          <w:spacing w:val="80"/>
        </w:rPr>
        <w:t> </w:t>
      </w:r>
      <w:r>
        <w:rPr/>
        <w:t>analysis, despite the concerns regarding the virtual learning platform in fostering</w:t>
      </w:r>
      <w:r>
        <w:rPr>
          <w:spacing w:val="-2"/>
        </w:rPr>
        <w:t> </w:t>
      </w:r>
      <w:r>
        <w:rPr/>
        <w:t>engagement and understanding among students, we found that the online math program made</w:t>
      </w:r>
      <w:r>
        <w:rPr>
          <w:spacing w:val="40"/>
        </w:rPr>
        <w:t> </w:t>
      </w:r>
      <w:r>
        <w:rPr/>
        <w:t>significantly more positive impacts on students’ sense of excellence and responsibility, attitudes towards math, and engagement in math learning than the online non-math, ELA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7"/>
        <w:jc w:val="both"/>
      </w:pPr>
      <w:r>
        <w:rPr/>
        <w:t>program.</w:t>
      </w:r>
      <w:r>
        <w:rPr>
          <w:spacing w:val="40"/>
        </w:rPr>
        <w:t> </w:t>
      </w:r>
      <w:r>
        <w:rPr/>
        <w:t>In</w:t>
      </w:r>
      <w:r>
        <w:rPr>
          <w:spacing w:val="-3"/>
        </w:rPr>
        <w:t> </w:t>
      </w:r>
      <w:r>
        <w:rPr/>
        <w:t>turn,</w:t>
      </w:r>
      <w:r>
        <w:rPr>
          <w:spacing w:val="-3"/>
        </w:rPr>
        <w:t> </w:t>
      </w:r>
      <w:r>
        <w:rPr/>
        <w:t>these</w:t>
      </w:r>
      <w:r>
        <w:rPr>
          <w:spacing w:val="-3"/>
        </w:rPr>
        <w:t> </w:t>
      </w:r>
      <w:r>
        <w:rPr/>
        <w:t>positive</w:t>
      </w:r>
      <w:r>
        <w:rPr>
          <w:spacing w:val="-3"/>
        </w:rPr>
        <w:t> </w:t>
      </w:r>
      <w:r>
        <w:rPr/>
        <w:t>attitudinal</w:t>
      </w:r>
      <w:r>
        <w:rPr>
          <w:spacing w:val="-3"/>
        </w:rPr>
        <w:t> </w:t>
      </w:r>
      <w:r>
        <w:rPr/>
        <w:t>changes</w:t>
      </w:r>
      <w:r>
        <w:rPr>
          <w:spacing w:val="-3"/>
        </w:rPr>
        <w:t> </w:t>
      </w:r>
      <w:r>
        <w:rPr/>
        <w:t>were</w:t>
      </w:r>
      <w:r>
        <w:rPr>
          <w:spacing w:val="-4"/>
        </w:rPr>
        <w:t> </w:t>
      </w:r>
      <w:r>
        <w:rPr/>
        <w:t>translated</w:t>
      </w:r>
      <w:r>
        <w:rPr>
          <w:spacing w:val="-3"/>
        </w:rPr>
        <w:t> </w:t>
      </w:r>
      <w:r>
        <w:rPr/>
        <w:t>into</w:t>
      </w:r>
      <w:r>
        <w:rPr>
          <w:spacing w:val="-3"/>
        </w:rPr>
        <w:t> </w:t>
      </w:r>
      <w:r>
        <w:rPr/>
        <w:t>increased</w:t>
      </w:r>
      <w:r>
        <w:rPr>
          <w:spacing w:val="-3"/>
        </w:rPr>
        <w:t> </w:t>
      </w:r>
      <w:r>
        <w:rPr/>
        <w:t>confidence in learning and solving</w:t>
      </w:r>
      <w:r>
        <w:rPr>
          <w:spacing w:val="-1"/>
        </w:rPr>
        <w:t> </w:t>
      </w:r>
      <w:r>
        <w:rPr/>
        <w:t>algebra skills</w:t>
      </w:r>
      <w:r>
        <w:rPr>
          <w:spacing w:val="-1"/>
        </w:rPr>
        <w:t> </w:t>
      </w:r>
      <w:r>
        <w:rPr/>
        <w:t>as well</w:t>
      </w:r>
      <w:r>
        <w:rPr>
          <w:spacing w:val="-1"/>
        </w:rPr>
        <w:t> </w:t>
      </w:r>
      <w:r>
        <w:rPr/>
        <w:t>as improved algebra achievement. There wasn’t a significant difference between the in-person and online math camps in those outcomes.</w:t>
      </w:r>
    </w:p>
    <w:p>
      <w:pPr>
        <w:pStyle w:val="BodyText"/>
        <w:spacing w:line="626" w:lineRule="auto"/>
        <w:ind w:left="1445" w:right="1457"/>
      </w:pPr>
      <w:r>
        <w:rPr/>
        <w:t>Furthermore, the online math program students were as likely as in-person math group students to view the math camp as fun and engaging. In part, this might be because project staff had fostered a supportive and engaging online learning environment in which students could</w:t>
      </w:r>
      <w:r>
        <w:rPr>
          <w:spacing w:val="-3"/>
        </w:rPr>
        <w:t> </w:t>
      </w:r>
      <w:r>
        <w:rPr/>
        <w:t>interact</w:t>
      </w:r>
      <w:r>
        <w:rPr>
          <w:spacing w:val="-3"/>
        </w:rPr>
        <w:t> </w:t>
      </w:r>
      <w:r>
        <w:rPr/>
        <w:t>with</w:t>
      </w:r>
      <w:r>
        <w:rPr>
          <w:spacing w:val="-4"/>
        </w:rPr>
        <w:t> </w:t>
      </w:r>
      <w:r>
        <w:rPr/>
        <w:t>the</w:t>
      </w:r>
      <w:r>
        <w:rPr>
          <w:spacing w:val="-3"/>
        </w:rPr>
        <w:t> </w:t>
      </w:r>
      <w:r>
        <w:rPr/>
        <w:t>teachers</w:t>
      </w:r>
      <w:r>
        <w:rPr>
          <w:spacing w:val="-3"/>
        </w:rPr>
        <w:t> </w:t>
      </w:r>
      <w:r>
        <w:rPr/>
        <w:t>and,</w:t>
      </w:r>
      <w:r>
        <w:rPr>
          <w:spacing w:val="-3"/>
        </w:rPr>
        <w:t> </w:t>
      </w:r>
      <w:r>
        <w:rPr/>
        <w:t>more</w:t>
      </w:r>
      <w:r>
        <w:rPr>
          <w:spacing w:val="-3"/>
        </w:rPr>
        <w:t> </w:t>
      </w:r>
      <w:r>
        <w:rPr/>
        <w:t>importantly,</w:t>
      </w:r>
      <w:r>
        <w:rPr>
          <w:spacing w:val="-3"/>
        </w:rPr>
        <w:t> </w:t>
      </w:r>
      <w:r>
        <w:rPr/>
        <w:t>their</w:t>
      </w:r>
      <w:r>
        <w:rPr>
          <w:spacing w:val="-3"/>
        </w:rPr>
        <w:t> </w:t>
      </w:r>
      <w:r>
        <w:rPr/>
        <w:t>peers.</w:t>
      </w:r>
      <w:r>
        <w:rPr>
          <w:spacing w:val="-3"/>
        </w:rPr>
        <w:t> </w:t>
      </w:r>
      <w:r>
        <w:rPr/>
        <w:t>These</w:t>
      </w:r>
      <w:r>
        <w:rPr>
          <w:spacing w:val="-3"/>
        </w:rPr>
        <w:t> </w:t>
      </w:r>
      <w:r>
        <w:rPr/>
        <w:t>findings</w:t>
      </w:r>
      <w:r>
        <w:rPr>
          <w:spacing w:val="-3"/>
        </w:rPr>
        <w:t> </w:t>
      </w:r>
      <w:r>
        <w:rPr/>
        <w:t>imply</w:t>
      </w:r>
      <w:r>
        <w:rPr>
          <w:spacing w:val="-3"/>
        </w:rPr>
        <w:t> </w:t>
      </w:r>
      <w:r>
        <w:rPr/>
        <w:t>that online learning can provide quality math instruction, comparable to the in-person math instruction, when appropriate adjustments are made to assure students’ engagement in </w:t>
      </w:r>
      <w:r>
        <w:rPr>
          <w:spacing w:val="-2"/>
        </w:rPr>
        <w:t>learning.</w:t>
      </w:r>
    </w:p>
    <w:p>
      <w:pPr>
        <w:pStyle w:val="Heading1"/>
        <w:spacing w:before="199"/>
        <w:ind w:right="1419"/>
        <w:jc w:val="center"/>
      </w:pPr>
      <w:r>
        <w:rPr>
          <w:spacing w:val="-2"/>
        </w:rPr>
        <w:t>Acknowledgement</w:t>
      </w:r>
    </w:p>
    <w:p>
      <w:pPr>
        <w:pStyle w:val="BodyText"/>
        <w:rPr>
          <w:b/>
          <w:sz w:val="26"/>
        </w:rPr>
      </w:pPr>
    </w:p>
    <w:p>
      <w:pPr>
        <w:pStyle w:val="BodyText"/>
        <w:spacing w:before="1"/>
        <w:rPr>
          <w:b/>
          <w:sz w:val="30"/>
        </w:rPr>
      </w:pPr>
    </w:p>
    <w:p>
      <w:pPr>
        <w:pStyle w:val="BodyText"/>
        <w:spacing w:line="626" w:lineRule="auto"/>
        <w:ind w:left="1445" w:right="1457"/>
      </w:pPr>
      <w:r>
        <w:rPr/>
        <w:t>This</w:t>
      </w:r>
      <w:r>
        <w:rPr>
          <w:spacing w:val="-3"/>
        </w:rPr>
        <w:t> </w:t>
      </w:r>
      <w:r>
        <w:rPr/>
        <w:t>study</w:t>
      </w:r>
      <w:r>
        <w:rPr>
          <w:spacing w:val="-4"/>
        </w:rPr>
        <w:t> </w:t>
      </w:r>
      <w:r>
        <w:rPr/>
        <w:t>was</w:t>
      </w:r>
      <w:r>
        <w:rPr>
          <w:spacing w:val="-4"/>
        </w:rPr>
        <w:t> </w:t>
      </w:r>
      <w:r>
        <w:rPr/>
        <w:t>conducted</w:t>
      </w:r>
      <w:r>
        <w:rPr>
          <w:spacing w:val="-3"/>
        </w:rPr>
        <w:t> </w:t>
      </w:r>
      <w:r>
        <w:rPr/>
        <w:t>with</w:t>
      </w:r>
      <w:r>
        <w:rPr>
          <w:spacing w:val="-4"/>
        </w:rPr>
        <w:t> </w:t>
      </w:r>
      <w:r>
        <w:rPr/>
        <w:t>the</w:t>
      </w:r>
      <w:r>
        <w:rPr>
          <w:spacing w:val="-3"/>
        </w:rPr>
        <w:t> </w:t>
      </w:r>
      <w:r>
        <w:rPr/>
        <w:t>funding</w:t>
      </w:r>
      <w:r>
        <w:rPr>
          <w:spacing w:val="-3"/>
        </w:rPr>
        <w:t> </w:t>
      </w:r>
      <w:r>
        <w:rPr/>
        <w:t>of</w:t>
      </w:r>
      <w:r>
        <w:rPr>
          <w:spacing w:val="-3"/>
        </w:rPr>
        <w:t> </w:t>
      </w:r>
      <w:r>
        <w:rPr/>
        <w:t>U.S.</w:t>
      </w:r>
      <w:r>
        <w:rPr>
          <w:spacing w:val="-4"/>
        </w:rPr>
        <w:t> </w:t>
      </w:r>
      <w:r>
        <w:rPr/>
        <w:t>DOE</w:t>
      </w:r>
      <w:r>
        <w:rPr>
          <w:spacing w:val="-4"/>
        </w:rPr>
        <w:t> </w:t>
      </w:r>
      <w:r>
        <w:rPr/>
        <w:t>Gifted</w:t>
      </w:r>
      <w:r>
        <w:rPr>
          <w:spacing w:val="-4"/>
        </w:rPr>
        <w:t> </w:t>
      </w:r>
      <w:r>
        <w:rPr/>
        <w:t>and</w:t>
      </w:r>
      <w:r>
        <w:rPr>
          <w:spacing w:val="-3"/>
        </w:rPr>
        <w:t> </w:t>
      </w:r>
      <w:r>
        <w:rPr/>
        <w:t>Talented</w:t>
      </w:r>
      <w:r>
        <w:rPr>
          <w:spacing w:val="-3"/>
        </w:rPr>
        <w:t> </w:t>
      </w:r>
      <w:r>
        <w:rPr/>
        <w:t>Education Program (Award # S206A170014) and Native Hawaiian Education Program (Award # </w:t>
      </w:r>
      <w:r>
        <w:rPr>
          <w:spacing w:val="-2"/>
        </w:rPr>
        <w:t>S362A170031).</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spacing w:val="-2"/>
        </w:rPr>
        <w:t>References</w:t>
      </w:r>
    </w:p>
    <w:p>
      <w:pPr>
        <w:pStyle w:val="BodyText"/>
        <w:rPr>
          <w:b/>
          <w:sz w:val="26"/>
        </w:rPr>
      </w:pPr>
    </w:p>
    <w:p>
      <w:pPr>
        <w:pStyle w:val="BodyText"/>
        <w:spacing w:before="2"/>
        <w:rPr>
          <w:b/>
          <w:sz w:val="30"/>
        </w:rPr>
      </w:pPr>
    </w:p>
    <w:p>
      <w:pPr>
        <w:spacing w:before="0"/>
        <w:ind w:left="1445" w:right="0" w:firstLine="0"/>
        <w:jc w:val="left"/>
        <w:rPr>
          <w:i/>
          <w:sz w:val="24"/>
        </w:rPr>
      </w:pPr>
      <w:r>
        <w:rPr>
          <w:sz w:val="24"/>
        </w:rPr>
        <w:t>Adelman,</w:t>
      </w:r>
      <w:r>
        <w:rPr>
          <w:spacing w:val="-3"/>
          <w:sz w:val="24"/>
        </w:rPr>
        <w:t> </w:t>
      </w:r>
      <w:r>
        <w:rPr>
          <w:sz w:val="24"/>
        </w:rPr>
        <w:t>C.</w:t>
      </w:r>
      <w:r>
        <w:rPr>
          <w:spacing w:val="-1"/>
          <w:sz w:val="24"/>
        </w:rPr>
        <w:t> </w:t>
      </w:r>
      <w:r>
        <w:rPr>
          <w:sz w:val="24"/>
        </w:rPr>
        <w:t>(2007).</w:t>
      </w:r>
      <w:r>
        <w:rPr>
          <w:spacing w:val="-2"/>
          <w:sz w:val="24"/>
        </w:rPr>
        <w:t> </w:t>
      </w:r>
      <w:r>
        <w:rPr>
          <w:i/>
          <w:sz w:val="24"/>
        </w:rPr>
        <w:t>The</w:t>
      </w:r>
      <w:r>
        <w:rPr>
          <w:i/>
          <w:spacing w:val="-2"/>
          <w:sz w:val="24"/>
        </w:rPr>
        <w:t> </w:t>
      </w:r>
      <w:r>
        <w:rPr>
          <w:i/>
          <w:sz w:val="24"/>
        </w:rPr>
        <w:t>toolbox</w:t>
      </w:r>
      <w:r>
        <w:rPr>
          <w:i/>
          <w:spacing w:val="-2"/>
          <w:sz w:val="24"/>
        </w:rPr>
        <w:t> </w:t>
      </w:r>
      <w:r>
        <w:rPr>
          <w:i/>
          <w:sz w:val="24"/>
        </w:rPr>
        <w:t>revisited:</w:t>
      </w:r>
      <w:r>
        <w:rPr>
          <w:i/>
          <w:spacing w:val="-2"/>
          <w:sz w:val="24"/>
        </w:rPr>
        <w:t> </w:t>
      </w:r>
      <w:r>
        <w:rPr>
          <w:i/>
          <w:sz w:val="24"/>
        </w:rPr>
        <w:t>Paths</w:t>
      </w:r>
      <w:r>
        <w:rPr>
          <w:i/>
          <w:spacing w:val="-2"/>
          <w:sz w:val="24"/>
        </w:rPr>
        <w:t> </w:t>
      </w:r>
      <w:r>
        <w:rPr>
          <w:i/>
          <w:sz w:val="24"/>
        </w:rPr>
        <w:t>to</w:t>
      </w:r>
      <w:r>
        <w:rPr>
          <w:i/>
          <w:spacing w:val="-1"/>
          <w:sz w:val="24"/>
        </w:rPr>
        <w:t> </w:t>
      </w:r>
      <w:r>
        <w:rPr>
          <w:i/>
          <w:sz w:val="24"/>
        </w:rPr>
        <w:t>degree</w:t>
      </w:r>
      <w:r>
        <w:rPr>
          <w:i/>
          <w:spacing w:val="-2"/>
          <w:sz w:val="24"/>
        </w:rPr>
        <w:t> </w:t>
      </w:r>
      <w:r>
        <w:rPr>
          <w:i/>
          <w:sz w:val="24"/>
        </w:rPr>
        <w:t>completion</w:t>
      </w:r>
      <w:r>
        <w:rPr>
          <w:i/>
          <w:spacing w:val="-1"/>
          <w:sz w:val="24"/>
        </w:rPr>
        <w:t> </w:t>
      </w:r>
      <w:r>
        <w:rPr>
          <w:i/>
          <w:sz w:val="24"/>
        </w:rPr>
        <w:t>from</w:t>
      </w:r>
      <w:r>
        <w:rPr>
          <w:i/>
          <w:spacing w:val="-2"/>
          <w:sz w:val="24"/>
        </w:rPr>
        <w:t> </w:t>
      </w:r>
      <w:r>
        <w:rPr>
          <w:i/>
          <w:sz w:val="24"/>
        </w:rPr>
        <w:t>high</w:t>
      </w:r>
      <w:r>
        <w:rPr>
          <w:i/>
          <w:spacing w:val="-1"/>
          <w:sz w:val="24"/>
        </w:rPr>
        <w:t> </w:t>
      </w:r>
      <w:r>
        <w:rPr>
          <w:i/>
          <w:spacing w:val="-2"/>
          <w:sz w:val="24"/>
        </w:rPr>
        <w:t>school</w:t>
      </w:r>
    </w:p>
    <w:p>
      <w:pPr>
        <w:pStyle w:val="BodyText"/>
        <w:rPr>
          <w:i/>
          <w:sz w:val="26"/>
        </w:rPr>
      </w:pPr>
    </w:p>
    <w:p>
      <w:pPr>
        <w:pStyle w:val="BodyText"/>
        <w:spacing w:before="1"/>
        <w:rPr>
          <w:i/>
          <w:sz w:val="30"/>
        </w:rPr>
      </w:pPr>
    </w:p>
    <w:p>
      <w:pPr>
        <w:spacing w:before="1"/>
        <w:ind w:left="2165" w:right="0" w:firstLine="0"/>
        <w:jc w:val="left"/>
        <w:rPr>
          <w:sz w:val="24"/>
        </w:rPr>
      </w:pPr>
      <w:r>
        <w:rPr>
          <w:i/>
          <w:sz w:val="24"/>
        </w:rPr>
        <w:t>to</w:t>
      </w:r>
      <w:r>
        <w:rPr>
          <w:i/>
          <w:spacing w:val="-5"/>
          <w:sz w:val="24"/>
        </w:rPr>
        <w:t> </w:t>
      </w:r>
      <w:r>
        <w:rPr>
          <w:i/>
          <w:sz w:val="24"/>
        </w:rPr>
        <w:t>college</w:t>
      </w:r>
      <w:r>
        <w:rPr>
          <w:sz w:val="24"/>
        </w:rPr>
        <w:t>.</w:t>
      </w:r>
      <w:r>
        <w:rPr>
          <w:spacing w:val="-2"/>
          <w:sz w:val="24"/>
        </w:rPr>
        <w:t> </w:t>
      </w:r>
      <w:r>
        <w:rPr>
          <w:sz w:val="24"/>
        </w:rPr>
        <w:t>U.S.</w:t>
      </w:r>
      <w:r>
        <w:rPr>
          <w:spacing w:val="-4"/>
          <w:sz w:val="24"/>
        </w:rPr>
        <w:t> </w:t>
      </w:r>
      <w:r>
        <w:rPr>
          <w:sz w:val="24"/>
        </w:rPr>
        <w:t>Department</w:t>
      </w:r>
      <w:r>
        <w:rPr>
          <w:spacing w:val="-3"/>
          <w:sz w:val="24"/>
        </w:rPr>
        <w:t> </w:t>
      </w:r>
      <w:r>
        <w:rPr>
          <w:sz w:val="24"/>
        </w:rPr>
        <w:t>of</w:t>
      </w:r>
      <w:r>
        <w:rPr>
          <w:spacing w:val="-2"/>
          <w:sz w:val="24"/>
        </w:rPr>
        <w:t> Education.</w:t>
      </w:r>
    </w:p>
    <w:p>
      <w:pPr>
        <w:pStyle w:val="BodyText"/>
        <w:rPr>
          <w:sz w:val="26"/>
        </w:rPr>
      </w:pPr>
    </w:p>
    <w:p>
      <w:pPr>
        <w:pStyle w:val="BodyText"/>
        <w:spacing w:before="8"/>
        <w:rPr>
          <w:sz w:val="29"/>
        </w:rPr>
      </w:pPr>
    </w:p>
    <w:p>
      <w:pPr>
        <w:spacing w:line="626" w:lineRule="auto" w:before="0"/>
        <w:ind w:left="2165" w:right="1457" w:hanging="720"/>
        <w:jc w:val="left"/>
        <w:rPr>
          <w:sz w:val="24"/>
        </w:rPr>
      </w:pPr>
      <w:r>
        <w:rPr>
          <w:sz w:val="24"/>
        </w:rPr>
        <w:t>Jetter,</w:t>
      </w:r>
      <w:r>
        <w:rPr>
          <w:spacing w:val="-4"/>
          <w:sz w:val="24"/>
        </w:rPr>
        <w:t> </w:t>
      </w:r>
      <w:r>
        <w:rPr>
          <w:sz w:val="24"/>
        </w:rPr>
        <w:t>A.</w:t>
      </w:r>
      <w:r>
        <w:rPr>
          <w:spacing w:val="-4"/>
          <w:sz w:val="24"/>
        </w:rPr>
        <w:t> </w:t>
      </w:r>
      <w:r>
        <w:rPr>
          <w:sz w:val="24"/>
        </w:rPr>
        <w:t>(1993,</w:t>
      </w:r>
      <w:r>
        <w:rPr>
          <w:spacing w:val="-3"/>
          <w:sz w:val="24"/>
        </w:rPr>
        <w:t> </w:t>
      </w:r>
      <w:r>
        <w:rPr>
          <w:sz w:val="24"/>
        </w:rPr>
        <w:t>February</w:t>
      </w:r>
      <w:r>
        <w:rPr>
          <w:spacing w:val="-4"/>
          <w:sz w:val="24"/>
        </w:rPr>
        <w:t> </w:t>
      </w:r>
      <w:r>
        <w:rPr>
          <w:sz w:val="24"/>
        </w:rPr>
        <w:t>21).</w:t>
      </w:r>
      <w:r>
        <w:rPr>
          <w:spacing w:val="-3"/>
          <w:sz w:val="24"/>
        </w:rPr>
        <w:t> </w:t>
      </w:r>
      <w:r>
        <w:rPr>
          <w:sz w:val="24"/>
        </w:rPr>
        <w:t>Mississippi</w:t>
      </w:r>
      <w:r>
        <w:rPr>
          <w:spacing w:val="-4"/>
          <w:sz w:val="24"/>
        </w:rPr>
        <w:t> </w:t>
      </w:r>
      <w:r>
        <w:rPr>
          <w:sz w:val="24"/>
        </w:rPr>
        <w:t>Learning.</w:t>
      </w:r>
      <w:r>
        <w:rPr>
          <w:spacing w:val="-3"/>
          <w:sz w:val="24"/>
        </w:rPr>
        <w:t> </w:t>
      </w:r>
      <w:r>
        <w:rPr>
          <w:i/>
          <w:sz w:val="24"/>
        </w:rPr>
        <w:t>The</w:t>
      </w:r>
      <w:r>
        <w:rPr>
          <w:i/>
          <w:spacing w:val="-4"/>
          <w:sz w:val="24"/>
        </w:rPr>
        <w:t> </w:t>
      </w:r>
      <w:r>
        <w:rPr>
          <w:i/>
          <w:sz w:val="24"/>
        </w:rPr>
        <w:t>New</w:t>
      </w:r>
      <w:r>
        <w:rPr>
          <w:i/>
          <w:spacing w:val="-3"/>
          <w:sz w:val="24"/>
        </w:rPr>
        <w:t> </w:t>
      </w:r>
      <w:r>
        <w:rPr>
          <w:i/>
          <w:sz w:val="24"/>
        </w:rPr>
        <w:t>York</w:t>
      </w:r>
      <w:r>
        <w:rPr>
          <w:i/>
          <w:spacing w:val="-4"/>
          <w:sz w:val="24"/>
        </w:rPr>
        <w:t> </w:t>
      </w:r>
      <w:r>
        <w:rPr>
          <w:i/>
          <w:sz w:val="24"/>
        </w:rPr>
        <w:t>Times</w:t>
      </w:r>
      <w:r>
        <w:rPr>
          <w:i/>
          <w:spacing w:val="-4"/>
          <w:sz w:val="24"/>
        </w:rPr>
        <w:t> </w:t>
      </w:r>
      <w:r>
        <w:rPr>
          <w:i/>
          <w:sz w:val="24"/>
        </w:rPr>
        <w:t>Magazine</w:t>
      </w:r>
      <w:r>
        <w:rPr>
          <w:sz w:val="24"/>
        </w:rPr>
        <w:t>,</w:t>
      </w:r>
      <w:r>
        <w:rPr>
          <w:spacing w:val="-3"/>
          <w:sz w:val="24"/>
        </w:rPr>
        <w:t> </w:t>
      </w:r>
      <w:r>
        <w:rPr>
          <w:sz w:val="24"/>
        </w:rPr>
        <w:t>28–32, 50–51, 64, 72.</w:t>
      </w:r>
    </w:p>
    <w:p>
      <w:pPr>
        <w:spacing w:line="626" w:lineRule="auto" w:before="201"/>
        <w:ind w:left="2165" w:right="1834" w:hanging="720"/>
        <w:jc w:val="left"/>
        <w:rPr>
          <w:sz w:val="24"/>
        </w:rPr>
      </w:pPr>
      <w:r>
        <w:rPr>
          <w:sz w:val="24"/>
        </w:rPr>
        <w:t>Landivar,</w:t>
      </w:r>
      <w:r>
        <w:rPr>
          <w:spacing w:val="-3"/>
          <w:sz w:val="24"/>
        </w:rPr>
        <w:t> </w:t>
      </w:r>
      <w:r>
        <w:rPr>
          <w:sz w:val="24"/>
        </w:rPr>
        <w:t>L.C.</w:t>
      </w:r>
      <w:r>
        <w:rPr>
          <w:spacing w:val="-3"/>
          <w:sz w:val="24"/>
        </w:rPr>
        <w:t> </w:t>
      </w:r>
      <w:r>
        <w:rPr>
          <w:sz w:val="24"/>
        </w:rPr>
        <w:t>(2013).</w:t>
      </w:r>
      <w:r>
        <w:rPr>
          <w:spacing w:val="-3"/>
          <w:sz w:val="24"/>
        </w:rPr>
        <w:t> </w:t>
      </w:r>
      <w:r>
        <w:rPr>
          <w:i/>
          <w:sz w:val="24"/>
        </w:rPr>
        <w:t>Disparities</w:t>
      </w:r>
      <w:r>
        <w:rPr>
          <w:i/>
          <w:spacing w:val="-4"/>
          <w:sz w:val="24"/>
        </w:rPr>
        <w:t> </w:t>
      </w:r>
      <w:r>
        <w:rPr>
          <w:i/>
          <w:sz w:val="24"/>
        </w:rPr>
        <w:t>in</w:t>
      </w:r>
      <w:r>
        <w:rPr>
          <w:i/>
          <w:spacing w:val="-3"/>
          <w:sz w:val="24"/>
        </w:rPr>
        <w:t> </w:t>
      </w:r>
      <w:r>
        <w:rPr>
          <w:i/>
          <w:sz w:val="24"/>
        </w:rPr>
        <w:t>STEM</w:t>
      </w:r>
      <w:r>
        <w:rPr>
          <w:i/>
          <w:spacing w:val="-3"/>
          <w:sz w:val="24"/>
        </w:rPr>
        <w:t> </w:t>
      </w:r>
      <w:r>
        <w:rPr>
          <w:i/>
          <w:sz w:val="24"/>
        </w:rPr>
        <w:t>employment</w:t>
      </w:r>
      <w:r>
        <w:rPr>
          <w:i/>
          <w:spacing w:val="-3"/>
          <w:sz w:val="24"/>
        </w:rPr>
        <w:t> </w:t>
      </w:r>
      <w:r>
        <w:rPr>
          <w:i/>
          <w:sz w:val="24"/>
        </w:rPr>
        <w:t>by</w:t>
      </w:r>
      <w:r>
        <w:rPr>
          <w:i/>
          <w:spacing w:val="-3"/>
          <w:sz w:val="24"/>
        </w:rPr>
        <w:t> </w:t>
      </w:r>
      <w:r>
        <w:rPr>
          <w:i/>
          <w:sz w:val="24"/>
        </w:rPr>
        <w:t>sex,</w:t>
      </w:r>
      <w:r>
        <w:rPr>
          <w:i/>
          <w:spacing w:val="-4"/>
          <w:sz w:val="24"/>
        </w:rPr>
        <w:t> </w:t>
      </w:r>
      <w:r>
        <w:rPr>
          <w:i/>
          <w:sz w:val="24"/>
        </w:rPr>
        <w:t>race</w:t>
      </w:r>
      <w:r>
        <w:rPr>
          <w:i/>
          <w:spacing w:val="-4"/>
          <w:sz w:val="24"/>
        </w:rPr>
        <w:t> </w:t>
      </w:r>
      <w:r>
        <w:rPr>
          <w:i/>
          <w:sz w:val="24"/>
        </w:rPr>
        <w:t>and</w:t>
      </w:r>
      <w:r>
        <w:rPr>
          <w:i/>
          <w:spacing w:val="-3"/>
          <w:sz w:val="24"/>
        </w:rPr>
        <w:t> </w:t>
      </w:r>
      <w:r>
        <w:rPr>
          <w:i/>
          <w:sz w:val="24"/>
        </w:rPr>
        <w:t>Hispanic</w:t>
      </w:r>
      <w:r>
        <w:rPr>
          <w:i/>
          <w:spacing w:val="-4"/>
          <w:sz w:val="24"/>
        </w:rPr>
        <w:t> </w:t>
      </w:r>
      <w:r>
        <w:rPr>
          <w:i/>
          <w:sz w:val="24"/>
        </w:rPr>
        <w:t>origin </w:t>
      </w:r>
      <w:r>
        <w:rPr>
          <w:sz w:val="24"/>
        </w:rPr>
        <w:t>(American Community Survey Reports No. ACS-24). U.S. Census Bureau. </w:t>
      </w:r>
      <w:hyperlink r:id="rId61">
        <w:r>
          <w:rPr>
            <w:spacing w:val="-2"/>
            <w:sz w:val="24"/>
          </w:rPr>
          <w:t>https://www.census.gov/prod/2013pubs/acs</w:t>
        </w:r>
      </w:hyperlink>
      <w:r>
        <w:rPr>
          <w:spacing w:val="-2"/>
          <w:sz w:val="24"/>
        </w:rPr>
        <w:t>-24.pdf.</w:t>
      </w:r>
    </w:p>
    <w:p>
      <w:pPr>
        <w:spacing w:line="626" w:lineRule="auto" w:before="201"/>
        <w:ind w:left="2165" w:right="1457" w:hanging="720"/>
        <w:jc w:val="left"/>
        <w:rPr>
          <w:sz w:val="24"/>
        </w:rPr>
      </w:pPr>
      <w:r>
        <w:rPr>
          <w:sz w:val="24"/>
        </w:rPr>
        <w:t>Payne,</w:t>
      </w:r>
      <w:r>
        <w:rPr>
          <w:spacing w:val="-5"/>
          <w:sz w:val="24"/>
        </w:rPr>
        <w:t> </w:t>
      </w:r>
      <w:r>
        <w:rPr>
          <w:sz w:val="24"/>
        </w:rPr>
        <w:t>A.</w:t>
      </w:r>
      <w:r>
        <w:rPr>
          <w:spacing w:val="-5"/>
          <w:sz w:val="24"/>
        </w:rPr>
        <w:t> </w:t>
      </w:r>
      <w:r>
        <w:rPr>
          <w:sz w:val="24"/>
        </w:rPr>
        <w:t>(2011).</w:t>
      </w:r>
      <w:r>
        <w:rPr>
          <w:spacing w:val="-4"/>
          <w:sz w:val="24"/>
        </w:rPr>
        <w:t> </w:t>
      </w:r>
      <w:r>
        <w:rPr>
          <w:i/>
          <w:sz w:val="24"/>
        </w:rPr>
        <w:t>Equitable</w:t>
      </w:r>
      <w:r>
        <w:rPr>
          <w:i/>
          <w:spacing w:val="-4"/>
          <w:sz w:val="24"/>
        </w:rPr>
        <w:t> </w:t>
      </w:r>
      <w:r>
        <w:rPr>
          <w:i/>
          <w:sz w:val="24"/>
        </w:rPr>
        <w:t>access</w:t>
      </w:r>
      <w:r>
        <w:rPr>
          <w:i/>
          <w:spacing w:val="-4"/>
          <w:sz w:val="24"/>
        </w:rPr>
        <w:t> </w:t>
      </w:r>
      <w:r>
        <w:rPr>
          <w:i/>
          <w:sz w:val="24"/>
        </w:rPr>
        <w:t>for</w:t>
      </w:r>
      <w:r>
        <w:rPr>
          <w:i/>
          <w:spacing w:val="-4"/>
          <w:sz w:val="24"/>
        </w:rPr>
        <w:t> </w:t>
      </w:r>
      <w:r>
        <w:rPr>
          <w:i/>
          <w:sz w:val="24"/>
        </w:rPr>
        <w:t>underrepresented</w:t>
      </w:r>
      <w:r>
        <w:rPr>
          <w:i/>
          <w:spacing w:val="-4"/>
          <w:sz w:val="24"/>
        </w:rPr>
        <w:t> </w:t>
      </w:r>
      <w:r>
        <w:rPr>
          <w:i/>
          <w:sz w:val="24"/>
        </w:rPr>
        <w:t>students</w:t>
      </w:r>
      <w:r>
        <w:rPr>
          <w:i/>
          <w:spacing w:val="-5"/>
          <w:sz w:val="24"/>
        </w:rPr>
        <w:t> </w:t>
      </w:r>
      <w:r>
        <w:rPr>
          <w:i/>
          <w:sz w:val="24"/>
        </w:rPr>
        <w:t>in</w:t>
      </w:r>
      <w:r>
        <w:rPr>
          <w:i/>
          <w:spacing w:val="-4"/>
          <w:sz w:val="24"/>
        </w:rPr>
        <w:t> </w:t>
      </w:r>
      <w:r>
        <w:rPr>
          <w:i/>
          <w:sz w:val="24"/>
        </w:rPr>
        <w:t>gifted</w:t>
      </w:r>
      <w:r>
        <w:rPr>
          <w:i/>
          <w:spacing w:val="-4"/>
          <w:sz w:val="24"/>
        </w:rPr>
        <w:t> </w:t>
      </w:r>
      <w:r>
        <w:rPr>
          <w:i/>
          <w:sz w:val="24"/>
        </w:rPr>
        <w:t>education</w:t>
      </w:r>
      <w:r>
        <w:rPr>
          <w:sz w:val="24"/>
        </w:rPr>
        <w:t>.</w:t>
      </w:r>
      <w:r>
        <w:rPr>
          <w:spacing w:val="-4"/>
          <w:sz w:val="24"/>
        </w:rPr>
        <w:t> </w:t>
      </w:r>
      <w:r>
        <w:rPr>
          <w:sz w:val="24"/>
        </w:rPr>
        <w:t>The George Washington University Center for Equity and Excellence in Education</w:t>
      </w:r>
      <w:r>
        <w:rPr>
          <w:i/>
          <w:sz w:val="24"/>
        </w:rPr>
        <w:t>. </w:t>
      </w:r>
      <w:hyperlink r:id="rId62">
        <w:r>
          <w:rPr>
            <w:spacing w:val="-2"/>
            <w:sz w:val="24"/>
          </w:rPr>
          <w:t>http://ceee.gwu.edu</w:t>
        </w:r>
      </w:hyperlink>
    </w:p>
    <w:p>
      <w:pPr>
        <w:pStyle w:val="BodyText"/>
        <w:spacing w:line="626" w:lineRule="auto" w:before="196"/>
        <w:ind w:left="2165" w:right="1457" w:hanging="720"/>
      </w:pPr>
      <w:r>
        <w:rPr/>
        <w:t>Renzulli, J. S. (1976) The enrichment triad model: A guide for developing defensible programs</w:t>
      </w:r>
      <w:r>
        <w:rPr>
          <w:spacing w:val="-3"/>
        </w:rPr>
        <w:t> </w:t>
      </w:r>
      <w:r>
        <w:rPr/>
        <w:t>for</w:t>
      </w:r>
      <w:r>
        <w:rPr>
          <w:spacing w:val="-3"/>
        </w:rPr>
        <w:t> </w:t>
      </w:r>
      <w:r>
        <w:rPr/>
        <w:t>the</w:t>
      </w:r>
      <w:r>
        <w:rPr>
          <w:spacing w:val="-3"/>
        </w:rPr>
        <w:t> </w:t>
      </w:r>
      <w:r>
        <w:rPr/>
        <w:t>gifted</w:t>
      </w:r>
      <w:r>
        <w:rPr>
          <w:spacing w:val="-3"/>
        </w:rPr>
        <w:t> </w:t>
      </w:r>
      <w:r>
        <w:rPr/>
        <w:t>and</w:t>
      </w:r>
      <w:r>
        <w:rPr>
          <w:spacing w:val="-3"/>
        </w:rPr>
        <w:t> </w:t>
      </w:r>
      <w:r>
        <w:rPr/>
        <w:t>talented:</w:t>
      </w:r>
      <w:r>
        <w:rPr>
          <w:spacing w:val="-3"/>
        </w:rPr>
        <w:t> </w:t>
      </w:r>
      <w:r>
        <w:rPr/>
        <w:t>Part</w:t>
      </w:r>
      <w:r>
        <w:rPr>
          <w:spacing w:val="-4"/>
        </w:rPr>
        <w:t> </w:t>
      </w:r>
      <w:r>
        <w:rPr/>
        <w:t>II.</w:t>
      </w:r>
      <w:r>
        <w:rPr>
          <w:spacing w:val="-4"/>
        </w:rPr>
        <w:t> </w:t>
      </w:r>
      <w:r>
        <w:rPr>
          <w:i/>
        </w:rPr>
        <w:t>Gifted</w:t>
      </w:r>
      <w:r>
        <w:rPr>
          <w:i/>
          <w:spacing w:val="-4"/>
        </w:rPr>
        <w:t> </w:t>
      </w:r>
      <w:r>
        <w:rPr>
          <w:i/>
        </w:rPr>
        <w:t>Child</w:t>
      </w:r>
      <w:r>
        <w:rPr>
          <w:i/>
          <w:spacing w:val="-3"/>
        </w:rPr>
        <w:t> </w:t>
      </w:r>
      <w:r>
        <w:rPr>
          <w:i/>
        </w:rPr>
        <w:t>Quarterly,</w:t>
      </w:r>
      <w:r>
        <w:rPr>
          <w:i/>
          <w:spacing w:val="-4"/>
        </w:rPr>
        <w:t> </w:t>
      </w:r>
      <w:r>
        <w:rPr/>
        <w:t>21,</w:t>
      </w:r>
      <w:r>
        <w:rPr>
          <w:spacing w:val="-3"/>
        </w:rPr>
        <w:t> </w:t>
      </w:r>
      <w:r>
        <w:rPr/>
        <w:t>237–243.</w:t>
      </w:r>
    </w:p>
    <w:p>
      <w:pPr>
        <w:pStyle w:val="BodyText"/>
        <w:spacing w:before="201"/>
        <w:ind w:left="1445"/>
      </w:pPr>
      <w:r>
        <w:rPr/>
        <w:t>Satz,</w:t>
      </w:r>
      <w:r>
        <w:rPr>
          <w:spacing w:val="-2"/>
        </w:rPr>
        <w:t> </w:t>
      </w:r>
      <w:r>
        <w:rPr/>
        <w:t>D.</w:t>
      </w:r>
      <w:r>
        <w:rPr>
          <w:spacing w:val="-1"/>
        </w:rPr>
        <w:t> </w:t>
      </w:r>
      <w:r>
        <w:rPr/>
        <w:t>(2007).</w:t>
      </w:r>
      <w:r>
        <w:rPr>
          <w:spacing w:val="-1"/>
        </w:rPr>
        <w:t> </w:t>
      </w:r>
      <w:r>
        <w:rPr/>
        <w:t>Equality, adequacy,</w:t>
      </w:r>
      <w:r>
        <w:rPr>
          <w:spacing w:val="-1"/>
        </w:rPr>
        <w:t> </w:t>
      </w:r>
      <w:r>
        <w:rPr/>
        <w:t>and education</w:t>
      </w:r>
      <w:r>
        <w:rPr>
          <w:spacing w:val="-1"/>
        </w:rPr>
        <w:t> </w:t>
      </w:r>
      <w:r>
        <w:rPr/>
        <w:t>for citizenship.</w:t>
      </w:r>
      <w:r>
        <w:rPr>
          <w:spacing w:val="-4"/>
        </w:rPr>
        <w:t> </w:t>
      </w:r>
      <w:r>
        <w:rPr>
          <w:i/>
        </w:rPr>
        <w:t>Ethics</w:t>
      </w:r>
      <w:r>
        <w:rPr/>
        <w:t>, 117(4), </w:t>
      </w:r>
      <w:r>
        <w:rPr>
          <w:spacing w:val="-2"/>
        </w:rPr>
        <w:t>623–648.</w:t>
      </w:r>
    </w:p>
    <w:p>
      <w:pPr>
        <w:pStyle w:val="BodyText"/>
        <w:rPr>
          <w:sz w:val="26"/>
        </w:rPr>
      </w:pPr>
    </w:p>
    <w:p>
      <w:pPr>
        <w:pStyle w:val="BodyText"/>
        <w:spacing w:before="1"/>
        <w:rPr>
          <w:sz w:val="30"/>
        </w:rPr>
      </w:pPr>
    </w:p>
    <w:p>
      <w:pPr>
        <w:spacing w:before="0"/>
        <w:ind w:left="1445" w:right="0" w:firstLine="0"/>
        <w:jc w:val="left"/>
        <w:rPr>
          <w:i/>
          <w:sz w:val="24"/>
        </w:rPr>
      </w:pPr>
      <w:r>
        <w:rPr>
          <w:sz w:val="24"/>
        </w:rPr>
        <w:t>Stoelinga,T.,</w:t>
      </w:r>
      <w:r>
        <w:rPr>
          <w:spacing w:val="-5"/>
          <w:sz w:val="24"/>
        </w:rPr>
        <w:t> </w:t>
      </w:r>
      <w:r>
        <w:rPr>
          <w:sz w:val="24"/>
        </w:rPr>
        <w:t>&amp;</w:t>
      </w:r>
      <w:r>
        <w:rPr>
          <w:spacing w:val="-2"/>
          <w:sz w:val="24"/>
        </w:rPr>
        <w:t> </w:t>
      </w:r>
      <w:r>
        <w:rPr>
          <w:sz w:val="24"/>
        </w:rPr>
        <w:t>Lynn,</w:t>
      </w:r>
      <w:r>
        <w:rPr>
          <w:spacing w:val="-2"/>
          <w:sz w:val="24"/>
        </w:rPr>
        <w:t> </w:t>
      </w:r>
      <w:r>
        <w:rPr>
          <w:sz w:val="24"/>
        </w:rPr>
        <w:t>J.</w:t>
      </w:r>
      <w:r>
        <w:rPr>
          <w:spacing w:val="-2"/>
          <w:sz w:val="24"/>
        </w:rPr>
        <w:t> </w:t>
      </w:r>
      <w:r>
        <w:rPr>
          <w:sz w:val="24"/>
        </w:rPr>
        <w:t>(2013).</w:t>
      </w:r>
      <w:r>
        <w:rPr>
          <w:spacing w:val="-2"/>
          <w:sz w:val="24"/>
        </w:rPr>
        <w:t> </w:t>
      </w:r>
      <w:r>
        <w:rPr>
          <w:sz w:val="24"/>
        </w:rPr>
        <w:t>Algebra</w:t>
      </w:r>
      <w:r>
        <w:rPr>
          <w:spacing w:val="-3"/>
          <w:sz w:val="24"/>
        </w:rPr>
        <w:t> </w:t>
      </w:r>
      <w:r>
        <w:rPr>
          <w:sz w:val="24"/>
        </w:rPr>
        <w:t>and</w:t>
      </w:r>
      <w:r>
        <w:rPr>
          <w:spacing w:val="-2"/>
          <w:sz w:val="24"/>
        </w:rPr>
        <w:t> </w:t>
      </w:r>
      <w:r>
        <w:rPr>
          <w:sz w:val="24"/>
        </w:rPr>
        <w:t>underprepared</w:t>
      </w:r>
      <w:r>
        <w:rPr>
          <w:spacing w:val="-1"/>
          <w:sz w:val="24"/>
        </w:rPr>
        <w:t> </w:t>
      </w:r>
      <w:r>
        <w:rPr>
          <w:sz w:val="24"/>
        </w:rPr>
        <w:t>learner.</w:t>
      </w:r>
      <w:r>
        <w:rPr>
          <w:spacing w:val="-2"/>
          <w:sz w:val="24"/>
        </w:rPr>
        <w:t> </w:t>
      </w:r>
      <w:r>
        <w:rPr>
          <w:i/>
          <w:sz w:val="24"/>
        </w:rPr>
        <w:t>UIC</w:t>
      </w:r>
      <w:r>
        <w:rPr>
          <w:i/>
          <w:spacing w:val="-3"/>
          <w:sz w:val="24"/>
        </w:rPr>
        <w:t> </w:t>
      </w:r>
      <w:r>
        <w:rPr>
          <w:i/>
          <w:sz w:val="24"/>
        </w:rPr>
        <w:t>Research</w:t>
      </w:r>
      <w:r>
        <w:rPr>
          <w:i/>
          <w:spacing w:val="-2"/>
          <w:sz w:val="24"/>
        </w:rPr>
        <w:t> </w:t>
      </w:r>
      <w:r>
        <w:rPr>
          <w:i/>
          <w:sz w:val="24"/>
        </w:rPr>
        <w:t>on</w:t>
      </w:r>
      <w:r>
        <w:rPr>
          <w:i/>
          <w:spacing w:val="-1"/>
          <w:sz w:val="24"/>
        </w:rPr>
        <w:t> </w:t>
      </w:r>
      <w:r>
        <w:rPr>
          <w:i/>
          <w:spacing w:val="-2"/>
          <w:sz w:val="24"/>
        </w:rPr>
        <w:t>Urban</w:t>
      </w:r>
    </w:p>
    <w:p>
      <w:pPr>
        <w:spacing w:after="0"/>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spacing w:line="626" w:lineRule="auto" w:before="0"/>
        <w:ind w:left="2165" w:right="2301" w:firstLine="0"/>
        <w:jc w:val="both"/>
        <w:rPr>
          <w:sz w:val="24"/>
        </w:rPr>
      </w:pPr>
      <w:r>
        <w:rPr>
          <w:i/>
          <w:sz w:val="24"/>
        </w:rPr>
        <w:t>Education</w:t>
      </w:r>
      <w:r>
        <w:rPr>
          <w:i/>
          <w:spacing w:val="-6"/>
          <w:sz w:val="24"/>
        </w:rPr>
        <w:t> </w:t>
      </w:r>
      <w:r>
        <w:rPr>
          <w:i/>
          <w:sz w:val="24"/>
        </w:rPr>
        <w:t>Policy</w:t>
      </w:r>
      <w:r>
        <w:rPr>
          <w:i/>
          <w:spacing w:val="-6"/>
          <w:sz w:val="24"/>
        </w:rPr>
        <w:t> </w:t>
      </w:r>
      <w:r>
        <w:rPr>
          <w:i/>
          <w:sz w:val="24"/>
        </w:rPr>
        <w:t>Initiative</w:t>
      </w:r>
      <w:r>
        <w:rPr>
          <w:i/>
          <w:spacing w:val="-6"/>
          <w:sz w:val="24"/>
        </w:rPr>
        <w:t> </w:t>
      </w:r>
      <w:r>
        <w:rPr>
          <w:i/>
          <w:sz w:val="24"/>
        </w:rPr>
        <w:t>Policy</w:t>
      </w:r>
      <w:r>
        <w:rPr>
          <w:i/>
          <w:spacing w:val="-6"/>
          <w:sz w:val="24"/>
        </w:rPr>
        <w:t> </w:t>
      </w:r>
      <w:r>
        <w:rPr>
          <w:i/>
          <w:sz w:val="24"/>
        </w:rPr>
        <w:t>BRIEF</w:t>
      </w:r>
      <w:r>
        <w:rPr>
          <w:sz w:val="24"/>
        </w:rPr>
        <w:t>,</w:t>
      </w:r>
      <w:r>
        <w:rPr>
          <w:spacing w:val="-6"/>
          <w:sz w:val="24"/>
        </w:rPr>
        <w:t> </w:t>
      </w:r>
      <w:r>
        <w:rPr>
          <w:sz w:val="24"/>
        </w:rPr>
        <w:t>2(3),</w:t>
      </w:r>
      <w:r>
        <w:rPr>
          <w:spacing w:val="-6"/>
          <w:sz w:val="24"/>
        </w:rPr>
        <w:t> </w:t>
      </w:r>
      <w:r>
        <w:rPr>
          <w:sz w:val="24"/>
        </w:rPr>
        <w:t>1-16.</w:t>
      </w:r>
      <w:r>
        <w:rPr>
          <w:spacing w:val="-6"/>
          <w:sz w:val="24"/>
        </w:rPr>
        <w:t> </w:t>
      </w:r>
      <w:hyperlink r:id="rId63">
        <w:r>
          <w:rPr>
            <w:sz w:val="24"/>
          </w:rPr>
          <w:t>http://c-stemec.org/wp-</w:t>
        </w:r>
      </w:hyperlink>
      <w:r>
        <w:rPr>
          <w:sz w:val="24"/>
        </w:rPr>
        <w:t> </w:t>
      </w:r>
      <w:r>
        <w:rPr>
          <w:spacing w:val="-2"/>
          <w:sz w:val="24"/>
        </w:rPr>
        <w:t>content/uploads/2013/08/Algebra-and-Underprepared-Learner.pdf.</w:t>
      </w:r>
    </w:p>
    <w:p>
      <w:pPr>
        <w:pStyle w:val="BodyText"/>
        <w:spacing w:line="626" w:lineRule="auto" w:before="201"/>
        <w:ind w:left="2165" w:right="1461" w:hanging="720"/>
        <w:jc w:val="both"/>
      </w:pPr>
      <w:r>
        <w:rPr/>
        <w:t>Yoon,</w:t>
      </w:r>
      <w:r>
        <w:rPr>
          <w:spacing w:val="-2"/>
        </w:rPr>
        <w:t> </w:t>
      </w:r>
      <w:r>
        <w:rPr/>
        <w:t>S.,</w:t>
      </w:r>
      <w:r>
        <w:rPr>
          <w:spacing w:val="-2"/>
        </w:rPr>
        <w:t> </w:t>
      </w:r>
      <w:r>
        <w:rPr/>
        <w:t>&amp;</w:t>
      </w:r>
      <w:r>
        <w:rPr>
          <w:spacing w:val="-1"/>
        </w:rPr>
        <w:t> </w:t>
      </w:r>
      <w:r>
        <w:rPr/>
        <w:t>Gentry,</w:t>
      </w:r>
      <w:r>
        <w:rPr>
          <w:spacing w:val="-2"/>
        </w:rPr>
        <w:t> </w:t>
      </w:r>
      <w:r>
        <w:rPr/>
        <w:t>M.</w:t>
      </w:r>
      <w:r>
        <w:rPr>
          <w:spacing w:val="-2"/>
        </w:rPr>
        <w:t> </w:t>
      </w:r>
      <w:r>
        <w:rPr/>
        <w:t>(2009).</w:t>
      </w:r>
      <w:r>
        <w:rPr>
          <w:spacing w:val="-1"/>
        </w:rPr>
        <w:t> </w:t>
      </w:r>
      <w:r>
        <w:rPr/>
        <w:t>Racial</w:t>
      </w:r>
      <w:r>
        <w:rPr>
          <w:spacing w:val="-1"/>
        </w:rPr>
        <w:t> </w:t>
      </w:r>
      <w:r>
        <w:rPr/>
        <w:t>and</w:t>
      </w:r>
      <w:r>
        <w:rPr>
          <w:spacing w:val="-1"/>
        </w:rPr>
        <w:t> </w:t>
      </w:r>
      <w:r>
        <w:rPr/>
        <w:t>ethnic</w:t>
      </w:r>
      <w:r>
        <w:rPr>
          <w:spacing w:val="-1"/>
        </w:rPr>
        <w:t> </w:t>
      </w:r>
      <w:r>
        <w:rPr/>
        <w:t>representations</w:t>
      </w:r>
      <w:r>
        <w:rPr>
          <w:spacing w:val="-1"/>
        </w:rPr>
        <w:t> </w:t>
      </w:r>
      <w:r>
        <w:rPr/>
        <w:t>in</w:t>
      </w:r>
      <w:r>
        <w:rPr>
          <w:spacing w:val="-1"/>
        </w:rPr>
        <w:t> </w:t>
      </w:r>
      <w:r>
        <w:rPr/>
        <w:t>gifted</w:t>
      </w:r>
      <w:r>
        <w:rPr>
          <w:spacing w:val="-1"/>
        </w:rPr>
        <w:t> </w:t>
      </w:r>
      <w:r>
        <w:rPr/>
        <w:t>programs:</w:t>
      </w:r>
      <w:r>
        <w:rPr>
          <w:spacing w:val="-1"/>
        </w:rPr>
        <w:t> </w:t>
      </w:r>
      <w:r>
        <w:rPr/>
        <w:t>Current status</w:t>
      </w:r>
      <w:r>
        <w:rPr>
          <w:spacing w:val="-5"/>
        </w:rPr>
        <w:t> </w:t>
      </w:r>
      <w:r>
        <w:rPr/>
        <w:t>of</w:t>
      </w:r>
      <w:r>
        <w:rPr>
          <w:spacing w:val="-4"/>
        </w:rPr>
        <w:t> </w:t>
      </w:r>
      <w:r>
        <w:rPr/>
        <w:t>and</w:t>
      </w:r>
      <w:r>
        <w:rPr>
          <w:spacing w:val="-4"/>
        </w:rPr>
        <w:t> </w:t>
      </w:r>
      <w:r>
        <w:rPr/>
        <w:t>implications</w:t>
      </w:r>
      <w:r>
        <w:rPr>
          <w:spacing w:val="-4"/>
        </w:rPr>
        <w:t> </w:t>
      </w:r>
      <w:r>
        <w:rPr/>
        <w:t>for</w:t>
      </w:r>
      <w:r>
        <w:rPr>
          <w:spacing w:val="-4"/>
        </w:rPr>
        <w:t> </w:t>
      </w:r>
      <w:r>
        <w:rPr/>
        <w:t>gifted</w:t>
      </w:r>
      <w:r>
        <w:rPr>
          <w:spacing w:val="-4"/>
        </w:rPr>
        <w:t> </w:t>
      </w:r>
      <w:r>
        <w:rPr/>
        <w:t>Asian</w:t>
      </w:r>
      <w:r>
        <w:rPr>
          <w:spacing w:val="-5"/>
        </w:rPr>
        <w:t> </w:t>
      </w:r>
      <w:r>
        <w:rPr/>
        <w:t>American</w:t>
      </w:r>
      <w:r>
        <w:rPr>
          <w:spacing w:val="-5"/>
        </w:rPr>
        <w:t> </w:t>
      </w:r>
      <w:r>
        <w:rPr/>
        <w:t>students.</w:t>
      </w:r>
      <w:r>
        <w:rPr>
          <w:spacing w:val="-4"/>
        </w:rPr>
        <w:t> </w:t>
      </w:r>
      <w:r>
        <w:rPr>
          <w:i/>
        </w:rPr>
        <w:t>Gifted</w:t>
      </w:r>
      <w:r>
        <w:rPr>
          <w:i/>
          <w:spacing w:val="-5"/>
        </w:rPr>
        <w:t> </w:t>
      </w:r>
      <w:r>
        <w:rPr>
          <w:i/>
        </w:rPr>
        <w:t>Child</w:t>
      </w:r>
      <w:r>
        <w:rPr>
          <w:i/>
          <w:spacing w:val="-4"/>
        </w:rPr>
        <w:t> </w:t>
      </w:r>
      <w:r>
        <w:rPr>
          <w:i/>
        </w:rPr>
        <w:t>Quarterly</w:t>
      </w:r>
      <w:r>
        <w:rPr/>
        <w:t>, 53, 121–136.</w:t>
      </w:r>
    </w:p>
    <w:p>
      <w:pPr>
        <w:pStyle w:val="BodyText"/>
        <w:rPr>
          <w:sz w:val="26"/>
        </w:rPr>
      </w:pPr>
    </w:p>
    <w:p>
      <w:pPr>
        <w:pStyle w:val="BodyText"/>
        <w:rPr>
          <w:sz w:val="26"/>
        </w:rPr>
      </w:pPr>
    </w:p>
    <w:p>
      <w:pPr>
        <w:pStyle w:val="BodyText"/>
        <w:spacing w:before="7"/>
        <w:rPr>
          <w:sz w:val="36"/>
        </w:rPr>
      </w:pPr>
    </w:p>
    <w:p>
      <w:pPr>
        <w:pStyle w:val="BodyText"/>
        <w:spacing w:line="360" w:lineRule="auto"/>
        <w:ind w:left="1445" w:right="1457" w:firstLine="18"/>
      </w:pPr>
      <w:r>
        <w:rPr/>
        <w:drawing>
          <wp:inline distT="0" distB="0" distL="0" distR="0">
            <wp:extent cx="761999" cy="142873"/>
            <wp:effectExtent l="0" t="0" r="0" b="0"/>
            <wp:docPr id="35" name="image1.png"/>
            <wp:cNvGraphicFramePr>
              <a:graphicFrameLocks noChangeAspect="1"/>
            </wp:cNvGraphicFramePr>
            <a:graphic>
              <a:graphicData uri="http://schemas.openxmlformats.org/drawingml/2006/picture">
                <pic:pic>
                  <pic:nvPicPr>
                    <pic:cNvPr id="36"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spacing w:val="-10"/>
          <w:position w:val="2"/>
          <w:sz w:val="20"/>
        </w:rPr>
        <w:t> </w:t>
      </w:r>
      <w:r>
        <w:rPr>
          <w:position w:val="2"/>
        </w:rPr>
        <w:t>Moving</w:t>
      </w:r>
      <w:r>
        <w:rPr>
          <w:spacing w:val="-2"/>
          <w:position w:val="2"/>
        </w:rPr>
        <w:t> </w:t>
      </w:r>
      <w:r>
        <w:rPr>
          <w:position w:val="2"/>
        </w:rPr>
        <w:t>online:</w:t>
      </w:r>
      <w:r>
        <w:rPr>
          <w:spacing w:val="-1"/>
          <w:position w:val="2"/>
        </w:rPr>
        <w:t> </w:t>
      </w:r>
      <w:r>
        <w:rPr>
          <w:position w:val="2"/>
        </w:rPr>
        <w:t>Transforming</w:t>
      </w:r>
      <w:r>
        <w:rPr>
          <w:spacing w:val="-1"/>
          <w:position w:val="2"/>
        </w:rPr>
        <w:t> </w:t>
      </w:r>
      <w:r>
        <w:rPr>
          <w:position w:val="2"/>
        </w:rPr>
        <w:t>an</w:t>
      </w:r>
      <w:r>
        <w:rPr>
          <w:spacing w:val="-1"/>
          <w:position w:val="2"/>
        </w:rPr>
        <w:t> </w:t>
      </w:r>
      <w:r>
        <w:rPr>
          <w:position w:val="2"/>
        </w:rPr>
        <w:t>Algebra</w:t>
      </w:r>
      <w:r>
        <w:rPr>
          <w:spacing w:val="-2"/>
          <w:position w:val="2"/>
        </w:rPr>
        <w:t> </w:t>
      </w:r>
      <w:r>
        <w:rPr>
          <w:position w:val="2"/>
        </w:rPr>
        <w:t>enrichment</w:t>
      </w:r>
      <w:r>
        <w:rPr>
          <w:spacing w:val="-1"/>
          <w:position w:val="2"/>
        </w:rPr>
        <w:t> </w:t>
      </w:r>
      <w:r>
        <w:rPr>
          <w:position w:val="2"/>
        </w:rPr>
        <w:t>program</w:t>
      </w:r>
      <w:r>
        <w:rPr>
          <w:spacing w:val="-1"/>
          <w:position w:val="2"/>
        </w:rPr>
        <w:t> </w:t>
      </w:r>
      <w:r>
        <w:rPr>
          <w:position w:val="2"/>
        </w:rPr>
        <w:t>for</w:t>
      </w:r>
      <w:r>
        <w:rPr>
          <w:spacing w:val="-1"/>
          <w:position w:val="2"/>
        </w:rPr>
        <w:t> </w:t>
      </w:r>
      <w:r>
        <w:rPr>
          <w:position w:val="2"/>
        </w:rPr>
        <w:t>online </w:t>
      </w:r>
      <w:r>
        <w:rPr/>
        <w:t>instruction and the impacts on student learning experiences and outcomes</w:t>
      </w:r>
      <w:r>
        <w:rPr>
          <w:color w:val="1155CC"/>
          <w:u w:val="single" w:color="1155CC"/>
        </w:rPr>
        <w:t>https://rdsjournal.org/index.php/journal/article/view/1063</w:t>
      </w:r>
      <w:r>
        <w:rPr>
          <w:color w:val="1155CC"/>
          <w:spacing w:val="-10"/>
        </w:rPr>
        <w:t> </w:t>
      </w:r>
      <w:r>
        <w:rPr/>
        <w:t>is</w:t>
      </w:r>
      <w:r>
        <w:rPr>
          <w:spacing w:val="-10"/>
        </w:rPr>
        <w:t> </w:t>
      </w:r>
      <w:r>
        <w:rPr/>
        <w:t>licensed</w:t>
      </w:r>
      <w:r>
        <w:rPr>
          <w:spacing w:val="-10"/>
        </w:rPr>
        <w:t> </w:t>
      </w:r>
      <w:r>
        <w:rPr/>
        <w:t>under</w:t>
      </w:r>
      <w:r>
        <w:rPr>
          <w:spacing w:val="-10"/>
        </w:rPr>
        <w:t> </w:t>
      </w:r>
      <w:r>
        <w:rPr/>
        <w:t>a </w:t>
      </w:r>
      <w:r>
        <w:rPr>
          <w:color w:val="1155CC"/>
          <w:u w:val="single" w:color="1155CC"/>
        </w:rPr>
        <w:t>Creative Commons Attribution 4.0 International License</w:t>
      </w:r>
      <w:r>
        <w:rPr/>
        <w:t>. Based on a work 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spacing w:before="7"/>
        <w:rPr>
          <w:sz w:val="21"/>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spacing w:before="193"/>
        <w:ind w:left="1435" w:right="1419" w:firstLine="0"/>
        <w:jc w:val="center"/>
        <w:rPr>
          <w:rFonts w:ascii="Arial"/>
          <w:b/>
          <w:sz w:val="24"/>
        </w:rPr>
      </w:pPr>
      <w:r>
        <w:rPr>
          <w:rFonts w:ascii="Arial"/>
          <w:b/>
          <w:sz w:val="24"/>
        </w:rPr>
        <w:t>Audio</w:t>
      </w:r>
      <w:r>
        <w:rPr>
          <w:rFonts w:ascii="Arial"/>
          <w:b/>
          <w:spacing w:val="-7"/>
          <w:sz w:val="24"/>
        </w:rPr>
        <w:t> </w:t>
      </w:r>
      <w:r>
        <w:rPr>
          <w:rFonts w:ascii="Arial"/>
          <w:b/>
          <w:sz w:val="24"/>
        </w:rPr>
        <w:t>description</w:t>
      </w:r>
      <w:r>
        <w:rPr>
          <w:rFonts w:ascii="Arial"/>
          <w:b/>
          <w:spacing w:val="-3"/>
          <w:sz w:val="24"/>
        </w:rPr>
        <w:t> </w:t>
      </w:r>
      <w:r>
        <w:rPr>
          <w:rFonts w:ascii="Arial"/>
          <w:b/>
          <w:sz w:val="24"/>
        </w:rPr>
        <w:t>for</w:t>
      </w:r>
      <w:r>
        <w:rPr>
          <w:rFonts w:ascii="Arial"/>
          <w:b/>
          <w:spacing w:val="-4"/>
          <w:sz w:val="24"/>
        </w:rPr>
        <w:t> </w:t>
      </w:r>
      <w:r>
        <w:rPr>
          <w:rFonts w:ascii="Arial"/>
          <w:b/>
          <w:sz w:val="24"/>
        </w:rPr>
        <w:t>3-Dimensional</w:t>
      </w:r>
      <w:r>
        <w:rPr>
          <w:rFonts w:ascii="Arial"/>
          <w:b/>
          <w:spacing w:val="-4"/>
          <w:sz w:val="24"/>
        </w:rPr>
        <w:t> </w:t>
      </w:r>
      <w:r>
        <w:rPr>
          <w:rFonts w:ascii="Arial"/>
          <w:b/>
          <w:sz w:val="24"/>
        </w:rPr>
        <w:t>(3D)</w:t>
      </w:r>
      <w:r>
        <w:rPr>
          <w:rFonts w:ascii="Arial"/>
          <w:b/>
          <w:spacing w:val="-4"/>
          <w:sz w:val="24"/>
        </w:rPr>
        <w:t> </w:t>
      </w:r>
      <w:r>
        <w:rPr>
          <w:rFonts w:ascii="Arial"/>
          <w:b/>
          <w:sz w:val="24"/>
        </w:rPr>
        <w:t>virtual</w:t>
      </w:r>
      <w:r>
        <w:rPr>
          <w:rFonts w:ascii="Arial"/>
          <w:b/>
          <w:spacing w:val="-4"/>
          <w:sz w:val="24"/>
        </w:rPr>
        <w:t> </w:t>
      </w:r>
      <w:r>
        <w:rPr>
          <w:rFonts w:ascii="Arial"/>
          <w:b/>
          <w:spacing w:val="-2"/>
          <w:sz w:val="24"/>
        </w:rPr>
        <w:t>worlds</w:t>
      </w:r>
    </w:p>
    <w:p>
      <w:pPr>
        <w:pStyle w:val="BodyText"/>
        <w:rPr>
          <w:rFonts w:ascii="Arial"/>
          <w:b/>
          <w:sz w:val="26"/>
        </w:rPr>
      </w:pPr>
    </w:p>
    <w:p>
      <w:pPr>
        <w:pStyle w:val="BodyText"/>
        <w:spacing w:before="2"/>
        <w:rPr>
          <w:rFonts w:ascii="Arial"/>
          <w:b/>
          <w:sz w:val="30"/>
        </w:rPr>
      </w:pPr>
    </w:p>
    <w:p>
      <w:pPr>
        <w:pStyle w:val="BodyText"/>
        <w:ind w:left="3709"/>
      </w:pPr>
      <w:r>
        <w:rPr/>
        <w:t>Peter</w:t>
      </w:r>
      <w:r>
        <w:rPr>
          <w:spacing w:val="-4"/>
        </w:rPr>
        <w:t> </w:t>
      </w:r>
      <w:r>
        <w:rPr/>
        <w:t>Leong</w:t>
      </w:r>
      <w:r>
        <w:rPr>
          <w:vertAlign w:val="superscript"/>
        </w:rPr>
        <w:t>1</w:t>
      </w:r>
      <w:r>
        <w:rPr>
          <w:vertAlign w:val="baseline"/>
        </w:rPr>
        <w:t>,</w:t>
      </w:r>
      <w:r>
        <w:rPr>
          <w:spacing w:val="-3"/>
          <w:vertAlign w:val="baseline"/>
        </w:rPr>
        <w:t> </w:t>
      </w:r>
      <w:r>
        <w:rPr>
          <w:vertAlign w:val="baseline"/>
        </w:rPr>
        <w:t>Sarah</w:t>
      </w:r>
      <w:r>
        <w:rPr>
          <w:spacing w:val="-4"/>
          <w:vertAlign w:val="baseline"/>
        </w:rPr>
        <w:t> </w:t>
      </w:r>
      <w:r>
        <w:rPr>
          <w:vertAlign w:val="baseline"/>
        </w:rPr>
        <w:t>Espinosa</w:t>
      </w:r>
      <w:r>
        <w:rPr>
          <w:vertAlign w:val="superscript"/>
        </w:rPr>
        <w:t>2</w:t>
      </w:r>
      <w:r>
        <w:rPr>
          <w:vertAlign w:val="baseline"/>
        </w:rPr>
        <w:t>,</w:t>
      </w:r>
      <w:r>
        <w:rPr>
          <w:spacing w:val="-3"/>
          <w:vertAlign w:val="baseline"/>
        </w:rPr>
        <w:t> </w:t>
      </w:r>
      <w:r>
        <w:rPr>
          <w:vertAlign w:val="baseline"/>
        </w:rPr>
        <w:t>and</w:t>
      </w:r>
      <w:r>
        <w:rPr>
          <w:spacing w:val="-3"/>
          <w:vertAlign w:val="baseline"/>
        </w:rPr>
        <w:t> </w:t>
      </w:r>
      <w:r>
        <w:rPr>
          <w:vertAlign w:val="baseline"/>
        </w:rPr>
        <w:t>Melissa</w:t>
      </w:r>
      <w:r>
        <w:rPr>
          <w:spacing w:val="-4"/>
          <w:vertAlign w:val="baseline"/>
        </w:rPr>
        <w:t> </w:t>
      </w:r>
      <w:r>
        <w:rPr>
          <w:spacing w:val="-2"/>
          <w:vertAlign w:val="baseline"/>
        </w:rPr>
        <w:t>Peterson,</w:t>
      </w:r>
      <w:r>
        <w:rPr>
          <w:spacing w:val="-2"/>
          <w:vertAlign w:val="superscript"/>
        </w:rPr>
        <w:t>3</w:t>
      </w:r>
    </w:p>
    <w:p>
      <w:pPr>
        <w:pStyle w:val="BodyText"/>
        <w:spacing w:before="2"/>
        <w:rPr>
          <w:sz w:val="38"/>
        </w:rPr>
      </w:pPr>
    </w:p>
    <w:p>
      <w:pPr>
        <w:pStyle w:val="BodyText"/>
        <w:ind w:left="1435" w:right="1418"/>
        <w:jc w:val="center"/>
      </w:pPr>
      <w:r>
        <w:rPr>
          <w:position w:val="8"/>
          <w:sz w:val="16"/>
        </w:rPr>
        <w:t>1,</w:t>
      </w:r>
      <w:r>
        <w:rPr>
          <w:spacing w:val="-2"/>
          <w:position w:val="8"/>
          <w:sz w:val="16"/>
        </w:rPr>
        <w:t> </w:t>
      </w:r>
      <w:r>
        <w:rPr>
          <w:position w:val="8"/>
          <w:sz w:val="16"/>
        </w:rPr>
        <w:t>2,</w:t>
      </w:r>
      <w:r>
        <w:rPr>
          <w:spacing w:val="-2"/>
          <w:position w:val="8"/>
          <w:sz w:val="16"/>
        </w:rPr>
        <w:t> </w:t>
      </w:r>
      <w:r>
        <w:rPr>
          <w:position w:val="8"/>
          <w:sz w:val="16"/>
        </w:rPr>
        <w:t>3</w:t>
      </w:r>
      <w:r>
        <w:rPr>
          <w:spacing w:val="18"/>
          <w:position w:val="8"/>
          <w:sz w:val="16"/>
        </w:rPr>
        <w:t> </w:t>
      </w:r>
      <w:r>
        <w:rPr/>
        <w:t>Department</w:t>
      </w:r>
      <w:r>
        <w:rPr>
          <w:spacing w:val="-4"/>
        </w:rPr>
        <w:t> </w:t>
      </w:r>
      <w:r>
        <w:rPr/>
        <w:t>of</w:t>
      </w:r>
      <w:r>
        <w:rPr>
          <w:spacing w:val="-2"/>
        </w:rPr>
        <w:t> </w:t>
      </w:r>
      <w:r>
        <w:rPr/>
        <w:t>Learning</w:t>
      </w:r>
      <w:r>
        <w:rPr>
          <w:spacing w:val="-3"/>
        </w:rPr>
        <w:t> </w:t>
      </w:r>
      <w:r>
        <w:rPr/>
        <w:t>Design</w:t>
      </w:r>
      <w:r>
        <w:rPr>
          <w:spacing w:val="-3"/>
        </w:rPr>
        <w:t> </w:t>
      </w:r>
      <w:r>
        <w:rPr/>
        <w:t>&amp;</w:t>
      </w:r>
      <w:r>
        <w:rPr>
          <w:spacing w:val="-2"/>
        </w:rPr>
        <w:t> </w:t>
      </w:r>
      <w:r>
        <w:rPr/>
        <w:t>Technology,</w:t>
      </w:r>
      <w:r>
        <w:rPr>
          <w:spacing w:val="-3"/>
        </w:rPr>
        <w:t> </w:t>
      </w:r>
      <w:r>
        <w:rPr/>
        <w:t>University</w:t>
      </w:r>
      <w:r>
        <w:rPr>
          <w:spacing w:val="-3"/>
        </w:rPr>
        <w:t> </w:t>
      </w:r>
      <w:r>
        <w:rPr/>
        <w:t>of</w:t>
      </w:r>
      <w:r>
        <w:rPr>
          <w:spacing w:val="-3"/>
        </w:rPr>
        <w:t> </w:t>
      </w:r>
      <w:r>
        <w:rPr/>
        <w:t>Hawaiʻi</w:t>
      </w:r>
      <w:r>
        <w:rPr>
          <w:spacing w:val="-2"/>
        </w:rPr>
        <w:t> </w:t>
      </w:r>
      <w:r>
        <w:rPr/>
        <w:t>at</w:t>
      </w:r>
      <w:r>
        <w:rPr>
          <w:spacing w:val="-3"/>
        </w:rPr>
        <w:t> </w:t>
      </w:r>
      <w:r>
        <w:rPr>
          <w:spacing w:val="-2"/>
        </w:rPr>
        <w:t>Mānoa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5"/>
        </w:rPr>
      </w:pPr>
    </w:p>
    <w:p>
      <w:pPr>
        <w:spacing w:before="0"/>
        <w:ind w:left="1435" w:right="1419" w:firstLine="0"/>
        <w:jc w:val="center"/>
        <w:rPr>
          <w:b/>
          <w:sz w:val="24"/>
        </w:rPr>
      </w:pPr>
      <w:r>
        <w:rPr>
          <w:b/>
          <w:color w:val="222222"/>
          <w:spacing w:val="-2"/>
          <w:sz w:val="24"/>
        </w:rPr>
        <w:t>Abstract</w:t>
      </w:r>
    </w:p>
    <w:p>
      <w:pPr>
        <w:pStyle w:val="BodyText"/>
        <w:rPr>
          <w:b/>
          <w:sz w:val="26"/>
        </w:rPr>
      </w:pPr>
    </w:p>
    <w:p>
      <w:pPr>
        <w:pStyle w:val="BodyText"/>
        <w:spacing w:before="9"/>
        <w:rPr>
          <w:b/>
          <w:sz w:val="29"/>
        </w:rPr>
      </w:pPr>
    </w:p>
    <w:p>
      <w:pPr>
        <w:pStyle w:val="BodyText"/>
        <w:spacing w:line="626" w:lineRule="auto"/>
        <w:ind w:left="1445" w:right="1457" w:firstLine="720"/>
      </w:pPr>
      <w:r>
        <w:rPr>
          <w:color w:val="222222"/>
        </w:rPr>
        <w:t>Three-dimensional (3D) virtual worlds have little to offer people with visual disabilities</w:t>
      </w:r>
      <w:r>
        <w:rPr>
          <w:color w:val="222222"/>
          <w:spacing w:val="-3"/>
        </w:rPr>
        <w:t> </w:t>
      </w:r>
      <w:r>
        <w:rPr>
          <w:color w:val="222222"/>
        </w:rPr>
        <w:t>because</w:t>
      </w:r>
      <w:r>
        <w:rPr>
          <w:color w:val="222222"/>
          <w:spacing w:val="-3"/>
        </w:rPr>
        <w:t> </w:t>
      </w:r>
      <w:r>
        <w:rPr>
          <w:color w:val="222222"/>
        </w:rPr>
        <w:t>the</w:t>
      </w:r>
      <w:r>
        <w:rPr>
          <w:color w:val="222222"/>
          <w:spacing w:val="-3"/>
        </w:rPr>
        <w:t> </w:t>
      </w:r>
      <w:r>
        <w:rPr>
          <w:color w:val="222222"/>
        </w:rPr>
        <w:t>experience</w:t>
      </w:r>
      <w:r>
        <w:rPr>
          <w:color w:val="222222"/>
          <w:spacing w:val="-3"/>
        </w:rPr>
        <w:t> </w:t>
      </w:r>
      <w:r>
        <w:rPr>
          <w:color w:val="222222"/>
        </w:rPr>
        <w:t>is</w:t>
      </w:r>
      <w:r>
        <w:rPr>
          <w:color w:val="222222"/>
          <w:spacing w:val="-3"/>
        </w:rPr>
        <w:t> </w:t>
      </w:r>
      <w:r>
        <w:rPr>
          <w:color w:val="222222"/>
        </w:rPr>
        <w:t>largely</w:t>
      </w:r>
      <w:r>
        <w:rPr>
          <w:color w:val="222222"/>
          <w:spacing w:val="-3"/>
        </w:rPr>
        <w:t> </w:t>
      </w:r>
      <w:r>
        <w:rPr>
          <w:color w:val="222222"/>
        </w:rPr>
        <w:t>visual</w:t>
      </w:r>
      <w:r>
        <w:rPr>
          <w:color w:val="222222"/>
          <w:spacing w:val="-3"/>
        </w:rPr>
        <w:t> </w:t>
      </w:r>
      <w:r>
        <w:rPr>
          <w:color w:val="222222"/>
        </w:rPr>
        <w:t>in</w:t>
      </w:r>
      <w:r>
        <w:rPr>
          <w:color w:val="222222"/>
          <w:spacing w:val="-3"/>
        </w:rPr>
        <w:t> </w:t>
      </w:r>
      <w:r>
        <w:rPr>
          <w:color w:val="222222"/>
        </w:rPr>
        <w:t>nature.</w:t>
      </w:r>
      <w:r>
        <w:rPr>
          <w:color w:val="222222"/>
          <w:spacing w:val="-3"/>
        </w:rPr>
        <w:t> </w:t>
      </w:r>
      <w:r>
        <w:rPr>
          <w:color w:val="222222"/>
        </w:rPr>
        <w:t>This</w:t>
      </w:r>
      <w:r>
        <w:rPr>
          <w:color w:val="222222"/>
          <w:spacing w:val="-3"/>
        </w:rPr>
        <w:t> </w:t>
      </w:r>
      <w:r>
        <w:rPr>
          <w:color w:val="222222"/>
        </w:rPr>
        <w:t>paper</w:t>
      </w:r>
      <w:r>
        <w:rPr>
          <w:color w:val="222222"/>
          <w:spacing w:val="-3"/>
        </w:rPr>
        <w:t> </w:t>
      </w:r>
      <w:r>
        <w:rPr>
          <w:color w:val="222222"/>
        </w:rPr>
        <w:t>describes</w:t>
      </w:r>
      <w:r>
        <w:rPr>
          <w:color w:val="222222"/>
          <w:spacing w:val="-3"/>
        </w:rPr>
        <w:t> </w:t>
      </w:r>
      <w:r>
        <w:rPr>
          <w:color w:val="222222"/>
        </w:rPr>
        <w:t>a</w:t>
      </w:r>
      <w:r>
        <w:rPr>
          <w:color w:val="222222"/>
          <w:spacing w:val="-3"/>
        </w:rPr>
        <w:t> </w:t>
      </w:r>
      <w:r>
        <w:rPr>
          <w:color w:val="222222"/>
        </w:rPr>
        <w:t>project that seeks to develop best practices for creating audio description for 3D virtual worlds by creating and testing audio descriptions for the University of </w:t>
      </w:r>
      <w:r>
        <w:rPr/>
        <w:t>Hawaiʻi </w:t>
      </w:r>
      <w:r>
        <w:rPr>
          <w:color w:val="222222"/>
        </w:rPr>
        <w:t>at Manoa College of Education’s OpenSim virtual campus as a proof of concept.</w:t>
      </w:r>
    </w:p>
    <w:p>
      <w:pPr>
        <w:pStyle w:val="BodyText"/>
        <w:spacing w:before="200"/>
        <w:ind w:left="2165"/>
      </w:pPr>
      <w:r>
        <w:rPr>
          <w:i/>
          <w:color w:val="222222"/>
        </w:rPr>
        <w:t>Keywords</w:t>
      </w:r>
      <w:r>
        <w:rPr>
          <w:color w:val="222222"/>
        </w:rPr>
        <w:t>:</w:t>
      </w:r>
      <w:r>
        <w:rPr>
          <w:color w:val="222222"/>
          <w:spacing w:val="-4"/>
        </w:rPr>
        <w:t> </w:t>
      </w:r>
      <w:r>
        <w:rPr>
          <w:color w:val="222222"/>
        </w:rPr>
        <w:t>audio</w:t>
      </w:r>
      <w:r>
        <w:rPr>
          <w:color w:val="222222"/>
          <w:spacing w:val="-1"/>
        </w:rPr>
        <w:t> </w:t>
      </w:r>
      <w:r>
        <w:rPr>
          <w:color w:val="222222"/>
        </w:rPr>
        <w:t>description;</w:t>
      </w:r>
      <w:r>
        <w:rPr>
          <w:color w:val="222222"/>
          <w:spacing w:val="-1"/>
        </w:rPr>
        <w:t> </w:t>
      </w:r>
      <w:r>
        <w:rPr>
          <w:color w:val="222222"/>
        </w:rPr>
        <w:t>3D</w:t>
      </w:r>
      <w:r>
        <w:rPr>
          <w:color w:val="222222"/>
          <w:spacing w:val="-1"/>
        </w:rPr>
        <w:t> </w:t>
      </w:r>
      <w:r>
        <w:rPr>
          <w:color w:val="222222"/>
        </w:rPr>
        <w:t>virtual</w:t>
      </w:r>
      <w:r>
        <w:rPr>
          <w:color w:val="222222"/>
          <w:spacing w:val="-1"/>
        </w:rPr>
        <w:t> </w:t>
      </w:r>
      <w:r>
        <w:rPr>
          <w:color w:val="222222"/>
        </w:rPr>
        <w:t>worlds;</w:t>
      </w:r>
      <w:r>
        <w:rPr>
          <w:color w:val="222222"/>
          <w:spacing w:val="-2"/>
        </w:rPr>
        <w:t> </w:t>
      </w:r>
      <w:r>
        <w:rPr>
          <w:color w:val="222222"/>
        </w:rPr>
        <w:t>virtual </w:t>
      </w:r>
      <w:r>
        <w:rPr>
          <w:color w:val="222222"/>
          <w:spacing w:val="-2"/>
        </w:rPr>
        <w:t>campus</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720"/>
      </w:pPr>
      <w:r>
        <w:rPr>
          <w:color w:val="222222"/>
        </w:rPr>
        <w:t>A three-dimensional (3D) virtual world is a simulated 3D environment that can be accessed online through a computer. Instead of a flat two-dimensional (2D) website, 3D virtual worlds allow users to interact through animated avatars (digital representations), customizable</w:t>
      </w:r>
      <w:r>
        <w:rPr>
          <w:color w:val="222222"/>
          <w:spacing w:val="-3"/>
        </w:rPr>
        <w:t> </w:t>
      </w:r>
      <w:r>
        <w:rPr>
          <w:color w:val="222222"/>
        </w:rPr>
        <w:t>objects,</w:t>
      </w:r>
      <w:r>
        <w:rPr>
          <w:color w:val="222222"/>
          <w:spacing w:val="-3"/>
        </w:rPr>
        <w:t> </w:t>
      </w:r>
      <w:r>
        <w:rPr>
          <w:color w:val="222222"/>
        </w:rPr>
        <w:t>instant</w:t>
      </w:r>
      <w:r>
        <w:rPr>
          <w:color w:val="222222"/>
          <w:spacing w:val="-3"/>
        </w:rPr>
        <w:t> </w:t>
      </w:r>
      <w:r>
        <w:rPr>
          <w:color w:val="222222"/>
        </w:rPr>
        <w:t>text</w:t>
      </w:r>
      <w:r>
        <w:rPr>
          <w:color w:val="222222"/>
          <w:spacing w:val="-3"/>
        </w:rPr>
        <w:t> </w:t>
      </w:r>
      <w:r>
        <w:rPr>
          <w:color w:val="222222"/>
        </w:rPr>
        <w:t>and</w:t>
      </w:r>
      <w:r>
        <w:rPr>
          <w:color w:val="222222"/>
          <w:spacing w:val="-3"/>
        </w:rPr>
        <w:t> </w:t>
      </w:r>
      <w:r>
        <w:rPr>
          <w:color w:val="222222"/>
        </w:rPr>
        <w:t>voice</w:t>
      </w:r>
      <w:r>
        <w:rPr>
          <w:color w:val="222222"/>
          <w:spacing w:val="-3"/>
        </w:rPr>
        <w:t> </w:t>
      </w:r>
      <w:r>
        <w:rPr>
          <w:color w:val="222222"/>
        </w:rPr>
        <w:t>chat.</w:t>
      </w:r>
      <w:r>
        <w:rPr>
          <w:color w:val="222222"/>
          <w:spacing w:val="-3"/>
        </w:rPr>
        <w:t> </w:t>
      </w:r>
      <w:r>
        <w:rPr>
          <w:color w:val="222222"/>
        </w:rPr>
        <w:t>The</w:t>
      </w:r>
      <w:r>
        <w:rPr>
          <w:color w:val="222222"/>
          <w:spacing w:val="-3"/>
        </w:rPr>
        <w:t> </w:t>
      </w:r>
      <w:r>
        <w:rPr>
          <w:color w:val="222222"/>
        </w:rPr>
        <w:t>use</w:t>
      </w:r>
      <w:r>
        <w:rPr>
          <w:color w:val="222222"/>
          <w:spacing w:val="-3"/>
        </w:rPr>
        <w:t> </w:t>
      </w:r>
      <w:r>
        <w:rPr>
          <w:color w:val="222222"/>
        </w:rPr>
        <w:t>of</w:t>
      </w:r>
      <w:r>
        <w:rPr>
          <w:color w:val="222222"/>
          <w:spacing w:val="-3"/>
        </w:rPr>
        <w:t> </w:t>
      </w:r>
      <w:r>
        <w:rPr>
          <w:color w:val="222222"/>
        </w:rPr>
        <w:t>virtual</w:t>
      </w:r>
      <w:r>
        <w:rPr>
          <w:color w:val="222222"/>
          <w:spacing w:val="-3"/>
        </w:rPr>
        <w:t> </w:t>
      </w:r>
      <w:r>
        <w:rPr>
          <w:color w:val="222222"/>
        </w:rPr>
        <w:t>worlds</w:t>
      </w:r>
      <w:r>
        <w:rPr>
          <w:color w:val="222222"/>
          <w:spacing w:val="-4"/>
        </w:rPr>
        <w:t> </w:t>
      </w:r>
      <w:r>
        <w:rPr>
          <w:color w:val="222222"/>
        </w:rPr>
        <w:t>has</w:t>
      </w:r>
      <w:r>
        <w:rPr>
          <w:color w:val="222222"/>
          <w:spacing w:val="-3"/>
        </w:rPr>
        <w:t> </w:t>
      </w:r>
      <w:r>
        <w:rPr>
          <w:color w:val="222222"/>
        </w:rPr>
        <w:t>been</w:t>
      </w:r>
      <w:r>
        <w:rPr>
          <w:color w:val="222222"/>
          <w:spacing w:val="-3"/>
        </w:rPr>
        <w:t> </w:t>
      </w:r>
      <w:r>
        <w:rPr>
          <w:color w:val="222222"/>
        </w:rPr>
        <w:t>explored for</w:t>
      </w:r>
      <w:r>
        <w:rPr>
          <w:color w:val="222222"/>
          <w:spacing w:val="-2"/>
        </w:rPr>
        <w:t> </w:t>
      </w:r>
      <w:r>
        <w:rPr>
          <w:color w:val="222222"/>
        </w:rPr>
        <w:t>purposes</w:t>
      </w:r>
      <w:r>
        <w:rPr>
          <w:color w:val="222222"/>
          <w:spacing w:val="-2"/>
        </w:rPr>
        <w:t> </w:t>
      </w:r>
      <w:r>
        <w:rPr>
          <w:color w:val="222222"/>
        </w:rPr>
        <w:t>that</w:t>
      </w:r>
      <w:r>
        <w:rPr>
          <w:color w:val="222222"/>
          <w:spacing w:val="-2"/>
        </w:rPr>
        <w:t> </w:t>
      </w:r>
      <w:r>
        <w:rPr>
          <w:color w:val="222222"/>
        </w:rPr>
        <w:t>include</w:t>
      </w:r>
      <w:r>
        <w:rPr>
          <w:color w:val="222222"/>
          <w:spacing w:val="-2"/>
        </w:rPr>
        <w:t> </w:t>
      </w:r>
      <w:r>
        <w:rPr>
          <w:color w:val="222222"/>
        </w:rPr>
        <w:t>entertainment,</w:t>
      </w:r>
      <w:r>
        <w:rPr>
          <w:color w:val="222222"/>
          <w:spacing w:val="-2"/>
        </w:rPr>
        <w:t> </w:t>
      </w:r>
      <w:r>
        <w:rPr>
          <w:color w:val="222222"/>
        </w:rPr>
        <w:t>socialization,</w:t>
      </w:r>
      <w:r>
        <w:rPr>
          <w:color w:val="222222"/>
          <w:spacing w:val="-3"/>
        </w:rPr>
        <w:t> </w:t>
      </w:r>
      <w:r>
        <w:rPr>
          <w:color w:val="222222"/>
        </w:rPr>
        <w:t>education</w:t>
      </w:r>
      <w:r>
        <w:rPr>
          <w:color w:val="222222"/>
          <w:spacing w:val="-2"/>
        </w:rPr>
        <w:t> </w:t>
      </w:r>
      <w:r>
        <w:rPr>
          <w:color w:val="222222"/>
        </w:rPr>
        <w:t>and</w:t>
      </w:r>
      <w:r>
        <w:rPr>
          <w:color w:val="222222"/>
          <w:spacing w:val="-2"/>
        </w:rPr>
        <w:t> </w:t>
      </w:r>
      <w:r>
        <w:rPr>
          <w:color w:val="222222"/>
        </w:rPr>
        <w:t>commerce.</w:t>
      </w:r>
      <w:r>
        <w:rPr>
          <w:color w:val="222222"/>
          <w:spacing w:val="-2"/>
        </w:rPr>
        <w:t> </w:t>
      </w:r>
      <w:r>
        <w:rPr>
          <w:color w:val="222222"/>
        </w:rPr>
        <w:t>A</w:t>
      </w:r>
      <w:r>
        <w:rPr>
          <w:color w:val="222222"/>
          <w:spacing w:val="-3"/>
        </w:rPr>
        <w:t> </w:t>
      </w:r>
      <w:r>
        <w:rPr>
          <w:color w:val="222222"/>
        </w:rPr>
        <w:t>3D</w:t>
      </w:r>
      <w:r>
        <w:rPr>
          <w:color w:val="222222"/>
          <w:spacing w:val="-2"/>
        </w:rPr>
        <w:t> </w:t>
      </w:r>
      <w:r>
        <w:rPr>
          <w:color w:val="222222"/>
        </w:rPr>
        <w:t>virtual world that is the most widely used and popular is Second Life (SL), a platform created by Linden Lab.</w:t>
      </w:r>
    </w:p>
    <w:p>
      <w:pPr>
        <w:pStyle w:val="BodyText"/>
        <w:spacing w:line="626" w:lineRule="auto" w:before="200"/>
        <w:ind w:left="1445" w:right="1463" w:firstLine="720"/>
      </w:pPr>
      <w:r>
        <w:rPr>
          <w:color w:val="222222"/>
        </w:rPr>
        <w:t>Many institutions of higher education have established their own presence in SL in order</w:t>
      </w:r>
      <w:r>
        <w:rPr>
          <w:color w:val="222222"/>
          <w:spacing w:val="-3"/>
        </w:rPr>
        <w:t> </w:t>
      </w:r>
      <w:r>
        <w:rPr>
          <w:color w:val="222222"/>
        </w:rPr>
        <w:t>to</w:t>
      </w:r>
      <w:r>
        <w:rPr>
          <w:color w:val="222222"/>
          <w:spacing w:val="-3"/>
        </w:rPr>
        <w:t> </w:t>
      </w:r>
      <w:r>
        <w:rPr>
          <w:color w:val="222222"/>
        </w:rPr>
        <w:t>explore</w:t>
      </w:r>
      <w:r>
        <w:rPr>
          <w:color w:val="222222"/>
          <w:spacing w:val="-3"/>
        </w:rPr>
        <w:t> </w:t>
      </w:r>
      <w:r>
        <w:rPr>
          <w:color w:val="222222"/>
        </w:rPr>
        <w:t>the</w:t>
      </w:r>
      <w:r>
        <w:rPr>
          <w:color w:val="222222"/>
          <w:spacing w:val="-3"/>
        </w:rPr>
        <w:t> </w:t>
      </w:r>
      <w:r>
        <w:rPr>
          <w:color w:val="222222"/>
        </w:rPr>
        <w:t>possibilities</w:t>
      </w:r>
      <w:r>
        <w:rPr>
          <w:color w:val="222222"/>
          <w:spacing w:val="-3"/>
        </w:rPr>
        <w:t> </w:t>
      </w:r>
      <w:r>
        <w:rPr>
          <w:color w:val="222222"/>
        </w:rPr>
        <w:t>of</w:t>
      </w:r>
      <w:r>
        <w:rPr>
          <w:color w:val="222222"/>
          <w:spacing w:val="-3"/>
        </w:rPr>
        <w:t> </w:t>
      </w:r>
      <w:r>
        <w:rPr>
          <w:color w:val="222222"/>
        </w:rPr>
        <w:t>stimulating</w:t>
      </w:r>
      <w:r>
        <w:rPr>
          <w:color w:val="222222"/>
          <w:spacing w:val="-4"/>
        </w:rPr>
        <w:t> </w:t>
      </w:r>
      <w:r>
        <w:rPr>
          <w:color w:val="222222"/>
        </w:rPr>
        <w:t>different</w:t>
      </w:r>
      <w:r>
        <w:rPr>
          <w:color w:val="222222"/>
          <w:spacing w:val="-3"/>
        </w:rPr>
        <w:t> </w:t>
      </w:r>
      <w:r>
        <w:rPr>
          <w:color w:val="222222"/>
        </w:rPr>
        <w:t>forms</w:t>
      </w:r>
      <w:r>
        <w:rPr>
          <w:color w:val="222222"/>
          <w:spacing w:val="-3"/>
        </w:rPr>
        <w:t> </w:t>
      </w:r>
      <w:r>
        <w:rPr>
          <w:color w:val="222222"/>
        </w:rPr>
        <w:t>of</w:t>
      </w:r>
      <w:r>
        <w:rPr>
          <w:color w:val="222222"/>
          <w:spacing w:val="-3"/>
        </w:rPr>
        <w:t> </w:t>
      </w:r>
      <w:r>
        <w:rPr>
          <w:color w:val="222222"/>
        </w:rPr>
        <w:t>learning</w:t>
      </w:r>
      <w:r>
        <w:rPr>
          <w:color w:val="222222"/>
          <w:spacing w:val="-3"/>
        </w:rPr>
        <w:t> </w:t>
      </w:r>
      <w:r>
        <w:rPr>
          <w:color w:val="222222"/>
        </w:rPr>
        <w:t>(Michels,</w:t>
      </w:r>
      <w:r>
        <w:rPr>
          <w:color w:val="222222"/>
          <w:spacing w:val="-3"/>
        </w:rPr>
        <w:t> </w:t>
      </w:r>
      <w:r>
        <w:rPr>
          <w:color w:val="222222"/>
        </w:rPr>
        <w:t>2008).</w:t>
      </w:r>
      <w:r>
        <w:rPr>
          <w:color w:val="222222"/>
          <w:spacing w:val="-3"/>
        </w:rPr>
        <w:t> </w:t>
      </w:r>
      <w:r>
        <w:rPr>
          <w:color w:val="222222"/>
        </w:rPr>
        <w:t>A number of universities have introduced virtual representations of themselves in the form of virtual campuses for supporting a wide range of educational activities. A virtual campus provides learners with a special place as a framework for learning activities and a set of tools to benefit the educational process (Clark &amp; Maher, 2001). Due to COVID-19 pandemic, many academic-related activities pivoted to an online delivery format and the need for a virtual campus is more evident now than ever.</w:t>
      </w:r>
    </w:p>
    <w:p>
      <w:pPr>
        <w:pStyle w:val="BodyText"/>
        <w:spacing w:line="626" w:lineRule="auto" w:before="199"/>
        <w:ind w:left="1445" w:right="1457" w:firstLine="720"/>
      </w:pPr>
      <w:r>
        <w:rPr>
          <w:color w:val="222222"/>
        </w:rPr>
        <w:t>The University of </w:t>
      </w:r>
      <w:r>
        <w:rPr/>
        <w:t>Hawaiʻi</w:t>
      </w:r>
      <w:r>
        <w:rPr>
          <w:color w:val="222222"/>
        </w:rPr>
        <w:t>’s (UHM) College of Education Second Life (COE SL) virtual</w:t>
      </w:r>
      <w:r>
        <w:rPr>
          <w:color w:val="222222"/>
          <w:spacing w:val="-3"/>
        </w:rPr>
        <w:t> </w:t>
      </w:r>
      <w:r>
        <w:rPr>
          <w:color w:val="222222"/>
        </w:rPr>
        <w:t>campus</w:t>
      </w:r>
      <w:r>
        <w:rPr>
          <w:color w:val="222222"/>
          <w:spacing w:val="-3"/>
        </w:rPr>
        <w:t> </w:t>
      </w:r>
      <w:r>
        <w:rPr>
          <w:color w:val="222222"/>
        </w:rPr>
        <w:t>was</w:t>
      </w:r>
      <w:r>
        <w:rPr>
          <w:color w:val="222222"/>
          <w:spacing w:val="-4"/>
        </w:rPr>
        <w:t> </w:t>
      </w:r>
      <w:r>
        <w:rPr>
          <w:color w:val="222222"/>
        </w:rPr>
        <w:t>launched</w:t>
      </w:r>
      <w:r>
        <w:rPr>
          <w:color w:val="222222"/>
          <w:spacing w:val="-3"/>
        </w:rPr>
        <w:t> </w:t>
      </w:r>
      <w:r>
        <w:rPr>
          <w:color w:val="222222"/>
        </w:rPr>
        <w:t>on</w:t>
      </w:r>
      <w:r>
        <w:rPr>
          <w:color w:val="222222"/>
          <w:spacing w:val="-3"/>
        </w:rPr>
        <w:t> </w:t>
      </w:r>
      <w:r>
        <w:rPr>
          <w:color w:val="222222"/>
        </w:rPr>
        <w:t>March</w:t>
      </w:r>
      <w:r>
        <w:rPr>
          <w:color w:val="222222"/>
          <w:spacing w:val="-4"/>
        </w:rPr>
        <w:t> </w:t>
      </w:r>
      <w:r>
        <w:rPr>
          <w:color w:val="222222"/>
        </w:rPr>
        <w:t>4,</w:t>
      </w:r>
      <w:r>
        <w:rPr>
          <w:color w:val="222222"/>
          <w:spacing w:val="-3"/>
        </w:rPr>
        <w:t> </w:t>
      </w:r>
      <w:r>
        <w:rPr>
          <w:color w:val="222222"/>
        </w:rPr>
        <w:t>2011.</w:t>
      </w:r>
      <w:r>
        <w:rPr>
          <w:color w:val="222222"/>
          <w:spacing w:val="-3"/>
        </w:rPr>
        <w:t> </w:t>
      </w:r>
      <w:r>
        <w:rPr>
          <w:color w:val="222222"/>
        </w:rPr>
        <w:t>The</w:t>
      </w:r>
      <w:r>
        <w:rPr>
          <w:color w:val="222222"/>
          <w:spacing w:val="-3"/>
        </w:rPr>
        <w:t> </w:t>
      </w:r>
      <w:r>
        <w:rPr>
          <w:color w:val="222222"/>
        </w:rPr>
        <w:t>COE</w:t>
      </w:r>
      <w:r>
        <w:rPr>
          <w:color w:val="222222"/>
          <w:spacing w:val="-3"/>
        </w:rPr>
        <w:t> </w:t>
      </w:r>
      <w:r>
        <w:rPr>
          <w:color w:val="222222"/>
        </w:rPr>
        <w:t>SL</w:t>
      </w:r>
      <w:r>
        <w:rPr>
          <w:color w:val="222222"/>
          <w:spacing w:val="-4"/>
        </w:rPr>
        <w:t> </w:t>
      </w:r>
      <w:r>
        <w:rPr>
          <w:color w:val="222222"/>
        </w:rPr>
        <w:t>virtual</w:t>
      </w:r>
      <w:r>
        <w:rPr>
          <w:color w:val="222222"/>
          <w:spacing w:val="-3"/>
        </w:rPr>
        <w:t> </w:t>
      </w:r>
      <w:r>
        <w:rPr>
          <w:color w:val="222222"/>
        </w:rPr>
        <w:t>campus</w:t>
      </w:r>
      <w:r>
        <w:rPr>
          <w:color w:val="222222"/>
          <w:spacing w:val="-3"/>
        </w:rPr>
        <w:t> </w:t>
      </w:r>
      <w:r>
        <w:rPr>
          <w:color w:val="222222"/>
        </w:rPr>
        <w:t>was</w:t>
      </w:r>
      <w:r>
        <w:rPr>
          <w:color w:val="222222"/>
          <w:spacing w:val="-4"/>
        </w:rPr>
        <w:t> </w:t>
      </w:r>
      <w:r>
        <w:rPr>
          <w:color w:val="222222"/>
        </w:rPr>
        <w:t>built</w:t>
      </w:r>
      <w:r>
        <w:rPr>
          <w:color w:val="222222"/>
          <w:spacing w:val="-3"/>
        </w:rPr>
        <w:t> </w:t>
      </w:r>
      <w:r>
        <w:rPr>
          <w:color w:val="222222"/>
        </w:rPr>
        <w:t>with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3"/>
      </w:pPr>
      <w:r>
        <w:rPr>
          <w:color w:val="222222"/>
        </w:rPr>
        <w:t>the help and advice of the COE SL advisory board of nine members representing the</w:t>
      </w:r>
      <w:r>
        <w:rPr>
          <w:color w:val="222222"/>
          <w:spacing w:val="40"/>
        </w:rPr>
        <w:t> </w:t>
      </w:r>
      <w:r>
        <w:rPr>
          <w:color w:val="222222"/>
        </w:rPr>
        <w:t>college’s</w:t>
      </w:r>
      <w:r>
        <w:rPr>
          <w:color w:val="222222"/>
          <w:spacing w:val="-4"/>
        </w:rPr>
        <w:t> </w:t>
      </w:r>
      <w:r>
        <w:rPr>
          <w:color w:val="222222"/>
        </w:rPr>
        <w:t>stakeholders.</w:t>
      </w:r>
      <w:r>
        <w:rPr>
          <w:color w:val="222222"/>
          <w:spacing w:val="-5"/>
        </w:rPr>
        <w:t> </w:t>
      </w:r>
      <w:r>
        <w:rPr>
          <w:color w:val="222222"/>
        </w:rPr>
        <w:t>Following</w:t>
      </w:r>
      <w:r>
        <w:rPr>
          <w:color w:val="222222"/>
          <w:spacing w:val="-5"/>
        </w:rPr>
        <w:t> </w:t>
      </w:r>
      <w:r>
        <w:rPr>
          <w:color w:val="222222"/>
        </w:rPr>
        <w:t>Prasolova-Førland</w:t>
      </w:r>
      <w:r>
        <w:rPr>
          <w:color w:val="222222"/>
          <w:spacing w:val="-5"/>
        </w:rPr>
        <w:t> </w:t>
      </w:r>
      <w:r>
        <w:rPr>
          <w:color w:val="222222"/>
        </w:rPr>
        <w:t>et</w:t>
      </w:r>
      <w:r>
        <w:rPr>
          <w:color w:val="222222"/>
          <w:spacing w:val="-4"/>
        </w:rPr>
        <w:t> </w:t>
      </w:r>
      <w:r>
        <w:rPr>
          <w:color w:val="222222"/>
        </w:rPr>
        <w:t>al.'s</w:t>
      </w:r>
      <w:r>
        <w:rPr>
          <w:color w:val="222222"/>
          <w:spacing w:val="-4"/>
        </w:rPr>
        <w:t> </w:t>
      </w:r>
      <w:r>
        <w:rPr>
          <w:color w:val="222222"/>
        </w:rPr>
        <w:t>(2006)</w:t>
      </w:r>
      <w:r>
        <w:rPr>
          <w:color w:val="222222"/>
          <w:spacing w:val="-4"/>
        </w:rPr>
        <w:t> </w:t>
      </w:r>
      <w:r>
        <w:rPr>
          <w:color w:val="222222"/>
        </w:rPr>
        <w:t>proposed</w:t>
      </w:r>
      <w:r>
        <w:rPr>
          <w:color w:val="222222"/>
          <w:spacing w:val="-4"/>
        </w:rPr>
        <w:t> </w:t>
      </w:r>
      <w:r>
        <w:rPr>
          <w:color w:val="222222"/>
        </w:rPr>
        <w:t>six</w:t>
      </w:r>
      <w:r>
        <w:rPr>
          <w:color w:val="222222"/>
          <w:spacing w:val="-5"/>
        </w:rPr>
        <w:t> </w:t>
      </w:r>
      <w:r>
        <w:rPr>
          <w:color w:val="222222"/>
        </w:rPr>
        <w:t>requirements for a 3D virtual campus representing a real university; the college made the decision to</w:t>
      </w:r>
      <w:r>
        <w:rPr>
          <w:color w:val="222222"/>
          <w:spacing w:val="40"/>
        </w:rPr>
        <w:t> </w:t>
      </w:r>
      <w:r>
        <w:rPr>
          <w:color w:val="222222"/>
        </w:rPr>
        <w:t>design the virtual campus to partially resemble the real campus while creating other new fictitious places to meet all the goals of the COE SL virtual campus.</w:t>
      </w:r>
    </w:p>
    <w:p>
      <w:pPr>
        <w:pStyle w:val="BodyText"/>
        <w:spacing w:line="626" w:lineRule="auto" w:before="200"/>
        <w:ind w:left="1445" w:right="1457" w:firstLine="720"/>
      </w:pPr>
      <w:r>
        <w:rPr>
          <w:color w:val="222222"/>
        </w:rPr>
        <w:t>The</w:t>
      </w:r>
      <w:r>
        <w:rPr>
          <w:color w:val="222222"/>
          <w:spacing w:val="-3"/>
        </w:rPr>
        <w:t> </w:t>
      </w:r>
      <w:r>
        <w:rPr>
          <w:color w:val="222222"/>
        </w:rPr>
        <w:t>virtual</w:t>
      </w:r>
      <w:r>
        <w:rPr>
          <w:color w:val="222222"/>
          <w:spacing w:val="-3"/>
        </w:rPr>
        <w:t> </w:t>
      </w:r>
      <w:r>
        <w:rPr>
          <w:color w:val="222222"/>
        </w:rPr>
        <w:t>campus</w:t>
      </w:r>
      <w:r>
        <w:rPr>
          <w:color w:val="222222"/>
          <w:spacing w:val="-3"/>
        </w:rPr>
        <w:t> </w:t>
      </w:r>
      <w:r>
        <w:rPr>
          <w:color w:val="222222"/>
        </w:rPr>
        <w:t>features</w:t>
      </w:r>
      <w:r>
        <w:rPr>
          <w:color w:val="222222"/>
          <w:spacing w:val="-3"/>
        </w:rPr>
        <w:t> </w:t>
      </w:r>
      <w:r>
        <w:rPr>
          <w:color w:val="222222"/>
        </w:rPr>
        <w:t>a</w:t>
      </w:r>
      <w:r>
        <w:rPr>
          <w:color w:val="222222"/>
          <w:spacing w:val="-3"/>
        </w:rPr>
        <w:t> </w:t>
      </w:r>
      <w:r>
        <w:rPr>
          <w:color w:val="222222"/>
        </w:rPr>
        <w:t>replica</w:t>
      </w:r>
      <w:r>
        <w:rPr>
          <w:color w:val="222222"/>
          <w:spacing w:val="-3"/>
        </w:rPr>
        <w:t> </w:t>
      </w:r>
      <w:r>
        <w:rPr>
          <w:color w:val="222222"/>
        </w:rPr>
        <w:t>of</w:t>
      </w:r>
      <w:r>
        <w:rPr>
          <w:color w:val="222222"/>
          <w:spacing w:val="-3"/>
        </w:rPr>
        <w:t> </w:t>
      </w:r>
      <w:r>
        <w:rPr>
          <w:color w:val="222222"/>
        </w:rPr>
        <w:t>the</w:t>
      </w:r>
      <w:r>
        <w:rPr>
          <w:color w:val="222222"/>
          <w:spacing w:val="-3"/>
        </w:rPr>
        <w:t> </w:t>
      </w:r>
      <w:r>
        <w:rPr>
          <w:color w:val="222222"/>
        </w:rPr>
        <w:t>Wist-Everly</w:t>
      </w:r>
      <w:r>
        <w:rPr>
          <w:color w:val="222222"/>
          <w:spacing w:val="-3"/>
        </w:rPr>
        <w:t> </w:t>
      </w:r>
      <w:r>
        <w:rPr>
          <w:color w:val="222222"/>
        </w:rPr>
        <w:t>Hall</w:t>
      </w:r>
      <w:r>
        <w:rPr>
          <w:color w:val="222222"/>
          <w:spacing w:val="-4"/>
        </w:rPr>
        <w:t> </w:t>
      </w:r>
      <w:r>
        <w:rPr>
          <w:color w:val="222222"/>
        </w:rPr>
        <w:t>complex</w:t>
      </w:r>
      <w:r>
        <w:rPr>
          <w:color w:val="222222"/>
          <w:spacing w:val="-3"/>
        </w:rPr>
        <w:t> </w:t>
      </w:r>
      <w:r>
        <w:rPr>
          <w:color w:val="222222"/>
        </w:rPr>
        <w:t>(see</w:t>
      </w:r>
      <w:r>
        <w:rPr>
          <w:color w:val="222222"/>
          <w:spacing w:val="-3"/>
        </w:rPr>
        <w:t> </w:t>
      </w:r>
      <w:r>
        <w:rPr>
          <w:color w:val="222222"/>
        </w:rPr>
        <w:t>Figure</w:t>
      </w:r>
      <w:r>
        <w:rPr>
          <w:color w:val="222222"/>
          <w:spacing w:val="-4"/>
        </w:rPr>
        <w:t> </w:t>
      </w:r>
      <w:r>
        <w:rPr>
          <w:color w:val="222222"/>
        </w:rPr>
        <w:t>1) which houses the faculty offices and the college’s Office of Student Academic Services, the Diamond Head Amphitheatre (see Figure 2), the Holomua Learning Area (see Figure 3), a tree house, the Hale Anuenue dormitory and a dockside coffee shop.</w:t>
      </w:r>
    </w:p>
    <w:p>
      <w:pPr>
        <w:spacing w:before="200"/>
        <w:ind w:left="1445" w:right="0" w:firstLine="0"/>
        <w:jc w:val="left"/>
        <w:rPr>
          <w:rFonts w:ascii="Arial"/>
          <w:b/>
          <w:sz w:val="24"/>
        </w:rPr>
      </w:pPr>
      <w:r>
        <w:rPr>
          <w:rFonts w:ascii="Arial"/>
          <w:b/>
          <w:color w:val="222222"/>
          <w:sz w:val="24"/>
        </w:rPr>
        <w:t>Figure </w:t>
      </w:r>
      <w:r>
        <w:rPr>
          <w:rFonts w:ascii="Arial"/>
          <w:b/>
          <w:color w:val="222222"/>
          <w:spacing w:val="-10"/>
          <w:sz w:val="24"/>
        </w:rPr>
        <w:t>1</w:t>
      </w:r>
    </w:p>
    <w:p>
      <w:pPr>
        <w:pStyle w:val="BodyText"/>
        <w:spacing w:before="7"/>
        <w:rPr>
          <w:rFonts w:ascii="Arial"/>
          <w:b/>
          <w:sz w:val="38"/>
        </w:rPr>
      </w:pPr>
    </w:p>
    <w:p>
      <w:pPr>
        <w:spacing w:before="0"/>
        <w:ind w:left="1445" w:right="0" w:firstLine="0"/>
        <w:jc w:val="left"/>
        <w:rPr>
          <w:rFonts w:ascii="Arial" w:hAnsi="Arial"/>
          <w:i/>
          <w:sz w:val="24"/>
        </w:rPr>
      </w:pPr>
      <w:r>
        <w:rPr>
          <w:rFonts w:ascii="Arial" w:hAnsi="Arial"/>
          <w:i/>
          <w:color w:val="222222"/>
          <w:sz w:val="24"/>
        </w:rPr>
        <w:t>Façade</w:t>
      </w:r>
      <w:r>
        <w:rPr>
          <w:rFonts w:ascii="Arial" w:hAnsi="Arial"/>
          <w:i/>
          <w:color w:val="222222"/>
          <w:spacing w:val="-3"/>
          <w:sz w:val="24"/>
        </w:rPr>
        <w:t> </w:t>
      </w:r>
      <w:r>
        <w:rPr>
          <w:rFonts w:ascii="Arial" w:hAnsi="Arial"/>
          <w:i/>
          <w:color w:val="222222"/>
          <w:sz w:val="24"/>
        </w:rPr>
        <w:t>of</w:t>
      </w:r>
      <w:r>
        <w:rPr>
          <w:rFonts w:ascii="Arial" w:hAnsi="Arial"/>
          <w:i/>
          <w:color w:val="222222"/>
          <w:spacing w:val="-2"/>
          <w:sz w:val="24"/>
        </w:rPr>
        <w:t> </w:t>
      </w:r>
      <w:r>
        <w:rPr>
          <w:rFonts w:ascii="Arial" w:hAnsi="Arial"/>
          <w:i/>
          <w:color w:val="222222"/>
          <w:sz w:val="24"/>
        </w:rPr>
        <w:t>Wist–Everly</w:t>
      </w:r>
      <w:r>
        <w:rPr>
          <w:rFonts w:ascii="Arial" w:hAnsi="Arial"/>
          <w:i/>
          <w:color w:val="222222"/>
          <w:spacing w:val="-2"/>
          <w:sz w:val="24"/>
        </w:rPr>
        <w:t> </w:t>
      </w:r>
      <w:r>
        <w:rPr>
          <w:rFonts w:ascii="Arial" w:hAnsi="Arial"/>
          <w:i/>
          <w:color w:val="222222"/>
          <w:sz w:val="24"/>
        </w:rPr>
        <w:t>Hall</w:t>
      </w:r>
      <w:r>
        <w:rPr>
          <w:rFonts w:ascii="Arial" w:hAnsi="Arial"/>
          <w:i/>
          <w:color w:val="222222"/>
          <w:spacing w:val="-2"/>
          <w:sz w:val="24"/>
        </w:rPr>
        <w:t> Complex</w:t>
      </w:r>
    </w:p>
    <w:p>
      <w:pPr>
        <w:pStyle w:val="BodyText"/>
        <w:rPr>
          <w:rFonts w:ascii="Arial"/>
          <w:i/>
          <w:sz w:val="20"/>
        </w:rPr>
      </w:pPr>
    </w:p>
    <w:p>
      <w:pPr>
        <w:pStyle w:val="BodyText"/>
        <w:spacing w:before="6"/>
        <w:rPr>
          <w:rFonts w:ascii="Arial"/>
          <w:i/>
          <w:sz w:val="23"/>
        </w:rPr>
      </w:pPr>
      <w:r>
        <w:rPr/>
        <w:drawing>
          <wp:anchor distT="0" distB="0" distL="0" distR="0" allowOverlap="1" layoutInCell="1" locked="0" behindDoc="0" simplePos="0" relativeHeight="33">
            <wp:simplePos x="0" y="0"/>
            <wp:positionH relativeFrom="page">
              <wp:posOffset>1386839</wp:posOffset>
            </wp:positionH>
            <wp:positionV relativeFrom="paragraph">
              <wp:posOffset>187411</wp:posOffset>
            </wp:positionV>
            <wp:extent cx="3122773" cy="2197227"/>
            <wp:effectExtent l="0" t="0" r="0" b="0"/>
            <wp:wrapTopAndBottom/>
            <wp:docPr id="37" name="image14.jpeg"/>
            <wp:cNvGraphicFramePr>
              <a:graphicFrameLocks noChangeAspect="1"/>
            </wp:cNvGraphicFramePr>
            <a:graphic>
              <a:graphicData uri="http://schemas.openxmlformats.org/drawingml/2006/picture">
                <pic:pic>
                  <pic:nvPicPr>
                    <pic:cNvPr id="38" name="image14.jpeg"/>
                    <pic:cNvPicPr/>
                  </pic:nvPicPr>
                  <pic:blipFill>
                    <a:blip r:embed="rId64" cstate="print"/>
                    <a:stretch>
                      <a:fillRect/>
                    </a:stretch>
                  </pic:blipFill>
                  <pic:spPr>
                    <a:xfrm>
                      <a:off x="0" y="0"/>
                      <a:ext cx="3122773" cy="2197227"/>
                    </a:xfrm>
                    <a:prstGeom prst="rect">
                      <a:avLst/>
                    </a:prstGeom>
                  </pic:spPr>
                </pic:pic>
              </a:graphicData>
            </a:graphic>
          </wp:anchor>
        </w:drawing>
      </w:r>
    </w:p>
    <w:p>
      <w:pPr>
        <w:spacing w:after="0"/>
        <w:rPr>
          <w:rFonts w:ascii="Arial"/>
          <w:sz w:val="23"/>
        </w:rPr>
        <w:sectPr>
          <w:pgSz w:w="11900" w:h="16840"/>
          <w:pgMar w:header="855" w:footer="1841" w:top="1640" w:bottom="2040" w:left="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5"/>
        <w:rPr>
          <w:rFonts w:ascii="Arial"/>
          <w:i/>
          <w:sz w:val="18"/>
        </w:rPr>
      </w:pPr>
    </w:p>
    <w:p>
      <w:pPr>
        <w:spacing w:before="93"/>
        <w:ind w:left="2165" w:right="0" w:firstLine="0"/>
        <w:jc w:val="left"/>
        <w:rPr>
          <w:rFonts w:ascii="Arial"/>
          <w:b/>
          <w:sz w:val="24"/>
        </w:rPr>
      </w:pPr>
      <w:r>
        <w:rPr>
          <w:rFonts w:ascii="Arial"/>
          <w:b/>
          <w:color w:val="222222"/>
          <w:sz w:val="24"/>
        </w:rPr>
        <w:t>Figure </w:t>
      </w:r>
      <w:r>
        <w:rPr>
          <w:rFonts w:ascii="Arial"/>
          <w:b/>
          <w:color w:val="222222"/>
          <w:spacing w:val="-10"/>
          <w:sz w:val="24"/>
        </w:rPr>
        <w:t>2</w:t>
      </w:r>
    </w:p>
    <w:p>
      <w:pPr>
        <w:pStyle w:val="BodyText"/>
        <w:spacing w:before="7"/>
        <w:rPr>
          <w:rFonts w:ascii="Arial"/>
          <w:b/>
          <w:sz w:val="38"/>
        </w:rPr>
      </w:pPr>
    </w:p>
    <w:p>
      <w:pPr>
        <w:spacing w:before="0"/>
        <w:ind w:left="2165" w:right="0" w:firstLine="0"/>
        <w:jc w:val="left"/>
        <w:rPr>
          <w:rFonts w:ascii="Arial"/>
          <w:i/>
          <w:sz w:val="24"/>
        </w:rPr>
      </w:pPr>
      <w:r>
        <w:rPr>
          <w:rFonts w:ascii="Arial"/>
          <w:i/>
          <w:color w:val="222222"/>
          <w:sz w:val="24"/>
        </w:rPr>
        <w:t>Diamond</w:t>
      </w:r>
      <w:r>
        <w:rPr>
          <w:rFonts w:ascii="Arial"/>
          <w:i/>
          <w:color w:val="222222"/>
          <w:spacing w:val="-6"/>
          <w:sz w:val="24"/>
        </w:rPr>
        <w:t> </w:t>
      </w:r>
      <w:r>
        <w:rPr>
          <w:rFonts w:ascii="Arial"/>
          <w:i/>
          <w:color w:val="222222"/>
          <w:sz w:val="24"/>
        </w:rPr>
        <w:t>Head</w:t>
      </w:r>
      <w:r>
        <w:rPr>
          <w:rFonts w:ascii="Arial"/>
          <w:i/>
          <w:color w:val="222222"/>
          <w:spacing w:val="-5"/>
          <w:sz w:val="24"/>
        </w:rPr>
        <w:t> </w:t>
      </w:r>
      <w:r>
        <w:rPr>
          <w:rFonts w:ascii="Arial"/>
          <w:i/>
          <w:color w:val="222222"/>
          <w:spacing w:val="-2"/>
          <w:sz w:val="24"/>
        </w:rPr>
        <w:t>Amphitheatre</w:t>
      </w:r>
    </w:p>
    <w:p>
      <w:pPr>
        <w:pStyle w:val="BodyText"/>
        <w:rPr>
          <w:rFonts w:ascii="Arial"/>
          <w:i/>
          <w:sz w:val="20"/>
        </w:rPr>
      </w:pPr>
    </w:p>
    <w:p>
      <w:pPr>
        <w:pStyle w:val="BodyText"/>
        <w:spacing w:before="1"/>
        <w:rPr>
          <w:rFonts w:ascii="Arial"/>
          <w:i/>
          <w:sz w:val="25"/>
        </w:rPr>
      </w:pPr>
      <w:r>
        <w:rPr/>
        <w:drawing>
          <wp:anchor distT="0" distB="0" distL="0" distR="0" allowOverlap="1" layoutInCell="1" locked="0" behindDoc="0" simplePos="0" relativeHeight="34">
            <wp:simplePos x="0" y="0"/>
            <wp:positionH relativeFrom="page">
              <wp:posOffset>1386839</wp:posOffset>
            </wp:positionH>
            <wp:positionV relativeFrom="paragraph">
              <wp:posOffset>199008</wp:posOffset>
            </wp:positionV>
            <wp:extent cx="3524662" cy="1957768"/>
            <wp:effectExtent l="0" t="0" r="0" b="0"/>
            <wp:wrapTopAndBottom/>
            <wp:docPr id="39" name="image15.jpeg"/>
            <wp:cNvGraphicFramePr>
              <a:graphicFrameLocks noChangeAspect="1"/>
            </wp:cNvGraphicFramePr>
            <a:graphic>
              <a:graphicData uri="http://schemas.openxmlformats.org/drawingml/2006/picture">
                <pic:pic>
                  <pic:nvPicPr>
                    <pic:cNvPr id="40" name="image15.jpeg"/>
                    <pic:cNvPicPr/>
                  </pic:nvPicPr>
                  <pic:blipFill>
                    <a:blip r:embed="rId65" cstate="print"/>
                    <a:stretch>
                      <a:fillRect/>
                    </a:stretch>
                  </pic:blipFill>
                  <pic:spPr>
                    <a:xfrm>
                      <a:off x="0" y="0"/>
                      <a:ext cx="3524662" cy="1957768"/>
                    </a:xfrm>
                    <a:prstGeom prst="rect">
                      <a:avLst/>
                    </a:prstGeom>
                  </pic:spPr>
                </pic:pic>
              </a:graphicData>
            </a:graphic>
          </wp:anchor>
        </w:drawing>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10"/>
        <w:rPr>
          <w:rFonts w:ascii="Arial"/>
          <w:i/>
          <w:sz w:val="22"/>
        </w:rPr>
      </w:pPr>
    </w:p>
    <w:p>
      <w:pPr>
        <w:spacing w:before="0"/>
        <w:ind w:left="2165" w:right="0" w:firstLine="0"/>
        <w:jc w:val="left"/>
        <w:rPr>
          <w:rFonts w:ascii="Arial"/>
          <w:b/>
          <w:sz w:val="24"/>
        </w:rPr>
      </w:pPr>
      <w:r>
        <w:rPr>
          <w:rFonts w:ascii="Arial"/>
          <w:b/>
          <w:color w:val="222222"/>
          <w:sz w:val="24"/>
        </w:rPr>
        <w:t>Figure </w:t>
      </w:r>
      <w:r>
        <w:rPr>
          <w:rFonts w:ascii="Arial"/>
          <w:b/>
          <w:color w:val="222222"/>
          <w:spacing w:val="-10"/>
          <w:sz w:val="24"/>
        </w:rPr>
        <w:t>3</w:t>
      </w:r>
    </w:p>
    <w:p>
      <w:pPr>
        <w:pStyle w:val="BodyText"/>
        <w:spacing w:before="7"/>
        <w:rPr>
          <w:rFonts w:ascii="Arial"/>
          <w:b/>
          <w:sz w:val="38"/>
        </w:rPr>
      </w:pPr>
    </w:p>
    <w:p>
      <w:pPr>
        <w:spacing w:before="0"/>
        <w:ind w:left="2165" w:right="0" w:firstLine="0"/>
        <w:jc w:val="left"/>
        <w:rPr>
          <w:rFonts w:ascii="Arial"/>
          <w:i/>
          <w:sz w:val="24"/>
        </w:rPr>
      </w:pPr>
      <w:r>
        <w:rPr>
          <w:rFonts w:ascii="Arial"/>
          <w:i/>
          <w:color w:val="222222"/>
          <w:sz w:val="24"/>
        </w:rPr>
        <w:t>Holomua</w:t>
      </w:r>
      <w:r>
        <w:rPr>
          <w:rFonts w:ascii="Arial"/>
          <w:i/>
          <w:color w:val="222222"/>
          <w:spacing w:val="-8"/>
          <w:sz w:val="24"/>
        </w:rPr>
        <w:t> </w:t>
      </w:r>
      <w:r>
        <w:rPr>
          <w:rFonts w:ascii="Arial"/>
          <w:i/>
          <w:color w:val="222222"/>
          <w:sz w:val="24"/>
        </w:rPr>
        <w:t>Learning</w:t>
      </w:r>
      <w:r>
        <w:rPr>
          <w:rFonts w:ascii="Arial"/>
          <w:i/>
          <w:color w:val="222222"/>
          <w:spacing w:val="-7"/>
          <w:sz w:val="24"/>
        </w:rPr>
        <w:t> </w:t>
      </w:r>
      <w:r>
        <w:rPr>
          <w:rFonts w:ascii="Arial"/>
          <w:i/>
          <w:color w:val="222222"/>
          <w:spacing w:val="-4"/>
          <w:sz w:val="24"/>
        </w:rPr>
        <w:t>Area</w:t>
      </w:r>
    </w:p>
    <w:p>
      <w:pPr>
        <w:pStyle w:val="BodyText"/>
        <w:rPr>
          <w:rFonts w:ascii="Arial"/>
          <w:i/>
          <w:sz w:val="20"/>
        </w:rPr>
      </w:pPr>
    </w:p>
    <w:p>
      <w:pPr>
        <w:pStyle w:val="BodyText"/>
        <w:spacing w:before="7"/>
        <w:rPr>
          <w:rFonts w:ascii="Arial"/>
          <w:i/>
          <w:sz w:val="23"/>
        </w:rPr>
      </w:pPr>
      <w:r>
        <w:rPr/>
        <w:drawing>
          <wp:anchor distT="0" distB="0" distL="0" distR="0" allowOverlap="1" layoutInCell="1" locked="0" behindDoc="0" simplePos="0" relativeHeight="35">
            <wp:simplePos x="0" y="0"/>
            <wp:positionH relativeFrom="page">
              <wp:posOffset>1386839</wp:posOffset>
            </wp:positionH>
            <wp:positionV relativeFrom="paragraph">
              <wp:posOffset>188040</wp:posOffset>
            </wp:positionV>
            <wp:extent cx="2829309" cy="1926336"/>
            <wp:effectExtent l="0" t="0" r="0" b="0"/>
            <wp:wrapTopAndBottom/>
            <wp:docPr id="41" name="image16.jpeg"/>
            <wp:cNvGraphicFramePr>
              <a:graphicFrameLocks noChangeAspect="1"/>
            </wp:cNvGraphicFramePr>
            <a:graphic>
              <a:graphicData uri="http://schemas.openxmlformats.org/drawingml/2006/picture">
                <pic:pic>
                  <pic:nvPicPr>
                    <pic:cNvPr id="42" name="image16.jpeg"/>
                    <pic:cNvPicPr/>
                  </pic:nvPicPr>
                  <pic:blipFill>
                    <a:blip r:embed="rId66" cstate="print"/>
                    <a:stretch>
                      <a:fillRect/>
                    </a:stretch>
                  </pic:blipFill>
                  <pic:spPr>
                    <a:xfrm>
                      <a:off x="0" y="0"/>
                      <a:ext cx="2829309" cy="1926336"/>
                    </a:xfrm>
                    <a:prstGeom prst="rect">
                      <a:avLst/>
                    </a:prstGeom>
                  </pic:spPr>
                </pic:pic>
              </a:graphicData>
            </a:graphic>
          </wp:anchor>
        </w:drawing>
      </w:r>
    </w:p>
    <w:p>
      <w:pPr>
        <w:spacing w:after="0"/>
        <w:rPr>
          <w:rFonts w:ascii="Arial"/>
          <w:sz w:val="23"/>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BodyText"/>
        <w:spacing w:line="626" w:lineRule="auto"/>
        <w:ind w:left="1445" w:right="1439" w:firstLine="720"/>
      </w:pPr>
      <w:r>
        <w:rPr>
          <w:color w:val="222222"/>
        </w:rPr>
        <w:t>In 2018, the COE SL virtual campus was moved to OpenSim, a free and open-source software</w:t>
      </w:r>
      <w:r>
        <w:rPr>
          <w:color w:val="222222"/>
          <w:spacing w:val="-1"/>
        </w:rPr>
        <w:t> </w:t>
      </w:r>
      <w:r>
        <w:rPr>
          <w:color w:val="222222"/>
        </w:rPr>
        <w:t>that allows anyone to create a 3D virtual world</w:t>
      </w:r>
      <w:r>
        <w:rPr>
          <w:color w:val="222222"/>
          <w:spacing w:val="-1"/>
        </w:rPr>
        <w:t> </w:t>
      </w:r>
      <w:r>
        <w:rPr>
          <w:color w:val="222222"/>
        </w:rPr>
        <w:t>similar</w:t>
      </w:r>
      <w:r>
        <w:rPr>
          <w:color w:val="222222"/>
          <w:spacing w:val="-1"/>
        </w:rPr>
        <w:t> </w:t>
      </w:r>
      <w:r>
        <w:rPr>
          <w:color w:val="222222"/>
        </w:rPr>
        <w:t>to SL.</w:t>
      </w:r>
      <w:r>
        <w:rPr>
          <w:color w:val="222222"/>
          <w:spacing w:val="-1"/>
        </w:rPr>
        <w:t> </w:t>
      </w:r>
      <w:r>
        <w:rPr>
          <w:color w:val="222222"/>
        </w:rPr>
        <w:t>This paper describes a project that seeks to develop best practices for creating audio description for 3D virtual worlds,</w:t>
      </w:r>
      <w:r>
        <w:rPr>
          <w:color w:val="222222"/>
          <w:spacing w:val="-3"/>
        </w:rPr>
        <w:t> </w:t>
      </w:r>
      <w:r>
        <w:rPr>
          <w:color w:val="222222"/>
        </w:rPr>
        <w:t>such</w:t>
      </w:r>
      <w:r>
        <w:rPr>
          <w:color w:val="222222"/>
          <w:spacing w:val="-3"/>
        </w:rPr>
        <w:t> </w:t>
      </w:r>
      <w:r>
        <w:rPr>
          <w:color w:val="222222"/>
        </w:rPr>
        <w:t>as</w:t>
      </w:r>
      <w:r>
        <w:rPr>
          <w:color w:val="222222"/>
          <w:spacing w:val="-2"/>
        </w:rPr>
        <w:t> </w:t>
      </w:r>
      <w:r>
        <w:rPr>
          <w:color w:val="222222"/>
        </w:rPr>
        <w:t>OpenSim,</w:t>
      </w:r>
      <w:r>
        <w:rPr>
          <w:color w:val="222222"/>
          <w:spacing w:val="-2"/>
        </w:rPr>
        <w:t> </w:t>
      </w:r>
      <w:r>
        <w:rPr>
          <w:color w:val="222222"/>
        </w:rPr>
        <w:t>in</w:t>
      </w:r>
      <w:r>
        <w:rPr>
          <w:color w:val="222222"/>
          <w:spacing w:val="-2"/>
        </w:rPr>
        <w:t> </w:t>
      </w:r>
      <w:r>
        <w:rPr>
          <w:color w:val="222222"/>
        </w:rPr>
        <w:t>order</w:t>
      </w:r>
      <w:r>
        <w:rPr>
          <w:color w:val="222222"/>
          <w:spacing w:val="-2"/>
        </w:rPr>
        <w:t> </w:t>
      </w:r>
      <w:r>
        <w:rPr>
          <w:color w:val="222222"/>
        </w:rPr>
        <w:t>to</w:t>
      </w:r>
      <w:r>
        <w:rPr>
          <w:color w:val="222222"/>
          <w:spacing w:val="-2"/>
        </w:rPr>
        <w:t> </w:t>
      </w:r>
      <w:r>
        <w:rPr>
          <w:color w:val="222222"/>
        </w:rPr>
        <w:t>provide</w:t>
      </w:r>
      <w:r>
        <w:rPr>
          <w:color w:val="222222"/>
          <w:spacing w:val="-2"/>
        </w:rPr>
        <w:t> </w:t>
      </w:r>
      <w:r>
        <w:rPr>
          <w:color w:val="222222"/>
        </w:rPr>
        <w:t>access</w:t>
      </w:r>
      <w:r>
        <w:rPr>
          <w:color w:val="222222"/>
          <w:spacing w:val="-2"/>
        </w:rPr>
        <w:t> </w:t>
      </w:r>
      <w:r>
        <w:rPr>
          <w:color w:val="222222"/>
        </w:rPr>
        <w:t>to</w:t>
      </w:r>
      <w:r>
        <w:rPr>
          <w:color w:val="222222"/>
          <w:spacing w:val="-2"/>
        </w:rPr>
        <w:t> </w:t>
      </w:r>
      <w:r>
        <w:rPr>
          <w:color w:val="222222"/>
        </w:rPr>
        <w:t>students</w:t>
      </w:r>
      <w:r>
        <w:rPr>
          <w:color w:val="222222"/>
          <w:spacing w:val="-3"/>
        </w:rPr>
        <w:t> </w:t>
      </w:r>
      <w:r>
        <w:rPr>
          <w:color w:val="222222"/>
        </w:rPr>
        <w:t>with</w:t>
      </w:r>
      <w:r>
        <w:rPr>
          <w:color w:val="222222"/>
          <w:spacing w:val="-3"/>
        </w:rPr>
        <w:t> </w:t>
      </w:r>
      <w:r>
        <w:rPr>
          <w:color w:val="222222"/>
        </w:rPr>
        <w:t>visual</w:t>
      </w:r>
      <w:r>
        <w:rPr>
          <w:color w:val="222222"/>
          <w:spacing w:val="-2"/>
        </w:rPr>
        <w:t> </w:t>
      </w:r>
      <w:r>
        <w:rPr>
          <w:color w:val="222222"/>
        </w:rPr>
        <w:t>disabilities</w:t>
      </w:r>
      <w:r>
        <w:rPr>
          <w:color w:val="222222"/>
          <w:spacing w:val="-2"/>
        </w:rPr>
        <w:t> </w:t>
      </w:r>
      <w:r>
        <w:rPr>
          <w:color w:val="222222"/>
        </w:rPr>
        <w:t>and</w:t>
      </w:r>
      <w:r>
        <w:rPr>
          <w:color w:val="222222"/>
          <w:spacing w:val="-2"/>
        </w:rPr>
        <w:t> </w:t>
      </w:r>
      <w:r>
        <w:rPr>
          <w:color w:val="222222"/>
        </w:rPr>
        <w:t>to enhance universal design for learning (UDL). Like other “assistive technology,” audio description is geared primarily toward people who are blind or visually impaired but many sighted people can benefit from “description’s concise, objective ‘translation’ of the key visual</w:t>
      </w:r>
      <w:r>
        <w:rPr>
          <w:color w:val="222222"/>
          <w:spacing w:val="-3"/>
        </w:rPr>
        <w:t> </w:t>
      </w:r>
      <w:r>
        <w:rPr>
          <w:color w:val="222222"/>
        </w:rPr>
        <w:t>components</w:t>
      </w:r>
      <w:r>
        <w:rPr>
          <w:color w:val="222222"/>
          <w:spacing w:val="-3"/>
        </w:rPr>
        <w:t> </w:t>
      </w:r>
      <w:r>
        <w:rPr>
          <w:color w:val="222222"/>
        </w:rPr>
        <w:t>of</w:t>
      </w:r>
      <w:r>
        <w:rPr>
          <w:color w:val="222222"/>
          <w:spacing w:val="-3"/>
        </w:rPr>
        <w:t> </w:t>
      </w:r>
      <w:r>
        <w:rPr>
          <w:color w:val="222222"/>
        </w:rPr>
        <w:t>various</w:t>
      </w:r>
      <w:r>
        <w:rPr>
          <w:color w:val="222222"/>
          <w:spacing w:val="-3"/>
        </w:rPr>
        <w:t> </w:t>
      </w:r>
      <w:r>
        <w:rPr>
          <w:color w:val="222222"/>
        </w:rPr>
        <w:t>art</w:t>
      </w:r>
      <w:r>
        <w:rPr>
          <w:color w:val="222222"/>
          <w:spacing w:val="-3"/>
        </w:rPr>
        <w:t> </w:t>
      </w:r>
      <w:r>
        <w:rPr>
          <w:color w:val="222222"/>
        </w:rPr>
        <w:t>genres</w:t>
      </w:r>
      <w:r>
        <w:rPr>
          <w:color w:val="222222"/>
          <w:spacing w:val="-3"/>
        </w:rPr>
        <w:t> </w:t>
      </w:r>
      <w:r>
        <w:rPr>
          <w:color w:val="222222"/>
        </w:rPr>
        <w:t>and</w:t>
      </w:r>
      <w:r>
        <w:rPr>
          <w:color w:val="222222"/>
          <w:spacing w:val="-3"/>
        </w:rPr>
        <w:t> </w:t>
      </w:r>
      <w:r>
        <w:rPr>
          <w:color w:val="222222"/>
        </w:rPr>
        <w:t>social</w:t>
      </w:r>
      <w:r>
        <w:rPr>
          <w:color w:val="222222"/>
          <w:spacing w:val="-4"/>
        </w:rPr>
        <w:t> </w:t>
      </w:r>
      <w:r>
        <w:rPr>
          <w:color w:val="222222"/>
        </w:rPr>
        <w:t>settings”</w:t>
      </w:r>
      <w:r>
        <w:rPr>
          <w:color w:val="222222"/>
          <w:spacing w:val="-4"/>
        </w:rPr>
        <w:t> </w:t>
      </w:r>
      <w:r>
        <w:rPr>
          <w:color w:val="222222"/>
        </w:rPr>
        <w:t>(Snyder,</w:t>
      </w:r>
      <w:r>
        <w:rPr>
          <w:color w:val="222222"/>
          <w:spacing w:val="-3"/>
        </w:rPr>
        <w:t> </w:t>
      </w:r>
      <w:r>
        <w:rPr>
          <w:color w:val="222222"/>
        </w:rPr>
        <w:t>2014,</w:t>
      </w:r>
      <w:r>
        <w:rPr>
          <w:color w:val="222222"/>
          <w:spacing w:val="-3"/>
        </w:rPr>
        <w:t> </w:t>
      </w:r>
      <w:r>
        <w:rPr>
          <w:color w:val="222222"/>
        </w:rPr>
        <w:t>p.46).</w:t>
      </w:r>
      <w:r>
        <w:rPr>
          <w:color w:val="222222"/>
          <w:spacing w:val="-3"/>
        </w:rPr>
        <w:t> </w:t>
      </w:r>
      <w:r>
        <w:rPr>
          <w:color w:val="222222"/>
        </w:rPr>
        <w:t>The</w:t>
      </w:r>
      <w:r>
        <w:rPr>
          <w:color w:val="222222"/>
          <w:spacing w:val="-3"/>
        </w:rPr>
        <w:t> </w:t>
      </w:r>
      <w:r>
        <w:rPr>
          <w:color w:val="222222"/>
        </w:rPr>
        <w:t>project created audio descriptions for the UHM COE OpenSim virtual campus as a proof of concept and will recruit students (visually impaired &amp; sighted) to evaluate their satisfaction and effectiveness of the audio descriptions.</w:t>
      </w:r>
    </w:p>
    <w:p>
      <w:pPr>
        <w:pStyle w:val="BodyText"/>
        <w:rPr>
          <w:sz w:val="26"/>
        </w:rPr>
      </w:pPr>
    </w:p>
    <w:p>
      <w:pPr>
        <w:pStyle w:val="BodyText"/>
        <w:rPr>
          <w:sz w:val="26"/>
        </w:rPr>
      </w:pPr>
    </w:p>
    <w:p>
      <w:pPr>
        <w:pStyle w:val="BodyText"/>
        <w:rPr>
          <w:sz w:val="26"/>
        </w:rPr>
      </w:pPr>
    </w:p>
    <w:p>
      <w:pPr>
        <w:spacing w:before="223"/>
        <w:ind w:left="1445" w:right="0" w:firstLine="0"/>
        <w:jc w:val="left"/>
        <w:rPr>
          <w:b/>
          <w:sz w:val="24"/>
        </w:rPr>
      </w:pPr>
      <w:r>
        <w:rPr>
          <w:b/>
          <w:color w:val="222222"/>
          <w:sz w:val="24"/>
        </w:rPr>
        <w:t>Problem</w:t>
      </w:r>
      <w:r>
        <w:rPr>
          <w:b/>
          <w:color w:val="222222"/>
          <w:spacing w:val="-1"/>
          <w:sz w:val="24"/>
        </w:rPr>
        <w:t> </w:t>
      </w:r>
      <w:r>
        <w:rPr>
          <w:b/>
          <w:color w:val="222222"/>
          <w:sz w:val="24"/>
        </w:rPr>
        <w:t>to be</w:t>
      </w:r>
      <w:r>
        <w:rPr>
          <w:b/>
          <w:color w:val="222222"/>
          <w:spacing w:val="-1"/>
          <w:sz w:val="24"/>
        </w:rPr>
        <w:t> </w:t>
      </w:r>
      <w:r>
        <w:rPr>
          <w:b/>
          <w:color w:val="222222"/>
          <w:spacing w:val="-2"/>
          <w:sz w:val="24"/>
        </w:rPr>
        <w:t>Addressed</w:t>
      </w:r>
    </w:p>
    <w:p>
      <w:pPr>
        <w:pStyle w:val="BodyText"/>
        <w:rPr>
          <w:b/>
          <w:sz w:val="26"/>
        </w:rPr>
      </w:pPr>
    </w:p>
    <w:p>
      <w:pPr>
        <w:pStyle w:val="BodyText"/>
        <w:spacing w:before="8"/>
        <w:rPr>
          <w:b/>
          <w:sz w:val="29"/>
        </w:rPr>
      </w:pPr>
    </w:p>
    <w:p>
      <w:pPr>
        <w:pStyle w:val="BodyText"/>
        <w:spacing w:line="626" w:lineRule="auto" w:before="1"/>
        <w:ind w:left="1445" w:right="1457" w:firstLine="720"/>
      </w:pPr>
      <w:r>
        <w:rPr>
          <w:color w:val="222222"/>
        </w:rPr>
        <w:t>From</w:t>
      </w:r>
      <w:r>
        <w:rPr>
          <w:color w:val="222222"/>
          <w:spacing w:val="-4"/>
        </w:rPr>
        <w:t> </w:t>
      </w:r>
      <w:r>
        <w:rPr>
          <w:color w:val="222222"/>
        </w:rPr>
        <w:t>an</w:t>
      </w:r>
      <w:r>
        <w:rPr>
          <w:color w:val="222222"/>
          <w:spacing w:val="-3"/>
        </w:rPr>
        <w:t> </w:t>
      </w:r>
      <w:r>
        <w:rPr>
          <w:color w:val="222222"/>
        </w:rPr>
        <w:t>assistive</w:t>
      </w:r>
      <w:r>
        <w:rPr>
          <w:color w:val="222222"/>
          <w:spacing w:val="-3"/>
        </w:rPr>
        <w:t> </w:t>
      </w:r>
      <w:r>
        <w:rPr>
          <w:color w:val="222222"/>
        </w:rPr>
        <w:t>technology</w:t>
      </w:r>
      <w:r>
        <w:rPr>
          <w:color w:val="222222"/>
          <w:spacing w:val="-3"/>
        </w:rPr>
        <w:t> </w:t>
      </w:r>
      <w:r>
        <w:rPr>
          <w:color w:val="222222"/>
        </w:rPr>
        <w:t>standpoint,</w:t>
      </w:r>
      <w:r>
        <w:rPr>
          <w:color w:val="222222"/>
          <w:spacing w:val="-4"/>
        </w:rPr>
        <w:t> </w:t>
      </w:r>
      <w:r>
        <w:rPr>
          <w:color w:val="222222"/>
        </w:rPr>
        <w:t>3D</w:t>
      </w:r>
      <w:r>
        <w:rPr>
          <w:color w:val="222222"/>
          <w:spacing w:val="-3"/>
        </w:rPr>
        <w:t> </w:t>
      </w:r>
      <w:r>
        <w:rPr>
          <w:color w:val="222222"/>
        </w:rPr>
        <w:t>virtual</w:t>
      </w:r>
      <w:r>
        <w:rPr>
          <w:color w:val="222222"/>
          <w:spacing w:val="-3"/>
        </w:rPr>
        <w:t> </w:t>
      </w:r>
      <w:r>
        <w:rPr>
          <w:color w:val="222222"/>
        </w:rPr>
        <w:t>worlds</w:t>
      </w:r>
      <w:r>
        <w:rPr>
          <w:color w:val="222222"/>
          <w:spacing w:val="-4"/>
        </w:rPr>
        <w:t> </w:t>
      </w:r>
      <w:r>
        <w:rPr>
          <w:color w:val="222222"/>
        </w:rPr>
        <w:t>have</w:t>
      </w:r>
      <w:r>
        <w:rPr>
          <w:color w:val="222222"/>
          <w:spacing w:val="-3"/>
        </w:rPr>
        <w:t> </w:t>
      </w:r>
      <w:r>
        <w:rPr>
          <w:color w:val="222222"/>
        </w:rPr>
        <w:t>little</w:t>
      </w:r>
      <w:r>
        <w:rPr>
          <w:color w:val="222222"/>
          <w:spacing w:val="-3"/>
        </w:rPr>
        <w:t> </w:t>
      </w:r>
      <w:r>
        <w:rPr>
          <w:color w:val="222222"/>
        </w:rPr>
        <w:t>to</w:t>
      </w:r>
      <w:r>
        <w:rPr>
          <w:color w:val="222222"/>
          <w:spacing w:val="-3"/>
        </w:rPr>
        <w:t> </w:t>
      </w:r>
      <w:r>
        <w:rPr>
          <w:color w:val="222222"/>
        </w:rPr>
        <w:t>offer</w:t>
      </w:r>
      <w:r>
        <w:rPr>
          <w:color w:val="222222"/>
          <w:spacing w:val="-3"/>
        </w:rPr>
        <w:t> </w:t>
      </w:r>
      <w:r>
        <w:rPr>
          <w:color w:val="222222"/>
        </w:rPr>
        <w:t>people with disabilities because the experience is largely visual in nature and user inputs often require extensive hand/eye coordination to precisely control an avatar's movements. Wood,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color w:val="222222"/>
        </w:rPr>
        <w:t>Morris and Ussery (2009) identified numerous accessibility limitations of 3D virtual worlds to students with disabilities. Blind and visually impaired students face significant barriers to entry to 3D virtual worlds, specifically challenges on how they navigate and orient themselves</w:t>
      </w:r>
      <w:r>
        <w:rPr>
          <w:color w:val="222222"/>
          <w:spacing w:val="-4"/>
        </w:rPr>
        <w:t> </w:t>
      </w:r>
      <w:r>
        <w:rPr>
          <w:color w:val="222222"/>
        </w:rPr>
        <w:t>within</w:t>
      </w:r>
      <w:r>
        <w:rPr>
          <w:color w:val="222222"/>
          <w:spacing w:val="-5"/>
        </w:rPr>
        <w:t> </w:t>
      </w:r>
      <w:r>
        <w:rPr>
          <w:color w:val="222222"/>
        </w:rPr>
        <w:t>virtual</w:t>
      </w:r>
      <w:r>
        <w:rPr>
          <w:color w:val="222222"/>
          <w:spacing w:val="-4"/>
        </w:rPr>
        <w:t> </w:t>
      </w:r>
      <w:r>
        <w:rPr>
          <w:color w:val="222222"/>
        </w:rPr>
        <w:t>spaces.</w:t>
      </w:r>
      <w:r>
        <w:rPr>
          <w:color w:val="222222"/>
          <w:spacing w:val="-5"/>
        </w:rPr>
        <w:t> </w:t>
      </w:r>
      <w:r>
        <w:rPr>
          <w:color w:val="222222"/>
        </w:rPr>
        <w:t>Information</w:t>
      </w:r>
      <w:r>
        <w:rPr>
          <w:color w:val="222222"/>
          <w:spacing w:val="-4"/>
        </w:rPr>
        <w:t> </w:t>
      </w:r>
      <w:r>
        <w:rPr>
          <w:color w:val="222222"/>
        </w:rPr>
        <w:t>in</w:t>
      </w:r>
      <w:r>
        <w:rPr>
          <w:color w:val="222222"/>
          <w:spacing w:val="-4"/>
        </w:rPr>
        <w:t> </w:t>
      </w:r>
      <w:r>
        <w:rPr>
          <w:color w:val="222222"/>
        </w:rPr>
        <w:t>these</w:t>
      </w:r>
      <w:r>
        <w:rPr>
          <w:color w:val="222222"/>
          <w:spacing w:val="-4"/>
        </w:rPr>
        <w:t> </w:t>
      </w:r>
      <w:r>
        <w:rPr>
          <w:color w:val="222222"/>
        </w:rPr>
        <w:t>virtual</w:t>
      </w:r>
      <w:r>
        <w:rPr>
          <w:color w:val="222222"/>
          <w:spacing w:val="-4"/>
        </w:rPr>
        <w:t> </w:t>
      </w:r>
      <w:r>
        <w:rPr>
          <w:color w:val="222222"/>
        </w:rPr>
        <w:t>spaces</w:t>
      </w:r>
      <w:r>
        <w:rPr>
          <w:color w:val="222222"/>
          <w:spacing w:val="-5"/>
        </w:rPr>
        <w:t> </w:t>
      </w:r>
      <w:r>
        <w:rPr>
          <w:color w:val="222222"/>
        </w:rPr>
        <w:t>is</w:t>
      </w:r>
      <w:r>
        <w:rPr>
          <w:color w:val="222222"/>
          <w:spacing w:val="-4"/>
        </w:rPr>
        <w:t> </w:t>
      </w:r>
      <w:r>
        <w:rPr>
          <w:color w:val="222222"/>
        </w:rPr>
        <w:t>presented</w:t>
      </w:r>
      <w:r>
        <w:rPr>
          <w:color w:val="222222"/>
          <w:spacing w:val="-4"/>
        </w:rPr>
        <w:t> </w:t>
      </w:r>
      <w:r>
        <w:rPr>
          <w:color w:val="222222"/>
        </w:rPr>
        <w:t>graphically rather than with textual equivalents. In particular, user generated content within 3D virtual worlds is not accessible to visually impaired users.</w:t>
      </w:r>
    </w:p>
    <w:p>
      <w:pPr>
        <w:pStyle w:val="BodyText"/>
        <w:rPr>
          <w:sz w:val="26"/>
        </w:rPr>
      </w:pPr>
    </w:p>
    <w:p>
      <w:pPr>
        <w:pStyle w:val="BodyText"/>
        <w:rPr>
          <w:sz w:val="26"/>
        </w:rPr>
      </w:pPr>
    </w:p>
    <w:p>
      <w:pPr>
        <w:pStyle w:val="BodyText"/>
        <w:rPr>
          <w:sz w:val="26"/>
        </w:rPr>
      </w:pPr>
    </w:p>
    <w:p>
      <w:pPr>
        <w:spacing w:before="225"/>
        <w:ind w:left="1445" w:right="0" w:firstLine="0"/>
        <w:jc w:val="left"/>
        <w:rPr>
          <w:b/>
          <w:sz w:val="24"/>
        </w:rPr>
      </w:pPr>
      <w:r>
        <w:rPr>
          <w:b/>
          <w:color w:val="222222"/>
          <w:sz w:val="24"/>
        </w:rPr>
        <w:t>Project </w:t>
      </w:r>
      <w:r>
        <w:rPr>
          <w:b/>
          <w:color w:val="222222"/>
          <w:spacing w:val="-2"/>
          <w:sz w:val="24"/>
        </w:rPr>
        <w:t>Solution</w:t>
      </w:r>
    </w:p>
    <w:p>
      <w:pPr>
        <w:pStyle w:val="BodyText"/>
        <w:rPr>
          <w:b/>
          <w:sz w:val="26"/>
        </w:rPr>
      </w:pPr>
    </w:p>
    <w:p>
      <w:pPr>
        <w:pStyle w:val="BodyText"/>
        <w:spacing w:before="8"/>
        <w:rPr>
          <w:b/>
          <w:sz w:val="29"/>
        </w:rPr>
      </w:pPr>
    </w:p>
    <w:p>
      <w:pPr>
        <w:pStyle w:val="BodyText"/>
        <w:spacing w:line="626" w:lineRule="auto"/>
        <w:ind w:left="1445" w:right="1457" w:firstLine="450"/>
      </w:pPr>
      <w:r>
        <w:rPr>
          <w:color w:val="222222"/>
        </w:rPr>
        <w:t>This</w:t>
      </w:r>
      <w:r>
        <w:rPr>
          <w:color w:val="222222"/>
          <w:spacing w:val="-3"/>
        </w:rPr>
        <w:t> </w:t>
      </w:r>
      <w:r>
        <w:rPr>
          <w:color w:val="222222"/>
        </w:rPr>
        <w:t>project</w:t>
      </w:r>
      <w:r>
        <w:rPr>
          <w:color w:val="222222"/>
          <w:spacing w:val="-3"/>
        </w:rPr>
        <w:t> </w:t>
      </w:r>
      <w:r>
        <w:rPr>
          <w:color w:val="222222"/>
        </w:rPr>
        <w:t>seeks</w:t>
      </w:r>
      <w:r>
        <w:rPr>
          <w:color w:val="222222"/>
          <w:spacing w:val="-4"/>
        </w:rPr>
        <w:t> </w:t>
      </w:r>
      <w:r>
        <w:rPr>
          <w:color w:val="222222"/>
        </w:rPr>
        <w:t>to</w:t>
      </w:r>
      <w:r>
        <w:rPr>
          <w:color w:val="222222"/>
          <w:spacing w:val="-3"/>
        </w:rPr>
        <w:t> </w:t>
      </w:r>
      <w:r>
        <w:rPr>
          <w:color w:val="222222"/>
        </w:rPr>
        <w:t>develop</w:t>
      </w:r>
      <w:r>
        <w:rPr>
          <w:color w:val="222222"/>
          <w:spacing w:val="-3"/>
        </w:rPr>
        <w:t> </w:t>
      </w:r>
      <w:r>
        <w:rPr>
          <w:color w:val="222222"/>
        </w:rPr>
        <w:t>best</w:t>
      </w:r>
      <w:r>
        <w:rPr>
          <w:color w:val="222222"/>
          <w:spacing w:val="-3"/>
        </w:rPr>
        <w:t> </w:t>
      </w:r>
      <w:r>
        <w:rPr>
          <w:color w:val="222222"/>
        </w:rPr>
        <w:t>practices</w:t>
      </w:r>
      <w:r>
        <w:rPr>
          <w:color w:val="222222"/>
          <w:spacing w:val="-3"/>
        </w:rPr>
        <w:t> </w:t>
      </w:r>
      <w:r>
        <w:rPr>
          <w:color w:val="222222"/>
        </w:rPr>
        <w:t>for</w:t>
      </w:r>
      <w:r>
        <w:rPr>
          <w:color w:val="222222"/>
          <w:spacing w:val="-3"/>
        </w:rPr>
        <w:t> </w:t>
      </w:r>
      <w:r>
        <w:rPr>
          <w:color w:val="222222"/>
        </w:rPr>
        <w:t>creating</w:t>
      </w:r>
      <w:r>
        <w:rPr>
          <w:color w:val="222222"/>
          <w:spacing w:val="-3"/>
        </w:rPr>
        <w:t> </w:t>
      </w:r>
      <w:r>
        <w:rPr>
          <w:color w:val="222222"/>
        </w:rPr>
        <w:t>audio</w:t>
      </w:r>
      <w:r>
        <w:rPr>
          <w:color w:val="222222"/>
          <w:spacing w:val="-3"/>
        </w:rPr>
        <w:t> </w:t>
      </w:r>
      <w:r>
        <w:rPr>
          <w:color w:val="222222"/>
        </w:rPr>
        <w:t>description</w:t>
      </w:r>
      <w:r>
        <w:rPr>
          <w:color w:val="222222"/>
          <w:spacing w:val="-5"/>
        </w:rPr>
        <w:t> </w:t>
      </w:r>
      <w:r>
        <w:rPr>
          <w:color w:val="222222"/>
        </w:rPr>
        <w:t>for</w:t>
      </w:r>
      <w:r>
        <w:rPr>
          <w:color w:val="222222"/>
          <w:spacing w:val="-3"/>
        </w:rPr>
        <w:t> </w:t>
      </w:r>
      <w:r>
        <w:rPr>
          <w:color w:val="222222"/>
        </w:rPr>
        <w:t>3D</w:t>
      </w:r>
      <w:r>
        <w:rPr>
          <w:color w:val="222222"/>
          <w:spacing w:val="-3"/>
        </w:rPr>
        <w:t> </w:t>
      </w:r>
      <w:r>
        <w:rPr>
          <w:color w:val="222222"/>
        </w:rPr>
        <w:t>virtual worlds</w:t>
      </w:r>
      <w:r>
        <w:rPr>
          <w:color w:val="222222"/>
          <w:spacing w:val="-3"/>
        </w:rPr>
        <w:t> </w:t>
      </w:r>
      <w:r>
        <w:rPr>
          <w:color w:val="222222"/>
        </w:rPr>
        <w:t>for</w:t>
      </w:r>
      <w:r>
        <w:rPr>
          <w:color w:val="222222"/>
          <w:spacing w:val="-2"/>
        </w:rPr>
        <w:t> </w:t>
      </w:r>
      <w:r>
        <w:rPr>
          <w:color w:val="222222"/>
        </w:rPr>
        <w:t>the</w:t>
      </w:r>
      <w:r>
        <w:rPr>
          <w:color w:val="222222"/>
          <w:spacing w:val="-2"/>
        </w:rPr>
        <w:t> </w:t>
      </w:r>
      <w:r>
        <w:rPr>
          <w:color w:val="222222"/>
        </w:rPr>
        <w:t>purpose</w:t>
      </w:r>
      <w:r>
        <w:rPr>
          <w:color w:val="222222"/>
          <w:spacing w:val="-2"/>
        </w:rPr>
        <w:t> </w:t>
      </w:r>
      <w:r>
        <w:rPr>
          <w:color w:val="222222"/>
        </w:rPr>
        <w:t>of</w:t>
      </w:r>
      <w:r>
        <w:rPr>
          <w:color w:val="222222"/>
          <w:spacing w:val="-2"/>
        </w:rPr>
        <w:t> </w:t>
      </w:r>
      <w:r>
        <w:rPr>
          <w:color w:val="222222"/>
        </w:rPr>
        <w:t>providing</w:t>
      </w:r>
      <w:r>
        <w:rPr>
          <w:color w:val="222222"/>
          <w:spacing w:val="-2"/>
        </w:rPr>
        <w:t> </w:t>
      </w:r>
      <w:r>
        <w:rPr>
          <w:color w:val="222222"/>
        </w:rPr>
        <w:t>access</w:t>
      </w:r>
      <w:r>
        <w:rPr>
          <w:color w:val="222222"/>
          <w:spacing w:val="-2"/>
        </w:rPr>
        <w:t> </w:t>
      </w:r>
      <w:r>
        <w:rPr>
          <w:color w:val="222222"/>
        </w:rPr>
        <w:t>to</w:t>
      </w:r>
      <w:r>
        <w:rPr>
          <w:color w:val="222222"/>
          <w:spacing w:val="-2"/>
        </w:rPr>
        <w:t> </w:t>
      </w:r>
      <w:r>
        <w:rPr>
          <w:color w:val="222222"/>
        </w:rPr>
        <w:t>the</w:t>
      </w:r>
      <w:r>
        <w:rPr>
          <w:color w:val="222222"/>
          <w:spacing w:val="-2"/>
        </w:rPr>
        <w:t> </w:t>
      </w:r>
      <w:r>
        <w:rPr>
          <w:color w:val="222222"/>
        </w:rPr>
        <w:t>3D</w:t>
      </w:r>
      <w:r>
        <w:rPr>
          <w:color w:val="222222"/>
          <w:spacing w:val="-2"/>
        </w:rPr>
        <w:t> </w:t>
      </w:r>
      <w:r>
        <w:rPr>
          <w:color w:val="222222"/>
        </w:rPr>
        <w:t>virtual</w:t>
      </w:r>
      <w:r>
        <w:rPr>
          <w:color w:val="222222"/>
          <w:spacing w:val="-2"/>
        </w:rPr>
        <w:t> </w:t>
      </w:r>
      <w:r>
        <w:rPr>
          <w:color w:val="222222"/>
        </w:rPr>
        <w:t>world</w:t>
      </w:r>
      <w:r>
        <w:rPr>
          <w:color w:val="222222"/>
          <w:spacing w:val="-3"/>
        </w:rPr>
        <w:t> </w:t>
      </w:r>
      <w:r>
        <w:rPr>
          <w:color w:val="222222"/>
        </w:rPr>
        <w:t>of</w:t>
      </w:r>
      <w:r>
        <w:rPr>
          <w:color w:val="222222"/>
          <w:spacing w:val="-2"/>
        </w:rPr>
        <w:t> </w:t>
      </w:r>
      <w:r>
        <w:rPr>
          <w:color w:val="222222"/>
        </w:rPr>
        <w:t>OpenSim</w:t>
      </w:r>
      <w:r>
        <w:rPr>
          <w:color w:val="222222"/>
          <w:spacing w:val="-3"/>
        </w:rPr>
        <w:t> </w:t>
      </w:r>
      <w:r>
        <w:rPr>
          <w:color w:val="222222"/>
        </w:rPr>
        <w:t>for</w:t>
      </w:r>
      <w:r>
        <w:rPr>
          <w:color w:val="222222"/>
          <w:spacing w:val="-2"/>
        </w:rPr>
        <w:t> </w:t>
      </w:r>
      <w:r>
        <w:rPr>
          <w:color w:val="222222"/>
        </w:rPr>
        <w:t>blind</w:t>
      </w:r>
      <w:r>
        <w:rPr>
          <w:color w:val="222222"/>
          <w:spacing w:val="-2"/>
        </w:rPr>
        <w:t> </w:t>
      </w:r>
      <w:r>
        <w:rPr>
          <w:color w:val="222222"/>
        </w:rPr>
        <w:t>and visually impaired students by creating and testing the use of audio descriptions for the COE OpenSim virtual campus. Audio description:</w:t>
      </w:r>
    </w:p>
    <w:p>
      <w:pPr>
        <w:pStyle w:val="BodyText"/>
        <w:spacing w:line="626" w:lineRule="auto" w:before="200"/>
        <w:ind w:left="1895" w:right="1421" w:firstLine="720"/>
        <w:jc w:val="both"/>
      </w:pPr>
      <w:r>
        <w:rPr>
          <w:color w:val="222222"/>
        </w:rPr>
        <w:t>involves the accessibility of the visual images of theater, television, movies, and other art forms for people who are blind, have low vision, or who are otherwise visually impaired.</w:t>
      </w:r>
      <w:r>
        <w:rPr>
          <w:color w:val="222222"/>
          <w:spacing w:val="40"/>
        </w:rPr>
        <w:t> </w:t>
      </w:r>
      <w:r>
        <w:rPr>
          <w:color w:val="222222"/>
        </w:rPr>
        <w:t>It is a narration service (provided at no additional charge to the patron) that attempts</w:t>
      </w:r>
      <w:r>
        <w:rPr>
          <w:color w:val="222222"/>
          <w:spacing w:val="-14"/>
        </w:rPr>
        <w:t> </w:t>
      </w:r>
      <w:r>
        <w:rPr>
          <w:color w:val="222222"/>
        </w:rPr>
        <w:t>to</w:t>
      </w:r>
      <w:r>
        <w:rPr>
          <w:color w:val="222222"/>
          <w:spacing w:val="-12"/>
        </w:rPr>
        <w:t> </w:t>
      </w:r>
      <w:r>
        <w:rPr>
          <w:color w:val="222222"/>
        </w:rPr>
        <w:t>describe</w:t>
      </w:r>
      <w:r>
        <w:rPr>
          <w:color w:val="222222"/>
          <w:spacing w:val="-11"/>
        </w:rPr>
        <w:t> </w:t>
      </w:r>
      <w:r>
        <w:rPr>
          <w:color w:val="222222"/>
        </w:rPr>
        <w:t>what</w:t>
      </w:r>
      <w:r>
        <w:rPr>
          <w:color w:val="222222"/>
          <w:spacing w:val="-12"/>
        </w:rPr>
        <w:t> </w:t>
      </w:r>
      <w:r>
        <w:rPr>
          <w:color w:val="222222"/>
        </w:rPr>
        <w:t>the</w:t>
      </w:r>
      <w:r>
        <w:rPr>
          <w:color w:val="222222"/>
          <w:spacing w:val="-11"/>
        </w:rPr>
        <w:t> </w:t>
      </w:r>
      <w:r>
        <w:rPr>
          <w:color w:val="222222"/>
        </w:rPr>
        <w:t>sighted</w:t>
      </w:r>
      <w:r>
        <w:rPr>
          <w:color w:val="222222"/>
          <w:spacing w:val="-12"/>
        </w:rPr>
        <w:t> </w:t>
      </w:r>
      <w:r>
        <w:rPr>
          <w:color w:val="222222"/>
        </w:rPr>
        <w:t>person</w:t>
      </w:r>
      <w:r>
        <w:rPr>
          <w:color w:val="222222"/>
          <w:spacing w:val="-12"/>
        </w:rPr>
        <w:t> </w:t>
      </w:r>
      <w:r>
        <w:rPr>
          <w:color w:val="222222"/>
        </w:rPr>
        <w:t>takes</w:t>
      </w:r>
      <w:r>
        <w:rPr>
          <w:color w:val="222222"/>
          <w:spacing w:val="-11"/>
        </w:rPr>
        <w:t> </w:t>
      </w:r>
      <w:r>
        <w:rPr>
          <w:color w:val="222222"/>
        </w:rPr>
        <w:t>for</w:t>
      </w:r>
      <w:r>
        <w:rPr>
          <w:color w:val="222222"/>
          <w:spacing w:val="-12"/>
        </w:rPr>
        <w:t> </w:t>
      </w:r>
      <w:r>
        <w:rPr>
          <w:color w:val="222222"/>
        </w:rPr>
        <w:t>granted</w:t>
      </w:r>
      <w:r>
        <w:rPr>
          <w:color w:val="222222"/>
          <w:spacing w:val="-12"/>
        </w:rPr>
        <w:t> </w:t>
      </w:r>
      <w:r>
        <w:rPr>
          <w:color w:val="222222"/>
        </w:rPr>
        <w:t>--</w:t>
      </w:r>
      <w:r>
        <w:rPr>
          <w:color w:val="222222"/>
          <w:spacing w:val="-12"/>
        </w:rPr>
        <w:t> </w:t>
      </w:r>
      <w:r>
        <w:rPr>
          <w:color w:val="222222"/>
        </w:rPr>
        <w:t>those</w:t>
      </w:r>
      <w:r>
        <w:rPr>
          <w:color w:val="222222"/>
          <w:spacing w:val="-12"/>
        </w:rPr>
        <w:t> </w:t>
      </w:r>
      <w:r>
        <w:rPr>
          <w:color w:val="222222"/>
        </w:rPr>
        <w:t>images</w:t>
      </w:r>
      <w:r>
        <w:rPr>
          <w:color w:val="222222"/>
          <w:spacing w:val="-11"/>
        </w:rPr>
        <w:t> </w:t>
      </w:r>
      <w:r>
        <w:rPr>
          <w:color w:val="222222"/>
        </w:rPr>
        <w:t>that</w:t>
      </w:r>
      <w:r>
        <w:rPr>
          <w:color w:val="222222"/>
          <w:spacing w:val="-12"/>
        </w:rPr>
        <w:t> </w:t>
      </w:r>
      <w:r>
        <w:rPr>
          <w:color w:val="222222"/>
        </w:rPr>
        <w:t>a</w:t>
      </w:r>
      <w:r>
        <w:rPr>
          <w:color w:val="222222"/>
          <w:spacing w:val="-11"/>
        </w:rPr>
        <w:t> </w:t>
      </w:r>
      <w:r>
        <w:rPr>
          <w:color w:val="222222"/>
          <w:spacing w:val="-2"/>
        </w:rPr>
        <w:t>person</w:t>
      </w:r>
    </w:p>
    <w:p>
      <w:pPr>
        <w:spacing w:after="0" w:line="626" w:lineRule="auto"/>
        <w:jc w:val="both"/>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895" w:right="1457"/>
      </w:pPr>
      <w:r>
        <w:rPr>
          <w:color w:val="222222"/>
        </w:rPr>
        <w:t>who is blind or visually impaired formerly could only experience through the whispered asides from a sighted companion. (The Audio Description Project, n.d)</w:t>
      </w:r>
    </w:p>
    <w:p>
      <w:pPr>
        <w:pStyle w:val="BodyText"/>
        <w:spacing w:line="626" w:lineRule="auto" w:before="201"/>
        <w:ind w:left="1445" w:right="1457" w:firstLine="720"/>
      </w:pPr>
      <w:r>
        <w:rPr/>
        <w:t>Virtual reality offers great potential for people with disabilities; however, it suffers from</w:t>
      </w:r>
      <w:r>
        <w:rPr>
          <w:spacing w:val="-3"/>
        </w:rPr>
        <w:t> </w:t>
      </w:r>
      <w:r>
        <w:rPr/>
        <w:t>major</w:t>
      </w:r>
      <w:r>
        <w:rPr>
          <w:spacing w:val="-3"/>
        </w:rPr>
        <w:t> </w:t>
      </w:r>
      <w:r>
        <w:rPr/>
        <w:t>accessibility</w:t>
      </w:r>
      <w:r>
        <w:rPr>
          <w:spacing w:val="-3"/>
        </w:rPr>
        <w:t> </w:t>
      </w:r>
      <w:r>
        <w:rPr/>
        <w:t>issues</w:t>
      </w:r>
      <w:r>
        <w:rPr>
          <w:spacing w:val="-3"/>
        </w:rPr>
        <w:t> </w:t>
      </w:r>
      <w:r>
        <w:rPr/>
        <w:t>(Phillips,</w:t>
      </w:r>
      <w:r>
        <w:rPr>
          <w:spacing w:val="-3"/>
        </w:rPr>
        <w:t> </w:t>
      </w:r>
      <w:r>
        <w:rPr/>
        <w:t>2020).</w:t>
      </w:r>
      <w:r>
        <w:rPr>
          <w:spacing w:val="-3"/>
        </w:rPr>
        <w:t> </w:t>
      </w:r>
      <w:r>
        <w:rPr/>
        <w:t>While</w:t>
      </w:r>
      <w:r>
        <w:rPr>
          <w:spacing w:val="-3"/>
        </w:rPr>
        <w:t> </w:t>
      </w:r>
      <w:r>
        <w:rPr/>
        <w:t>efforts</w:t>
      </w:r>
      <w:r>
        <w:rPr>
          <w:spacing w:val="-3"/>
        </w:rPr>
        <w:t> </w:t>
      </w:r>
      <w:r>
        <w:rPr/>
        <w:t>have</w:t>
      </w:r>
      <w:r>
        <w:rPr>
          <w:spacing w:val="-3"/>
        </w:rPr>
        <w:t> </w:t>
      </w:r>
      <w:r>
        <w:rPr/>
        <w:t>been</w:t>
      </w:r>
      <w:r>
        <w:rPr>
          <w:spacing w:val="-3"/>
        </w:rPr>
        <w:t> </w:t>
      </w:r>
      <w:r>
        <w:rPr/>
        <w:t>made</w:t>
      </w:r>
      <w:r>
        <w:rPr>
          <w:spacing w:val="-3"/>
        </w:rPr>
        <w:t> </w:t>
      </w:r>
      <w:r>
        <w:rPr/>
        <w:t>to</w:t>
      </w:r>
      <w:r>
        <w:rPr>
          <w:spacing w:val="-3"/>
        </w:rPr>
        <w:t> </w:t>
      </w:r>
      <w:r>
        <w:rPr/>
        <w:t>devise</w:t>
      </w:r>
      <w:r>
        <w:rPr>
          <w:spacing w:val="-3"/>
        </w:rPr>
        <w:t> </w:t>
      </w:r>
      <w:r>
        <w:rPr/>
        <w:t>best practices for creating audio descriptions for 360-degree videos (Herndon, 2020), to our knowledge, there has been no initiative to incorporate audio descriptions into 3D </w:t>
      </w:r>
      <w:r>
        <w:rPr>
          <w:color w:val="222222"/>
        </w:rPr>
        <w:t>virtual </w:t>
      </w:r>
      <w:r>
        <w:rPr>
          <w:color w:val="222222"/>
          <w:spacing w:val="-2"/>
        </w:rPr>
        <w:t>worlds</w:t>
      </w:r>
      <w:r>
        <w:rPr>
          <w:spacing w:val="-2"/>
        </w:rPr>
        <w:t>.</w:t>
      </w:r>
    </w:p>
    <w:p>
      <w:pPr>
        <w:pStyle w:val="BodyText"/>
        <w:rPr>
          <w:sz w:val="26"/>
        </w:rPr>
      </w:pPr>
    </w:p>
    <w:p>
      <w:pPr>
        <w:pStyle w:val="BodyText"/>
        <w:rPr>
          <w:sz w:val="26"/>
        </w:rPr>
      </w:pPr>
    </w:p>
    <w:p>
      <w:pPr>
        <w:pStyle w:val="BodyText"/>
        <w:rPr>
          <w:sz w:val="26"/>
        </w:rPr>
      </w:pPr>
    </w:p>
    <w:p>
      <w:pPr>
        <w:spacing w:before="220"/>
        <w:ind w:left="1445" w:right="0" w:firstLine="0"/>
        <w:jc w:val="left"/>
        <w:rPr>
          <w:b/>
          <w:sz w:val="24"/>
        </w:rPr>
      </w:pPr>
      <w:r>
        <w:rPr>
          <w:b/>
          <w:color w:val="222222"/>
          <w:sz w:val="24"/>
        </w:rPr>
        <w:t>Project Methods &amp; </w:t>
      </w:r>
      <w:r>
        <w:rPr>
          <w:b/>
          <w:color w:val="222222"/>
          <w:spacing w:val="-2"/>
          <w:sz w:val="24"/>
        </w:rPr>
        <w:t>Evaluation</w:t>
      </w:r>
    </w:p>
    <w:p>
      <w:pPr>
        <w:pStyle w:val="BodyText"/>
        <w:rPr>
          <w:b/>
          <w:sz w:val="26"/>
        </w:rPr>
      </w:pPr>
    </w:p>
    <w:p>
      <w:pPr>
        <w:pStyle w:val="BodyText"/>
        <w:spacing w:before="2"/>
        <w:rPr>
          <w:b/>
          <w:sz w:val="30"/>
        </w:rPr>
      </w:pPr>
    </w:p>
    <w:p>
      <w:pPr>
        <w:pStyle w:val="BodyText"/>
        <w:spacing w:line="626" w:lineRule="auto"/>
        <w:ind w:left="1445" w:right="1688" w:firstLine="720"/>
      </w:pPr>
      <w:r>
        <w:rPr>
          <w:color w:val="222222"/>
        </w:rPr>
        <w:t>This project comprised two components. The first part involved creating audio descriptions for the UHM COE OpenSim virtual campus as a proof of concept. For this proof-of-concept</w:t>
      </w:r>
      <w:r>
        <w:rPr>
          <w:color w:val="222222"/>
          <w:spacing w:val="-3"/>
        </w:rPr>
        <w:t> </w:t>
      </w:r>
      <w:r>
        <w:rPr>
          <w:color w:val="222222"/>
        </w:rPr>
        <w:t>stage</w:t>
      </w:r>
      <w:r>
        <w:rPr>
          <w:color w:val="222222"/>
          <w:spacing w:val="-4"/>
        </w:rPr>
        <w:t> </w:t>
      </w:r>
      <w:r>
        <w:rPr>
          <w:color w:val="222222"/>
        </w:rPr>
        <w:t>of</w:t>
      </w:r>
      <w:r>
        <w:rPr>
          <w:color w:val="222222"/>
          <w:spacing w:val="-3"/>
        </w:rPr>
        <w:t> </w:t>
      </w:r>
      <w:r>
        <w:rPr>
          <w:color w:val="222222"/>
        </w:rPr>
        <w:t>the</w:t>
      </w:r>
      <w:r>
        <w:rPr>
          <w:color w:val="222222"/>
          <w:spacing w:val="-3"/>
        </w:rPr>
        <w:t> </w:t>
      </w:r>
      <w:r>
        <w:rPr>
          <w:color w:val="222222"/>
        </w:rPr>
        <w:t>project,</w:t>
      </w:r>
      <w:r>
        <w:rPr>
          <w:color w:val="222222"/>
          <w:spacing w:val="-3"/>
        </w:rPr>
        <w:t> </w:t>
      </w:r>
      <w:r>
        <w:rPr>
          <w:color w:val="222222"/>
        </w:rPr>
        <w:t>the</w:t>
      </w:r>
      <w:r>
        <w:rPr>
          <w:color w:val="222222"/>
          <w:spacing w:val="-3"/>
        </w:rPr>
        <w:t> </w:t>
      </w:r>
      <w:r>
        <w:rPr>
          <w:color w:val="222222"/>
        </w:rPr>
        <w:t>audio</w:t>
      </w:r>
      <w:r>
        <w:rPr>
          <w:color w:val="222222"/>
          <w:spacing w:val="-3"/>
        </w:rPr>
        <w:t> </w:t>
      </w:r>
      <w:r>
        <w:rPr>
          <w:color w:val="222222"/>
        </w:rPr>
        <w:t>descriptions</w:t>
      </w:r>
      <w:r>
        <w:rPr>
          <w:color w:val="222222"/>
          <w:spacing w:val="-4"/>
        </w:rPr>
        <w:t> </w:t>
      </w:r>
      <w:r>
        <w:rPr>
          <w:color w:val="222222"/>
        </w:rPr>
        <w:t>are</w:t>
      </w:r>
      <w:r>
        <w:rPr>
          <w:color w:val="222222"/>
          <w:spacing w:val="-3"/>
        </w:rPr>
        <w:t> </w:t>
      </w:r>
      <w:r>
        <w:rPr>
          <w:color w:val="222222"/>
        </w:rPr>
        <w:t>integrated</w:t>
      </w:r>
      <w:r>
        <w:rPr>
          <w:color w:val="222222"/>
          <w:spacing w:val="-3"/>
        </w:rPr>
        <w:t> </w:t>
      </w:r>
      <w:r>
        <w:rPr>
          <w:color w:val="222222"/>
        </w:rPr>
        <w:t>as</w:t>
      </w:r>
      <w:r>
        <w:rPr>
          <w:color w:val="222222"/>
          <w:spacing w:val="-3"/>
        </w:rPr>
        <w:t> </w:t>
      </w:r>
      <w:r>
        <w:rPr>
          <w:color w:val="222222"/>
        </w:rPr>
        <w:t>audio</w:t>
      </w:r>
      <w:r>
        <w:rPr>
          <w:color w:val="222222"/>
          <w:spacing w:val="-3"/>
        </w:rPr>
        <w:t> </w:t>
      </w:r>
      <w:r>
        <w:rPr>
          <w:color w:val="222222"/>
        </w:rPr>
        <w:t>streams within the Holomua Learning Area of our COE OpenSim virtual campus.</w:t>
      </w:r>
    </w:p>
    <w:p>
      <w:pPr>
        <w:pStyle w:val="BodyText"/>
        <w:spacing w:line="626" w:lineRule="auto" w:before="200"/>
        <w:ind w:left="1445" w:right="1457" w:firstLine="720"/>
      </w:pPr>
      <w:r>
        <w:rPr>
          <w:color w:val="222222"/>
        </w:rPr>
        <w:t>The second project component will involve formative evaluation of the audio description of the Holomua Learning Area. The formative evaluation will involve both qualitative</w:t>
      </w:r>
      <w:r>
        <w:rPr>
          <w:color w:val="222222"/>
          <w:spacing w:val="-4"/>
        </w:rPr>
        <w:t> </w:t>
      </w:r>
      <w:r>
        <w:rPr>
          <w:color w:val="222222"/>
        </w:rPr>
        <w:t>and</w:t>
      </w:r>
      <w:r>
        <w:rPr>
          <w:color w:val="222222"/>
          <w:spacing w:val="-4"/>
        </w:rPr>
        <w:t> </w:t>
      </w:r>
      <w:r>
        <w:rPr>
          <w:color w:val="222222"/>
        </w:rPr>
        <w:t>quantitative</w:t>
      </w:r>
      <w:r>
        <w:rPr>
          <w:color w:val="222222"/>
          <w:spacing w:val="-4"/>
        </w:rPr>
        <w:t> </w:t>
      </w:r>
      <w:r>
        <w:rPr>
          <w:color w:val="222222"/>
        </w:rPr>
        <w:t>online</w:t>
      </w:r>
      <w:r>
        <w:rPr>
          <w:color w:val="222222"/>
          <w:spacing w:val="-4"/>
        </w:rPr>
        <w:t> </w:t>
      </w:r>
      <w:r>
        <w:rPr>
          <w:color w:val="222222"/>
        </w:rPr>
        <w:t>methods.</w:t>
      </w:r>
      <w:r>
        <w:rPr>
          <w:color w:val="222222"/>
          <w:spacing w:val="-4"/>
        </w:rPr>
        <w:t> </w:t>
      </w:r>
      <w:r>
        <w:rPr>
          <w:color w:val="222222"/>
        </w:rPr>
        <w:t>Data</w:t>
      </w:r>
      <w:r>
        <w:rPr>
          <w:color w:val="222222"/>
          <w:spacing w:val="-5"/>
        </w:rPr>
        <w:t> </w:t>
      </w:r>
      <w:r>
        <w:rPr>
          <w:color w:val="222222"/>
        </w:rPr>
        <w:t>collected</w:t>
      </w:r>
      <w:r>
        <w:rPr>
          <w:color w:val="222222"/>
          <w:spacing w:val="-4"/>
        </w:rPr>
        <w:t> </w:t>
      </w:r>
      <w:r>
        <w:rPr>
          <w:color w:val="222222"/>
        </w:rPr>
        <w:t>from</w:t>
      </w:r>
      <w:r>
        <w:rPr>
          <w:color w:val="222222"/>
          <w:spacing w:val="-4"/>
        </w:rPr>
        <w:t> </w:t>
      </w:r>
      <w:r>
        <w:rPr>
          <w:color w:val="222222"/>
        </w:rPr>
        <w:t>both</w:t>
      </w:r>
      <w:r>
        <w:rPr>
          <w:color w:val="222222"/>
          <w:spacing w:val="-4"/>
        </w:rPr>
        <w:t> </w:t>
      </w:r>
      <w:r>
        <w:rPr>
          <w:color w:val="222222"/>
        </w:rPr>
        <w:t>visually</w:t>
      </w:r>
      <w:r>
        <w:rPr>
          <w:color w:val="222222"/>
          <w:spacing w:val="-4"/>
        </w:rPr>
        <w:t> </w:t>
      </w:r>
      <w:r>
        <w:rPr>
          <w:color w:val="222222"/>
        </w:rPr>
        <w:t>impaired</w:t>
      </w:r>
      <w:r>
        <w:rPr>
          <w:color w:val="222222"/>
          <w:spacing w:val="-4"/>
        </w:rPr>
        <w:t> </w:t>
      </w:r>
      <w:r>
        <w:rPr>
          <w:color w:val="222222"/>
        </w:rPr>
        <w:t>and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color w:val="222222"/>
        </w:rPr>
        <w:t>sighted</w:t>
      </w:r>
      <w:r>
        <w:rPr>
          <w:color w:val="222222"/>
          <w:spacing w:val="-4"/>
        </w:rPr>
        <w:t> </w:t>
      </w:r>
      <w:r>
        <w:rPr>
          <w:color w:val="222222"/>
        </w:rPr>
        <w:t>students</w:t>
      </w:r>
      <w:r>
        <w:rPr>
          <w:color w:val="222222"/>
          <w:spacing w:val="-4"/>
        </w:rPr>
        <w:t> </w:t>
      </w:r>
      <w:r>
        <w:rPr>
          <w:color w:val="222222"/>
        </w:rPr>
        <w:t>will</w:t>
      </w:r>
      <w:r>
        <w:rPr>
          <w:color w:val="222222"/>
          <w:spacing w:val="-4"/>
        </w:rPr>
        <w:t> </w:t>
      </w:r>
      <w:r>
        <w:rPr>
          <w:color w:val="222222"/>
        </w:rPr>
        <w:t>be</w:t>
      </w:r>
      <w:r>
        <w:rPr>
          <w:color w:val="222222"/>
          <w:spacing w:val="-2"/>
        </w:rPr>
        <w:t> </w:t>
      </w:r>
      <w:r>
        <w:rPr>
          <w:color w:val="222222"/>
        </w:rPr>
        <w:t>analyzed</w:t>
      </w:r>
      <w:r>
        <w:rPr>
          <w:color w:val="222222"/>
          <w:spacing w:val="-3"/>
        </w:rPr>
        <w:t> </w:t>
      </w:r>
      <w:r>
        <w:rPr>
          <w:color w:val="222222"/>
        </w:rPr>
        <w:t>for</w:t>
      </w:r>
      <w:r>
        <w:rPr>
          <w:color w:val="222222"/>
          <w:spacing w:val="-3"/>
        </w:rPr>
        <w:t> </w:t>
      </w:r>
      <w:r>
        <w:rPr>
          <w:color w:val="222222"/>
        </w:rPr>
        <w:t>similarities</w:t>
      </w:r>
      <w:r>
        <w:rPr>
          <w:color w:val="222222"/>
          <w:spacing w:val="-3"/>
        </w:rPr>
        <w:t> </w:t>
      </w:r>
      <w:r>
        <w:rPr>
          <w:color w:val="222222"/>
        </w:rPr>
        <w:t>and</w:t>
      </w:r>
      <w:r>
        <w:rPr>
          <w:color w:val="222222"/>
          <w:spacing w:val="-2"/>
        </w:rPr>
        <w:t> differences.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2"/>
        </w:rPr>
      </w:pPr>
    </w:p>
    <w:p>
      <w:pPr>
        <w:spacing w:before="1"/>
        <w:ind w:left="1445" w:right="0" w:firstLine="0"/>
        <w:jc w:val="left"/>
        <w:rPr>
          <w:b/>
          <w:sz w:val="24"/>
        </w:rPr>
      </w:pPr>
      <w:r>
        <w:rPr>
          <w:b/>
          <w:color w:val="222222"/>
          <w:sz w:val="24"/>
        </w:rPr>
        <w:t>Design</w:t>
      </w:r>
      <w:r>
        <w:rPr>
          <w:b/>
          <w:color w:val="222222"/>
          <w:spacing w:val="-3"/>
          <w:sz w:val="24"/>
        </w:rPr>
        <w:t> </w:t>
      </w:r>
      <w:r>
        <w:rPr>
          <w:b/>
          <w:color w:val="222222"/>
          <w:sz w:val="24"/>
        </w:rPr>
        <w:t>of</w:t>
      </w:r>
      <w:r>
        <w:rPr>
          <w:b/>
          <w:color w:val="222222"/>
          <w:spacing w:val="-2"/>
          <w:sz w:val="24"/>
        </w:rPr>
        <w:t> </w:t>
      </w:r>
      <w:r>
        <w:rPr>
          <w:b/>
          <w:color w:val="222222"/>
          <w:sz w:val="24"/>
        </w:rPr>
        <w:t>audio</w:t>
      </w:r>
      <w:r>
        <w:rPr>
          <w:b/>
          <w:color w:val="222222"/>
          <w:spacing w:val="-2"/>
          <w:sz w:val="24"/>
        </w:rPr>
        <w:t> </w:t>
      </w:r>
      <w:r>
        <w:rPr>
          <w:b/>
          <w:color w:val="222222"/>
          <w:sz w:val="24"/>
        </w:rPr>
        <w:t>description</w:t>
      </w:r>
      <w:r>
        <w:rPr>
          <w:b/>
          <w:color w:val="222222"/>
          <w:spacing w:val="-3"/>
          <w:sz w:val="24"/>
        </w:rPr>
        <w:t> </w:t>
      </w:r>
      <w:r>
        <w:rPr>
          <w:b/>
          <w:color w:val="222222"/>
          <w:sz w:val="24"/>
        </w:rPr>
        <w:t>for</w:t>
      </w:r>
      <w:r>
        <w:rPr>
          <w:b/>
          <w:color w:val="222222"/>
          <w:spacing w:val="-2"/>
          <w:sz w:val="24"/>
        </w:rPr>
        <w:t> </w:t>
      </w:r>
      <w:r>
        <w:rPr>
          <w:b/>
          <w:color w:val="222222"/>
          <w:sz w:val="24"/>
        </w:rPr>
        <w:t>the</w:t>
      </w:r>
      <w:r>
        <w:rPr>
          <w:b/>
          <w:color w:val="222222"/>
          <w:spacing w:val="-2"/>
          <w:sz w:val="24"/>
        </w:rPr>
        <w:t> </w:t>
      </w:r>
      <w:r>
        <w:rPr>
          <w:b/>
          <w:color w:val="222222"/>
          <w:sz w:val="24"/>
        </w:rPr>
        <w:t>COE</w:t>
      </w:r>
      <w:r>
        <w:rPr>
          <w:b/>
          <w:color w:val="222222"/>
          <w:spacing w:val="-3"/>
          <w:sz w:val="24"/>
        </w:rPr>
        <w:t> </w:t>
      </w:r>
      <w:r>
        <w:rPr>
          <w:b/>
          <w:color w:val="222222"/>
          <w:sz w:val="24"/>
        </w:rPr>
        <w:t>OpenSim</w:t>
      </w:r>
      <w:r>
        <w:rPr>
          <w:b/>
          <w:color w:val="222222"/>
          <w:spacing w:val="-2"/>
          <w:sz w:val="24"/>
        </w:rPr>
        <w:t> </w:t>
      </w:r>
      <w:r>
        <w:rPr>
          <w:b/>
          <w:color w:val="222222"/>
          <w:sz w:val="24"/>
        </w:rPr>
        <w:t>virtual</w:t>
      </w:r>
      <w:r>
        <w:rPr>
          <w:b/>
          <w:color w:val="222222"/>
          <w:spacing w:val="-1"/>
          <w:sz w:val="24"/>
        </w:rPr>
        <w:t> </w:t>
      </w:r>
      <w:r>
        <w:rPr>
          <w:b/>
          <w:color w:val="222222"/>
          <w:spacing w:val="-2"/>
          <w:sz w:val="24"/>
        </w:rPr>
        <w:t>campus</w:t>
      </w:r>
    </w:p>
    <w:p>
      <w:pPr>
        <w:pStyle w:val="BodyText"/>
        <w:rPr>
          <w:b/>
          <w:sz w:val="26"/>
        </w:rPr>
      </w:pPr>
    </w:p>
    <w:p>
      <w:pPr>
        <w:pStyle w:val="BodyText"/>
        <w:spacing w:before="8"/>
        <w:rPr>
          <w:b/>
          <w:sz w:val="29"/>
        </w:rPr>
      </w:pPr>
    </w:p>
    <w:p>
      <w:pPr>
        <w:pStyle w:val="BodyText"/>
        <w:spacing w:line="626" w:lineRule="auto"/>
        <w:ind w:left="1445" w:right="1457" w:firstLine="360"/>
      </w:pPr>
      <w:r>
        <w:rPr>
          <w:color w:val="222222"/>
        </w:rPr>
        <w:t>Two</w:t>
      </w:r>
      <w:r>
        <w:rPr>
          <w:color w:val="222222"/>
          <w:spacing w:val="-3"/>
        </w:rPr>
        <w:t> </w:t>
      </w:r>
      <w:r>
        <w:rPr>
          <w:color w:val="222222"/>
        </w:rPr>
        <w:t>overarching</w:t>
      </w:r>
      <w:r>
        <w:rPr>
          <w:color w:val="222222"/>
          <w:spacing w:val="-3"/>
        </w:rPr>
        <w:t> </w:t>
      </w:r>
      <w:r>
        <w:rPr>
          <w:color w:val="222222"/>
        </w:rPr>
        <w:t>principles</w:t>
      </w:r>
      <w:r>
        <w:rPr>
          <w:color w:val="222222"/>
          <w:spacing w:val="-3"/>
        </w:rPr>
        <w:t> </w:t>
      </w:r>
      <w:r>
        <w:rPr>
          <w:color w:val="222222"/>
        </w:rPr>
        <w:t>guided</w:t>
      </w:r>
      <w:r>
        <w:rPr>
          <w:color w:val="222222"/>
          <w:spacing w:val="-3"/>
        </w:rPr>
        <w:t> </w:t>
      </w:r>
      <w:r>
        <w:rPr>
          <w:color w:val="222222"/>
        </w:rPr>
        <w:t>the</w:t>
      </w:r>
      <w:r>
        <w:rPr>
          <w:color w:val="222222"/>
          <w:spacing w:val="-3"/>
        </w:rPr>
        <w:t> </w:t>
      </w:r>
      <w:r>
        <w:rPr>
          <w:color w:val="222222"/>
        </w:rPr>
        <w:t>design</w:t>
      </w:r>
      <w:r>
        <w:rPr>
          <w:color w:val="222222"/>
          <w:spacing w:val="-3"/>
        </w:rPr>
        <w:t> </w:t>
      </w:r>
      <w:r>
        <w:rPr>
          <w:color w:val="222222"/>
        </w:rPr>
        <w:t>of</w:t>
      </w:r>
      <w:r>
        <w:rPr>
          <w:color w:val="222222"/>
          <w:spacing w:val="-3"/>
        </w:rPr>
        <w:t> </w:t>
      </w:r>
      <w:r>
        <w:rPr>
          <w:color w:val="222222"/>
        </w:rPr>
        <w:t>the</w:t>
      </w:r>
      <w:r>
        <w:rPr>
          <w:color w:val="222222"/>
          <w:spacing w:val="-3"/>
        </w:rPr>
        <w:t> </w:t>
      </w:r>
      <w:r>
        <w:rPr>
          <w:color w:val="222222"/>
        </w:rPr>
        <w:t>audio</w:t>
      </w:r>
      <w:r>
        <w:rPr>
          <w:color w:val="222222"/>
          <w:spacing w:val="-3"/>
        </w:rPr>
        <w:t> </w:t>
      </w:r>
      <w:r>
        <w:rPr>
          <w:color w:val="222222"/>
        </w:rPr>
        <w:t>descriptions</w:t>
      </w:r>
      <w:r>
        <w:rPr>
          <w:color w:val="222222"/>
          <w:spacing w:val="-3"/>
        </w:rPr>
        <w:t> </w:t>
      </w:r>
      <w:r>
        <w:rPr>
          <w:color w:val="222222"/>
        </w:rPr>
        <w:t>for</w:t>
      </w:r>
      <w:r>
        <w:rPr>
          <w:color w:val="222222"/>
          <w:spacing w:val="-3"/>
        </w:rPr>
        <w:t> </w:t>
      </w:r>
      <w:r>
        <w:rPr>
          <w:color w:val="222222"/>
        </w:rPr>
        <w:t>the</w:t>
      </w:r>
      <w:r>
        <w:rPr>
          <w:color w:val="222222"/>
          <w:spacing w:val="-3"/>
        </w:rPr>
        <w:t> </w:t>
      </w:r>
      <w:r>
        <w:rPr>
          <w:color w:val="222222"/>
        </w:rPr>
        <w:t>COE OpenSim virtual campus:</w:t>
      </w:r>
    </w:p>
    <w:p>
      <w:pPr>
        <w:pStyle w:val="ListParagraph"/>
        <w:numPr>
          <w:ilvl w:val="0"/>
          <w:numId w:val="14"/>
        </w:numPr>
        <w:tabs>
          <w:tab w:pos="2166" w:val="left" w:leader="none"/>
        </w:tabs>
        <w:spacing w:line="240" w:lineRule="auto" w:before="201" w:after="0"/>
        <w:ind w:left="2165" w:right="0" w:hanging="361"/>
        <w:jc w:val="left"/>
        <w:rPr>
          <w:sz w:val="24"/>
        </w:rPr>
      </w:pPr>
      <w:r>
        <w:rPr>
          <w:color w:val="222222"/>
          <w:sz w:val="24"/>
        </w:rPr>
        <w:t>To promote independence and </w:t>
      </w:r>
      <w:r>
        <w:rPr>
          <w:color w:val="222222"/>
          <w:spacing w:val="-2"/>
          <w:sz w:val="24"/>
        </w:rPr>
        <w:t>agency</w:t>
      </w:r>
    </w:p>
    <w:p>
      <w:pPr>
        <w:pStyle w:val="BodyText"/>
        <w:spacing w:before="7"/>
        <w:rPr>
          <w:sz w:val="38"/>
        </w:rPr>
      </w:pPr>
    </w:p>
    <w:p>
      <w:pPr>
        <w:pStyle w:val="ListParagraph"/>
        <w:numPr>
          <w:ilvl w:val="0"/>
          <w:numId w:val="14"/>
        </w:numPr>
        <w:tabs>
          <w:tab w:pos="2166" w:val="left" w:leader="none"/>
        </w:tabs>
        <w:spacing w:line="626" w:lineRule="auto" w:before="0" w:after="0"/>
        <w:ind w:left="2165" w:right="1524" w:hanging="360"/>
        <w:jc w:val="left"/>
        <w:rPr>
          <w:sz w:val="24"/>
        </w:rPr>
      </w:pPr>
      <w:r>
        <w:rPr>
          <w:color w:val="222222"/>
          <w:sz w:val="24"/>
        </w:rPr>
        <w:t>To</w:t>
      </w:r>
      <w:r>
        <w:rPr>
          <w:color w:val="222222"/>
          <w:spacing w:val="-3"/>
          <w:sz w:val="24"/>
        </w:rPr>
        <w:t> </w:t>
      </w:r>
      <w:r>
        <w:rPr>
          <w:color w:val="222222"/>
          <w:sz w:val="24"/>
        </w:rPr>
        <w:t>thoroughly</w:t>
      </w:r>
      <w:r>
        <w:rPr>
          <w:color w:val="222222"/>
          <w:spacing w:val="-3"/>
          <w:sz w:val="24"/>
        </w:rPr>
        <w:t> </w:t>
      </w:r>
      <w:r>
        <w:rPr>
          <w:color w:val="222222"/>
          <w:sz w:val="24"/>
        </w:rPr>
        <w:t>describe</w:t>
      </w:r>
      <w:r>
        <w:rPr>
          <w:color w:val="222222"/>
          <w:spacing w:val="-3"/>
          <w:sz w:val="24"/>
        </w:rPr>
        <w:t> </w:t>
      </w:r>
      <w:r>
        <w:rPr>
          <w:color w:val="222222"/>
          <w:sz w:val="24"/>
        </w:rPr>
        <w:t>visual</w:t>
      </w:r>
      <w:r>
        <w:rPr>
          <w:color w:val="222222"/>
          <w:spacing w:val="-3"/>
          <w:sz w:val="24"/>
        </w:rPr>
        <w:t> </w:t>
      </w:r>
      <w:r>
        <w:rPr>
          <w:color w:val="222222"/>
          <w:sz w:val="24"/>
        </w:rPr>
        <w:t>content</w:t>
      </w:r>
      <w:r>
        <w:rPr>
          <w:color w:val="222222"/>
          <w:spacing w:val="-3"/>
          <w:sz w:val="24"/>
        </w:rPr>
        <w:t> </w:t>
      </w:r>
      <w:r>
        <w:rPr>
          <w:color w:val="222222"/>
          <w:sz w:val="24"/>
        </w:rPr>
        <w:t>without</w:t>
      </w:r>
      <w:r>
        <w:rPr>
          <w:color w:val="222222"/>
          <w:spacing w:val="-4"/>
          <w:sz w:val="24"/>
        </w:rPr>
        <w:t> </w:t>
      </w:r>
      <w:r>
        <w:rPr>
          <w:color w:val="222222"/>
          <w:sz w:val="24"/>
        </w:rPr>
        <w:t>judgment</w:t>
      </w:r>
      <w:r>
        <w:rPr>
          <w:color w:val="222222"/>
          <w:spacing w:val="-3"/>
          <w:sz w:val="24"/>
        </w:rPr>
        <w:t> </w:t>
      </w:r>
      <w:r>
        <w:rPr>
          <w:color w:val="222222"/>
          <w:sz w:val="24"/>
        </w:rPr>
        <w:t>about</w:t>
      </w:r>
      <w:r>
        <w:rPr>
          <w:color w:val="222222"/>
          <w:spacing w:val="-3"/>
          <w:sz w:val="24"/>
        </w:rPr>
        <w:t> </w:t>
      </w:r>
      <w:r>
        <w:rPr>
          <w:color w:val="222222"/>
          <w:sz w:val="24"/>
        </w:rPr>
        <w:t>what</w:t>
      </w:r>
      <w:r>
        <w:rPr>
          <w:color w:val="222222"/>
          <w:spacing w:val="-4"/>
          <w:sz w:val="24"/>
        </w:rPr>
        <w:t> </w:t>
      </w:r>
      <w:r>
        <w:rPr>
          <w:color w:val="222222"/>
          <w:sz w:val="24"/>
        </w:rPr>
        <w:t>is</w:t>
      </w:r>
      <w:r>
        <w:rPr>
          <w:color w:val="222222"/>
          <w:spacing w:val="-3"/>
          <w:sz w:val="24"/>
        </w:rPr>
        <w:t> </w:t>
      </w:r>
      <w:r>
        <w:rPr>
          <w:color w:val="222222"/>
          <w:sz w:val="24"/>
        </w:rPr>
        <w:t>“important”</w:t>
      </w:r>
      <w:r>
        <w:rPr>
          <w:color w:val="222222"/>
          <w:spacing w:val="-3"/>
          <w:sz w:val="24"/>
        </w:rPr>
        <w:t> </w:t>
      </w:r>
      <w:r>
        <w:rPr>
          <w:color w:val="222222"/>
          <w:sz w:val="24"/>
        </w:rPr>
        <w:t>or “most useful” (Conway, Oppegaard &amp; Hayes, 2020)</w:t>
      </w:r>
    </w:p>
    <w:p>
      <w:pPr>
        <w:pStyle w:val="BodyText"/>
        <w:spacing w:line="626" w:lineRule="auto"/>
        <w:ind w:left="1445" w:right="1457" w:firstLine="720"/>
      </w:pPr>
      <w:r>
        <w:rPr>
          <w:color w:val="222222"/>
        </w:rPr>
        <w:t>Firstly,</w:t>
      </w:r>
      <w:r>
        <w:rPr>
          <w:color w:val="222222"/>
          <w:spacing w:val="-4"/>
        </w:rPr>
        <w:t> </w:t>
      </w:r>
      <w:r>
        <w:rPr>
          <w:color w:val="222222"/>
        </w:rPr>
        <w:t>audio</w:t>
      </w:r>
      <w:r>
        <w:rPr>
          <w:color w:val="222222"/>
          <w:spacing w:val="-3"/>
        </w:rPr>
        <w:t> </w:t>
      </w:r>
      <w:r>
        <w:rPr>
          <w:color w:val="222222"/>
        </w:rPr>
        <w:t>description</w:t>
      </w:r>
      <w:r>
        <w:rPr>
          <w:color w:val="222222"/>
          <w:spacing w:val="-3"/>
        </w:rPr>
        <w:t> </w:t>
      </w:r>
      <w:r>
        <w:rPr>
          <w:color w:val="222222"/>
        </w:rPr>
        <w:t>was</w:t>
      </w:r>
      <w:r>
        <w:rPr>
          <w:color w:val="222222"/>
          <w:spacing w:val="-4"/>
        </w:rPr>
        <w:t> </w:t>
      </w:r>
      <w:r>
        <w:rPr>
          <w:color w:val="222222"/>
        </w:rPr>
        <w:t>created</w:t>
      </w:r>
      <w:r>
        <w:rPr>
          <w:color w:val="222222"/>
          <w:spacing w:val="-3"/>
        </w:rPr>
        <w:t> </w:t>
      </w:r>
      <w:r>
        <w:rPr>
          <w:color w:val="222222"/>
        </w:rPr>
        <w:t>to</w:t>
      </w:r>
      <w:r>
        <w:rPr>
          <w:color w:val="222222"/>
          <w:spacing w:val="-3"/>
        </w:rPr>
        <w:t> </w:t>
      </w:r>
      <w:r>
        <w:rPr>
          <w:color w:val="222222"/>
        </w:rPr>
        <w:t>set</w:t>
      </w:r>
      <w:r>
        <w:rPr>
          <w:color w:val="222222"/>
          <w:spacing w:val="-4"/>
        </w:rPr>
        <w:t> </w:t>
      </w:r>
      <w:r>
        <w:rPr>
          <w:color w:val="222222"/>
        </w:rPr>
        <w:t>the</w:t>
      </w:r>
      <w:r>
        <w:rPr>
          <w:color w:val="222222"/>
          <w:spacing w:val="-3"/>
        </w:rPr>
        <w:t> </w:t>
      </w:r>
      <w:r>
        <w:rPr>
          <w:color w:val="222222"/>
        </w:rPr>
        <w:t>mood</w:t>
      </w:r>
      <w:r>
        <w:rPr>
          <w:color w:val="222222"/>
          <w:spacing w:val="-3"/>
        </w:rPr>
        <w:t> </w:t>
      </w:r>
      <w:r>
        <w:rPr>
          <w:color w:val="222222"/>
        </w:rPr>
        <w:t>and</w:t>
      </w:r>
      <w:r>
        <w:rPr>
          <w:color w:val="222222"/>
          <w:spacing w:val="-3"/>
        </w:rPr>
        <w:t> </w:t>
      </w:r>
      <w:r>
        <w:rPr>
          <w:color w:val="222222"/>
        </w:rPr>
        <w:t>provide</w:t>
      </w:r>
      <w:r>
        <w:rPr>
          <w:color w:val="222222"/>
          <w:spacing w:val="-3"/>
        </w:rPr>
        <w:t> </w:t>
      </w:r>
      <w:r>
        <w:rPr>
          <w:color w:val="222222"/>
        </w:rPr>
        <w:t>an</w:t>
      </w:r>
      <w:r>
        <w:rPr>
          <w:color w:val="222222"/>
          <w:spacing w:val="-3"/>
        </w:rPr>
        <w:t> </w:t>
      </w:r>
      <w:r>
        <w:rPr>
          <w:color w:val="222222"/>
        </w:rPr>
        <w:t>overview</w:t>
      </w:r>
      <w:r>
        <w:rPr>
          <w:color w:val="222222"/>
          <w:spacing w:val="-3"/>
        </w:rPr>
        <w:t> </w:t>
      </w:r>
      <w:r>
        <w:rPr>
          <w:color w:val="222222"/>
        </w:rPr>
        <w:t>of</w:t>
      </w:r>
      <w:r>
        <w:rPr>
          <w:color w:val="222222"/>
          <w:spacing w:val="-3"/>
        </w:rPr>
        <w:t> </w:t>
      </w:r>
      <w:r>
        <w:rPr>
          <w:color w:val="222222"/>
        </w:rPr>
        <w:t>the Holomua Learning Area. When an avatar arrives at the Holomua Learning Area, this overview audio description will automatically play in the parcel audio streaming. </w:t>
      </w:r>
      <w:r>
        <w:rPr/>
        <w:t>The Holomua Learning Area overview audio description reads:</w:t>
      </w:r>
    </w:p>
    <w:p>
      <w:pPr>
        <w:pStyle w:val="BodyText"/>
        <w:spacing w:line="626" w:lineRule="auto" w:before="200"/>
        <w:ind w:left="2165" w:right="1457" w:firstLine="720"/>
      </w:pPr>
      <w:r>
        <w:rPr/>
        <w:t>Aloha and welcome to the University of Hawaiʻi at Mānoa's College of Education</w:t>
      </w:r>
      <w:r>
        <w:rPr>
          <w:spacing w:val="-4"/>
        </w:rPr>
        <w:t> </w:t>
      </w:r>
      <w:r>
        <w:rPr/>
        <w:t>Open</w:t>
      </w:r>
      <w:r>
        <w:rPr>
          <w:spacing w:val="-5"/>
        </w:rPr>
        <w:t> </w:t>
      </w:r>
      <w:r>
        <w:rPr/>
        <w:t>Simulator</w:t>
      </w:r>
      <w:r>
        <w:rPr>
          <w:spacing w:val="-5"/>
        </w:rPr>
        <w:t> </w:t>
      </w:r>
      <w:r>
        <w:rPr/>
        <w:t>virtual</w:t>
      </w:r>
      <w:r>
        <w:rPr>
          <w:spacing w:val="-4"/>
        </w:rPr>
        <w:t> </w:t>
      </w:r>
      <w:r>
        <w:rPr/>
        <w:t>space.</w:t>
      </w:r>
      <w:r>
        <w:rPr>
          <w:spacing w:val="-5"/>
        </w:rPr>
        <w:t> </w:t>
      </w:r>
      <w:r>
        <w:rPr/>
        <w:t>You</w:t>
      </w:r>
      <w:r>
        <w:rPr>
          <w:spacing w:val="-5"/>
        </w:rPr>
        <w:t> </w:t>
      </w:r>
      <w:r>
        <w:rPr/>
        <w:t>have</w:t>
      </w:r>
      <w:r>
        <w:rPr>
          <w:spacing w:val="-4"/>
        </w:rPr>
        <w:t> </w:t>
      </w:r>
      <w:r>
        <w:rPr/>
        <w:t>arrived</w:t>
      </w:r>
      <w:r>
        <w:rPr>
          <w:spacing w:val="-4"/>
        </w:rPr>
        <w:t> </w:t>
      </w:r>
      <w:r>
        <w:rPr/>
        <w:t>at</w:t>
      </w:r>
      <w:r>
        <w:rPr>
          <w:spacing w:val="-4"/>
        </w:rPr>
        <w:t> </w:t>
      </w:r>
      <w:r>
        <w:rPr/>
        <w:t>the</w:t>
      </w:r>
      <w:r>
        <w:rPr>
          <w:spacing w:val="-4"/>
        </w:rPr>
        <w:t> </w:t>
      </w:r>
      <w:r>
        <w:rPr/>
        <w:t>Holomua</w:t>
      </w:r>
      <w:r>
        <w:rPr>
          <w:spacing w:val="-3"/>
        </w:rPr>
        <w:t> </w:t>
      </w:r>
      <w:r>
        <w:rPr/>
        <w:t>Learning Area. The Holomua Learning Area's natural landscape from an aerial 360-degree view:</w:t>
      </w:r>
      <w:r>
        <w:rPr>
          <w:spacing w:val="40"/>
        </w:rPr>
        <w:t> </w:t>
      </w:r>
      <w:r>
        <w:rPr/>
        <w:t>At</w:t>
      </w:r>
      <w:r>
        <w:rPr>
          <w:spacing w:val="-2"/>
        </w:rPr>
        <w:t> </w:t>
      </w:r>
      <w:r>
        <w:rPr/>
        <w:t>12</w:t>
      </w:r>
      <w:r>
        <w:rPr>
          <w:spacing w:val="-1"/>
        </w:rPr>
        <w:t> </w:t>
      </w:r>
      <w:r>
        <w:rPr/>
        <w:t>o'clock,</w:t>
      </w:r>
      <w:r>
        <w:rPr>
          <w:spacing w:val="-1"/>
        </w:rPr>
        <w:t> </w:t>
      </w:r>
      <w:r>
        <w:rPr/>
        <w:t>the</w:t>
      </w:r>
      <w:r>
        <w:rPr>
          <w:spacing w:val="-1"/>
        </w:rPr>
        <w:t> </w:t>
      </w:r>
      <w:r>
        <w:rPr/>
        <w:t>ocean</w:t>
      </w:r>
      <w:r>
        <w:rPr>
          <w:spacing w:val="-1"/>
        </w:rPr>
        <w:t> </w:t>
      </w:r>
      <w:r>
        <w:rPr/>
        <w:t>can</w:t>
      </w:r>
      <w:r>
        <w:rPr>
          <w:spacing w:val="-1"/>
        </w:rPr>
        <w:t> </w:t>
      </w:r>
      <w:r>
        <w:rPr/>
        <w:t>be</w:t>
      </w:r>
      <w:r>
        <w:rPr>
          <w:spacing w:val="-1"/>
        </w:rPr>
        <w:t> </w:t>
      </w:r>
      <w:r>
        <w:rPr/>
        <w:t>seen</w:t>
      </w:r>
      <w:r>
        <w:rPr>
          <w:spacing w:val="-2"/>
        </w:rPr>
        <w:t> </w:t>
      </w:r>
      <w:r>
        <w:rPr/>
        <w:t>at</w:t>
      </w:r>
      <w:r>
        <w:rPr>
          <w:spacing w:val="-1"/>
        </w:rPr>
        <w:t> </w:t>
      </w:r>
      <w:r>
        <w:rPr/>
        <w:t>a</w:t>
      </w:r>
      <w:r>
        <w:rPr>
          <w:spacing w:val="-1"/>
        </w:rPr>
        <w:t> </w:t>
      </w:r>
      <w:r>
        <w:rPr/>
        <w:t>short</w:t>
      </w:r>
      <w:r>
        <w:rPr>
          <w:spacing w:val="-2"/>
        </w:rPr>
        <w:t> </w:t>
      </w:r>
      <w:r>
        <w:rPr/>
        <w:t>distance</w:t>
      </w:r>
      <w:r>
        <w:rPr>
          <w:spacing w:val="-1"/>
        </w:rPr>
        <w:t> </w:t>
      </w:r>
      <w:r>
        <w:rPr/>
        <w:t>from</w:t>
      </w:r>
      <w:r>
        <w:rPr>
          <w:spacing w:val="-1"/>
        </w:rPr>
        <w:t> </w:t>
      </w:r>
      <w:r>
        <w:rPr/>
        <w:t>the</w:t>
      </w:r>
      <w:r>
        <w:rPr>
          <w:spacing w:val="-1"/>
        </w:rPr>
        <w:t> </w:t>
      </w:r>
      <w:r>
        <w:rPr/>
        <w:t>green</w:t>
      </w:r>
      <w:r>
        <w:rPr>
          <w:spacing w:val="-1"/>
        </w:rPr>
        <w:t> </w:t>
      </w:r>
      <w:r>
        <w:rPr/>
        <w:t>grassy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73"/>
      </w:pPr>
      <w:r>
        <w:rPr/>
        <w:t>spaces bounding the Holomua Learning Area. From one o'clock to four o'clock, several mountains create a barrier between the Holomua Learning Area and the sea. The tallest of the mountains has a waterfall cascading into a small river that leads to the sea. Tall thin Lauhala palm trees are sprinkled around the perimeter close to the water's edge. At six o'clock, the island extends out with light and dark green grassy hills and palm trees. The ocean can be seen at a distance. Between seven o’clock and ten o'clock no ocean is visible. The rolling green hills bound the Holomua Learning Area</w:t>
      </w:r>
      <w:r>
        <w:rPr>
          <w:spacing w:val="-4"/>
        </w:rPr>
        <w:t> </w:t>
      </w:r>
      <w:r>
        <w:rPr/>
        <w:t>from</w:t>
      </w:r>
      <w:r>
        <w:rPr>
          <w:spacing w:val="-3"/>
        </w:rPr>
        <w:t> </w:t>
      </w:r>
      <w:r>
        <w:rPr/>
        <w:t>this</w:t>
      </w:r>
      <w:r>
        <w:rPr>
          <w:spacing w:val="-3"/>
        </w:rPr>
        <w:t> </w:t>
      </w:r>
      <w:r>
        <w:rPr/>
        <w:t>direction.</w:t>
      </w:r>
      <w:r>
        <w:rPr>
          <w:spacing w:val="-3"/>
        </w:rPr>
        <w:t> </w:t>
      </w:r>
      <w:r>
        <w:rPr/>
        <w:t>At</w:t>
      </w:r>
      <w:r>
        <w:rPr>
          <w:spacing w:val="-4"/>
        </w:rPr>
        <w:t> </w:t>
      </w:r>
      <w:r>
        <w:rPr/>
        <w:t>11</w:t>
      </w:r>
      <w:r>
        <w:rPr>
          <w:spacing w:val="-3"/>
        </w:rPr>
        <w:t> </w:t>
      </w:r>
      <w:r>
        <w:rPr/>
        <w:t>o'clock,</w:t>
      </w:r>
      <w:r>
        <w:rPr>
          <w:spacing w:val="-3"/>
        </w:rPr>
        <w:t> </w:t>
      </w:r>
      <w:r>
        <w:rPr/>
        <w:t>Diamond</w:t>
      </w:r>
      <w:r>
        <w:rPr>
          <w:spacing w:val="-4"/>
        </w:rPr>
        <w:t> </w:t>
      </w:r>
      <w:r>
        <w:rPr/>
        <w:t>Head,</w:t>
      </w:r>
      <w:r>
        <w:rPr>
          <w:spacing w:val="-4"/>
        </w:rPr>
        <w:t> </w:t>
      </w:r>
      <w:r>
        <w:rPr/>
        <w:t>a</w:t>
      </w:r>
      <w:r>
        <w:rPr>
          <w:spacing w:val="-3"/>
        </w:rPr>
        <w:t> </w:t>
      </w:r>
      <w:r>
        <w:rPr/>
        <w:t>volcanic</w:t>
      </w:r>
      <w:r>
        <w:rPr>
          <w:spacing w:val="-3"/>
        </w:rPr>
        <w:t> </w:t>
      </w:r>
      <w:r>
        <w:rPr/>
        <w:t>tuff,</w:t>
      </w:r>
      <w:r>
        <w:rPr>
          <w:spacing w:val="-3"/>
        </w:rPr>
        <w:t> </w:t>
      </w:r>
      <w:r>
        <w:rPr/>
        <w:t>cone</w:t>
      </w:r>
      <w:r>
        <w:rPr>
          <w:spacing w:val="-3"/>
        </w:rPr>
        <w:t> </w:t>
      </w:r>
      <w:r>
        <w:rPr/>
        <w:t>looms</w:t>
      </w:r>
      <w:r>
        <w:rPr>
          <w:spacing w:val="-3"/>
        </w:rPr>
        <w:t> </w:t>
      </w:r>
      <w:r>
        <w:rPr/>
        <w:t>in the distance. It is brown, rocky and without vegetation. The ridge line of the crater resembles</w:t>
      </w:r>
      <w:r>
        <w:rPr>
          <w:spacing w:val="-2"/>
        </w:rPr>
        <w:t> </w:t>
      </w:r>
      <w:r>
        <w:rPr/>
        <w:t>the</w:t>
      </w:r>
      <w:r>
        <w:rPr>
          <w:spacing w:val="-2"/>
        </w:rPr>
        <w:t> </w:t>
      </w:r>
      <w:r>
        <w:rPr/>
        <w:t>shape</w:t>
      </w:r>
      <w:r>
        <w:rPr>
          <w:spacing w:val="-3"/>
        </w:rPr>
        <w:t> </w:t>
      </w:r>
      <w:r>
        <w:rPr/>
        <w:t>of</w:t>
      </w:r>
      <w:r>
        <w:rPr>
          <w:spacing w:val="-2"/>
        </w:rPr>
        <w:t> </w:t>
      </w:r>
      <w:r>
        <w:rPr/>
        <w:t>a</w:t>
      </w:r>
      <w:r>
        <w:rPr>
          <w:spacing w:val="-2"/>
        </w:rPr>
        <w:t> </w:t>
      </w:r>
      <w:r>
        <w:rPr/>
        <w:t>tuna's</w:t>
      </w:r>
      <w:r>
        <w:rPr>
          <w:spacing w:val="-2"/>
        </w:rPr>
        <w:t> </w:t>
      </w:r>
      <w:r>
        <w:rPr/>
        <w:t>dorsal</w:t>
      </w:r>
      <w:r>
        <w:rPr>
          <w:spacing w:val="-2"/>
        </w:rPr>
        <w:t> </w:t>
      </w:r>
      <w:r>
        <w:rPr/>
        <w:t>fin.</w:t>
      </w:r>
      <w:r>
        <w:rPr>
          <w:spacing w:val="-2"/>
        </w:rPr>
        <w:t> </w:t>
      </w:r>
      <w:r>
        <w:rPr/>
        <w:t>From</w:t>
      </w:r>
      <w:r>
        <w:rPr>
          <w:spacing w:val="-3"/>
        </w:rPr>
        <w:t> </w:t>
      </w:r>
      <w:r>
        <w:rPr/>
        <w:t>a</w:t>
      </w:r>
      <w:r>
        <w:rPr>
          <w:spacing w:val="-2"/>
        </w:rPr>
        <w:t> </w:t>
      </w:r>
      <w:r>
        <w:rPr/>
        <w:t>360-degree</w:t>
      </w:r>
      <w:r>
        <w:rPr>
          <w:spacing w:val="-2"/>
        </w:rPr>
        <w:t> </w:t>
      </w:r>
      <w:r>
        <w:rPr/>
        <w:t>ground</w:t>
      </w:r>
      <w:r>
        <w:rPr>
          <w:spacing w:val="-2"/>
        </w:rPr>
        <w:t> </w:t>
      </w:r>
      <w:r>
        <w:rPr/>
        <w:t>viewpoint</w:t>
      </w:r>
      <w:r>
        <w:rPr>
          <w:spacing w:val="-2"/>
        </w:rPr>
        <w:t> </w:t>
      </w:r>
      <w:r>
        <w:rPr/>
        <w:t>of</w:t>
      </w:r>
      <w:r>
        <w:rPr>
          <w:spacing w:val="-2"/>
        </w:rPr>
        <w:t> </w:t>
      </w:r>
      <w:r>
        <w:rPr/>
        <w:t>the Holomua Learning Area man-made constructions: At 12 o'clock, a large A-frame structure called the Hale stands as tall as its closest mountain.</w:t>
      </w:r>
      <w:r>
        <w:rPr>
          <w:spacing w:val="40"/>
        </w:rPr>
        <w:t> </w:t>
      </w:r>
      <w:r>
        <w:rPr/>
        <w:t>At one o'clock and three o'clock, two identical taro patches are enclosed by short, stone walls and dark green fronds. A rectangular thatched hut called the Bishop Hale is a short distance away at six o'clock. From a distance, a modern two-story cream building with a flat rooftop can be seen at eight o'clock.</w:t>
      </w:r>
      <w:r>
        <w:rPr>
          <w:spacing w:val="40"/>
        </w:rPr>
        <w:t> </w:t>
      </w:r>
      <w:r>
        <w:rPr/>
        <w:t>In the center of the Holomua Learning Area is a large cream sheer canopy. Two strands of hanging light bulbs stretch from either side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24"/>
      </w:pPr>
      <w:r>
        <w:rPr/>
        <w:t>of the canopy poles to the trunks of clumping palms above a stone path.</w:t>
      </w:r>
      <w:r>
        <w:rPr>
          <w:spacing w:val="40"/>
        </w:rPr>
        <w:t> </w:t>
      </w:r>
      <w:r>
        <w:rPr/>
        <w:t>The stone path leads to each of the buildings directly to the right of the path.</w:t>
      </w:r>
      <w:r>
        <w:rPr>
          <w:spacing w:val="40"/>
        </w:rPr>
        <w:t> </w:t>
      </w:r>
      <w:r>
        <w:rPr/>
        <w:t>From nine o'clock to</w:t>
      </w:r>
      <w:r>
        <w:rPr>
          <w:spacing w:val="-3"/>
        </w:rPr>
        <w:t> </w:t>
      </w:r>
      <w:r>
        <w:rPr/>
        <w:t>eleven</w:t>
      </w:r>
      <w:r>
        <w:rPr>
          <w:spacing w:val="-3"/>
        </w:rPr>
        <w:t> </w:t>
      </w:r>
      <w:r>
        <w:rPr/>
        <w:t>o'clock</w:t>
      </w:r>
      <w:r>
        <w:rPr>
          <w:spacing w:val="-3"/>
        </w:rPr>
        <w:t> </w:t>
      </w:r>
      <w:r>
        <w:rPr/>
        <w:t>are</w:t>
      </w:r>
      <w:r>
        <w:rPr>
          <w:spacing w:val="-3"/>
        </w:rPr>
        <w:t> </w:t>
      </w:r>
      <w:r>
        <w:rPr/>
        <w:t>several</w:t>
      </w:r>
      <w:r>
        <w:rPr>
          <w:spacing w:val="-4"/>
        </w:rPr>
        <w:t> </w:t>
      </w:r>
      <w:r>
        <w:rPr/>
        <w:t>signposts.</w:t>
      </w:r>
      <w:r>
        <w:rPr>
          <w:spacing w:val="-4"/>
        </w:rPr>
        <w:t> </w:t>
      </w:r>
      <w:r>
        <w:rPr/>
        <w:t>At</w:t>
      </w:r>
      <w:r>
        <w:rPr>
          <w:spacing w:val="-4"/>
        </w:rPr>
        <w:t> </w:t>
      </w:r>
      <w:r>
        <w:rPr/>
        <w:t>nine</w:t>
      </w:r>
      <w:r>
        <w:rPr>
          <w:spacing w:val="-3"/>
        </w:rPr>
        <w:t> </w:t>
      </w:r>
      <w:r>
        <w:rPr/>
        <w:t>o'clock,</w:t>
      </w:r>
      <w:r>
        <w:rPr>
          <w:spacing w:val="-3"/>
        </w:rPr>
        <w:t> </w:t>
      </w:r>
      <w:r>
        <w:rPr/>
        <w:t>the</w:t>
      </w:r>
      <w:r>
        <w:rPr>
          <w:spacing w:val="-3"/>
        </w:rPr>
        <w:t> </w:t>
      </w:r>
      <w:r>
        <w:rPr/>
        <w:t>signpost</w:t>
      </w:r>
      <w:r>
        <w:rPr>
          <w:spacing w:val="-4"/>
        </w:rPr>
        <w:t> </w:t>
      </w:r>
      <w:r>
        <w:rPr/>
        <w:t>is</w:t>
      </w:r>
      <w:r>
        <w:rPr>
          <w:spacing w:val="-3"/>
        </w:rPr>
        <w:t> </w:t>
      </w:r>
      <w:r>
        <w:rPr/>
        <w:t>a</w:t>
      </w:r>
      <w:r>
        <w:rPr>
          <w:spacing w:val="-3"/>
        </w:rPr>
        <w:t> </w:t>
      </w:r>
      <w:r>
        <w:rPr/>
        <w:t>teleporter</w:t>
      </w:r>
      <w:r>
        <w:rPr>
          <w:spacing w:val="-3"/>
        </w:rPr>
        <w:t> </w:t>
      </w:r>
      <w:r>
        <w:rPr/>
        <w:t>to</w:t>
      </w:r>
      <w:r>
        <w:rPr>
          <w:spacing w:val="-3"/>
        </w:rPr>
        <w:t> </w:t>
      </w:r>
      <w:r>
        <w:rPr/>
        <w:t>a sandbox area. Next to the right of this, is a sign describing the Holomua Learning Area. To the right of this are two directional signs stacked on top of each other with blue arrows pointing in opposite directions. The top sign points to Diamond Head Amphitheater; the bottom sign points to Wist Hall. Each sign also functions as a teleporter. The final sign to the right is a stem signpost that links to the STEM^2 website at University of Hawaiʻi at Mānoa's College of Education.</w:t>
      </w:r>
    </w:p>
    <w:p>
      <w:pPr>
        <w:pStyle w:val="BodyText"/>
        <w:spacing w:line="626" w:lineRule="auto" w:before="199"/>
        <w:ind w:left="1445" w:right="1457" w:firstLine="720"/>
      </w:pPr>
      <w:r>
        <w:rPr/>
        <w:t>Next,</w:t>
      </w:r>
      <w:r>
        <w:rPr>
          <w:spacing w:val="-4"/>
        </w:rPr>
        <w:t> </w:t>
      </w:r>
      <w:r>
        <w:rPr/>
        <w:t>audio</w:t>
      </w:r>
      <w:r>
        <w:rPr>
          <w:spacing w:val="-3"/>
        </w:rPr>
        <w:t> </w:t>
      </w:r>
      <w:r>
        <w:rPr/>
        <w:t>description</w:t>
      </w:r>
      <w:r>
        <w:rPr>
          <w:spacing w:val="-3"/>
        </w:rPr>
        <w:t> </w:t>
      </w:r>
      <w:r>
        <w:rPr/>
        <w:t>was</w:t>
      </w:r>
      <w:r>
        <w:rPr>
          <w:spacing w:val="-4"/>
        </w:rPr>
        <w:t> </w:t>
      </w:r>
      <w:r>
        <w:rPr/>
        <w:t>created</w:t>
      </w:r>
      <w:r>
        <w:rPr>
          <w:spacing w:val="-3"/>
        </w:rPr>
        <w:t> </w:t>
      </w:r>
      <w:r>
        <w:rPr/>
        <w:t>for</w:t>
      </w:r>
      <w:r>
        <w:rPr>
          <w:spacing w:val="-3"/>
        </w:rPr>
        <w:t> </w:t>
      </w:r>
      <w:r>
        <w:rPr/>
        <w:t>the</w:t>
      </w:r>
      <w:r>
        <w:rPr>
          <w:spacing w:val="-3"/>
        </w:rPr>
        <w:t> </w:t>
      </w:r>
      <w:r>
        <w:rPr/>
        <w:t>main</w:t>
      </w:r>
      <w:r>
        <w:rPr>
          <w:spacing w:val="-3"/>
        </w:rPr>
        <w:t> </w:t>
      </w:r>
      <w:r>
        <w:rPr/>
        <w:t>structure</w:t>
      </w:r>
      <w:r>
        <w:rPr>
          <w:spacing w:val="-4"/>
        </w:rPr>
        <w:t> </w:t>
      </w:r>
      <w:r>
        <w:rPr/>
        <w:t>in</w:t>
      </w:r>
      <w:r>
        <w:rPr>
          <w:spacing w:val="-3"/>
        </w:rPr>
        <w:t> </w:t>
      </w:r>
      <w:r>
        <w:rPr/>
        <w:t>the</w:t>
      </w:r>
      <w:r>
        <w:rPr>
          <w:spacing w:val="-3"/>
        </w:rPr>
        <w:t> </w:t>
      </w:r>
      <w:r>
        <w:rPr/>
        <w:t>Holomua</w:t>
      </w:r>
      <w:r>
        <w:rPr>
          <w:spacing w:val="-4"/>
        </w:rPr>
        <w:t> </w:t>
      </w:r>
      <w:r>
        <w:rPr/>
        <w:t>Learning Area – the A-frame hale (traditional Hawaiian hut). The audio description for the A-frame hale reads:</w:t>
      </w:r>
    </w:p>
    <w:p>
      <w:pPr>
        <w:pStyle w:val="BodyText"/>
        <w:spacing w:line="626" w:lineRule="auto" w:before="201"/>
        <w:ind w:left="2165" w:right="1457" w:firstLine="720"/>
      </w:pPr>
      <w:r>
        <w:rPr/>
        <w:t>The dirt ground beneath the hale holds a blazing campfire with smoke billowing</w:t>
      </w:r>
      <w:r>
        <w:rPr>
          <w:spacing w:val="-3"/>
        </w:rPr>
        <w:t> </w:t>
      </w:r>
      <w:r>
        <w:rPr/>
        <w:t>towards</w:t>
      </w:r>
      <w:r>
        <w:rPr>
          <w:spacing w:val="-3"/>
        </w:rPr>
        <w:t> </w:t>
      </w:r>
      <w:r>
        <w:rPr/>
        <w:t>the</w:t>
      </w:r>
      <w:r>
        <w:rPr>
          <w:spacing w:val="-3"/>
        </w:rPr>
        <w:t> </w:t>
      </w:r>
      <w:r>
        <w:rPr/>
        <w:t>sky.</w:t>
      </w:r>
      <w:r>
        <w:rPr>
          <w:spacing w:val="-4"/>
        </w:rPr>
        <w:t> </w:t>
      </w:r>
      <w:r>
        <w:rPr/>
        <w:t>A</w:t>
      </w:r>
      <w:r>
        <w:rPr>
          <w:spacing w:val="-4"/>
        </w:rPr>
        <w:t> </w:t>
      </w:r>
      <w:r>
        <w:rPr/>
        <w:t>tan</w:t>
      </w:r>
      <w:r>
        <w:rPr>
          <w:spacing w:val="-3"/>
        </w:rPr>
        <w:t> </w:t>
      </w:r>
      <w:r>
        <w:rPr/>
        <w:t>woven</w:t>
      </w:r>
      <w:r>
        <w:rPr>
          <w:spacing w:val="-4"/>
        </w:rPr>
        <w:t> </w:t>
      </w:r>
      <w:r>
        <w:rPr/>
        <w:t>mat</w:t>
      </w:r>
      <w:r>
        <w:rPr>
          <w:spacing w:val="-3"/>
        </w:rPr>
        <w:t> </w:t>
      </w:r>
      <w:r>
        <w:rPr/>
        <w:t>(Lauhala</w:t>
      </w:r>
      <w:r>
        <w:rPr>
          <w:spacing w:val="-3"/>
        </w:rPr>
        <w:t> </w:t>
      </w:r>
      <w:r>
        <w:rPr/>
        <w:t>mat)</w:t>
      </w:r>
      <w:r>
        <w:rPr>
          <w:spacing w:val="-3"/>
        </w:rPr>
        <w:t> </w:t>
      </w:r>
      <w:r>
        <w:rPr/>
        <w:t>spanning</w:t>
      </w:r>
      <w:r>
        <w:rPr>
          <w:spacing w:val="-4"/>
        </w:rPr>
        <w:t> </w:t>
      </w:r>
      <w:r>
        <w:rPr/>
        <w:t>the</w:t>
      </w:r>
      <w:r>
        <w:rPr>
          <w:spacing w:val="-3"/>
        </w:rPr>
        <w:t> </w:t>
      </w:r>
      <w:r>
        <w:rPr/>
        <w:t>perimeter</w:t>
      </w:r>
      <w:r>
        <w:rPr>
          <w:spacing w:val="-3"/>
        </w:rPr>
        <w:t> </w:t>
      </w:r>
      <w:r>
        <w:rPr/>
        <w:t>of the</w:t>
      </w:r>
      <w:r>
        <w:rPr>
          <w:spacing w:val="-2"/>
        </w:rPr>
        <w:t> </w:t>
      </w:r>
      <w:r>
        <w:rPr/>
        <w:t>hale</w:t>
      </w:r>
      <w:r>
        <w:rPr>
          <w:spacing w:val="-2"/>
        </w:rPr>
        <w:t> </w:t>
      </w:r>
      <w:r>
        <w:rPr/>
        <w:t>is</w:t>
      </w:r>
      <w:r>
        <w:rPr>
          <w:spacing w:val="-2"/>
        </w:rPr>
        <w:t> </w:t>
      </w:r>
      <w:r>
        <w:rPr/>
        <w:t>several</w:t>
      </w:r>
      <w:r>
        <w:rPr>
          <w:spacing w:val="-3"/>
        </w:rPr>
        <w:t> </w:t>
      </w:r>
      <w:r>
        <w:rPr/>
        <w:t>inches</w:t>
      </w:r>
      <w:r>
        <w:rPr>
          <w:spacing w:val="-2"/>
        </w:rPr>
        <w:t> </w:t>
      </w:r>
      <w:r>
        <w:rPr/>
        <w:t>thick.</w:t>
      </w:r>
      <w:r>
        <w:rPr>
          <w:spacing w:val="-2"/>
        </w:rPr>
        <w:t> </w:t>
      </w:r>
      <w:r>
        <w:rPr/>
        <w:t>On</w:t>
      </w:r>
      <w:r>
        <w:rPr>
          <w:spacing w:val="-3"/>
        </w:rPr>
        <w:t> </w:t>
      </w:r>
      <w:r>
        <w:rPr/>
        <w:t>top</w:t>
      </w:r>
      <w:r>
        <w:rPr>
          <w:spacing w:val="-2"/>
        </w:rPr>
        <w:t> </w:t>
      </w:r>
      <w:r>
        <w:rPr/>
        <w:t>of</w:t>
      </w:r>
      <w:r>
        <w:rPr>
          <w:spacing w:val="-2"/>
        </w:rPr>
        <w:t> </w:t>
      </w:r>
      <w:r>
        <w:rPr/>
        <w:t>the</w:t>
      </w:r>
      <w:r>
        <w:rPr>
          <w:spacing w:val="-2"/>
        </w:rPr>
        <w:t> </w:t>
      </w:r>
      <w:r>
        <w:rPr/>
        <w:t>mat,</w:t>
      </w:r>
      <w:r>
        <w:rPr>
          <w:spacing w:val="-2"/>
        </w:rPr>
        <w:t> </w:t>
      </w:r>
      <w:r>
        <w:rPr/>
        <w:t>brown</w:t>
      </w:r>
      <w:r>
        <w:rPr>
          <w:spacing w:val="-2"/>
        </w:rPr>
        <w:t> </w:t>
      </w:r>
      <w:r>
        <w:rPr/>
        <w:t>and</w:t>
      </w:r>
      <w:r>
        <w:rPr>
          <w:spacing w:val="-2"/>
        </w:rPr>
        <w:t> </w:t>
      </w:r>
      <w:r>
        <w:rPr/>
        <w:t>cream</w:t>
      </w:r>
      <w:r>
        <w:rPr>
          <w:spacing w:val="-2"/>
        </w:rPr>
        <w:t> </w:t>
      </w:r>
      <w:r>
        <w:rPr/>
        <w:t>floor</w:t>
      </w:r>
      <w:r>
        <w:rPr>
          <w:spacing w:val="-2"/>
        </w:rPr>
        <w:t> </w:t>
      </w:r>
      <w:r>
        <w:rPr/>
        <w:t>pillows</w:t>
      </w:r>
      <w:r>
        <w:rPr>
          <w:spacing w:val="-2"/>
        </w:rPr>
        <w:t> </w:t>
      </w:r>
      <w:r>
        <w:rPr/>
        <w:t>are scattered about. There are dark rocks on each corner of the mat weighing the mat down. The hale frame is wooden and sits atop a stone wall on its two sides. Five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24"/>
      </w:pPr>
      <w:r>
        <w:rPr/>
        <w:t>diagonal beams stretch out from the two walls and meet at the top from either side forming</w:t>
      </w:r>
      <w:r>
        <w:rPr>
          <w:spacing w:val="-1"/>
        </w:rPr>
        <w:t> </w:t>
      </w:r>
      <w:r>
        <w:rPr/>
        <w:t>the</w:t>
      </w:r>
      <w:r>
        <w:rPr>
          <w:spacing w:val="-1"/>
        </w:rPr>
        <w:t> </w:t>
      </w:r>
      <w:r>
        <w:rPr/>
        <w:t>"A"</w:t>
      </w:r>
      <w:r>
        <w:rPr>
          <w:spacing w:val="-2"/>
        </w:rPr>
        <w:t> </w:t>
      </w:r>
      <w:r>
        <w:rPr/>
        <w:t>and</w:t>
      </w:r>
      <w:r>
        <w:rPr>
          <w:spacing w:val="-1"/>
        </w:rPr>
        <w:t> </w:t>
      </w:r>
      <w:r>
        <w:rPr/>
        <w:t>are</w:t>
      </w:r>
      <w:r>
        <w:rPr>
          <w:spacing w:val="-1"/>
        </w:rPr>
        <w:t> </w:t>
      </w:r>
      <w:r>
        <w:rPr/>
        <w:t>braced</w:t>
      </w:r>
      <w:r>
        <w:rPr>
          <w:spacing w:val="-1"/>
        </w:rPr>
        <w:t> </w:t>
      </w:r>
      <w:r>
        <w:rPr/>
        <w:t>by</w:t>
      </w:r>
      <w:r>
        <w:rPr>
          <w:spacing w:val="-1"/>
        </w:rPr>
        <w:t> </w:t>
      </w:r>
      <w:r>
        <w:rPr/>
        <w:t>three</w:t>
      </w:r>
      <w:r>
        <w:rPr>
          <w:spacing w:val="-1"/>
        </w:rPr>
        <w:t> </w:t>
      </w:r>
      <w:r>
        <w:rPr/>
        <w:t>horizontal</w:t>
      </w:r>
      <w:r>
        <w:rPr>
          <w:spacing w:val="-1"/>
        </w:rPr>
        <w:t> </w:t>
      </w:r>
      <w:r>
        <w:rPr/>
        <w:t>beams.</w:t>
      </w:r>
      <w:r>
        <w:rPr>
          <w:spacing w:val="-1"/>
        </w:rPr>
        <w:t> </w:t>
      </w:r>
      <w:r>
        <w:rPr/>
        <w:t>The</w:t>
      </w:r>
      <w:r>
        <w:rPr>
          <w:spacing w:val="-1"/>
        </w:rPr>
        <w:t> </w:t>
      </w:r>
      <w:r>
        <w:rPr/>
        <w:t>outside</w:t>
      </w:r>
      <w:r>
        <w:rPr>
          <w:spacing w:val="-1"/>
        </w:rPr>
        <w:t> </w:t>
      </w:r>
      <w:r>
        <w:rPr/>
        <w:t>of</w:t>
      </w:r>
      <w:r>
        <w:rPr>
          <w:spacing w:val="-1"/>
        </w:rPr>
        <w:t> </w:t>
      </w:r>
      <w:r>
        <w:rPr/>
        <w:t>the</w:t>
      </w:r>
      <w:r>
        <w:rPr>
          <w:spacing w:val="-1"/>
        </w:rPr>
        <w:t> </w:t>
      </w:r>
      <w:r>
        <w:rPr/>
        <w:t>frame</w:t>
      </w:r>
      <w:r>
        <w:rPr>
          <w:spacing w:val="-1"/>
        </w:rPr>
        <w:t> </w:t>
      </w:r>
      <w:r>
        <w:rPr/>
        <w:t>is covered</w:t>
      </w:r>
      <w:r>
        <w:rPr>
          <w:spacing w:val="-3"/>
        </w:rPr>
        <w:t> </w:t>
      </w:r>
      <w:r>
        <w:rPr/>
        <w:t>in</w:t>
      </w:r>
      <w:r>
        <w:rPr>
          <w:spacing w:val="-3"/>
        </w:rPr>
        <w:t> </w:t>
      </w:r>
      <w:r>
        <w:rPr/>
        <w:t>yellow</w:t>
      </w:r>
      <w:r>
        <w:rPr>
          <w:spacing w:val="-3"/>
        </w:rPr>
        <w:t> </w:t>
      </w:r>
      <w:r>
        <w:rPr/>
        <w:t>palms.</w:t>
      </w:r>
      <w:r>
        <w:rPr>
          <w:spacing w:val="-3"/>
        </w:rPr>
        <w:t> </w:t>
      </w:r>
      <w:r>
        <w:rPr/>
        <w:t>The</w:t>
      </w:r>
      <w:r>
        <w:rPr>
          <w:spacing w:val="-3"/>
        </w:rPr>
        <w:t> </w:t>
      </w:r>
      <w:r>
        <w:rPr/>
        <w:t>palms</w:t>
      </w:r>
      <w:r>
        <w:rPr>
          <w:spacing w:val="-3"/>
        </w:rPr>
        <w:t> </w:t>
      </w:r>
      <w:r>
        <w:rPr/>
        <w:t>overlap</w:t>
      </w:r>
      <w:r>
        <w:rPr>
          <w:spacing w:val="-3"/>
        </w:rPr>
        <w:t> </w:t>
      </w:r>
      <w:r>
        <w:rPr/>
        <w:t>in</w:t>
      </w:r>
      <w:r>
        <w:rPr>
          <w:spacing w:val="-3"/>
        </w:rPr>
        <w:t> </w:t>
      </w:r>
      <w:r>
        <w:rPr/>
        <w:t>four</w:t>
      </w:r>
      <w:r>
        <w:rPr>
          <w:spacing w:val="-3"/>
        </w:rPr>
        <w:t> </w:t>
      </w:r>
      <w:r>
        <w:rPr/>
        <w:t>sections.</w:t>
      </w:r>
      <w:r>
        <w:rPr>
          <w:spacing w:val="-4"/>
        </w:rPr>
        <w:t> </w:t>
      </w:r>
      <w:r>
        <w:rPr/>
        <w:t>A</w:t>
      </w:r>
      <w:r>
        <w:rPr>
          <w:spacing w:val="-4"/>
        </w:rPr>
        <w:t> </w:t>
      </w:r>
      <w:r>
        <w:rPr/>
        <w:t>perpendicular</w:t>
      </w:r>
      <w:r>
        <w:rPr>
          <w:spacing w:val="-3"/>
        </w:rPr>
        <w:t> </w:t>
      </w:r>
      <w:r>
        <w:rPr/>
        <w:t>wooden platform in the center of the hale is two thirds of the way up the intersection of the </w:t>
      </w:r>
      <w:r>
        <w:rPr>
          <w:spacing w:val="-2"/>
        </w:rPr>
        <w:t>frame.</w:t>
      </w:r>
    </w:p>
    <w:p>
      <w:pPr>
        <w:pStyle w:val="BodyText"/>
        <w:spacing w:line="626" w:lineRule="auto" w:before="200"/>
        <w:ind w:left="1445" w:right="1493" w:firstLine="720"/>
      </w:pPr>
      <w:r>
        <w:rPr/>
        <w:t>In addition to creating audio descriptions, to promote agency and independence, we devised structures and strategies that would aid blind and visually impaired users navigate independently within the Holomua Learning Area. We designed walking paths with semi- translucent barriers on either side of the path as well as a “thud” sound trigger to alert when an avatar ventures off the path. The path has various junction points and walking over a junction</w:t>
      </w:r>
      <w:r>
        <w:rPr>
          <w:spacing w:val="-3"/>
        </w:rPr>
        <w:t> </w:t>
      </w:r>
      <w:r>
        <w:rPr/>
        <w:t>will</w:t>
      </w:r>
      <w:r>
        <w:rPr>
          <w:spacing w:val="-4"/>
        </w:rPr>
        <w:t> </w:t>
      </w:r>
      <w:r>
        <w:rPr/>
        <w:t>trigger</w:t>
      </w:r>
      <w:r>
        <w:rPr>
          <w:spacing w:val="-3"/>
        </w:rPr>
        <w:t> </w:t>
      </w:r>
      <w:r>
        <w:rPr/>
        <w:t>a</w:t>
      </w:r>
      <w:r>
        <w:rPr>
          <w:spacing w:val="-3"/>
        </w:rPr>
        <w:t> </w:t>
      </w:r>
      <w:r>
        <w:rPr/>
        <w:t>voice</w:t>
      </w:r>
      <w:r>
        <w:rPr>
          <w:spacing w:val="-3"/>
        </w:rPr>
        <w:t> </w:t>
      </w:r>
      <w:r>
        <w:rPr/>
        <w:t>prompt</w:t>
      </w:r>
      <w:r>
        <w:rPr>
          <w:spacing w:val="-3"/>
        </w:rPr>
        <w:t> </w:t>
      </w:r>
      <w:r>
        <w:rPr/>
        <w:t>that</w:t>
      </w:r>
      <w:r>
        <w:rPr>
          <w:spacing w:val="-3"/>
        </w:rPr>
        <w:t> </w:t>
      </w:r>
      <w:r>
        <w:rPr/>
        <w:t>tells</w:t>
      </w:r>
      <w:r>
        <w:rPr>
          <w:spacing w:val="-3"/>
        </w:rPr>
        <w:t> </w:t>
      </w:r>
      <w:r>
        <w:rPr/>
        <w:t>users</w:t>
      </w:r>
      <w:r>
        <w:rPr>
          <w:spacing w:val="-3"/>
        </w:rPr>
        <w:t> </w:t>
      </w:r>
      <w:r>
        <w:rPr/>
        <w:t>how</w:t>
      </w:r>
      <w:r>
        <w:rPr>
          <w:spacing w:val="-3"/>
        </w:rPr>
        <w:t> </w:t>
      </w:r>
      <w:r>
        <w:rPr/>
        <w:t>to</w:t>
      </w:r>
      <w:r>
        <w:rPr>
          <w:spacing w:val="-3"/>
        </w:rPr>
        <w:t> </w:t>
      </w:r>
      <w:r>
        <w:rPr/>
        <w:t>enter</w:t>
      </w:r>
      <w:r>
        <w:rPr>
          <w:spacing w:val="-3"/>
        </w:rPr>
        <w:t> </w:t>
      </w:r>
      <w:r>
        <w:rPr/>
        <w:t>and</w:t>
      </w:r>
      <w:r>
        <w:rPr>
          <w:spacing w:val="-3"/>
        </w:rPr>
        <w:t> </w:t>
      </w:r>
      <w:r>
        <w:rPr/>
        <w:t>exit</w:t>
      </w:r>
      <w:r>
        <w:rPr>
          <w:spacing w:val="-3"/>
        </w:rPr>
        <w:t> </w:t>
      </w:r>
      <w:r>
        <w:rPr/>
        <w:t>to</w:t>
      </w:r>
      <w:r>
        <w:rPr>
          <w:spacing w:val="-3"/>
        </w:rPr>
        <w:t> </w:t>
      </w:r>
      <w:r>
        <w:rPr/>
        <w:t>various</w:t>
      </w:r>
      <w:r>
        <w:rPr>
          <w:spacing w:val="-3"/>
        </w:rPr>
        <w:t> </w:t>
      </w:r>
      <w:r>
        <w:rPr/>
        <w:t>locations. The audio description for the walking path and junction reads:</w:t>
      </w:r>
    </w:p>
    <w:p>
      <w:pPr>
        <w:pStyle w:val="BodyText"/>
        <w:spacing w:line="626" w:lineRule="auto" w:before="200"/>
        <w:ind w:left="2165" w:right="1493" w:firstLine="720"/>
      </w:pPr>
      <w:r>
        <w:rPr/>
        <w:t>Your avatar arrives at the Holomua Learning Area and stands on top of an aloha</w:t>
      </w:r>
      <w:r>
        <w:rPr>
          <w:spacing w:val="-2"/>
        </w:rPr>
        <w:t> </w:t>
      </w:r>
      <w:r>
        <w:rPr/>
        <w:t>mat</w:t>
      </w:r>
      <w:r>
        <w:rPr>
          <w:spacing w:val="-2"/>
        </w:rPr>
        <w:t> </w:t>
      </w:r>
      <w:r>
        <w:rPr/>
        <w:t>that</w:t>
      </w:r>
      <w:r>
        <w:rPr>
          <w:spacing w:val="-2"/>
        </w:rPr>
        <w:t> </w:t>
      </w:r>
      <w:r>
        <w:rPr/>
        <w:t>is</w:t>
      </w:r>
      <w:r>
        <w:rPr>
          <w:spacing w:val="-2"/>
        </w:rPr>
        <w:t> </w:t>
      </w:r>
      <w:r>
        <w:rPr/>
        <w:t>on</w:t>
      </w:r>
      <w:r>
        <w:rPr>
          <w:spacing w:val="-2"/>
        </w:rPr>
        <w:t> </w:t>
      </w:r>
      <w:r>
        <w:rPr/>
        <w:t>top</w:t>
      </w:r>
      <w:r>
        <w:rPr>
          <w:spacing w:val="-2"/>
        </w:rPr>
        <w:t> </w:t>
      </w:r>
      <w:r>
        <w:rPr/>
        <w:t>of</w:t>
      </w:r>
      <w:r>
        <w:rPr>
          <w:spacing w:val="-2"/>
        </w:rPr>
        <w:t> </w:t>
      </w:r>
      <w:r>
        <w:rPr/>
        <w:t>a</w:t>
      </w:r>
      <w:r>
        <w:rPr>
          <w:spacing w:val="-2"/>
        </w:rPr>
        <w:t> </w:t>
      </w:r>
      <w:r>
        <w:rPr/>
        <w:t>stone</w:t>
      </w:r>
      <w:r>
        <w:rPr>
          <w:spacing w:val="-3"/>
        </w:rPr>
        <w:t> </w:t>
      </w:r>
      <w:r>
        <w:rPr/>
        <w:t>path</w:t>
      </w:r>
      <w:r>
        <w:rPr>
          <w:spacing w:val="-2"/>
        </w:rPr>
        <w:t> </w:t>
      </w:r>
      <w:r>
        <w:rPr/>
        <w:t>that</w:t>
      </w:r>
      <w:r>
        <w:rPr>
          <w:spacing w:val="-2"/>
        </w:rPr>
        <w:t> </w:t>
      </w:r>
      <w:r>
        <w:rPr/>
        <w:t>leads</w:t>
      </w:r>
      <w:r>
        <w:rPr>
          <w:spacing w:val="-2"/>
        </w:rPr>
        <w:t> </w:t>
      </w:r>
      <w:r>
        <w:rPr/>
        <w:t>to</w:t>
      </w:r>
      <w:r>
        <w:rPr>
          <w:spacing w:val="-2"/>
        </w:rPr>
        <w:t> </w:t>
      </w:r>
      <w:r>
        <w:rPr/>
        <w:t>the</w:t>
      </w:r>
      <w:r>
        <w:rPr>
          <w:spacing w:val="-2"/>
        </w:rPr>
        <w:t> </w:t>
      </w:r>
      <w:r>
        <w:rPr/>
        <w:t>various</w:t>
      </w:r>
      <w:r>
        <w:rPr>
          <w:spacing w:val="-2"/>
        </w:rPr>
        <w:t> </w:t>
      </w:r>
      <w:r>
        <w:rPr/>
        <w:t>areas</w:t>
      </w:r>
      <w:r>
        <w:rPr>
          <w:spacing w:val="-2"/>
        </w:rPr>
        <w:t> </w:t>
      </w:r>
      <w:r>
        <w:rPr/>
        <w:t>in</w:t>
      </w:r>
      <w:r>
        <w:rPr>
          <w:spacing w:val="-2"/>
        </w:rPr>
        <w:t> </w:t>
      </w:r>
      <w:r>
        <w:rPr/>
        <w:t>the</w:t>
      </w:r>
      <w:r>
        <w:rPr>
          <w:spacing w:val="-2"/>
        </w:rPr>
        <w:t> </w:t>
      </w:r>
      <w:r>
        <w:rPr/>
        <w:t>learning area. Semi-translucent barriers are on either side of the path and enable a sound trigger</w:t>
      </w:r>
      <w:r>
        <w:rPr>
          <w:spacing w:val="-1"/>
        </w:rPr>
        <w:t> </w:t>
      </w:r>
      <w:r>
        <w:rPr/>
        <w:t>to</w:t>
      </w:r>
      <w:r>
        <w:rPr>
          <w:spacing w:val="-1"/>
        </w:rPr>
        <w:t> </w:t>
      </w:r>
      <w:r>
        <w:rPr/>
        <w:t>occur</w:t>
      </w:r>
      <w:r>
        <w:rPr>
          <w:spacing w:val="-1"/>
        </w:rPr>
        <w:t> </w:t>
      </w:r>
      <w:r>
        <w:rPr/>
        <w:t>if</w:t>
      </w:r>
      <w:r>
        <w:rPr>
          <w:spacing w:val="-1"/>
        </w:rPr>
        <w:t> </w:t>
      </w:r>
      <w:r>
        <w:rPr/>
        <w:t>you</w:t>
      </w:r>
      <w:r>
        <w:rPr>
          <w:spacing w:val="-1"/>
        </w:rPr>
        <w:t> </w:t>
      </w:r>
      <w:r>
        <w:rPr/>
        <w:t>venture</w:t>
      </w:r>
      <w:r>
        <w:rPr>
          <w:spacing w:val="-1"/>
        </w:rPr>
        <w:t> </w:t>
      </w:r>
      <w:r>
        <w:rPr/>
        <w:t>off</w:t>
      </w:r>
      <w:r>
        <w:rPr>
          <w:spacing w:val="-1"/>
        </w:rPr>
        <w:t> </w:t>
      </w:r>
      <w:r>
        <w:rPr/>
        <w:t>the</w:t>
      </w:r>
      <w:r>
        <w:rPr>
          <w:spacing w:val="-1"/>
        </w:rPr>
        <w:t> </w:t>
      </w:r>
      <w:r>
        <w:rPr/>
        <w:t>path</w:t>
      </w:r>
      <w:r>
        <w:rPr>
          <w:spacing w:val="-1"/>
        </w:rPr>
        <w:t> </w:t>
      </w:r>
      <w:r>
        <w:rPr/>
        <w:t>and</w:t>
      </w:r>
      <w:r>
        <w:rPr>
          <w:spacing w:val="-1"/>
        </w:rPr>
        <w:t> </w:t>
      </w:r>
      <w:r>
        <w:rPr/>
        <w:t>go</w:t>
      </w:r>
      <w:r>
        <w:rPr>
          <w:spacing w:val="-1"/>
        </w:rPr>
        <w:t> </w:t>
      </w:r>
      <w:r>
        <w:rPr/>
        <w:t>on</w:t>
      </w:r>
      <w:r>
        <w:rPr>
          <w:spacing w:val="-1"/>
        </w:rPr>
        <w:t> </w:t>
      </w:r>
      <w:r>
        <w:rPr/>
        <w:t>again.</w:t>
      </w:r>
      <w:r>
        <w:rPr>
          <w:spacing w:val="-1"/>
        </w:rPr>
        <w:t> </w:t>
      </w:r>
      <w:r>
        <w:rPr/>
        <w:t>If</w:t>
      </w:r>
      <w:r>
        <w:rPr>
          <w:spacing w:val="-1"/>
        </w:rPr>
        <w:t> </w:t>
      </w:r>
      <w:r>
        <w:rPr/>
        <w:t>your</w:t>
      </w:r>
      <w:r>
        <w:rPr>
          <w:spacing w:val="-1"/>
        </w:rPr>
        <w:t> </w:t>
      </w:r>
      <w:r>
        <w:rPr/>
        <w:t>avatar</w:t>
      </w:r>
      <w:r>
        <w:rPr>
          <w:spacing w:val="-1"/>
        </w:rPr>
        <w:t> </w:t>
      </w:r>
      <w:r>
        <w:rPr/>
        <w:t>strays</w:t>
      </w:r>
      <w:r>
        <w:rPr>
          <w:spacing w:val="-2"/>
        </w:rPr>
        <w:t> </w:t>
      </w:r>
      <w:r>
        <w:rPr/>
        <w:t>off the</w:t>
      </w:r>
      <w:r>
        <w:rPr>
          <w:spacing w:val="-1"/>
        </w:rPr>
        <w:t> </w:t>
      </w:r>
      <w:r>
        <w:rPr/>
        <w:t>path,</w:t>
      </w:r>
      <w:r>
        <w:rPr>
          <w:spacing w:val="-1"/>
        </w:rPr>
        <w:t> </w:t>
      </w:r>
      <w:r>
        <w:rPr/>
        <w:t>continue</w:t>
      </w:r>
      <w:r>
        <w:rPr>
          <w:spacing w:val="-1"/>
        </w:rPr>
        <w:t> </w:t>
      </w:r>
      <w:r>
        <w:rPr/>
        <w:t>walking</w:t>
      </w:r>
      <w:r>
        <w:rPr>
          <w:spacing w:val="-1"/>
        </w:rPr>
        <w:t> </w:t>
      </w:r>
      <w:r>
        <w:rPr/>
        <w:t>until</w:t>
      </w:r>
      <w:r>
        <w:rPr>
          <w:spacing w:val="-1"/>
        </w:rPr>
        <w:t> </w:t>
      </w:r>
      <w:r>
        <w:rPr/>
        <w:t>you</w:t>
      </w:r>
      <w:r>
        <w:rPr>
          <w:spacing w:val="-1"/>
        </w:rPr>
        <w:t> </w:t>
      </w:r>
      <w:r>
        <w:rPr/>
        <w:t>hear</w:t>
      </w:r>
      <w:r>
        <w:rPr>
          <w:spacing w:val="-1"/>
        </w:rPr>
        <w:t> </w:t>
      </w:r>
      <w:r>
        <w:rPr/>
        <w:t>a</w:t>
      </w:r>
      <w:r>
        <w:rPr>
          <w:spacing w:val="-1"/>
        </w:rPr>
        <w:t> </w:t>
      </w:r>
      <w:r>
        <w:rPr/>
        <w:t>thud</w:t>
      </w:r>
      <w:r>
        <w:rPr>
          <w:spacing w:val="-1"/>
        </w:rPr>
        <w:t> </w:t>
      </w:r>
      <w:r>
        <w:rPr/>
        <w:t>sound</w:t>
      </w:r>
      <w:r>
        <w:rPr>
          <w:spacing w:val="-2"/>
        </w:rPr>
        <w:t> </w:t>
      </w:r>
      <w:r>
        <w:rPr/>
        <w:t>indicating that</w:t>
      </w:r>
      <w:r>
        <w:rPr>
          <w:spacing w:val="-1"/>
        </w:rPr>
        <w:t> </w:t>
      </w:r>
      <w:r>
        <w:rPr/>
        <w:t>the</w:t>
      </w:r>
      <w:r>
        <w:rPr>
          <w:spacing w:val="-1"/>
        </w:rPr>
        <w:t> </w:t>
      </w:r>
      <w:r>
        <w:rPr/>
        <w:t>avatar </w:t>
      </w:r>
      <w:r>
        <w:rPr>
          <w:spacing w:val="-5"/>
        </w:rPr>
        <w:t>has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93"/>
      </w:pPr>
      <w:r>
        <w:rPr/>
        <w:t>walked back onto the stone path. The path has various junction points and walking over</w:t>
      </w:r>
      <w:r>
        <w:rPr>
          <w:spacing w:val="-3"/>
        </w:rPr>
        <w:t> </w:t>
      </w:r>
      <w:r>
        <w:rPr/>
        <w:t>the</w:t>
      </w:r>
      <w:r>
        <w:rPr>
          <w:spacing w:val="-3"/>
        </w:rPr>
        <w:t> </w:t>
      </w:r>
      <w:r>
        <w:rPr/>
        <w:t>junction</w:t>
      </w:r>
      <w:r>
        <w:rPr>
          <w:spacing w:val="-3"/>
        </w:rPr>
        <w:t> </w:t>
      </w:r>
      <w:r>
        <w:rPr/>
        <w:t>will</w:t>
      </w:r>
      <w:r>
        <w:rPr>
          <w:spacing w:val="-4"/>
        </w:rPr>
        <w:t> </w:t>
      </w:r>
      <w:r>
        <w:rPr/>
        <w:t>trigger</w:t>
      </w:r>
      <w:r>
        <w:rPr>
          <w:spacing w:val="-3"/>
        </w:rPr>
        <w:t> </w:t>
      </w:r>
      <w:r>
        <w:rPr/>
        <w:t>a</w:t>
      </w:r>
      <w:r>
        <w:rPr>
          <w:spacing w:val="-3"/>
        </w:rPr>
        <w:t> </w:t>
      </w:r>
      <w:r>
        <w:rPr/>
        <w:t>voice</w:t>
      </w:r>
      <w:r>
        <w:rPr>
          <w:spacing w:val="-3"/>
        </w:rPr>
        <w:t> </w:t>
      </w:r>
      <w:r>
        <w:rPr/>
        <w:t>response</w:t>
      </w:r>
      <w:r>
        <w:rPr>
          <w:spacing w:val="-3"/>
        </w:rPr>
        <w:t> </w:t>
      </w:r>
      <w:r>
        <w:rPr/>
        <w:t>that</w:t>
      </w:r>
      <w:r>
        <w:rPr>
          <w:spacing w:val="-3"/>
        </w:rPr>
        <w:t> </w:t>
      </w:r>
      <w:r>
        <w:rPr/>
        <w:t>tells</w:t>
      </w:r>
      <w:r>
        <w:rPr>
          <w:spacing w:val="-3"/>
        </w:rPr>
        <w:t> </w:t>
      </w:r>
      <w:r>
        <w:rPr/>
        <w:t>you</w:t>
      </w:r>
      <w:r>
        <w:rPr>
          <w:spacing w:val="-3"/>
        </w:rPr>
        <w:t> </w:t>
      </w:r>
      <w:r>
        <w:rPr/>
        <w:t>how</w:t>
      </w:r>
      <w:r>
        <w:rPr>
          <w:spacing w:val="-3"/>
        </w:rPr>
        <w:t> </w:t>
      </w:r>
      <w:r>
        <w:rPr/>
        <w:t>to</w:t>
      </w:r>
      <w:r>
        <w:rPr>
          <w:spacing w:val="-3"/>
        </w:rPr>
        <w:t> </w:t>
      </w:r>
      <w:r>
        <w:rPr/>
        <w:t>enter</w:t>
      </w:r>
      <w:r>
        <w:rPr>
          <w:spacing w:val="-3"/>
        </w:rPr>
        <w:t> </w:t>
      </w:r>
      <w:r>
        <w:rPr/>
        <w:t>and</w:t>
      </w:r>
      <w:r>
        <w:rPr>
          <w:spacing w:val="-3"/>
        </w:rPr>
        <w:t> </w:t>
      </w:r>
      <w:r>
        <w:rPr/>
        <w:t>exit</w:t>
      </w:r>
      <w:r>
        <w:rPr>
          <w:spacing w:val="-3"/>
        </w:rPr>
        <w:t> </w:t>
      </w:r>
      <w:r>
        <w:rPr/>
        <w:t>to various locations. "You are either exiting the junction heading towards the hale, or you are entering the junction at 4 o’clock. The path to the Bishop Hale is at 12 o’clock, and the path to the Taro patch is at 8 o’clock." Continuing on towards the taro patch...Upon entering the taro patch, another voice will trigger to describe the </w:t>
      </w:r>
      <w:r>
        <w:rPr>
          <w:spacing w:val="-2"/>
        </w:rPr>
        <w:t>area.</w:t>
      </w:r>
    </w:p>
    <w:p>
      <w:pPr>
        <w:pStyle w:val="BodyText"/>
        <w:spacing w:before="200"/>
        <w:ind w:left="1535"/>
      </w:pPr>
      <w:r>
        <w:rPr/>
        <w:t>Finally,</w:t>
      </w:r>
      <w:r>
        <w:rPr>
          <w:spacing w:val="-2"/>
        </w:rPr>
        <w:t> </w:t>
      </w:r>
      <w:r>
        <w:rPr/>
        <w:t>the</w:t>
      </w:r>
      <w:r>
        <w:rPr>
          <w:spacing w:val="-1"/>
        </w:rPr>
        <w:t> </w:t>
      </w:r>
      <w:r>
        <w:rPr/>
        <w:t>audio</w:t>
      </w:r>
      <w:r>
        <w:rPr>
          <w:spacing w:val="-1"/>
        </w:rPr>
        <w:t> </w:t>
      </w:r>
      <w:r>
        <w:rPr/>
        <w:t>description</w:t>
      </w:r>
      <w:r>
        <w:rPr>
          <w:spacing w:val="-1"/>
        </w:rPr>
        <w:t> </w:t>
      </w:r>
      <w:r>
        <w:rPr/>
        <w:t>was</w:t>
      </w:r>
      <w:r>
        <w:rPr>
          <w:spacing w:val="-2"/>
        </w:rPr>
        <w:t> </w:t>
      </w:r>
      <w:r>
        <w:rPr/>
        <w:t>created</w:t>
      </w:r>
      <w:r>
        <w:rPr>
          <w:spacing w:val="-1"/>
        </w:rPr>
        <w:t> </w:t>
      </w:r>
      <w:r>
        <w:rPr/>
        <w:t>to</w:t>
      </w:r>
      <w:r>
        <w:rPr>
          <w:spacing w:val="-1"/>
        </w:rPr>
        <w:t> </w:t>
      </w:r>
      <w:r>
        <w:rPr/>
        <w:t>describe</w:t>
      </w:r>
      <w:r>
        <w:rPr>
          <w:spacing w:val="-1"/>
        </w:rPr>
        <w:t> </w:t>
      </w:r>
      <w:r>
        <w:rPr/>
        <w:t>the</w:t>
      </w:r>
      <w:r>
        <w:rPr>
          <w:spacing w:val="-1"/>
        </w:rPr>
        <w:t> </w:t>
      </w:r>
      <w:r>
        <w:rPr/>
        <w:t>taro</w:t>
      </w:r>
      <w:r>
        <w:rPr>
          <w:spacing w:val="-1"/>
        </w:rPr>
        <w:t> </w:t>
      </w:r>
      <w:r>
        <w:rPr>
          <w:spacing w:val="-2"/>
        </w:rPr>
        <w:t>patch:</w:t>
      </w:r>
    </w:p>
    <w:p>
      <w:pPr>
        <w:pStyle w:val="BodyText"/>
        <w:rPr>
          <w:sz w:val="26"/>
        </w:rPr>
      </w:pPr>
    </w:p>
    <w:p>
      <w:pPr>
        <w:pStyle w:val="BodyText"/>
        <w:spacing w:before="1"/>
        <w:rPr>
          <w:sz w:val="30"/>
        </w:rPr>
      </w:pPr>
    </w:p>
    <w:p>
      <w:pPr>
        <w:pStyle w:val="BodyText"/>
        <w:spacing w:line="626" w:lineRule="auto"/>
        <w:ind w:left="2165" w:right="1493" w:firstLine="720"/>
      </w:pPr>
      <w:r>
        <w:rPr/>
        <w:t>A green grassy square enclosed by a short stone wall on four sides. Two divided</w:t>
      </w:r>
      <w:r>
        <w:rPr>
          <w:spacing w:val="-1"/>
        </w:rPr>
        <w:t> </w:t>
      </w:r>
      <w:r>
        <w:rPr/>
        <w:t>lines</w:t>
      </w:r>
      <w:r>
        <w:rPr>
          <w:spacing w:val="-1"/>
        </w:rPr>
        <w:t> </w:t>
      </w:r>
      <w:r>
        <w:rPr/>
        <w:t>of</w:t>
      </w:r>
      <w:r>
        <w:rPr>
          <w:spacing w:val="-1"/>
        </w:rPr>
        <w:t> </w:t>
      </w:r>
      <w:r>
        <w:rPr/>
        <w:t>tilled</w:t>
      </w:r>
      <w:r>
        <w:rPr>
          <w:spacing w:val="-1"/>
        </w:rPr>
        <w:t> </w:t>
      </w:r>
      <w:r>
        <w:rPr/>
        <w:t>earth</w:t>
      </w:r>
      <w:r>
        <w:rPr>
          <w:spacing w:val="-1"/>
        </w:rPr>
        <w:t> </w:t>
      </w:r>
      <w:r>
        <w:rPr/>
        <w:t>have</w:t>
      </w:r>
      <w:r>
        <w:rPr>
          <w:spacing w:val="-1"/>
        </w:rPr>
        <w:t> </w:t>
      </w:r>
      <w:r>
        <w:rPr/>
        <w:t>three</w:t>
      </w:r>
      <w:r>
        <w:rPr>
          <w:spacing w:val="-1"/>
        </w:rPr>
        <w:t> </w:t>
      </w:r>
      <w:r>
        <w:rPr/>
        <w:t>evenly</w:t>
      </w:r>
      <w:r>
        <w:rPr>
          <w:spacing w:val="-1"/>
        </w:rPr>
        <w:t> </w:t>
      </w:r>
      <w:r>
        <w:rPr/>
        <w:t>spaced</w:t>
      </w:r>
      <w:r>
        <w:rPr>
          <w:spacing w:val="-2"/>
        </w:rPr>
        <w:t> </w:t>
      </w:r>
      <w:r>
        <w:rPr/>
        <w:t>taro</w:t>
      </w:r>
      <w:r>
        <w:rPr>
          <w:spacing w:val="-1"/>
        </w:rPr>
        <w:t> </w:t>
      </w:r>
      <w:r>
        <w:rPr/>
        <w:t>root</w:t>
      </w:r>
      <w:r>
        <w:rPr>
          <w:spacing w:val="-1"/>
        </w:rPr>
        <w:t> </w:t>
      </w:r>
      <w:r>
        <w:rPr/>
        <w:t>chairs.</w:t>
      </w:r>
      <w:r>
        <w:rPr>
          <w:spacing w:val="-1"/>
        </w:rPr>
        <w:t> </w:t>
      </w:r>
      <w:r>
        <w:rPr/>
        <w:t>A</w:t>
      </w:r>
      <w:r>
        <w:rPr>
          <w:spacing w:val="-2"/>
        </w:rPr>
        <w:t> </w:t>
      </w:r>
      <w:r>
        <w:rPr/>
        <w:t>green</w:t>
      </w:r>
      <w:r>
        <w:rPr>
          <w:spacing w:val="-1"/>
        </w:rPr>
        <w:t> </w:t>
      </w:r>
      <w:r>
        <w:rPr/>
        <w:t>stem and</w:t>
      </w:r>
      <w:r>
        <w:rPr>
          <w:spacing w:val="-3"/>
        </w:rPr>
        <w:t> </w:t>
      </w:r>
      <w:r>
        <w:rPr/>
        <w:t>heart-shaped</w:t>
      </w:r>
      <w:r>
        <w:rPr>
          <w:spacing w:val="-4"/>
        </w:rPr>
        <w:t> </w:t>
      </w:r>
      <w:r>
        <w:rPr/>
        <w:t>leaf</w:t>
      </w:r>
      <w:r>
        <w:rPr>
          <w:spacing w:val="-3"/>
        </w:rPr>
        <w:t> </w:t>
      </w:r>
      <w:r>
        <w:rPr/>
        <w:t>bends</w:t>
      </w:r>
      <w:r>
        <w:rPr>
          <w:spacing w:val="-3"/>
        </w:rPr>
        <w:t> </w:t>
      </w:r>
      <w:r>
        <w:rPr/>
        <w:t>slightly</w:t>
      </w:r>
      <w:r>
        <w:rPr>
          <w:spacing w:val="-4"/>
        </w:rPr>
        <w:t> </w:t>
      </w:r>
      <w:r>
        <w:rPr/>
        <w:t>out</w:t>
      </w:r>
      <w:r>
        <w:rPr>
          <w:spacing w:val="-3"/>
        </w:rPr>
        <w:t> </w:t>
      </w:r>
      <w:r>
        <w:rPr/>
        <w:t>from</w:t>
      </w:r>
      <w:r>
        <w:rPr>
          <w:spacing w:val="-3"/>
        </w:rPr>
        <w:t> </w:t>
      </w:r>
      <w:r>
        <w:rPr/>
        <w:t>the</w:t>
      </w:r>
      <w:r>
        <w:rPr>
          <w:spacing w:val="-3"/>
        </w:rPr>
        <w:t> </w:t>
      </w:r>
      <w:r>
        <w:rPr/>
        <w:t>speckled</w:t>
      </w:r>
      <w:r>
        <w:rPr>
          <w:spacing w:val="-4"/>
        </w:rPr>
        <w:t> </w:t>
      </w:r>
      <w:r>
        <w:rPr/>
        <w:t>dirt.</w:t>
      </w:r>
      <w:r>
        <w:rPr>
          <w:spacing w:val="-3"/>
        </w:rPr>
        <w:t> </w:t>
      </w:r>
      <w:r>
        <w:rPr/>
        <w:t>A</w:t>
      </w:r>
      <w:r>
        <w:rPr>
          <w:spacing w:val="-4"/>
        </w:rPr>
        <w:t> </w:t>
      </w:r>
      <w:r>
        <w:rPr/>
        <w:t>white</w:t>
      </w:r>
      <w:r>
        <w:rPr>
          <w:spacing w:val="-4"/>
        </w:rPr>
        <w:t> </w:t>
      </w:r>
      <w:r>
        <w:rPr/>
        <w:t>ball</w:t>
      </w:r>
      <w:r>
        <w:rPr>
          <w:spacing w:val="-3"/>
        </w:rPr>
        <w:t> </w:t>
      </w:r>
      <w:r>
        <w:rPr/>
        <w:t>hovers over the leaf. Right clicking on the ball will allow the avatar to sit on it.</w:t>
      </w:r>
    </w:p>
    <w:p>
      <w:pPr>
        <w:pStyle w:val="BodyText"/>
        <w:rPr>
          <w:sz w:val="26"/>
        </w:rPr>
      </w:pPr>
    </w:p>
    <w:p>
      <w:pPr>
        <w:pStyle w:val="BodyText"/>
        <w:rPr>
          <w:sz w:val="26"/>
        </w:rPr>
      </w:pPr>
    </w:p>
    <w:p>
      <w:pPr>
        <w:pStyle w:val="BodyText"/>
        <w:rPr>
          <w:sz w:val="26"/>
        </w:rPr>
      </w:pPr>
    </w:p>
    <w:p>
      <w:pPr>
        <w:pStyle w:val="Heading1"/>
        <w:spacing w:before="221"/>
        <w:ind w:left="1445"/>
      </w:pPr>
      <w:r>
        <w:rPr/>
        <w:t>Next</w:t>
      </w:r>
      <w:r>
        <w:rPr>
          <w:spacing w:val="-6"/>
        </w:rPr>
        <w:t> </w:t>
      </w:r>
      <w:r>
        <w:rPr/>
        <w:t>Steps</w:t>
      </w:r>
      <w:r>
        <w:rPr>
          <w:spacing w:val="-3"/>
        </w:rPr>
        <w:t> </w:t>
      </w:r>
      <w:r>
        <w:rPr/>
        <w:t>&amp;</w:t>
      </w:r>
      <w:r>
        <w:rPr>
          <w:spacing w:val="-2"/>
        </w:rPr>
        <w:t> Conclusion</w:t>
      </w:r>
    </w:p>
    <w:p>
      <w:pPr>
        <w:pStyle w:val="BodyText"/>
        <w:rPr>
          <w:b/>
          <w:sz w:val="26"/>
        </w:rPr>
      </w:pPr>
    </w:p>
    <w:p>
      <w:pPr>
        <w:pStyle w:val="BodyText"/>
        <w:spacing w:before="1"/>
        <w:rPr>
          <w:b/>
          <w:sz w:val="30"/>
        </w:rPr>
      </w:pPr>
    </w:p>
    <w:p>
      <w:pPr>
        <w:pStyle w:val="BodyText"/>
        <w:spacing w:line="626" w:lineRule="auto"/>
        <w:ind w:left="1445" w:right="1457" w:firstLine="720"/>
      </w:pPr>
      <w:r>
        <w:rPr>
          <w:color w:val="222222"/>
        </w:rPr>
        <w:t>In</w:t>
      </w:r>
      <w:r>
        <w:rPr>
          <w:color w:val="222222"/>
          <w:spacing w:val="-3"/>
        </w:rPr>
        <w:t> </w:t>
      </w:r>
      <w:r>
        <w:rPr>
          <w:color w:val="222222"/>
        </w:rPr>
        <w:t>the</w:t>
      </w:r>
      <w:r>
        <w:rPr>
          <w:color w:val="222222"/>
          <w:spacing w:val="-3"/>
        </w:rPr>
        <w:t> </w:t>
      </w:r>
      <w:r>
        <w:rPr>
          <w:color w:val="222222"/>
        </w:rPr>
        <w:t>next</w:t>
      </w:r>
      <w:r>
        <w:rPr>
          <w:color w:val="222222"/>
          <w:spacing w:val="-3"/>
        </w:rPr>
        <w:t> </w:t>
      </w:r>
      <w:r>
        <w:rPr>
          <w:color w:val="222222"/>
        </w:rPr>
        <w:t>phase</w:t>
      </w:r>
      <w:r>
        <w:rPr>
          <w:color w:val="222222"/>
          <w:spacing w:val="-3"/>
        </w:rPr>
        <w:t> </w:t>
      </w:r>
      <w:r>
        <w:rPr>
          <w:color w:val="222222"/>
        </w:rPr>
        <w:t>of</w:t>
      </w:r>
      <w:r>
        <w:rPr>
          <w:color w:val="222222"/>
          <w:spacing w:val="-3"/>
        </w:rPr>
        <w:t> </w:t>
      </w:r>
      <w:r>
        <w:rPr>
          <w:color w:val="222222"/>
        </w:rPr>
        <w:t>the</w:t>
      </w:r>
      <w:r>
        <w:rPr>
          <w:color w:val="222222"/>
          <w:spacing w:val="-3"/>
        </w:rPr>
        <w:t> </w:t>
      </w:r>
      <w:r>
        <w:rPr>
          <w:color w:val="222222"/>
        </w:rPr>
        <w:t>project,</w:t>
      </w:r>
      <w:r>
        <w:rPr>
          <w:color w:val="222222"/>
          <w:spacing w:val="-3"/>
        </w:rPr>
        <w:t> </w:t>
      </w:r>
      <w:r>
        <w:rPr>
          <w:color w:val="222222"/>
        </w:rPr>
        <w:t>we</w:t>
      </w:r>
      <w:r>
        <w:rPr>
          <w:color w:val="222222"/>
          <w:spacing w:val="-4"/>
        </w:rPr>
        <w:t> </w:t>
      </w:r>
      <w:r>
        <w:rPr>
          <w:color w:val="222222"/>
        </w:rPr>
        <w:t>will</w:t>
      </w:r>
      <w:r>
        <w:rPr>
          <w:color w:val="222222"/>
          <w:spacing w:val="-4"/>
        </w:rPr>
        <w:t> </w:t>
      </w:r>
      <w:r>
        <w:rPr/>
        <w:t>conduct</w:t>
      </w:r>
      <w:r>
        <w:rPr>
          <w:spacing w:val="-3"/>
        </w:rPr>
        <w:t> </w:t>
      </w:r>
      <w:r>
        <w:rPr/>
        <w:t>formative</w:t>
      </w:r>
      <w:r>
        <w:rPr>
          <w:spacing w:val="-3"/>
        </w:rPr>
        <w:t> </w:t>
      </w:r>
      <w:r>
        <w:rPr/>
        <w:t>evaluation</w:t>
      </w:r>
      <w:r>
        <w:rPr>
          <w:spacing w:val="-3"/>
        </w:rPr>
        <w:t> </w:t>
      </w:r>
      <w:r>
        <w:rPr/>
        <w:t>of</w:t>
      </w:r>
      <w:r>
        <w:rPr>
          <w:spacing w:val="-3"/>
        </w:rPr>
        <w:t> </w:t>
      </w:r>
      <w:r>
        <w:rPr/>
        <w:t>the</w:t>
      </w:r>
      <w:r>
        <w:rPr>
          <w:spacing w:val="-3"/>
        </w:rPr>
        <w:t> </w:t>
      </w:r>
      <w:r>
        <w:rPr/>
        <w:t>audio description</w:t>
      </w:r>
      <w:r>
        <w:rPr>
          <w:spacing w:val="-1"/>
        </w:rPr>
        <w:t> </w:t>
      </w:r>
      <w:r>
        <w:rPr/>
        <w:t>of</w:t>
      </w:r>
      <w:r>
        <w:rPr>
          <w:spacing w:val="-1"/>
        </w:rPr>
        <w:t> </w:t>
      </w:r>
      <w:r>
        <w:rPr/>
        <w:t>the</w:t>
      </w:r>
      <w:r>
        <w:rPr>
          <w:spacing w:val="-1"/>
        </w:rPr>
        <w:t> </w:t>
      </w:r>
      <w:r>
        <w:rPr>
          <w:color w:val="222222"/>
        </w:rPr>
        <w:t>Holomua</w:t>
      </w:r>
      <w:r>
        <w:rPr>
          <w:color w:val="222222"/>
          <w:spacing w:val="-2"/>
        </w:rPr>
        <w:t> </w:t>
      </w:r>
      <w:r>
        <w:rPr>
          <w:color w:val="222222"/>
        </w:rPr>
        <w:t>Learning Area</w:t>
      </w:r>
      <w:r>
        <w:rPr/>
        <w:t>.</w:t>
      </w:r>
      <w:r>
        <w:rPr>
          <w:spacing w:val="-1"/>
        </w:rPr>
        <w:t> </w:t>
      </w:r>
      <w:r>
        <w:rPr>
          <w:color w:val="222222"/>
        </w:rPr>
        <w:t>We</w:t>
      </w:r>
      <w:r>
        <w:rPr>
          <w:color w:val="222222"/>
          <w:spacing w:val="-1"/>
        </w:rPr>
        <w:t> </w:t>
      </w:r>
      <w:r>
        <w:rPr>
          <w:color w:val="222222"/>
        </w:rPr>
        <w:t>plan</w:t>
      </w:r>
      <w:r>
        <w:rPr>
          <w:color w:val="222222"/>
          <w:spacing w:val="-1"/>
        </w:rPr>
        <w:t> </w:t>
      </w:r>
      <w:r>
        <w:rPr>
          <w:color w:val="222222"/>
        </w:rPr>
        <w:t>to recruit</w:t>
      </w:r>
      <w:r>
        <w:rPr>
          <w:color w:val="222222"/>
          <w:spacing w:val="-1"/>
        </w:rPr>
        <w:t> </w:t>
      </w:r>
      <w:r>
        <w:rPr>
          <w:color w:val="222222"/>
        </w:rPr>
        <w:t>both</w:t>
      </w:r>
      <w:r>
        <w:rPr>
          <w:color w:val="222222"/>
          <w:spacing w:val="-1"/>
        </w:rPr>
        <w:t> </w:t>
      </w:r>
      <w:r>
        <w:rPr>
          <w:color w:val="222222"/>
        </w:rPr>
        <w:t>visually</w:t>
      </w:r>
      <w:r>
        <w:rPr>
          <w:color w:val="222222"/>
          <w:spacing w:val="-1"/>
        </w:rPr>
        <w:t> </w:t>
      </w:r>
      <w:r>
        <w:rPr>
          <w:color w:val="222222"/>
        </w:rPr>
        <w:t>impaired </w:t>
      </w:r>
      <w:r>
        <w:rPr>
          <w:color w:val="222222"/>
          <w:spacing w:val="-5"/>
        </w:rPr>
        <w:t>and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color w:val="222222"/>
        </w:rPr>
        <w:t>sighted students to evaluate the effectiveness of and their satisfaction with the audio descriptions. Participants will spend about an hour navigating and evaluating the audio descriptions</w:t>
      </w:r>
      <w:r>
        <w:rPr>
          <w:color w:val="222222"/>
          <w:spacing w:val="-4"/>
        </w:rPr>
        <w:t> </w:t>
      </w:r>
      <w:r>
        <w:rPr>
          <w:color w:val="222222"/>
        </w:rPr>
        <w:t>of</w:t>
      </w:r>
      <w:r>
        <w:rPr>
          <w:color w:val="222222"/>
          <w:spacing w:val="-3"/>
        </w:rPr>
        <w:t> </w:t>
      </w:r>
      <w:r>
        <w:rPr>
          <w:color w:val="222222"/>
        </w:rPr>
        <w:t>the</w:t>
      </w:r>
      <w:r>
        <w:rPr>
          <w:color w:val="222222"/>
          <w:spacing w:val="-3"/>
        </w:rPr>
        <w:t> </w:t>
      </w:r>
      <w:r>
        <w:rPr>
          <w:color w:val="222222"/>
        </w:rPr>
        <w:t>COE</w:t>
      </w:r>
      <w:r>
        <w:rPr>
          <w:color w:val="222222"/>
          <w:spacing w:val="-3"/>
        </w:rPr>
        <w:t> </w:t>
      </w:r>
      <w:r>
        <w:rPr>
          <w:color w:val="222222"/>
        </w:rPr>
        <w:t>OpenSim</w:t>
      </w:r>
      <w:r>
        <w:rPr>
          <w:color w:val="222222"/>
          <w:spacing w:val="-4"/>
        </w:rPr>
        <w:t> </w:t>
      </w:r>
      <w:r>
        <w:rPr>
          <w:color w:val="222222"/>
        </w:rPr>
        <w:t>virtual</w:t>
      </w:r>
      <w:r>
        <w:rPr>
          <w:color w:val="222222"/>
          <w:spacing w:val="-3"/>
        </w:rPr>
        <w:t> </w:t>
      </w:r>
      <w:r>
        <w:rPr>
          <w:color w:val="222222"/>
        </w:rPr>
        <w:t>campus.</w:t>
      </w:r>
      <w:r>
        <w:rPr>
          <w:color w:val="222222"/>
          <w:spacing w:val="-3"/>
        </w:rPr>
        <w:t> </w:t>
      </w:r>
      <w:r>
        <w:rPr>
          <w:color w:val="222222"/>
        </w:rPr>
        <w:t>Feedback</w:t>
      </w:r>
      <w:r>
        <w:rPr>
          <w:color w:val="222222"/>
          <w:spacing w:val="-4"/>
        </w:rPr>
        <w:t> </w:t>
      </w:r>
      <w:r>
        <w:rPr>
          <w:color w:val="222222"/>
        </w:rPr>
        <w:t>from</w:t>
      </w:r>
      <w:r>
        <w:rPr>
          <w:color w:val="222222"/>
          <w:spacing w:val="-3"/>
        </w:rPr>
        <w:t> </w:t>
      </w:r>
      <w:r>
        <w:rPr>
          <w:color w:val="222222"/>
        </w:rPr>
        <w:t>both</w:t>
      </w:r>
      <w:r>
        <w:rPr>
          <w:color w:val="222222"/>
          <w:spacing w:val="-3"/>
        </w:rPr>
        <w:t> </w:t>
      </w:r>
      <w:r>
        <w:rPr>
          <w:color w:val="222222"/>
        </w:rPr>
        <w:t>groups</w:t>
      </w:r>
      <w:r>
        <w:rPr>
          <w:color w:val="222222"/>
          <w:spacing w:val="-3"/>
        </w:rPr>
        <w:t> </w:t>
      </w:r>
      <w:r>
        <w:rPr>
          <w:color w:val="222222"/>
        </w:rPr>
        <w:t>of</w:t>
      </w:r>
      <w:r>
        <w:rPr>
          <w:color w:val="222222"/>
          <w:spacing w:val="-3"/>
        </w:rPr>
        <w:t> </w:t>
      </w:r>
      <w:r>
        <w:rPr>
          <w:color w:val="222222"/>
        </w:rPr>
        <w:t>students will help us improve the quality and process of creating audio descriptions for 3D virtual worlds. The formative evaluation will involve both quantitative and qualitative online </w:t>
      </w:r>
      <w:r>
        <w:rPr>
          <w:color w:val="222222"/>
          <w:spacing w:val="-2"/>
        </w:rPr>
        <w:t>methods.</w:t>
      </w:r>
    </w:p>
    <w:p>
      <w:pPr>
        <w:pStyle w:val="BodyText"/>
        <w:spacing w:line="626" w:lineRule="auto" w:before="200"/>
        <w:ind w:left="1445" w:right="1457" w:firstLine="720"/>
      </w:pPr>
      <w:r>
        <w:rPr>
          <w:color w:val="222222"/>
        </w:rPr>
        <w:t>Students will complete an online satisfaction survey and participate in a usability study</w:t>
      </w:r>
      <w:r>
        <w:rPr>
          <w:color w:val="222222"/>
          <w:spacing w:val="-4"/>
        </w:rPr>
        <w:t> </w:t>
      </w:r>
      <w:r>
        <w:rPr>
          <w:color w:val="222222"/>
        </w:rPr>
        <w:t>which</w:t>
      </w:r>
      <w:r>
        <w:rPr>
          <w:color w:val="222222"/>
          <w:spacing w:val="-4"/>
        </w:rPr>
        <w:t> </w:t>
      </w:r>
      <w:r>
        <w:rPr>
          <w:color w:val="222222"/>
        </w:rPr>
        <w:t>will</w:t>
      </w:r>
      <w:r>
        <w:rPr>
          <w:color w:val="222222"/>
          <w:spacing w:val="-4"/>
        </w:rPr>
        <w:t> </w:t>
      </w:r>
      <w:r>
        <w:rPr>
          <w:color w:val="222222"/>
        </w:rPr>
        <w:t>take</w:t>
      </w:r>
      <w:r>
        <w:rPr>
          <w:color w:val="222222"/>
          <w:spacing w:val="-3"/>
        </w:rPr>
        <w:t> </w:t>
      </w:r>
      <w:r>
        <w:rPr>
          <w:color w:val="222222"/>
        </w:rPr>
        <w:t>place</w:t>
      </w:r>
      <w:r>
        <w:rPr>
          <w:color w:val="222222"/>
          <w:spacing w:val="-3"/>
        </w:rPr>
        <w:t> </w:t>
      </w:r>
      <w:r>
        <w:rPr>
          <w:color w:val="222222"/>
        </w:rPr>
        <w:t>online</w:t>
      </w:r>
      <w:r>
        <w:rPr>
          <w:color w:val="222222"/>
          <w:spacing w:val="-3"/>
        </w:rPr>
        <w:t> </w:t>
      </w:r>
      <w:r>
        <w:rPr>
          <w:color w:val="222222"/>
        </w:rPr>
        <w:t>using</w:t>
      </w:r>
      <w:r>
        <w:rPr>
          <w:color w:val="222222"/>
          <w:spacing w:val="-3"/>
        </w:rPr>
        <w:t> </w:t>
      </w:r>
      <w:r>
        <w:rPr>
          <w:color w:val="222222"/>
        </w:rPr>
        <w:t>the</w:t>
      </w:r>
      <w:r>
        <w:rPr>
          <w:color w:val="222222"/>
          <w:spacing w:val="-3"/>
        </w:rPr>
        <w:t> </w:t>
      </w:r>
      <w:r>
        <w:rPr>
          <w:color w:val="222222"/>
        </w:rPr>
        <w:t>Zoom</w:t>
      </w:r>
      <w:r>
        <w:rPr>
          <w:color w:val="222222"/>
          <w:spacing w:val="-3"/>
        </w:rPr>
        <w:t> </w:t>
      </w:r>
      <w:r>
        <w:rPr>
          <w:color w:val="222222"/>
        </w:rPr>
        <w:t>web</w:t>
      </w:r>
      <w:r>
        <w:rPr>
          <w:color w:val="222222"/>
          <w:spacing w:val="-4"/>
        </w:rPr>
        <w:t> </w:t>
      </w:r>
      <w:r>
        <w:rPr>
          <w:color w:val="222222"/>
        </w:rPr>
        <w:t>conferencing</w:t>
      </w:r>
      <w:r>
        <w:rPr>
          <w:color w:val="222222"/>
          <w:spacing w:val="-3"/>
        </w:rPr>
        <w:t> </w:t>
      </w:r>
      <w:r>
        <w:rPr>
          <w:color w:val="222222"/>
        </w:rPr>
        <w:t>system.</w:t>
      </w:r>
      <w:r>
        <w:rPr>
          <w:color w:val="222222"/>
          <w:spacing w:val="-3"/>
        </w:rPr>
        <w:t> </w:t>
      </w:r>
      <w:r>
        <w:rPr/>
        <w:t>Unlike</w:t>
      </w:r>
      <w:r>
        <w:rPr>
          <w:spacing w:val="-4"/>
        </w:rPr>
        <w:t> </w:t>
      </w:r>
      <w:r>
        <w:rPr/>
        <w:t>2D</w:t>
      </w:r>
      <w:r>
        <w:rPr>
          <w:spacing w:val="-3"/>
        </w:rPr>
        <w:t> </w:t>
      </w:r>
      <w:r>
        <w:rPr/>
        <w:t>web usability, usability testing of 3D virtual worlds involves “complex, multiple, interdependent layers that must be taken into consideration” (Espinosa and Leong, 2021, p. 131). The usability test will focus primarily on the COE OpenSim virtual campus simulation, setting aside the user interface of OpenSim which is currently not fully accessible</w:t>
      </w:r>
      <w:r>
        <w:rPr>
          <w:color w:val="222222"/>
        </w:rPr>
        <w:t>. Participants’ avatars</w:t>
      </w:r>
      <w:r>
        <w:rPr>
          <w:color w:val="222222"/>
          <w:spacing w:val="-3"/>
        </w:rPr>
        <w:t> </w:t>
      </w:r>
      <w:r>
        <w:rPr>
          <w:color w:val="222222"/>
        </w:rPr>
        <w:t>will</w:t>
      </w:r>
      <w:r>
        <w:rPr>
          <w:color w:val="222222"/>
          <w:spacing w:val="-3"/>
        </w:rPr>
        <w:t> </w:t>
      </w:r>
      <w:r>
        <w:rPr>
          <w:color w:val="222222"/>
        </w:rPr>
        <w:t>be</w:t>
      </w:r>
      <w:r>
        <w:rPr>
          <w:color w:val="222222"/>
          <w:spacing w:val="-2"/>
        </w:rPr>
        <w:t> </w:t>
      </w:r>
      <w:r>
        <w:rPr>
          <w:color w:val="222222"/>
        </w:rPr>
        <w:t>positioned</w:t>
      </w:r>
      <w:r>
        <w:rPr>
          <w:color w:val="222222"/>
          <w:spacing w:val="-2"/>
        </w:rPr>
        <w:t> </w:t>
      </w:r>
      <w:r>
        <w:rPr>
          <w:color w:val="222222"/>
        </w:rPr>
        <w:t>at</w:t>
      </w:r>
      <w:r>
        <w:rPr>
          <w:color w:val="222222"/>
          <w:spacing w:val="-2"/>
        </w:rPr>
        <w:t> </w:t>
      </w:r>
      <w:r>
        <w:rPr>
          <w:color w:val="222222"/>
        </w:rPr>
        <w:t>the</w:t>
      </w:r>
      <w:r>
        <w:rPr>
          <w:color w:val="222222"/>
          <w:spacing w:val="-2"/>
        </w:rPr>
        <w:t> </w:t>
      </w:r>
      <w:r>
        <w:rPr>
          <w:color w:val="222222"/>
        </w:rPr>
        <w:t>landing</w:t>
      </w:r>
      <w:r>
        <w:rPr>
          <w:color w:val="222222"/>
          <w:spacing w:val="-2"/>
        </w:rPr>
        <w:t> </w:t>
      </w:r>
      <w:r>
        <w:rPr>
          <w:color w:val="222222"/>
        </w:rPr>
        <w:t>point</w:t>
      </w:r>
      <w:r>
        <w:rPr>
          <w:color w:val="222222"/>
          <w:spacing w:val="-2"/>
        </w:rPr>
        <w:t> </w:t>
      </w:r>
      <w:r>
        <w:rPr>
          <w:color w:val="222222"/>
        </w:rPr>
        <w:t>of</w:t>
      </w:r>
      <w:r>
        <w:rPr>
          <w:color w:val="222222"/>
          <w:spacing w:val="-2"/>
        </w:rPr>
        <w:t> </w:t>
      </w:r>
      <w:r>
        <w:rPr>
          <w:color w:val="222222"/>
        </w:rPr>
        <w:t>the</w:t>
      </w:r>
      <w:r>
        <w:rPr>
          <w:color w:val="222222"/>
          <w:spacing w:val="-2"/>
        </w:rPr>
        <w:t> </w:t>
      </w:r>
      <w:r>
        <w:rPr>
          <w:color w:val="222222"/>
        </w:rPr>
        <w:t>Holomua</w:t>
      </w:r>
      <w:r>
        <w:rPr>
          <w:color w:val="222222"/>
          <w:spacing w:val="-3"/>
        </w:rPr>
        <w:t> </w:t>
      </w:r>
      <w:r>
        <w:rPr>
          <w:color w:val="222222"/>
        </w:rPr>
        <w:t>Learning</w:t>
      </w:r>
      <w:r>
        <w:rPr>
          <w:color w:val="222222"/>
          <w:spacing w:val="-2"/>
        </w:rPr>
        <w:t> </w:t>
      </w:r>
      <w:r>
        <w:rPr>
          <w:color w:val="222222"/>
        </w:rPr>
        <w:t>Area</w:t>
      </w:r>
      <w:r>
        <w:rPr>
          <w:color w:val="222222"/>
          <w:spacing w:val="-3"/>
        </w:rPr>
        <w:t> </w:t>
      </w:r>
      <w:r>
        <w:rPr>
          <w:color w:val="222222"/>
        </w:rPr>
        <w:t>from</w:t>
      </w:r>
      <w:r>
        <w:rPr>
          <w:color w:val="222222"/>
          <w:spacing w:val="-2"/>
        </w:rPr>
        <w:t> </w:t>
      </w:r>
      <w:r>
        <w:rPr>
          <w:color w:val="222222"/>
        </w:rPr>
        <w:t>which</w:t>
      </w:r>
      <w:r>
        <w:rPr>
          <w:color w:val="222222"/>
          <w:spacing w:val="-3"/>
        </w:rPr>
        <w:t> </w:t>
      </w:r>
      <w:r>
        <w:rPr>
          <w:color w:val="222222"/>
        </w:rPr>
        <w:t>the usability test will proceed. Data collected from both visually impaired and sighted students will be analyzed for similarities and differences.</w:t>
      </w:r>
    </w:p>
    <w:p>
      <w:pPr>
        <w:pStyle w:val="BodyText"/>
        <w:spacing w:line="626" w:lineRule="auto" w:before="199"/>
        <w:ind w:left="1445" w:right="1457" w:firstLine="720"/>
      </w:pPr>
      <w:r>
        <w:rPr>
          <w:color w:val="222222"/>
        </w:rPr>
        <w:t>The</w:t>
      </w:r>
      <w:r>
        <w:rPr>
          <w:color w:val="222222"/>
          <w:spacing w:val="-3"/>
        </w:rPr>
        <w:t> </w:t>
      </w:r>
      <w:r>
        <w:rPr>
          <w:color w:val="222222"/>
        </w:rPr>
        <w:t>intent</w:t>
      </w:r>
      <w:r>
        <w:rPr>
          <w:color w:val="222222"/>
          <w:spacing w:val="-3"/>
        </w:rPr>
        <w:t> </w:t>
      </w:r>
      <w:r>
        <w:rPr>
          <w:color w:val="222222"/>
        </w:rPr>
        <w:t>of</w:t>
      </w:r>
      <w:r>
        <w:rPr>
          <w:color w:val="222222"/>
          <w:spacing w:val="-3"/>
        </w:rPr>
        <w:t> </w:t>
      </w:r>
      <w:r>
        <w:rPr>
          <w:color w:val="222222"/>
        </w:rPr>
        <w:t>this</w:t>
      </w:r>
      <w:r>
        <w:rPr>
          <w:color w:val="222222"/>
          <w:spacing w:val="-3"/>
        </w:rPr>
        <w:t> </w:t>
      </w:r>
      <w:r>
        <w:rPr>
          <w:color w:val="222222"/>
        </w:rPr>
        <w:t>proof-of-concept</w:t>
      </w:r>
      <w:r>
        <w:rPr>
          <w:color w:val="222222"/>
          <w:spacing w:val="-3"/>
        </w:rPr>
        <w:t> </w:t>
      </w:r>
      <w:r>
        <w:rPr>
          <w:color w:val="222222"/>
        </w:rPr>
        <w:t>project</w:t>
      </w:r>
      <w:r>
        <w:rPr>
          <w:color w:val="222222"/>
          <w:spacing w:val="-3"/>
        </w:rPr>
        <w:t> </w:t>
      </w:r>
      <w:r>
        <w:rPr>
          <w:color w:val="222222"/>
        </w:rPr>
        <w:t>is</w:t>
      </w:r>
      <w:r>
        <w:rPr>
          <w:color w:val="222222"/>
          <w:spacing w:val="-3"/>
        </w:rPr>
        <w:t> </w:t>
      </w:r>
      <w:r>
        <w:rPr>
          <w:color w:val="222222"/>
        </w:rPr>
        <w:t>to</w:t>
      </w:r>
      <w:r>
        <w:rPr>
          <w:color w:val="222222"/>
          <w:spacing w:val="-3"/>
        </w:rPr>
        <w:t> </w:t>
      </w:r>
      <w:r>
        <w:rPr>
          <w:color w:val="222222"/>
        </w:rPr>
        <w:t>develop</w:t>
      </w:r>
      <w:r>
        <w:rPr>
          <w:color w:val="222222"/>
          <w:spacing w:val="-3"/>
        </w:rPr>
        <w:t> </w:t>
      </w:r>
      <w:r>
        <w:rPr>
          <w:color w:val="222222"/>
        </w:rPr>
        <w:t>best</w:t>
      </w:r>
      <w:r>
        <w:rPr>
          <w:color w:val="222222"/>
          <w:spacing w:val="-3"/>
        </w:rPr>
        <w:t> </w:t>
      </w:r>
      <w:r>
        <w:rPr>
          <w:color w:val="222222"/>
        </w:rPr>
        <w:t>practices</w:t>
      </w:r>
      <w:r>
        <w:rPr>
          <w:color w:val="222222"/>
          <w:spacing w:val="-3"/>
        </w:rPr>
        <w:t> </w:t>
      </w:r>
      <w:r>
        <w:rPr>
          <w:color w:val="222222"/>
        </w:rPr>
        <w:t>for</w:t>
      </w:r>
      <w:r>
        <w:rPr>
          <w:color w:val="222222"/>
          <w:spacing w:val="-3"/>
        </w:rPr>
        <w:t> </w:t>
      </w:r>
      <w:r>
        <w:rPr>
          <w:color w:val="222222"/>
        </w:rPr>
        <w:t>creating audio description for 3D virtual worlds by creating and testing audio descriptions for the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color w:val="222222"/>
        </w:rPr>
        <w:t>Holomua Learning Area of the COE OpenSim virtual campus. We will revise the audio descriptions</w:t>
      </w:r>
      <w:r>
        <w:rPr>
          <w:color w:val="222222"/>
          <w:spacing w:val="-3"/>
        </w:rPr>
        <w:t> </w:t>
      </w:r>
      <w:r>
        <w:rPr>
          <w:color w:val="222222"/>
        </w:rPr>
        <w:t>and</w:t>
      </w:r>
      <w:r>
        <w:rPr>
          <w:color w:val="222222"/>
          <w:spacing w:val="-3"/>
        </w:rPr>
        <w:t> </w:t>
      </w:r>
      <w:r>
        <w:rPr>
          <w:color w:val="222222"/>
        </w:rPr>
        <w:t>prototype</w:t>
      </w:r>
      <w:r>
        <w:rPr>
          <w:color w:val="222222"/>
          <w:spacing w:val="-3"/>
        </w:rPr>
        <w:t> </w:t>
      </w:r>
      <w:r>
        <w:rPr>
          <w:color w:val="222222"/>
        </w:rPr>
        <w:t>of</w:t>
      </w:r>
      <w:r>
        <w:rPr>
          <w:color w:val="222222"/>
          <w:spacing w:val="-3"/>
        </w:rPr>
        <w:t> </w:t>
      </w:r>
      <w:r>
        <w:rPr>
          <w:color w:val="222222"/>
        </w:rPr>
        <w:t>our</w:t>
      </w:r>
      <w:r>
        <w:rPr>
          <w:color w:val="222222"/>
          <w:spacing w:val="-3"/>
        </w:rPr>
        <w:t> </w:t>
      </w:r>
      <w:r>
        <w:rPr>
          <w:color w:val="222222"/>
        </w:rPr>
        <w:t>pathway</w:t>
      </w:r>
      <w:r>
        <w:rPr>
          <w:color w:val="222222"/>
          <w:spacing w:val="-3"/>
        </w:rPr>
        <w:t> </w:t>
      </w:r>
      <w:r>
        <w:rPr>
          <w:color w:val="222222"/>
        </w:rPr>
        <w:t>navigation</w:t>
      </w:r>
      <w:r>
        <w:rPr>
          <w:color w:val="222222"/>
          <w:spacing w:val="-3"/>
        </w:rPr>
        <w:t> </w:t>
      </w:r>
      <w:r>
        <w:rPr>
          <w:color w:val="222222"/>
        </w:rPr>
        <w:t>based</w:t>
      </w:r>
      <w:r>
        <w:rPr>
          <w:color w:val="222222"/>
          <w:spacing w:val="-3"/>
        </w:rPr>
        <w:t> </w:t>
      </w:r>
      <w:r>
        <w:rPr>
          <w:color w:val="222222"/>
        </w:rPr>
        <w:t>on</w:t>
      </w:r>
      <w:r>
        <w:rPr>
          <w:color w:val="222222"/>
          <w:spacing w:val="-3"/>
        </w:rPr>
        <w:t> </w:t>
      </w:r>
      <w:r>
        <w:rPr>
          <w:color w:val="222222"/>
        </w:rPr>
        <w:t>the</w:t>
      </w:r>
      <w:r>
        <w:rPr>
          <w:color w:val="222222"/>
          <w:spacing w:val="-3"/>
        </w:rPr>
        <w:t> </w:t>
      </w:r>
      <w:r>
        <w:rPr>
          <w:color w:val="222222"/>
        </w:rPr>
        <w:t>results</w:t>
      </w:r>
      <w:r>
        <w:rPr>
          <w:color w:val="222222"/>
          <w:spacing w:val="-3"/>
        </w:rPr>
        <w:t> </w:t>
      </w:r>
      <w:r>
        <w:rPr>
          <w:color w:val="222222"/>
        </w:rPr>
        <w:t>of</w:t>
      </w:r>
      <w:r>
        <w:rPr>
          <w:color w:val="222222"/>
          <w:spacing w:val="-3"/>
        </w:rPr>
        <w:t> </w:t>
      </w:r>
      <w:r>
        <w:rPr>
          <w:color w:val="222222"/>
        </w:rPr>
        <w:t>our</w:t>
      </w:r>
      <w:r>
        <w:rPr>
          <w:color w:val="222222"/>
          <w:spacing w:val="-3"/>
        </w:rPr>
        <w:t> </w:t>
      </w:r>
      <w:r>
        <w:rPr>
          <w:color w:val="222222"/>
        </w:rPr>
        <w:t>usability testing. We plan to seek further funding to develop more sophisticated technical implementations of audio descriptions in 3D virtual worlds.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spacing w:before="0"/>
        <w:ind w:left="1435" w:right="1419" w:firstLine="0"/>
        <w:jc w:val="center"/>
        <w:rPr>
          <w:b/>
          <w:sz w:val="24"/>
        </w:rPr>
      </w:pPr>
      <w:r>
        <w:rPr>
          <w:b/>
          <w:color w:val="222222"/>
          <w:spacing w:val="-2"/>
          <w:sz w:val="24"/>
        </w:rPr>
        <w:t>References</w:t>
      </w:r>
    </w:p>
    <w:p>
      <w:pPr>
        <w:pStyle w:val="BodyText"/>
        <w:rPr>
          <w:b/>
          <w:sz w:val="26"/>
        </w:rPr>
      </w:pPr>
    </w:p>
    <w:p>
      <w:pPr>
        <w:pStyle w:val="BodyText"/>
        <w:spacing w:before="2"/>
        <w:rPr>
          <w:b/>
          <w:sz w:val="30"/>
        </w:rPr>
      </w:pPr>
    </w:p>
    <w:p>
      <w:pPr>
        <w:pStyle w:val="BodyText"/>
        <w:spacing w:line="626" w:lineRule="auto"/>
        <w:ind w:left="2165" w:right="1457" w:hanging="720"/>
      </w:pPr>
      <w:r>
        <w:rPr>
          <w:color w:val="222222"/>
        </w:rPr>
        <w:t>Clark,</w:t>
      </w:r>
      <w:r>
        <w:rPr>
          <w:color w:val="222222"/>
          <w:spacing w:val="-3"/>
        </w:rPr>
        <w:t> </w:t>
      </w:r>
      <w:r>
        <w:rPr>
          <w:color w:val="222222"/>
        </w:rPr>
        <w:t>S.,</w:t>
      </w:r>
      <w:r>
        <w:rPr>
          <w:color w:val="222222"/>
          <w:spacing w:val="-4"/>
        </w:rPr>
        <w:t> </w:t>
      </w:r>
      <w:r>
        <w:rPr>
          <w:color w:val="222222"/>
        </w:rPr>
        <w:t>&amp;</w:t>
      </w:r>
      <w:r>
        <w:rPr>
          <w:color w:val="222222"/>
          <w:spacing w:val="-3"/>
        </w:rPr>
        <w:t> </w:t>
      </w:r>
      <w:r>
        <w:rPr>
          <w:color w:val="222222"/>
        </w:rPr>
        <w:t>Maher,</w:t>
      </w:r>
      <w:r>
        <w:rPr>
          <w:color w:val="222222"/>
          <w:spacing w:val="-4"/>
        </w:rPr>
        <w:t> </w:t>
      </w:r>
      <w:r>
        <w:rPr>
          <w:color w:val="222222"/>
        </w:rPr>
        <w:t>M.</w:t>
      </w:r>
      <w:r>
        <w:rPr>
          <w:color w:val="222222"/>
          <w:spacing w:val="-4"/>
        </w:rPr>
        <w:t> </w:t>
      </w:r>
      <w:r>
        <w:rPr>
          <w:color w:val="222222"/>
        </w:rPr>
        <w:t>L.</w:t>
      </w:r>
      <w:r>
        <w:rPr>
          <w:color w:val="222222"/>
          <w:spacing w:val="-3"/>
        </w:rPr>
        <w:t> </w:t>
      </w:r>
      <w:r>
        <w:rPr>
          <w:color w:val="222222"/>
        </w:rPr>
        <w:t>(2001).</w:t>
      </w:r>
      <w:r>
        <w:rPr>
          <w:color w:val="222222"/>
          <w:spacing w:val="-3"/>
        </w:rPr>
        <w:t> </w:t>
      </w:r>
      <w:r>
        <w:rPr>
          <w:color w:val="222222"/>
        </w:rPr>
        <w:t>The</w:t>
      </w:r>
      <w:r>
        <w:rPr>
          <w:color w:val="222222"/>
          <w:spacing w:val="-3"/>
        </w:rPr>
        <w:t> </w:t>
      </w:r>
      <w:r>
        <w:rPr>
          <w:color w:val="222222"/>
        </w:rPr>
        <w:t>Role</w:t>
      </w:r>
      <w:r>
        <w:rPr>
          <w:color w:val="222222"/>
          <w:spacing w:val="-3"/>
        </w:rPr>
        <w:t> </w:t>
      </w:r>
      <w:r>
        <w:rPr>
          <w:color w:val="222222"/>
        </w:rPr>
        <w:t>of</w:t>
      </w:r>
      <w:r>
        <w:rPr>
          <w:color w:val="222222"/>
          <w:spacing w:val="-3"/>
        </w:rPr>
        <w:t> </w:t>
      </w:r>
      <w:r>
        <w:rPr>
          <w:color w:val="222222"/>
        </w:rPr>
        <w:t>Place</w:t>
      </w:r>
      <w:r>
        <w:rPr>
          <w:color w:val="222222"/>
          <w:spacing w:val="-4"/>
        </w:rPr>
        <w:t> </w:t>
      </w:r>
      <w:r>
        <w:rPr>
          <w:color w:val="222222"/>
        </w:rPr>
        <w:t>in</w:t>
      </w:r>
      <w:r>
        <w:rPr>
          <w:color w:val="222222"/>
          <w:spacing w:val="-3"/>
        </w:rPr>
        <w:t> </w:t>
      </w:r>
      <w:r>
        <w:rPr>
          <w:color w:val="222222"/>
        </w:rPr>
        <w:t>Designing</w:t>
      </w:r>
      <w:r>
        <w:rPr>
          <w:color w:val="222222"/>
          <w:spacing w:val="-4"/>
        </w:rPr>
        <w:t> </w:t>
      </w:r>
      <w:r>
        <w:rPr>
          <w:color w:val="222222"/>
        </w:rPr>
        <w:t>a</w:t>
      </w:r>
      <w:r>
        <w:rPr>
          <w:color w:val="222222"/>
          <w:spacing w:val="-3"/>
        </w:rPr>
        <w:t> </w:t>
      </w:r>
      <w:r>
        <w:rPr>
          <w:color w:val="222222"/>
        </w:rPr>
        <w:t>Learner</w:t>
      </w:r>
      <w:r>
        <w:rPr>
          <w:color w:val="222222"/>
          <w:spacing w:val="-3"/>
        </w:rPr>
        <w:t> </w:t>
      </w:r>
      <w:r>
        <w:rPr>
          <w:color w:val="222222"/>
        </w:rPr>
        <w:t>Centered</w:t>
      </w:r>
      <w:r>
        <w:rPr>
          <w:color w:val="222222"/>
          <w:spacing w:val="-3"/>
        </w:rPr>
        <w:t> </w:t>
      </w:r>
      <w:r>
        <w:rPr>
          <w:color w:val="222222"/>
        </w:rPr>
        <w:t>Virtual Learning Environment. In </w:t>
      </w:r>
      <w:r>
        <w:rPr>
          <w:i/>
          <w:color w:val="222222"/>
        </w:rPr>
        <w:t>Proceedings of CAAD Futures 2001. </w:t>
      </w:r>
      <w:r>
        <w:rPr>
          <w:color w:val="222222"/>
        </w:rPr>
        <w:t>de Vries, B., van Leeuwen, J., &amp; Achten, H. (eds.). Eindhoven, The Netherlands: Kluwer Academic Publishers. 187-200.</w:t>
      </w:r>
    </w:p>
    <w:p>
      <w:pPr>
        <w:pStyle w:val="BodyText"/>
        <w:spacing w:line="626" w:lineRule="auto" w:before="200"/>
        <w:ind w:left="2165" w:right="1493" w:hanging="720"/>
      </w:pPr>
      <w:r>
        <w:rPr>
          <w:color w:val="222222"/>
        </w:rPr>
        <w:t>Conway,</w:t>
      </w:r>
      <w:r>
        <w:rPr>
          <w:color w:val="222222"/>
          <w:spacing w:val="-3"/>
        </w:rPr>
        <w:t> </w:t>
      </w:r>
      <w:r>
        <w:rPr>
          <w:color w:val="222222"/>
        </w:rPr>
        <w:t>M.,</w:t>
      </w:r>
      <w:r>
        <w:rPr>
          <w:color w:val="222222"/>
          <w:spacing w:val="-4"/>
        </w:rPr>
        <w:t> </w:t>
      </w:r>
      <w:r>
        <w:rPr>
          <w:color w:val="222222"/>
        </w:rPr>
        <w:t>Oppegaard,</w:t>
      </w:r>
      <w:r>
        <w:rPr>
          <w:color w:val="222222"/>
          <w:spacing w:val="-3"/>
        </w:rPr>
        <w:t> </w:t>
      </w:r>
      <w:r>
        <w:rPr>
          <w:color w:val="222222"/>
        </w:rPr>
        <w:t>B.,</w:t>
      </w:r>
      <w:r>
        <w:rPr>
          <w:color w:val="222222"/>
          <w:spacing w:val="-3"/>
        </w:rPr>
        <w:t> </w:t>
      </w:r>
      <w:r>
        <w:rPr>
          <w:color w:val="222222"/>
        </w:rPr>
        <w:t>&amp;</w:t>
      </w:r>
      <w:r>
        <w:rPr>
          <w:color w:val="222222"/>
          <w:spacing w:val="-3"/>
        </w:rPr>
        <w:t> </w:t>
      </w:r>
      <w:r>
        <w:rPr>
          <w:color w:val="222222"/>
        </w:rPr>
        <w:t>Hayes,</w:t>
      </w:r>
      <w:r>
        <w:rPr>
          <w:color w:val="222222"/>
          <w:spacing w:val="-4"/>
        </w:rPr>
        <w:t> </w:t>
      </w:r>
      <w:r>
        <w:rPr>
          <w:color w:val="222222"/>
        </w:rPr>
        <w:t>T.</w:t>
      </w:r>
      <w:r>
        <w:rPr>
          <w:color w:val="222222"/>
          <w:spacing w:val="-3"/>
        </w:rPr>
        <w:t> </w:t>
      </w:r>
      <w:r>
        <w:rPr>
          <w:color w:val="222222"/>
        </w:rPr>
        <w:t>(2020).</w:t>
      </w:r>
      <w:r>
        <w:rPr>
          <w:color w:val="222222"/>
          <w:spacing w:val="-3"/>
        </w:rPr>
        <w:t> </w:t>
      </w:r>
      <w:r>
        <w:rPr>
          <w:color w:val="222222"/>
        </w:rPr>
        <w:t>Audio</w:t>
      </w:r>
      <w:r>
        <w:rPr>
          <w:color w:val="222222"/>
          <w:spacing w:val="-4"/>
        </w:rPr>
        <w:t> </w:t>
      </w:r>
      <w:r>
        <w:rPr>
          <w:color w:val="222222"/>
        </w:rPr>
        <w:t>Description:</w:t>
      </w:r>
      <w:r>
        <w:rPr>
          <w:color w:val="222222"/>
          <w:spacing w:val="-4"/>
        </w:rPr>
        <w:t> </w:t>
      </w:r>
      <w:r>
        <w:rPr>
          <w:color w:val="222222"/>
        </w:rPr>
        <w:t>Making</w:t>
      </w:r>
      <w:r>
        <w:rPr>
          <w:color w:val="222222"/>
          <w:spacing w:val="-4"/>
        </w:rPr>
        <w:t> </w:t>
      </w:r>
      <w:r>
        <w:rPr>
          <w:color w:val="222222"/>
        </w:rPr>
        <w:t>Useful</w:t>
      </w:r>
      <w:r>
        <w:rPr>
          <w:color w:val="222222"/>
          <w:spacing w:val="-4"/>
        </w:rPr>
        <w:t> </w:t>
      </w:r>
      <w:r>
        <w:rPr>
          <w:color w:val="222222"/>
        </w:rPr>
        <w:t>Maps for Blind and Visually Impaired People. </w:t>
      </w:r>
      <w:r>
        <w:rPr>
          <w:i/>
          <w:color w:val="222222"/>
        </w:rPr>
        <w:t>Technical Communication, 67</w:t>
      </w:r>
      <w:r>
        <w:rPr>
          <w:color w:val="222222"/>
        </w:rPr>
        <w:t>(2), 68-85.</w:t>
      </w:r>
    </w:p>
    <w:p>
      <w:pPr>
        <w:pStyle w:val="BodyText"/>
        <w:spacing w:line="626" w:lineRule="auto" w:before="196"/>
        <w:ind w:left="2165" w:right="1788" w:hanging="720"/>
      </w:pPr>
      <w:r>
        <w:rPr>
          <w:color w:val="222222"/>
        </w:rPr>
        <w:t>Espinosa, S., &amp; Leong, P. (2021). Complex, Multiple, Interdependent Layers (C-MIL): A Conceptual Model for Usability Studies in 3-Dimensional Virtual Worlds. In E. Romero-Hall</w:t>
      </w:r>
      <w:r>
        <w:rPr>
          <w:color w:val="222222"/>
          <w:spacing w:val="-5"/>
        </w:rPr>
        <w:t> </w:t>
      </w:r>
      <w:r>
        <w:rPr>
          <w:color w:val="222222"/>
        </w:rPr>
        <w:t>(Ed.)</w:t>
      </w:r>
      <w:r>
        <w:rPr>
          <w:color w:val="222222"/>
          <w:spacing w:val="-4"/>
        </w:rPr>
        <w:t> </w:t>
      </w:r>
      <w:r>
        <w:rPr>
          <w:i/>
          <w:color w:val="222222"/>
        </w:rPr>
        <w:t>Research</w:t>
      </w:r>
      <w:r>
        <w:rPr>
          <w:i/>
          <w:color w:val="222222"/>
          <w:spacing w:val="-4"/>
        </w:rPr>
        <w:t> </w:t>
      </w:r>
      <w:r>
        <w:rPr>
          <w:i/>
          <w:color w:val="222222"/>
        </w:rPr>
        <w:t>Methods</w:t>
      </w:r>
      <w:r>
        <w:rPr>
          <w:i/>
          <w:color w:val="222222"/>
          <w:spacing w:val="-4"/>
        </w:rPr>
        <w:t> </w:t>
      </w:r>
      <w:r>
        <w:rPr>
          <w:i/>
          <w:color w:val="222222"/>
        </w:rPr>
        <w:t>in</w:t>
      </w:r>
      <w:r>
        <w:rPr>
          <w:i/>
          <w:color w:val="222222"/>
          <w:spacing w:val="-4"/>
        </w:rPr>
        <w:t> </w:t>
      </w:r>
      <w:r>
        <w:rPr>
          <w:i/>
          <w:color w:val="222222"/>
        </w:rPr>
        <w:t>Learning</w:t>
      </w:r>
      <w:r>
        <w:rPr>
          <w:i/>
          <w:color w:val="222222"/>
          <w:spacing w:val="-5"/>
        </w:rPr>
        <w:t> </w:t>
      </w:r>
      <w:r>
        <w:rPr>
          <w:i/>
          <w:color w:val="222222"/>
        </w:rPr>
        <w:t>Design</w:t>
      </w:r>
      <w:r>
        <w:rPr>
          <w:i/>
          <w:color w:val="222222"/>
          <w:spacing w:val="-5"/>
        </w:rPr>
        <w:t> </w:t>
      </w:r>
      <w:r>
        <w:rPr>
          <w:i/>
          <w:color w:val="222222"/>
        </w:rPr>
        <w:t>&amp;</w:t>
      </w:r>
      <w:r>
        <w:rPr>
          <w:i/>
          <w:color w:val="222222"/>
          <w:spacing w:val="-4"/>
        </w:rPr>
        <w:t> </w:t>
      </w:r>
      <w:r>
        <w:rPr>
          <w:i/>
          <w:color w:val="222222"/>
        </w:rPr>
        <w:t>Technology</w:t>
      </w:r>
      <w:r>
        <w:rPr>
          <w:i/>
          <w:color w:val="222222"/>
          <w:spacing w:val="-5"/>
        </w:rPr>
        <w:t> </w:t>
      </w:r>
      <w:r>
        <w:rPr>
          <w:color w:val="222222"/>
        </w:rPr>
        <w:t>(pp.</w:t>
      </w:r>
      <w:r>
        <w:rPr>
          <w:color w:val="222222"/>
          <w:spacing w:val="-4"/>
        </w:rPr>
        <w:t> </w:t>
      </w:r>
      <w:r>
        <w:rPr>
          <w:color w:val="222222"/>
        </w:rPr>
        <w:t>126- 145). New York: Routledge. https://doi.org/10.4324/9780429260919</w:t>
      </w:r>
    </w:p>
    <w:p>
      <w:pPr>
        <w:spacing w:line="626" w:lineRule="auto" w:before="0"/>
        <w:ind w:left="2165" w:right="1457" w:hanging="720"/>
        <w:jc w:val="left"/>
        <w:rPr>
          <w:sz w:val="24"/>
        </w:rPr>
      </w:pPr>
      <w:r>
        <w:rPr>
          <w:color w:val="222222"/>
          <w:sz w:val="24"/>
        </w:rPr>
        <w:t>Herndon, J. (2020, May 14). </w:t>
      </w:r>
      <w:r>
        <w:rPr>
          <w:i/>
          <w:color w:val="222222"/>
          <w:sz w:val="24"/>
        </w:rPr>
        <w:t>Audio Descriptions for 360-Degree Video: Recap of Webinar</w:t>
      </w:r>
      <w:r>
        <w:rPr>
          <w:color w:val="222222"/>
          <w:sz w:val="24"/>
        </w:rPr>
        <w:t>. </w:t>
      </w:r>
      <w:r>
        <w:rPr>
          <w:color w:val="222222"/>
          <w:spacing w:val="-2"/>
          <w:sz w:val="24"/>
        </w:rPr>
        <w:t>Equal</w:t>
      </w:r>
      <w:r>
        <w:rPr>
          <w:color w:val="222222"/>
          <w:spacing w:val="40"/>
          <w:sz w:val="24"/>
        </w:rPr>
        <w:t> </w:t>
      </w:r>
      <w:r>
        <w:rPr>
          <w:color w:val="222222"/>
          <w:spacing w:val="-2"/>
          <w:sz w:val="24"/>
        </w:rPr>
        <w:t>Entry.</w:t>
      </w:r>
      <w:r>
        <w:rPr>
          <w:color w:val="222222"/>
          <w:spacing w:val="43"/>
          <w:sz w:val="24"/>
        </w:rPr>
        <w:t> </w:t>
      </w:r>
      <w:r>
        <w:rPr>
          <w:color w:val="222222"/>
          <w:spacing w:val="-2"/>
          <w:sz w:val="24"/>
        </w:rPr>
        <w:t>https://equalentry.com/audio-descriptions-for-360-degree-video-recap/.</w:t>
      </w:r>
    </w:p>
    <w:p>
      <w:pPr>
        <w:spacing w:line="626" w:lineRule="auto" w:before="200"/>
        <w:ind w:left="2165" w:right="2134" w:hanging="720"/>
        <w:jc w:val="left"/>
        <w:rPr>
          <w:sz w:val="24"/>
        </w:rPr>
      </w:pPr>
      <w:r>
        <w:rPr>
          <w:color w:val="222222"/>
          <w:sz w:val="24"/>
        </w:rPr>
        <w:t>Phillips, K. U. (2020, January 29). </w:t>
      </w:r>
      <w:r>
        <w:rPr>
          <w:i/>
          <w:color w:val="222222"/>
          <w:sz w:val="24"/>
        </w:rPr>
        <w:t>Virtual Reality has an Accessibility Problem. </w:t>
      </w:r>
      <w:r>
        <w:rPr>
          <w:color w:val="222222"/>
          <w:spacing w:val="-2"/>
          <w:sz w:val="24"/>
        </w:rPr>
        <w:t>https://blogs.scientificamerican.com/voices/virtual-reality-has-an-accessibility- problem/</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color w:val="222222"/>
        </w:rPr>
        <w:t>Prasolova-Førland,</w:t>
      </w:r>
      <w:r>
        <w:rPr>
          <w:color w:val="222222"/>
          <w:spacing w:val="-4"/>
        </w:rPr>
        <w:t> </w:t>
      </w:r>
      <w:r>
        <w:rPr>
          <w:color w:val="222222"/>
        </w:rPr>
        <w:t>E.,</w:t>
      </w:r>
      <w:r>
        <w:rPr>
          <w:color w:val="222222"/>
          <w:spacing w:val="-3"/>
        </w:rPr>
        <w:t> </w:t>
      </w:r>
      <w:r>
        <w:rPr>
          <w:color w:val="222222"/>
        </w:rPr>
        <w:t>Sourin,</w:t>
      </w:r>
      <w:r>
        <w:rPr>
          <w:color w:val="222222"/>
          <w:spacing w:val="-4"/>
        </w:rPr>
        <w:t> </w:t>
      </w:r>
      <w:r>
        <w:rPr>
          <w:color w:val="222222"/>
        </w:rPr>
        <w:t>A.</w:t>
      </w:r>
      <w:r>
        <w:rPr>
          <w:color w:val="222222"/>
          <w:spacing w:val="-4"/>
        </w:rPr>
        <w:t> </w:t>
      </w:r>
      <w:r>
        <w:rPr>
          <w:color w:val="222222"/>
        </w:rPr>
        <w:t>&amp;</w:t>
      </w:r>
      <w:r>
        <w:rPr>
          <w:color w:val="222222"/>
          <w:spacing w:val="-3"/>
        </w:rPr>
        <w:t> </w:t>
      </w:r>
      <w:r>
        <w:rPr>
          <w:color w:val="222222"/>
        </w:rPr>
        <w:t>Sourina,</w:t>
      </w:r>
      <w:r>
        <w:rPr>
          <w:color w:val="222222"/>
          <w:spacing w:val="-4"/>
        </w:rPr>
        <w:t> </w:t>
      </w:r>
      <w:r>
        <w:rPr>
          <w:color w:val="222222"/>
        </w:rPr>
        <w:t>O.</w:t>
      </w:r>
      <w:r>
        <w:rPr>
          <w:color w:val="222222"/>
          <w:spacing w:val="-4"/>
        </w:rPr>
        <w:t> </w:t>
      </w:r>
      <w:r>
        <w:rPr>
          <w:color w:val="222222"/>
        </w:rPr>
        <w:t>(2006).</w:t>
      </w:r>
      <w:r>
        <w:rPr>
          <w:color w:val="222222"/>
          <w:spacing w:val="-3"/>
        </w:rPr>
        <w:t> </w:t>
      </w:r>
      <w:r>
        <w:rPr>
          <w:color w:val="222222"/>
        </w:rPr>
        <w:t>Cybercampuses:</w:t>
      </w:r>
      <w:r>
        <w:rPr>
          <w:color w:val="222222"/>
          <w:spacing w:val="-4"/>
        </w:rPr>
        <w:t> </w:t>
      </w:r>
      <w:r>
        <w:rPr>
          <w:color w:val="222222"/>
        </w:rPr>
        <w:t>Design</w:t>
      </w:r>
      <w:r>
        <w:rPr>
          <w:color w:val="222222"/>
          <w:spacing w:val="-4"/>
        </w:rPr>
        <w:t> </w:t>
      </w:r>
      <w:r>
        <w:rPr>
          <w:color w:val="222222"/>
        </w:rPr>
        <w:t>issues</w:t>
      </w:r>
      <w:r>
        <w:rPr>
          <w:color w:val="222222"/>
          <w:spacing w:val="-3"/>
        </w:rPr>
        <w:t> </w:t>
      </w:r>
      <w:r>
        <w:rPr>
          <w:color w:val="222222"/>
        </w:rPr>
        <w:t>and future directions. </w:t>
      </w:r>
      <w:r>
        <w:rPr>
          <w:i/>
          <w:color w:val="222222"/>
        </w:rPr>
        <w:t>The Visual Computer, 22</w:t>
      </w:r>
      <w:r>
        <w:rPr>
          <w:color w:val="222222"/>
        </w:rPr>
        <w:t>(12), 1015-1028.</w:t>
      </w:r>
    </w:p>
    <w:p>
      <w:pPr>
        <w:pStyle w:val="BodyText"/>
        <w:spacing w:line="626" w:lineRule="auto" w:before="201"/>
        <w:ind w:left="2165" w:right="1457" w:hanging="720"/>
      </w:pPr>
      <w:r>
        <w:rPr>
          <w:color w:val="222222"/>
        </w:rPr>
        <w:t>Michels,</w:t>
      </w:r>
      <w:r>
        <w:rPr>
          <w:color w:val="222222"/>
          <w:spacing w:val="-5"/>
        </w:rPr>
        <w:t> </w:t>
      </w:r>
      <w:r>
        <w:rPr>
          <w:color w:val="222222"/>
        </w:rPr>
        <w:t>P.</w:t>
      </w:r>
      <w:r>
        <w:rPr>
          <w:color w:val="222222"/>
          <w:spacing w:val="-5"/>
        </w:rPr>
        <w:t> </w:t>
      </w:r>
      <w:r>
        <w:rPr>
          <w:color w:val="222222"/>
        </w:rPr>
        <w:t>(2008).</w:t>
      </w:r>
      <w:r>
        <w:rPr>
          <w:color w:val="222222"/>
          <w:spacing w:val="-4"/>
        </w:rPr>
        <w:t> </w:t>
      </w:r>
      <w:r>
        <w:rPr>
          <w:color w:val="222222"/>
        </w:rPr>
        <w:t>Universities</w:t>
      </w:r>
      <w:r>
        <w:rPr>
          <w:color w:val="222222"/>
          <w:spacing w:val="-5"/>
        </w:rPr>
        <w:t> </w:t>
      </w:r>
      <w:r>
        <w:rPr>
          <w:color w:val="222222"/>
        </w:rPr>
        <w:t>Use</w:t>
      </w:r>
      <w:r>
        <w:rPr>
          <w:color w:val="222222"/>
          <w:spacing w:val="-5"/>
        </w:rPr>
        <w:t> </w:t>
      </w:r>
      <w:r>
        <w:rPr>
          <w:color w:val="222222"/>
        </w:rPr>
        <w:t>Second</w:t>
      </w:r>
      <w:r>
        <w:rPr>
          <w:color w:val="222222"/>
          <w:spacing w:val="-5"/>
        </w:rPr>
        <w:t> </w:t>
      </w:r>
      <w:r>
        <w:rPr>
          <w:color w:val="222222"/>
        </w:rPr>
        <w:t>Life</w:t>
      </w:r>
      <w:r>
        <w:rPr>
          <w:color w:val="222222"/>
          <w:spacing w:val="-4"/>
        </w:rPr>
        <w:t> </w:t>
      </w:r>
      <w:r>
        <w:rPr>
          <w:color w:val="222222"/>
        </w:rPr>
        <w:t>to</w:t>
      </w:r>
      <w:r>
        <w:rPr>
          <w:color w:val="222222"/>
          <w:spacing w:val="-4"/>
        </w:rPr>
        <w:t> </w:t>
      </w:r>
      <w:r>
        <w:rPr>
          <w:color w:val="222222"/>
        </w:rPr>
        <w:t>Teach</w:t>
      </w:r>
      <w:r>
        <w:rPr>
          <w:color w:val="222222"/>
          <w:spacing w:val="-4"/>
        </w:rPr>
        <w:t> </w:t>
      </w:r>
      <w:r>
        <w:rPr>
          <w:color w:val="222222"/>
        </w:rPr>
        <w:t>Complex</w:t>
      </w:r>
      <w:r>
        <w:rPr>
          <w:color w:val="222222"/>
          <w:spacing w:val="-4"/>
        </w:rPr>
        <w:t> </w:t>
      </w:r>
      <w:r>
        <w:rPr>
          <w:color w:val="222222"/>
        </w:rPr>
        <w:t>Concepts.</w:t>
      </w:r>
      <w:r>
        <w:rPr>
          <w:color w:val="222222"/>
          <w:spacing w:val="-3"/>
        </w:rPr>
        <w:t> </w:t>
      </w:r>
      <w:r>
        <w:rPr>
          <w:i/>
          <w:color w:val="222222"/>
        </w:rPr>
        <w:t>Government Technology</w:t>
      </w:r>
      <w:r>
        <w:rPr>
          <w:color w:val="222222"/>
        </w:rPr>
        <w:t>. </w:t>
      </w:r>
      <w:hyperlink r:id="rId67">
        <w:r>
          <w:rPr>
            <w:color w:val="222222"/>
          </w:rPr>
          <w:t>http://www.govtech.com/gt/252550</w:t>
        </w:r>
      </w:hyperlink>
    </w:p>
    <w:p>
      <w:pPr>
        <w:spacing w:line="626" w:lineRule="auto" w:before="201"/>
        <w:ind w:left="2165" w:right="1457" w:hanging="720"/>
        <w:jc w:val="left"/>
        <w:rPr>
          <w:sz w:val="24"/>
        </w:rPr>
      </w:pPr>
      <w:r>
        <w:rPr>
          <w:color w:val="222222"/>
          <w:sz w:val="24"/>
        </w:rPr>
        <w:t>Smith,</w:t>
      </w:r>
      <w:r>
        <w:rPr>
          <w:color w:val="222222"/>
          <w:spacing w:val="-4"/>
          <w:sz w:val="24"/>
        </w:rPr>
        <w:t> </w:t>
      </w:r>
      <w:r>
        <w:rPr>
          <w:color w:val="222222"/>
          <w:sz w:val="24"/>
        </w:rPr>
        <w:t>K.</w:t>
      </w:r>
      <w:r>
        <w:rPr>
          <w:color w:val="222222"/>
          <w:spacing w:val="-4"/>
          <w:sz w:val="24"/>
        </w:rPr>
        <w:t> </w:t>
      </w:r>
      <w:r>
        <w:rPr>
          <w:color w:val="222222"/>
          <w:sz w:val="24"/>
        </w:rPr>
        <w:t>(2010).</w:t>
      </w:r>
      <w:r>
        <w:rPr>
          <w:color w:val="222222"/>
          <w:spacing w:val="-3"/>
          <w:sz w:val="24"/>
        </w:rPr>
        <w:t> </w:t>
      </w:r>
      <w:r>
        <w:rPr>
          <w:color w:val="222222"/>
          <w:sz w:val="24"/>
        </w:rPr>
        <w:t>The</w:t>
      </w:r>
      <w:r>
        <w:rPr>
          <w:color w:val="222222"/>
          <w:spacing w:val="-3"/>
          <w:sz w:val="24"/>
        </w:rPr>
        <w:t> </w:t>
      </w:r>
      <w:r>
        <w:rPr>
          <w:color w:val="222222"/>
          <w:sz w:val="24"/>
        </w:rPr>
        <w:t>use</w:t>
      </w:r>
      <w:r>
        <w:rPr>
          <w:color w:val="222222"/>
          <w:spacing w:val="-3"/>
          <w:sz w:val="24"/>
        </w:rPr>
        <w:t> </w:t>
      </w:r>
      <w:r>
        <w:rPr>
          <w:color w:val="222222"/>
          <w:sz w:val="24"/>
        </w:rPr>
        <w:t>of</w:t>
      </w:r>
      <w:r>
        <w:rPr>
          <w:color w:val="222222"/>
          <w:spacing w:val="-3"/>
          <w:sz w:val="24"/>
        </w:rPr>
        <w:t> </w:t>
      </w:r>
      <w:r>
        <w:rPr>
          <w:color w:val="222222"/>
          <w:sz w:val="24"/>
        </w:rPr>
        <w:t>virtual</w:t>
      </w:r>
      <w:r>
        <w:rPr>
          <w:color w:val="222222"/>
          <w:spacing w:val="-3"/>
          <w:sz w:val="24"/>
        </w:rPr>
        <w:t> </w:t>
      </w:r>
      <w:r>
        <w:rPr>
          <w:color w:val="222222"/>
          <w:sz w:val="24"/>
        </w:rPr>
        <w:t>worlds</w:t>
      </w:r>
      <w:r>
        <w:rPr>
          <w:color w:val="222222"/>
          <w:spacing w:val="-4"/>
          <w:sz w:val="24"/>
        </w:rPr>
        <w:t> </w:t>
      </w:r>
      <w:r>
        <w:rPr>
          <w:color w:val="222222"/>
          <w:sz w:val="24"/>
        </w:rPr>
        <w:t>among</w:t>
      </w:r>
      <w:r>
        <w:rPr>
          <w:color w:val="222222"/>
          <w:spacing w:val="-3"/>
          <w:sz w:val="24"/>
        </w:rPr>
        <w:t> </w:t>
      </w:r>
      <w:r>
        <w:rPr>
          <w:color w:val="222222"/>
          <w:sz w:val="24"/>
        </w:rPr>
        <w:t>people</w:t>
      </w:r>
      <w:r>
        <w:rPr>
          <w:color w:val="222222"/>
          <w:spacing w:val="-3"/>
          <w:sz w:val="24"/>
        </w:rPr>
        <w:t> </w:t>
      </w:r>
      <w:r>
        <w:rPr>
          <w:color w:val="222222"/>
          <w:sz w:val="24"/>
        </w:rPr>
        <w:t>with</w:t>
      </w:r>
      <w:r>
        <w:rPr>
          <w:color w:val="222222"/>
          <w:spacing w:val="-4"/>
          <w:sz w:val="24"/>
        </w:rPr>
        <w:t> </w:t>
      </w:r>
      <w:r>
        <w:rPr>
          <w:color w:val="222222"/>
          <w:sz w:val="24"/>
        </w:rPr>
        <w:t>disabilities.</w:t>
      </w:r>
      <w:r>
        <w:rPr>
          <w:color w:val="222222"/>
          <w:spacing w:val="-3"/>
          <w:sz w:val="24"/>
        </w:rPr>
        <w:t> </w:t>
      </w:r>
      <w:r>
        <w:rPr>
          <w:i/>
          <w:color w:val="222222"/>
          <w:sz w:val="24"/>
        </w:rPr>
        <w:t>The</w:t>
      </w:r>
      <w:r>
        <w:rPr>
          <w:i/>
          <w:color w:val="222222"/>
          <w:spacing w:val="-4"/>
          <w:sz w:val="24"/>
        </w:rPr>
        <w:t> </w:t>
      </w:r>
      <w:r>
        <w:rPr>
          <w:i/>
          <w:color w:val="222222"/>
          <w:sz w:val="24"/>
        </w:rPr>
        <w:t>Journal</w:t>
      </w:r>
      <w:r>
        <w:rPr>
          <w:i/>
          <w:color w:val="222222"/>
          <w:spacing w:val="-3"/>
          <w:sz w:val="24"/>
        </w:rPr>
        <w:t> </w:t>
      </w:r>
      <w:r>
        <w:rPr>
          <w:i/>
          <w:color w:val="222222"/>
          <w:sz w:val="24"/>
        </w:rPr>
        <w:t>of Virtual Worlds and Education,1</w:t>
      </w:r>
      <w:r>
        <w:rPr>
          <w:color w:val="222222"/>
          <w:sz w:val="24"/>
        </w:rPr>
        <w:t>(1), 63-89</w:t>
      </w:r>
    </w:p>
    <w:p>
      <w:pPr>
        <w:pStyle w:val="BodyText"/>
        <w:spacing w:line="626" w:lineRule="auto" w:before="196"/>
        <w:ind w:left="2165" w:right="1424" w:hanging="720"/>
      </w:pPr>
      <w:r>
        <w:rPr>
          <w:color w:val="222222"/>
        </w:rPr>
        <w:t>The</w:t>
      </w:r>
      <w:r>
        <w:rPr>
          <w:color w:val="222222"/>
          <w:spacing w:val="40"/>
        </w:rPr>
        <w:t> </w:t>
      </w:r>
      <w:r>
        <w:rPr>
          <w:color w:val="222222"/>
        </w:rPr>
        <w:t>Audio</w:t>
      </w:r>
      <w:r>
        <w:rPr>
          <w:color w:val="222222"/>
          <w:spacing w:val="40"/>
        </w:rPr>
        <w:t> </w:t>
      </w:r>
      <w:r>
        <w:rPr>
          <w:color w:val="222222"/>
        </w:rPr>
        <w:t>Description</w:t>
      </w:r>
      <w:r>
        <w:rPr>
          <w:color w:val="222222"/>
          <w:spacing w:val="40"/>
        </w:rPr>
        <w:t> </w:t>
      </w:r>
      <w:r>
        <w:rPr>
          <w:color w:val="222222"/>
        </w:rPr>
        <w:t>Project</w:t>
      </w:r>
      <w:r>
        <w:rPr>
          <w:color w:val="222222"/>
          <w:spacing w:val="40"/>
        </w:rPr>
        <w:t> </w:t>
      </w:r>
      <w:r>
        <w:rPr>
          <w:color w:val="222222"/>
        </w:rPr>
        <w:t>(n.d).</w:t>
      </w:r>
      <w:r>
        <w:rPr>
          <w:color w:val="222222"/>
          <w:spacing w:val="40"/>
        </w:rPr>
        <w:t> </w:t>
      </w:r>
      <w:r>
        <w:rPr>
          <w:color w:val="222222"/>
        </w:rPr>
        <w:t>The</w:t>
      </w:r>
      <w:r>
        <w:rPr>
          <w:color w:val="222222"/>
          <w:spacing w:val="40"/>
        </w:rPr>
        <w:t> </w:t>
      </w:r>
      <w:r>
        <w:rPr>
          <w:color w:val="222222"/>
        </w:rPr>
        <w:t>Audio</w:t>
      </w:r>
      <w:r>
        <w:rPr>
          <w:color w:val="222222"/>
          <w:spacing w:val="40"/>
        </w:rPr>
        <w:t> </w:t>
      </w:r>
      <w:r>
        <w:rPr>
          <w:color w:val="222222"/>
        </w:rPr>
        <w:t>Description</w:t>
      </w:r>
      <w:r>
        <w:rPr>
          <w:color w:val="222222"/>
          <w:spacing w:val="40"/>
        </w:rPr>
        <w:t> </w:t>
      </w:r>
      <w:r>
        <w:rPr>
          <w:color w:val="222222"/>
        </w:rPr>
        <w:t>Project:</w:t>
      </w:r>
      <w:r>
        <w:rPr>
          <w:color w:val="222222"/>
          <w:spacing w:val="40"/>
        </w:rPr>
        <w:t> </w:t>
      </w:r>
      <w:r>
        <w:rPr>
          <w:color w:val="222222"/>
        </w:rPr>
        <w:t>An</w:t>
      </w:r>
      <w:r>
        <w:rPr>
          <w:color w:val="222222"/>
          <w:spacing w:val="40"/>
        </w:rPr>
        <w:t> </w:t>
      </w:r>
      <w:r>
        <w:rPr>
          <w:color w:val="222222"/>
        </w:rPr>
        <w:t>Initiative</w:t>
      </w:r>
      <w:r>
        <w:rPr>
          <w:color w:val="222222"/>
          <w:spacing w:val="40"/>
        </w:rPr>
        <w:t> </w:t>
      </w:r>
      <w:r>
        <w:rPr>
          <w:color w:val="222222"/>
        </w:rPr>
        <w:t>of</w:t>
      </w:r>
      <w:r>
        <w:rPr>
          <w:color w:val="222222"/>
          <w:spacing w:val="40"/>
        </w:rPr>
        <w:t> </w:t>
      </w:r>
      <w:r>
        <w:rPr>
          <w:color w:val="222222"/>
        </w:rPr>
        <w:t>the American Council of the Blind. </w:t>
      </w:r>
      <w:r>
        <w:rPr/>
        <w:t>https://acb.org/adp/ad.html</w:t>
      </w:r>
    </w:p>
    <w:p>
      <w:pPr>
        <w:spacing w:line="626" w:lineRule="auto" w:before="201"/>
        <w:ind w:left="2165" w:right="1457" w:hanging="720"/>
        <w:jc w:val="left"/>
        <w:rPr>
          <w:sz w:val="24"/>
        </w:rPr>
      </w:pPr>
      <w:r>
        <w:rPr>
          <w:color w:val="222222"/>
          <w:sz w:val="24"/>
        </w:rPr>
        <w:t>Wood,</w:t>
      </w:r>
      <w:r>
        <w:rPr>
          <w:color w:val="222222"/>
          <w:spacing w:val="-3"/>
          <w:sz w:val="24"/>
        </w:rPr>
        <w:t> </w:t>
      </w:r>
      <w:r>
        <w:rPr>
          <w:color w:val="222222"/>
          <w:sz w:val="24"/>
        </w:rPr>
        <w:t>D.,</w:t>
      </w:r>
      <w:r>
        <w:rPr>
          <w:color w:val="222222"/>
          <w:spacing w:val="-4"/>
          <w:sz w:val="24"/>
        </w:rPr>
        <w:t> </w:t>
      </w:r>
      <w:r>
        <w:rPr>
          <w:color w:val="222222"/>
          <w:sz w:val="24"/>
        </w:rPr>
        <w:t>Morris,</w:t>
      </w:r>
      <w:r>
        <w:rPr>
          <w:color w:val="222222"/>
          <w:spacing w:val="-4"/>
          <w:sz w:val="24"/>
        </w:rPr>
        <w:t> </w:t>
      </w:r>
      <w:r>
        <w:rPr>
          <w:color w:val="222222"/>
          <w:sz w:val="24"/>
        </w:rPr>
        <w:t>C.</w:t>
      </w:r>
      <w:r>
        <w:rPr>
          <w:color w:val="222222"/>
          <w:spacing w:val="-3"/>
          <w:sz w:val="24"/>
        </w:rPr>
        <w:t> </w:t>
      </w:r>
      <w:r>
        <w:rPr>
          <w:color w:val="222222"/>
          <w:sz w:val="24"/>
        </w:rPr>
        <w:t>and</w:t>
      </w:r>
      <w:r>
        <w:rPr>
          <w:color w:val="222222"/>
          <w:spacing w:val="-3"/>
          <w:sz w:val="24"/>
        </w:rPr>
        <w:t> </w:t>
      </w:r>
      <w:r>
        <w:rPr>
          <w:color w:val="222222"/>
          <w:sz w:val="24"/>
        </w:rPr>
        <w:t>Ussery</w:t>
      </w:r>
      <w:r>
        <w:rPr>
          <w:color w:val="222222"/>
          <w:spacing w:val="-4"/>
          <w:sz w:val="24"/>
        </w:rPr>
        <w:t> </w:t>
      </w:r>
      <w:r>
        <w:rPr>
          <w:color w:val="222222"/>
          <w:sz w:val="24"/>
        </w:rPr>
        <w:t>J.</w:t>
      </w:r>
      <w:r>
        <w:rPr>
          <w:color w:val="222222"/>
          <w:spacing w:val="-4"/>
          <w:sz w:val="24"/>
        </w:rPr>
        <w:t> </w:t>
      </w:r>
      <w:r>
        <w:rPr>
          <w:color w:val="222222"/>
          <w:sz w:val="24"/>
        </w:rPr>
        <w:t>(2009,</w:t>
      </w:r>
      <w:r>
        <w:rPr>
          <w:color w:val="222222"/>
          <w:spacing w:val="-3"/>
          <w:sz w:val="24"/>
        </w:rPr>
        <w:t> </w:t>
      </w:r>
      <w:r>
        <w:rPr>
          <w:color w:val="222222"/>
          <w:sz w:val="24"/>
        </w:rPr>
        <w:t>July).</w:t>
      </w:r>
      <w:r>
        <w:rPr>
          <w:color w:val="222222"/>
          <w:spacing w:val="-4"/>
          <w:sz w:val="24"/>
        </w:rPr>
        <w:t> </w:t>
      </w:r>
      <w:r>
        <w:rPr>
          <w:i/>
          <w:color w:val="222222"/>
          <w:sz w:val="24"/>
        </w:rPr>
        <w:t>Accessibility</w:t>
      </w:r>
      <w:r>
        <w:rPr>
          <w:i/>
          <w:color w:val="222222"/>
          <w:spacing w:val="-3"/>
          <w:sz w:val="24"/>
        </w:rPr>
        <w:t> </w:t>
      </w:r>
      <w:r>
        <w:rPr>
          <w:i/>
          <w:color w:val="222222"/>
          <w:sz w:val="24"/>
        </w:rPr>
        <w:t>Solutions</w:t>
      </w:r>
      <w:r>
        <w:rPr>
          <w:i/>
          <w:color w:val="222222"/>
          <w:spacing w:val="-3"/>
          <w:sz w:val="24"/>
        </w:rPr>
        <w:t> </w:t>
      </w:r>
      <w:r>
        <w:rPr>
          <w:i/>
          <w:color w:val="222222"/>
          <w:sz w:val="24"/>
        </w:rPr>
        <w:t>for</w:t>
      </w:r>
      <w:r>
        <w:rPr>
          <w:i/>
          <w:color w:val="222222"/>
          <w:spacing w:val="-3"/>
          <w:sz w:val="24"/>
        </w:rPr>
        <w:t> </w:t>
      </w:r>
      <w:r>
        <w:rPr>
          <w:i/>
          <w:color w:val="222222"/>
          <w:sz w:val="24"/>
        </w:rPr>
        <w:t>3D</w:t>
      </w:r>
      <w:r>
        <w:rPr>
          <w:i/>
          <w:color w:val="222222"/>
          <w:spacing w:val="-3"/>
          <w:sz w:val="24"/>
        </w:rPr>
        <w:t> </w:t>
      </w:r>
      <w:r>
        <w:rPr>
          <w:i/>
          <w:color w:val="222222"/>
          <w:sz w:val="24"/>
        </w:rPr>
        <w:t>Virtual Learning Environments</w:t>
      </w:r>
      <w:r>
        <w:rPr>
          <w:color w:val="222222"/>
          <w:sz w:val="24"/>
        </w:rPr>
        <w:t>. Paper presentation at the IEEE Conference, Boston, </w:t>
      </w:r>
      <w:r>
        <w:rPr>
          <w:color w:val="222222"/>
          <w:spacing w:val="-2"/>
          <w:sz w:val="24"/>
        </w:rPr>
        <w:t>Massachusetts.</w:t>
      </w:r>
    </w:p>
    <w:p>
      <w:pPr>
        <w:pStyle w:val="BodyText"/>
        <w:rPr>
          <w:sz w:val="26"/>
        </w:rPr>
      </w:pPr>
    </w:p>
    <w:p>
      <w:pPr>
        <w:pStyle w:val="BodyText"/>
        <w:rPr>
          <w:sz w:val="26"/>
        </w:rPr>
      </w:pPr>
    </w:p>
    <w:p>
      <w:pPr>
        <w:pStyle w:val="BodyText"/>
        <w:spacing w:before="8"/>
        <w:rPr>
          <w:sz w:val="36"/>
        </w:rPr>
      </w:pPr>
    </w:p>
    <w:p>
      <w:pPr>
        <w:pStyle w:val="BodyText"/>
        <w:spacing w:line="360" w:lineRule="auto"/>
        <w:ind w:left="1445" w:right="1457" w:firstLine="18"/>
      </w:pPr>
      <w:r>
        <w:rPr/>
        <w:drawing>
          <wp:inline distT="0" distB="0" distL="0" distR="0">
            <wp:extent cx="761999" cy="142873"/>
            <wp:effectExtent l="0" t="0" r="0" b="0"/>
            <wp:docPr id="43" name="image1.png"/>
            <wp:cNvGraphicFramePr>
              <a:graphicFrameLocks noChangeAspect="1"/>
            </wp:cNvGraphicFramePr>
            <a:graphic>
              <a:graphicData uri="http://schemas.openxmlformats.org/drawingml/2006/picture">
                <pic:pic>
                  <pic:nvPicPr>
                    <pic:cNvPr id="44"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position w:val="2"/>
          <w:sz w:val="20"/>
        </w:rPr>
        <w:t> </w:t>
      </w:r>
      <w:r>
        <w:rPr>
          <w:position w:val="2"/>
        </w:rPr>
        <w:t>Audio description for 3-Dimensional (3D) virtual worlds </w:t>
      </w:r>
      <w:r>
        <w:rPr>
          <w:color w:val="1155CC"/>
          <w:u w:val="single" w:color="1155CC"/>
        </w:rPr>
        <w:t>https://rdsjournal.org/index.php/journal/article/view/1068</w:t>
      </w:r>
      <w:r>
        <w:rPr>
          <w:color w:val="1155CC"/>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Heading1"/>
        <w:spacing w:before="21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spacing w:line="626" w:lineRule="auto" w:before="193"/>
        <w:ind w:left="1435" w:right="1417" w:firstLine="0"/>
        <w:jc w:val="center"/>
        <w:rPr>
          <w:rFonts w:ascii="Arial"/>
          <w:b/>
          <w:sz w:val="24"/>
        </w:rPr>
      </w:pPr>
      <w:r>
        <w:rPr>
          <w:rFonts w:ascii="Arial"/>
          <w:b/>
          <w:sz w:val="24"/>
        </w:rPr>
        <w:t>Bullying</w:t>
      </w:r>
      <w:r>
        <w:rPr>
          <w:rFonts w:ascii="Arial"/>
          <w:b/>
          <w:spacing w:val="-4"/>
          <w:sz w:val="24"/>
        </w:rPr>
        <w:t> </w:t>
      </w:r>
      <w:r>
        <w:rPr>
          <w:rFonts w:ascii="Arial"/>
          <w:b/>
          <w:sz w:val="24"/>
        </w:rPr>
        <w:t>Victimization</w:t>
      </w:r>
      <w:r>
        <w:rPr>
          <w:rFonts w:ascii="Arial"/>
          <w:b/>
          <w:spacing w:val="-4"/>
          <w:sz w:val="24"/>
        </w:rPr>
        <w:t> </w:t>
      </w:r>
      <w:r>
        <w:rPr>
          <w:rFonts w:ascii="Arial"/>
          <w:b/>
          <w:sz w:val="24"/>
        </w:rPr>
        <w:t>of</w:t>
      </w:r>
      <w:r>
        <w:rPr>
          <w:rFonts w:ascii="Arial"/>
          <w:b/>
          <w:spacing w:val="-5"/>
          <w:sz w:val="24"/>
        </w:rPr>
        <w:t> </w:t>
      </w:r>
      <w:r>
        <w:rPr>
          <w:rFonts w:ascii="Arial"/>
          <w:b/>
          <w:sz w:val="24"/>
        </w:rPr>
        <w:t>Learners</w:t>
      </w:r>
      <w:r>
        <w:rPr>
          <w:rFonts w:ascii="Arial"/>
          <w:b/>
          <w:spacing w:val="-4"/>
          <w:sz w:val="24"/>
        </w:rPr>
        <w:t> </w:t>
      </w:r>
      <w:r>
        <w:rPr>
          <w:rFonts w:ascii="Arial"/>
          <w:b/>
          <w:sz w:val="24"/>
        </w:rPr>
        <w:t>with</w:t>
      </w:r>
      <w:r>
        <w:rPr>
          <w:rFonts w:ascii="Arial"/>
          <w:b/>
          <w:spacing w:val="-4"/>
          <w:sz w:val="24"/>
        </w:rPr>
        <w:t> </w:t>
      </w:r>
      <w:r>
        <w:rPr>
          <w:rFonts w:ascii="Arial"/>
          <w:b/>
          <w:sz w:val="24"/>
        </w:rPr>
        <w:t>Disabilities:</w:t>
      </w:r>
      <w:r>
        <w:rPr>
          <w:rFonts w:ascii="Arial"/>
          <w:b/>
          <w:spacing w:val="-5"/>
          <w:sz w:val="24"/>
        </w:rPr>
        <w:t> </w:t>
      </w:r>
      <w:r>
        <w:rPr>
          <w:rFonts w:ascii="Arial"/>
          <w:b/>
          <w:sz w:val="24"/>
        </w:rPr>
        <w:t>Basis</w:t>
      </w:r>
      <w:r>
        <w:rPr>
          <w:rFonts w:ascii="Arial"/>
          <w:b/>
          <w:spacing w:val="-5"/>
          <w:sz w:val="24"/>
        </w:rPr>
        <w:t> </w:t>
      </w:r>
      <w:r>
        <w:rPr>
          <w:rFonts w:ascii="Arial"/>
          <w:b/>
          <w:sz w:val="24"/>
        </w:rPr>
        <w:t>for</w:t>
      </w:r>
      <w:r>
        <w:rPr>
          <w:rFonts w:ascii="Arial"/>
          <w:b/>
          <w:spacing w:val="-4"/>
          <w:sz w:val="24"/>
        </w:rPr>
        <w:t> </w:t>
      </w:r>
      <w:r>
        <w:rPr>
          <w:rFonts w:ascii="Arial"/>
          <w:b/>
          <w:sz w:val="24"/>
        </w:rPr>
        <w:t>the</w:t>
      </w:r>
      <w:r>
        <w:rPr>
          <w:rFonts w:ascii="Arial"/>
          <w:b/>
          <w:spacing w:val="-4"/>
          <w:sz w:val="24"/>
        </w:rPr>
        <w:t> </w:t>
      </w:r>
      <w:r>
        <w:rPr>
          <w:rFonts w:ascii="Arial"/>
          <w:b/>
          <w:sz w:val="24"/>
        </w:rPr>
        <w:t>Development of an Anti-Bullying Survival Kit</w:t>
      </w:r>
    </w:p>
    <w:p>
      <w:pPr>
        <w:pStyle w:val="BodyText"/>
        <w:ind w:left="1435" w:right="1418"/>
        <w:jc w:val="center"/>
      </w:pPr>
      <w:r>
        <w:rPr/>
        <w:t>Ruthell </w:t>
      </w:r>
      <w:r>
        <w:rPr>
          <w:spacing w:val="-2"/>
        </w:rPr>
        <w:t>Moreno,</w:t>
      </w:r>
    </w:p>
    <w:p>
      <w:pPr>
        <w:pStyle w:val="BodyText"/>
        <w:spacing w:before="7"/>
        <w:rPr>
          <w:sz w:val="38"/>
        </w:rPr>
      </w:pPr>
    </w:p>
    <w:p>
      <w:pPr>
        <w:pStyle w:val="BodyText"/>
        <w:spacing w:line="626" w:lineRule="auto"/>
        <w:ind w:left="2952" w:right="2933"/>
        <w:jc w:val="center"/>
      </w:pPr>
      <w:r>
        <w:rPr/>
        <w:t>West</w:t>
      </w:r>
      <w:r>
        <w:rPr>
          <w:spacing w:val="-5"/>
        </w:rPr>
        <w:t> </w:t>
      </w:r>
      <w:r>
        <w:rPr/>
        <w:t>Visayas</w:t>
      </w:r>
      <w:r>
        <w:rPr>
          <w:spacing w:val="-6"/>
        </w:rPr>
        <w:t> </w:t>
      </w:r>
      <w:r>
        <w:rPr/>
        <w:t>State</w:t>
      </w:r>
      <w:r>
        <w:rPr>
          <w:spacing w:val="-6"/>
        </w:rPr>
        <w:t> </w:t>
      </w:r>
      <w:r>
        <w:rPr/>
        <w:t>University</w:t>
      </w:r>
      <w:r>
        <w:rPr>
          <w:spacing w:val="-6"/>
        </w:rPr>
        <w:t> </w:t>
      </w:r>
      <w:r>
        <w:rPr/>
        <w:t>(WVSU)</w:t>
      </w:r>
      <w:r>
        <w:rPr>
          <w:spacing w:val="-5"/>
        </w:rPr>
        <w:t> </w:t>
      </w:r>
      <w:r>
        <w:rPr/>
        <w:t>College</w:t>
      </w:r>
      <w:r>
        <w:rPr>
          <w:spacing w:val="-5"/>
        </w:rPr>
        <w:t> </w:t>
      </w:r>
      <w:r>
        <w:rPr/>
        <w:t>of</w:t>
      </w:r>
      <w:r>
        <w:rPr>
          <w:spacing w:val="-5"/>
        </w:rPr>
        <w:t> </w:t>
      </w:r>
      <w:r>
        <w:rPr/>
        <w:t>Education, Iloilo City, Philippines</w:t>
      </w:r>
    </w:p>
    <w:p>
      <w:pPr>
        <w:pStyle w:val="BodyText"/>
        <w:rPr>
          <w:sz w:val="26"/>
        </w:rPr>
      </w:pPr>
    </w:p>
    <w:p>
      <w:pPr>
        <w:pStyle w:val="BodyText"/>
        <w:spacing w:before="6"/>
        <w:rPr>
          <w:sz w:val="36"/>
        </w:rPr>
      </w:pPr>
    </w:p>
    <w:p>
      <w:pPr>
        <w:pStyle w:val="Heading1"/>
        <w:spacing w:before="1"/>
        <w:ind w:right="1419"/>
        <w:jc w:val="center"/>
      </w:pPr>
      <w:r>
        <w:rPr>
          <w:spacing w:val="-2"/>
        </w:rPr>
        <w:t>Abstract</w:t>
      </w:r>
    </w:p>
    <w:p>
      <w:pPr>
        <w:pStyle w:val="BodyText"/>
        <w:spacing w:before="7"/>
        <w:rPr>
          <w:b/>
          <w:sz w:val="38"/>
        </w:rPr>
      </w:pPr>
    </w:p>
    <w:p>
      <w:pPr>
        <w:pStyle w:val="BodyText"/>
        <w:spacing w:line="626" w:lineRule="auto"/>
        <w:ind w:left="1445" w:right="1424" w:firstLine="720"/>
      </w:pPr>
      <w:r>
        <w:rPr/>
        <w:t>This</w:t>
      </w:r>
      <w:r>
        <w:rPr>
          <w:spacing w:val="-4"/>
        </w:rPr>
        <w:t> </w:t>
      </w:r>
      <w:r>
        <w:rPr/>
        <w:t>explanatory</w:t>
      </w:r>
      <w:r>
        <w:rPr>
          <w:spacing w:val="-4"/>
        </w:rPr>
        <w:t> </w:t>
      </w:r>
      <w:r>
        <w:rPr/>
        <w:t>mixed</w:t>
      </w:r>
      <w:r>
        <w:rPr>
          <w:spacing w:val="-4"/>
        </w:rPr>
        <w:t> </w:t>
      </w:r>
      <w:r>
        <w:rPr/>
        <w:t>methods</w:t>
      </w:r>
      <w:r>
        <w:rPr>
          <w:spacing w:val="-4"/>
        </w:rPr>
        <w:t> </w:t>
      </w:r>
      <w:r>
        <w:rPr/>
        <w:t>study</w:t>
      </w:r>
      <w:r>
        <w:rPr>
          <w:spacing w:val="-5"/>
        </w:rPr>
        <w:t> </w:t>
      </w:r>
      <w:r>
        <w:rPr/>
        <w:t>aimed</w:t>
      </w:r>
      <w:r>
        <w:rPr>
          <w:spacing w:val="-4"/>
        </w:rPr>
        <w:t> </w:t>
      </w:r>
      <w:r>
        <w:rPr/>
        <w:t>to</w:t>
      </w:r>
      <w:r>
        <w:rPr>
          <w:spacing w:val="-4"/>
        </w:rPr>
        <w:t> </w:t>
      </w:r>
      <w:r>
        <w:rPr/>
        <w:t>determine</w:t>
      </w:r>
      <w:r>
        <w:rPr>
          <w:spacing w:val="-7"/>
        </w:rPr>
        <w:t> </w:t>
      </w:r>
      <w:r>
        <w:rPr/>
        <w:t>the</w:t>
      </w:r>
      <w:r>
        <w:rPr>
          <w:spacing w:val="-4"/>
        </w:rPr>
        <w:t> </w:t>
      </w:r>
      <w:r>
        <w:rPr/>
        <w:t>challenges</w:t>
      </w:r>
      <w:r>
        <w:rPr>
          <w:spacing w:val="-4"/>
        </w:rPr>
        <w:t> </w:t>
      </w:r>
      <w:r>
        <w:rPr/>
        <w:t>experienced and the coping strategies employed by high school learners with disabilities who have experienced bullying victimization as basis for the development of an Anti-Bullying Survival Kit. As an output of this study, this survival kit contains insights, strategies, activities, and resources that may help address bullying.</w:t>
      </w:r>
    </w:p>
    <w:p>
      <w:pPr>
        <w:pStyle w:val="BodyText"/>
        <w:spacing w:line="274" w:lineRule="exact"/>
        <w:ind w:left="1435" w:right="913"/>
        <w:jc w:val="center"/>
      </w:pPr>
      <w:r>
        <w:rPr>
          <w:i/>
        </w:rPr>
        <w:t>Keywords:</w:t>
      </w:r>
      <w:r>
        <w:rPr>
          <w:i/>
          <w:spacing w:val="-1"/>
        </w:rPr>
        <w:t> </w:t>
      </w:r>
      <w:r>
        <w:rPr/>
        <w:t>bullying,</w:t>
      </w:r>
      <w:r>
        <w:rPr>
          <w:spacing w:val="-1"/>
        </w:rPr>
        <w:t> </w:t>
      </w:r>
      <w:r>
        <w:rPr/>
        <w:t>victimization,</w:t>
      </w:r>
      <w:r>
        <w:rPr>
          <w:spacing w:val="-1"/>
        </w:rPr>
        <w:t> </w:t>
      </w:r>
      <w:r>
        <w:rPr/>
        <w:t>learners</w:t>
      </w:r>
      <w:r>
        <w:rPr>
          <w:spacing w:val="-1"/>
        </w:rPr>
        <w:t> </w:t>
      </w:r>
      <w:r>
        <w:rPr/>
        <w:t>with</w:t>
      </w:r>
      <w:r>
        <w:rPr>
          <w:spacing w:val="-2"/>
        </w:rPr>
        <w:t> </w:t>
      </w:r>
      <w:r>
        <w:rPr/>
        <w:t>disabilities,</w:t>
      </w:r>
      <w:r>
        <w:rPr>
          <w:spacing w:val="-1"/>
        </w:rPr>
        <w:t> </w:t>
      </w:r>
      <w:r>
        <w:rPr/>
        <w:t>Anti-Bullying</w:t>
      </w:r>
      <w:r>
        <w:rPr>
          <w:spacing w:val="-1"/>
        </w:rPr>
        <w:t> </w:t>
      </w:r>
      <w:r>
        <w:rPr>
          <w:spacing w:val="-2"/>
        </w:rPr>
        <w:t>Survival</w:t>
      </w:r>
    </w:p>
    <w:p>
      <w:pPr>
        <w:pStyle w:val="BodyText"/>
        <w:spacing w:before="7"/>
        <w:rPr>
          <w:sz w:val="38"/>
        </w:rPr>
      </w:pPr>
    </w:p>
    <w:p>
      <w:pPr>
        <w:pStyle w:val="BodyText"/>
        <w:ind w:left="1445"/>
      </w:pPr>
      <w:r>
        <w:rPr>
          <w:spacing w:val="-5"/>
        </w:rPr>
        <w:t>Kit</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720"/>
      </w:pPr>
      <w:r>
        <w:rPr/>
        <w:t>Anybody can be a target of bullying, but some people such as those with disabilities have</w:t>
      </w:r>
      <w:r>
        <w:rPr>
          <w:spacing w:val="-1"/>
        </w:rPr>
        <w:t> </w:t>
      </w:r>
      <w:r>
        <w:rPr/>
        <w:t>a</w:t>
      </w:r>
      <w:r>
        <w:rPr>
          <w:spacing w:val="-1"/>
        </w:rPr>
        <w:t> </w:t>
      </w:r>
      <w:r>
        <w:rPr/>
        <w:t>tendency</w:t>
      </w:r>
      <w:r>
        <w:rPr>
          <w:spacing w:val="-1"/>
        </w:rPr>
        <w:t> </w:t>
      </w:r>
      <w:r>
        <w:rPr/>
        <w:t>to</w:t>
      </w:r>
      <w:r>
        <w:rPr>
          <w:spacing w:val="-1"/>
        </w:rPr>
        <w:t> </w:t>
      </w:r>
      <w:r>
        <w:rPr/>
        <w:t>be</w:t>
      </w:r>
      <w:r>
        <w:rPr>
          <w:spacing w:val="-1"/>
        </w:rPr>
        <w:t> </w:t>
      </w:r>
      <w:r>
        <w:rPr/>
        <w:t>bullied</w:t>
      </w:r>
      <w:r>
        <w:rPr>
          <w:spacing w:val="-1"/>
        </w:rPr>
        <w:t> </w:t>
      </w:r>
      <w:r>
        <w:rPr/>
        <w:t>or</w:t>
      </w:r>
      <w:r>
        <w:rPr>
          <w:spacing w:val="-1"/>
        </w:rPr>
        <w:t> </w:t>
      </w:r>
      <w:r>
        <w:rPr/>
        <w:t>victimized</w:t>
      </w:r>
      <w:r>
        <w:rPr>
          <w:spacing w:val="-1"/>
        </w:rPr>
        <w:t> </w:t>
      </w:r>
      <w:r>
        <w:rPr/>
        <w:t>more</w:t>
      </w:r>
      <w:r>
        <w:rPr>
          <w:spacing w:val="-1"/>
        </w:rPr>
        <w:t> </w:t>
      </w:r>
      <w:r>
        <w:rPr/>
        <w:t>often</w:t>
      </w:r>
      <w:r>
        <w:rPr>
          <w:spacing w:val="-1"/>
        </w:rPr>
        <w:t> </w:t>
      </w:r>
      <w:r>
        <w:rPr/>
        <w:t>when</w:t>
      </w:r>
      <w:r>
        <w:rPr>
          <w:spacing w:val="-2"/>
        </w:rPr>
        <w:t> </w:t>
      </w:r>
      <w:r>
        <w:rPr/>
        <w:t>compared</w:t>
      </w:r>
      <w:r>
        <w:rPr>
          <w:spacing w:val="-1"/>
        </w:rPr>
        <w:t> </w:t>
      </w:r>
      <w:r>
        <w:rPr/>
        <w:t>to</w:t>
      </w:r>
      <w:r>
        <w:rPr>
          <w:spacing w:val="-1"/>
        </w:rPr>
        <w:t> </w:t>
      </w:r>
      <w:r>
        <w:rPr/>
        <w:t>their</w:t>
      </w:r>
      <w:r>
        <w:rPr>
          <w:spacing w:val="-1"/>
        </w:rPr>
        <w:t> </w:t>
      </w:r>
      <w:r>
        <w:rPr/>
        <w:t>peers</w:t>
      </w:r>
      <w:r>
        <w:rPr>
          <w:spacing w:val="-1"/>
        </w:rPr>
        <w:t> </w:t>
      </w:r>
      <w:r>
        <w:rPr/>
        <w:t>with</w:t>
      </w:r>
      <w:r>
        <w:rPr>
          <w:spacing w:val="-2"/>
        </w:rPr>
        <w:t> </w:t>
      </w:r>
      <w:r>
        <w:rPr/>
        <w:t>no disabilities (Young et al., 2011). Bullying is a type of aggression which has the following characteristics:</w:t>
      </w:r>
      <w:r>
        <w:rPr>
          <w:spacing w:val="-4"/>
        </w:rPr>
        <w:t> </w:t>
      </w:r>
      <w:r>
        <w:rPr/>
        <w:t>intentionality,</w:t>
      </w:r>
      <w:r>
        <w:rPr>
          <w:spacing w:val="-4"/>
        </w:rPr>
        <w:t> </w:t>
      </w:r>
      <w:r>
        <w:rPr/>
        <w:t>repetitiveness</w:t>
      </w:r>
      <w:r>
        <w:rPr>
          <w:spacing w:val="-4"/>
        </w:rPr>
        <w:t> </w:t>
      </w:r>
      <w:r>
        <w:rPr/>
        <w:t>of</w:t>
      </w:r>
      <w:r>
        <w:rPr>
          <w:spacing w:val="-4"/>
        </w:rPr>
        <w:t> </w:t>
      </w:r>
      <w:r>
        <w:rPr/>
        <w:t>aggressions,</w:t>
      </w:r>
      <w:r>
        <w:rPr>
          <w:spacing w:val="-4"/>
        </w:rPr>
        <w:t> </w:t>
      </w:r>
      <w:r>
        <w:rPr/>
        <w:t>and</w:t>
      </w:r>
      <w:r>
        <w:rPr>
          <w:spacing w:val="-4"/>
        </w:rPr>
        <w:t> </w:t>
      </w:r>
      <w:r>
        <w:rPr/>
        <w:t>imbalance</w:t>
      </w:r>
      <w:r>
        <w:rPr>
          <w:spacing w:val="-4"/>
        </w:rPr>
        <w:t> </w:t>
      </w:r>
      <w:r>
        <w:rPr/>
        <w:t>of</w:t>
      </w:r>
      <w:r>
        <w:rPr>
          <w:spacing w:val="-4"/>
        </w:rPr>
        <w:t> </w:t>
      </w:r>
      <w:r>
        <w:rPr/>
        <w:t>power</w:t>
      </w:r>
      <w:r>
        <w:rPr>
          <w:spacing w:val="-4"/>
        </w:rPr>
        <w:t> </w:t>
      </w:r>
      <w:r>
        <w:rPr/>
        <w:t>between aggressor and victim (Olweus, 2013).</w:t>
      </w:r>
    </w:p>
    <w:p>
      <w:pPr>
        <w:pStyle w:val="BodyText"/>
        <w:spacing w:line="626" w:lineRule="auto"/>
        <w:ind w:left="1445" w:right="1611" w:firstLine="780"/>
      </w:pPr>
      <w:r>
        <w:rPr/>
        <w:t>It</w:t>
      </w:r>
      <w:r>
        <w:rPr>
          <w:spacing w:val="-3"/>
        </w:rPr>
        <w:t> </w:t>
      </w:r>
      <w:r>
        <w:rPr/>
        <w:t>is,</w:t>
      </w:r>
      <w:r>
        <w:rPr>
          <w:spacing w:val="-3"/>
        </w:rPr>
        <w:t> </w:t>
      </w:r>
      <w:r>
        <w:rPr/>
        <w:t>therefore,</w:t>
      </w:r>
      <w:r>
        <w:rPr>
          <w:spacing w:val="-3"/>
        </w:rPr>
        <w:t> </w:t>
      </w:r>
      <w:r>
        <w:rPr/>
        <w:t>important</w:t>
      </w:r>
      <w:r>
        <w:rPr>
          <w:spacing w:val="-3"/>
        </w:rPr>
        <w:t> </w:t>
      </w:r>
      <w:r>
        <w:rPr/>
        <w:t>to</w:t>
      </w:r>
      <w:r>
        <w:rPr>
          <w:spacing w:val="-3"/>
        </w:rPr>
        <w:t> </w:t>
      </w:r>
      <w:r>
        <w:rPr/>
        <w:t>be</w:t>
      </w:r>
      <w:r>
        <w:rPr>
          <w:spacing w:val="-3"/>
        </w:rPr>
        <w:t> </w:t>
      </w:r>
      <w:r>
        <w:rPr/>
        <w:t>deliberate</w:t>
      </w:r>
      <w:r>
        <w:rPr>
          <w:spacing w:val="-3"/>
        </w:rPr>
        <w:t> </w:t>
      </w:r>
      <w:r>
        <w:rPr/>
        <w:t>about</w:t>
      </w:r>
      <w:r>
        <w:rPr>
          <w:spacing w:val="-3"/>
        </w:rPr>
        <w:t> </w:t>
      </w:r>
      <w:r>
        <w:rPr/>
        <w:t>addressing</w:t>
      </w:r>
      <w:r>
        <w:rPr>
          <w:spacing w:val="-3"/>
        </w:rPr>
        <w:t> </w:t>
      </w:r>
      <w:r>
        <w:rPr/>
        <w:t>bullying</w:t>
      </w:r>
      <w:r>
        <w:rPr>
          <w:spacing w:val="-3"/>
        </w:rPr>
        <w:t> </w:t>
      </w:r>
      <w:r>
        <w:rPr/>
        <w:t>at</w:t>
      </w:r>
      <w:r>
        <w:rPr>
          <w:spacing w:val="-3"/>
        </w:rPr>
        <w:t> </w:t>
      </w:r>
      <w:r>
        <w:rPr/>
        <w:t>school</w:t>
      </w:r>
      <w:r>
        <w:rPr>
          <w:spacing w:val="-4"/>
        </w:rPr>
        <w:t> </w:t>
      </w:r>
      <w:r>
        <w:rPr/>
        <w:t>and</w:t>
      </w:r>
      <w:r>
        <w:rPr>
          <w:spacing w:val="-3"/>
        </w:rPr>
        <w:t> </w:t>
      </w:r>
      <w:r>
        <w:rPr/>
        <w:t>in creating an effective anti-bullying intervention for learners with disabilities.</w:t>
      </w:r>
      <w:r>
        <w:rPr>
          <w:spacing w:val="40"/>
        </w:rPr>
        <w:t> </w:t>
      </w:r>
      <w:r>
        <w:rPr/>
        <w:t>Perhaps, an Anti-Bullying Survival Kit may help learners with disabilities prepare and empower themselves, and become free from bullying.</w:t>
      </w:r>
    </w:p>
    <w:p>
      <w:pPr>
        <w:pStyle w:val="BodyText"/>
        <w:spacing w:line="626" w:lineRule="auto"/>
        <w:ind w:left="1445" w:right="1457" w:firstLine="720"/>
      </w:pPr>
      <w:r>
        <w:rPr/>
        <w:t>This study was primarily anchored on the Stress Coping Transactional Model of Lazarus and his associates (Lazaruz &amp; Folkman, 1984; Lazarus &amp; Launier, 1978). This framework</w:t>
      </w:r>
      <w:r>
        <w:rPr>
          <w:spacing w:val="-3"/>
        </w:rPr>
        <w:t> </w:t>
      </w:r>
      <w:r>
        <w:rPr/>
        <w:t>highlights</w:t>
      </w:r>
      <w:r>
        <w:rPr>
          <w:spacing w:val="-3"/>
        </w:rPr>
        <w:t> </w:t>
      </w:r>
      <w:r>
        <w:rPr/>
        <w:t>the</w:t>
      </w:r>
      <w:r>
        <w:rPr>
          <w:spacing w:val="-3"/>
        </w:rPr>
        <w:t> </w:t>
      </w:r>
      <w:r>
        <w:rPr/>
        <w:t>subject’s</w:t>
      </w:r>
      <w:r>
        <w:rPr>
          <w:spacing w:val="-4"/>
        </w:rPr>
        <w:t> </w:t>
      </w:r>
      <w:r>
        <w:rPr/>
        <w:t>relation</w:t>
      </w:r>
      <w:r>
        <w:rPr>
          <w:spacing w:val="-3"/>
        </w:rPr>
        <w:t> </w:t>
      </w:r>
      <w:r>
        <w:rPr/>
        <w:t>with</w:t>
      </w:r>
      <w:r>
        <w:rPr>
          <w:spacing w:val="-4"/>
        </w:rPr>
        <w:t> </w:t>
      </w:r>
      <w:r>
        <w:rPr/>
        <w:t>the</w:t>
      </w:r>
      <w:r>
        <w:rPr>
          <w:spacing w:val="-3"/>
        </w:rPr>
        <w:t> </w:t>
      </w:r>
      <w:r>
        <w:rPr/>
        <w:t>environment</w:t>
      </w:r>
      <w:r>
        <w:rPr>
          <w:spacing w:val="-4"/>
        </w:rPr>
        <w:t> </w:t>
      </w:r>
      <w:r>
        <w:rPr/>
        <w:t>or</w:t>
      </w:r>
      <w:r>
        <w:rPr>
          <w:spacing w:val="-3"/>
        </w:rPr>
        <w:t> </w:t>
      </w:r>
      <w:r>
        <w:rPr/>
        <w:t>situation</w:t>
      </w:r>
      <w:r>
        <w:rPr>
          <w:spacing w:val="-4"/>
        </w:rPr>
        <w:t> </w:t>
      </w:r>
      <w:r>
        <w:rPr/>
        <w:t>where</w:t>
      </w:r>
      <w:r>
        <w:rPr>
          <w:spacing w:val="-4"/>
        </w:rPr>
        <w:t> </w:t>
      </w:r>
      <w:r>
        <w:rPr/>
        <w:t>they</w:t>
      </w:r>
      <w:r>
        <w:rPr>
          <w:spacing w:val="-3"/>
        </w:rPr>
        <w:t> </w:t>
      </w:r>
      <w:r>
        <w:rPr/>
        <w:t>are interacting, and the coping approaches resulting from the evaluation of the situation. This evaluation or appraisal, in turn, is being shaped by both situational and personal variables (Lazarus &amp; Launier, 1978).</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Statement</w:t>
      </w:r>
      <w:r>
        <w:rPr>
          <w:spacing w:val="-4"/>
        </w:rPr>
        <w:t> </w:t>
      </w:r>
      <w:r>
        <w:rPr/>
        <w:t>of</w:t>
      </w:r>
      <w:r>
        <w:rPr>
          <w:spacing w:val="-3"/>
        </w:rPr>
        <w:t> </w:t>
      </w:r>
      <w:r>
        <w:rPr/>
        <w:t>the</w:t>
      </w:r>
      <w:r>
        <w:rPr>
          <w:spacing w:val="-2"/>
        </w:rPr>
        <w:t> Problem</w:t>
      </w:r>
    </w:p>
    <w:p>
      <w:pPr>
        <w:pStyle w:val="BodyText"/>
        <w:spacing w:before="7"/>
        <w:rPr>
          <w:b/>
          <w:sz w:val="38"/>
        </w:rPr>
      </w:pPr>
    </w:p>
    <w:p>
      <w:pPr>
        <w:pStyle w:val="BodyText"/>
        <w:spacing w:line="626" w:lineRule="auto"/>
        <w:ind w:left="1445" w:right="1457" w:firstLine="720"/>
      </w:pPr>
      <w:r>
        <w:rPr/>
        <w:t>This</w:t>
      </w:r>
      <w:r>
        <w:rPr>
          <w:spacing w:val="-3"/>
        </w:rPr>
        <w:t> </w:t>
      </w:r>
      <w:r>
        <w:rPr/>
        <w:t>study</w:t>
      </w:r>
      <w:r>
        <w:rPr>
          <w:spacing w:val="-4"/>
        </w:rPr>
        <w:t> </w:t>
      </w:r>
      <w:r>
        <w:rPr/>
        <w:t>aimed</w:t>
      </w:r>
      <w:r>
        <w:rPr>
          <w:spacing w:val="-3"/>
        </w:rPr>
        <w:t> </w:t>
      </w:r>
      <w:r>
        <w:rPr/>
        <w:t>to</w:t>
      </w:r>
      <w:r>
        <w:rPr>
          <w:spacing w:val="-3"/>
        </w:rPr>
        <w:t> </w:t>
      </w:r>
      <w:r>
        <w:rPr/>
        <w:t>determine</w:t>
      </w:r>
      <w:r>
        <w:rPr>
          <w:spacing w:val="-3"/>
        </w:rPr>
        <w:t> </w:t>
      </w:r>
      <w:r>
        <w:rPr/>
        <w:t>the</w:t>
      </w:r>
      <w:r>
        <w:rPr>
          <w:spacing w:val="-3"/>
        </w:rPr>
        <w:t> </w:t>
      </w:r>
      <w:r>
        <w:rPr/>
        <w:t>challenges</w:t>
      </w:r>
      <w:r>
        <w:rPr>
          <w:spacing w:val="-3"/>
        </w:rPr>
        <w:t> </w:t>
      </w:r>
      <w:r>
        <w:rPr/>
        <w:t>experienced</w:t>
      </w:r>
      <w:r>
        <w:rPr>
          <w:spacing w:val="-3"/>
        </w:rPr>
        <w:t> </w:t>
      </w:r>
      <w:r>
        <w:rPr/>
        <w:t>and</w:t>
      </w:r>
      <w:r>
        <w:rPr>
          <w:spacing w:val="-3"/>
        </w:rPr>
        <w:t> </w:t>
      </w:r>
      <w:r>
        <w:rPr/>
        <w:t>the</w:t>
      </w:r>
      <w:r>
        <w:rPr>
          <w:spacing w:val="-3"/>
        </w:rPr>
        <w:t> </w:t>
      </w:r>
      <w:r>
        <w:rPr/>
        <w:t>coping</w:t>
      </w:r>
      <w:r>
        <w:rPr>
          <w:spacing w:val="-3"/>
        </w:rPr>
        <w:t> </w:t>
      </w:r>
      <w:r>
        <w:rPr/>
        <w:t>strategies employed by high school learners with disabilities who have experienced bullying victimization as basis for the development of an Anti-Bullying Survival Kit. This study further aimed to answer these questions: (1.) What are the challenges faced by high school learners</w:t>
      </w:r>
      <w:r>
        <w:rPr>
          <w:spacing w:val="-3"/>
        </w:rPr>
        <w:t> </w:t>
      </w:r>
      <w:r>
        <w:rPr/>
        <w:t>with</w:t>
      </w:r>
      <w:r>
        <w:rPr>
          <w:spacing w:val="-4"/>
        </w:rPr>
        <w:t> </w:t>
      </w:r>
      <w:r>
        <w:rPr/>
        <w:t>disabilities</w:t>
      </w:r>
      <w:r>
        <w:rPr>
          <w:spacing w:val="-3"/>
        </w:rPr>
        <w:t> </w:t>
      </w:r>
      <w:r>
        <w:rPr/>
        <w:t>who</w:t>
      </w:r>
      <w:r>
        <w:rPr>
          <w:spacing w:val="-4"/>
        </w:rPr>
        <w:t> </w:t>
      </w:r>
      <w:r>
        <w:rPr/>
        <w:t>experienced</w:t>
      </w:r>
      <w:r>
        <w:rPr>
          <w:spacing w:val="-3"/>
        </w:rPr>
        <w:t> </w:t>
      </w:r>
      <w:r>
        <w:rPr/>
        <w:t>bullying</w:t>
      </w:r>
      <w:r>
        <w:rPr>
          <w:spacing w:val="-3"/>
        </w:rPr>
        <w:t> </w:t>
      </w:r>
      <w:r>
        <w:rPr/>
        <w:t>victimization?</w:t>
      </w:r>
      <w:r>
        <w:rPr>
          <w:spacing w:val="-3"/>
        </w:rPr>
        <w:t> </w:t>
      </w:r>
      <w:r>
        <w:rPr/>
        <w:t>(2.)</w:t>
      </w:r>
      <w:r>
        <w:rPr>
          <w:spacing w:val="-3"/>
        </w:rPr>
        <w:t> </w:t>
      </w:r>
      <w:r>
        <w:rPr/>
        <w:t>What</w:t>
      </w:r>
      <w:r>
        <w:rPr>
          <w:spacing w:val="-3"/>
        </w:rPr>
        <w:t> </w:t>
      </w:r>
      <w:r>
        <w:rPr/>
        <w:t>are</w:t>
      </w:r>
      <w:r>
        <w:rPr>
          <w:spacing w:val="-3"/>
        </w:rPr>
        <w:t> </w:t>
      </w:r>
      <w:r>
        <w:rPr/>
        <w:t>the</w:t>
      </w:r>
      <w:r>
        <w:rPr>
          <w:spacing w:val="-3"/>
        </w:rPr>
        <w:t> </w:t>
      </w:r>
      <w:r>
        <w:rPr/>
        <w:t>coping strategies employed by the high school learners with disabilities? and (3.) What Anti- Bullying Survival Kit may be developed for learners with disabilities?</w:t>
      </w:r>
    </w:p>
    <w:p>
      <w:pPr>
        <w:pStyle w:val="BodyText"/>
        <w:rPr>
          <w:sz w:val="26"/>
        </w:rPr>
      </w:pPr>
    </w:p>
    <w:p>
      <w:pPr>
        <w:pStyle w:val="BodyText"/>
        <w:spacing w:before="5"/>
        <w:rPr>
          <w:sz w:val="36"/>
        </w:rPr>
      </w:pPr>
    </w:p>
    <w:p>
      <w:pPr>
        <w:pStyle w:val="Heading1"/>
        <w:ind w:left="1445"/>
      </w:pPr>
      <w:r>
        <w:rPr/>
        <w:t>Assumptions</w:t>
      </w:r>
      <w:r>
        <w:rPr>
          <w:spacing w:val="-5"/>
        </w:rPr>
        <w:t> </w:t>
      </w:r>
      <w:r>
        <w:rPr/>
        <w:t>of</w:t>
      </w:r>
      <w:r>
        <w:rPr>
          <w:spacing w:val="-3"/>
        </w:rPr>
        <w:t> </w:t>
      </w:r>
      <w:r>
        <w:rPr/>
        <w:t>the</w:t>
      </w:r>
      <w:r>
        <w:rPr>
          <w:spacing w:val="-3"/>
        </w:rPr>
        <w:t> </w:t>
      </w:r>
      <w:r>
        <w:rPr>
          <w:spacing w:val="-2"/>
        </w:rPr>
        <w:t>Study</w:t>
      </w:r>
    </w:p>
    <w:p>
      <w:pPr>
        <w:pStyle w:val="BodyText"/>
        <w:spacing w:before="7"/>
        <w:rPr>
          <w:b/>
          <w:sz w:val="38"/>
        </w:rPr>
      </w:pPr>
    </w:p>
    <w:p>
      <w:pPr>
        <w:pStyle w:val="BodyText"/>
        <w:spacing w:line="626" w:lineRule="auto"/>
        <w:ind w:left="1445" w:right="1457" w:firstLine="720"/>
      </w:pPr>
      <w:r>
        <w:rPr/>
        <w:t>The following assumptions were developed for this study: (1) all participants (i.e., students</w:t>
      </w:r>
      <w:r>
        <w:rPr>
          <w:spacing w:val="-4"/>
        </w:rPr>
        <w:t> </w:t>
      </w:r>
      <w:r>
        <w:rPr/>
        <w:t>with</w:t>
      </w:r>
      <w:r>
        <w:rPr>
          <w:spacing w:val="-4"/>
        </w:rPr>
        <w:t> </w:t>
      </w:r>
      <w:r>
        <w:rPr/>
        <w:t>disabilities)</w:t>
      </w:r>
      <w:r>
        <w:rPr>
          <w:spacing w:val="-3"/>
        </w:rPr>
        <w:t> </w:t>
      </w:r>
      <w:r>
        <w:rPr/>
        <w:t>answered</w:t>
      </w:r>
      <w:r>
        <w:rPr>
          <w:spacing w:val="-3"/>
        </w:rPr>
        <w:t> </w:t>
      </w:r>
      <w:r>
        <w:rPr/>
        <w:t>the</w:t>
      </w:r>
      <w:r>
        <w:rPr>
          <w:spacing w:val="-3"/>
        </w:rPr>
        <w:t> </w:t>
      </w:r>
      <w:r>
        <w:rPr/>
        <w:t>interview</w:t>
      </w:r>
      <w:r>
        <w:rPr>
          <w:spacing w:val="-3"/>
        </w:rPr>
        <w:t> </w:t>
      </w:r>
      <w:r>
        <w:rPr/>
        <w:t>questions</w:t>
      </w:r>
      <w:r>
        <w:rPr>
          <w:spacing w:val="-3"/>
        </w:rPr>
        <w:t> </w:t>
      </w:r>
      <w:r>
        <w:rPr/>
        <w:t>honestly</w:t>
      </w:r>
      <w:r>
        <w:rPr>
          <w:spacing w:val="-3"/>
        </w:rPr>
        <w:t> </w:t>
      </w:r>
      <w:r>
        <w:rPr/>
        <w:t>and</w:t>
      </w:r>
      <w:r>
        <w:rPr>
          <w:spacing w:val="-3"/>
        </w:rPr>
        <w:t> </w:t>
      </w:r>
      <w:r>
        <w:rPr/>
        <w:t>to</w:t>
      </w:r>
      <w:r>
        <w:rPr>
          <w:spacing w:val="-3"/>
        </w:rPr>
        <w:t> </w:t>
      </w:r>
      <w:r>
        <w:rPr/>
        <w:t>their</w:t>
      </w:r>
      <w:r>
        <w:rPr>
          <w:spacing w:val="-3"/>
        </w:rPr>
        <w:t> </w:t>
      </w:r>
      <w:r>
        <w:rPr/>
        <w:t>best</w:t>
      </w:r>
      <w:r>
        <w:rPr>
          <w:spacing w:val="-3"/>
        </w:rPr>
        <w:t> </w:t>
      </w:r>
      <w:r>
        <w:rPr/>
        <w:t>ability; and (2) all participants have a documented disability.</w:t>
      </w:r>
    </w:p>
    <w:p>
      <w:pPr>
        <w:pStyle w:val="BodyText"/>
        <w:rPr>
          <w:sz w:val="26"/>
        </w:rPr>
      </w:pPr>
    </w:p>
    <w:p>
      <w:pPr>
        <w:pStyle w:val="BodyText"/>
        <w:spacing w:before="6"/>
        <w:rPr>
          <w:sz w:val="36"/>
        </w:rPr>
      </w:pPr>
    </w:p>
    <w:p>
      <w:pPr>
        <w:pStyle w:val="Heading1"/>
        <w:ind w:left="1445"/>
      </w:pPr>
      <w:r>
        <w:rPr/>
        <w:t>Epistemological,</w:t>
      </w:r>
      <w:r>
        <w:rPr>
          <w:spacing w:val="-2"/>
        </w:rPr>
        <w:t> </w:t>
      </w:r>
      <w:r>
        <w:rPr/>
        <w:t>Methodological,</w:t>
      </w:r>
      <w:r>
        <w:rPr>
          <w:spacing w:val="-3"/>
        </w:rPr>
        <w:t> </w:t>
      </w:r>
      <w:r>
        <w:rPr/>
        <w:t>and</w:t>
      </w:r>
      <w:r>
        <w:rPr>
          <w:spacing w:val="-2"/>
        </w:rPr>
        <w:t> </w:t>
      </w:r>
      <w:r>
        <w:rPr/>
        <w:t>Theoretical</w:t>
      </w:r>
      <w:r>
        <w:rPr>
          <w:spacing w:val="-2"/>
        </w:rPr>
        <w:t> </w:t>
      </w:r>
      <w:r>
        <w:rPr/>
        <w:t>Research</w:t>
      </w:r>
      <w:r>
        <w:rPr>
          <w:spacing w:val="-2"/>
        </w:rPr>
        <w:t> Perspective</w:t>
      </w:r>
    </w:p>
    <w:p>
      <w:pPr>
        <w:pStyle w:val="BodyText"/>
        <w:spacing w:before="7"/>
        <w:rPr>
          <w:b/>
          <w:sz w:val="38"/>
        </w:rPr>
      </w:pPr>
    </w:p>
    <w:p>
      <w:pPr>
        <w:pStyle w:val="BodyText"/>
        <w:spacing w:line="626" w:lineRule="auto"/>
        <w:ind w:left="1445" w:right="1457" w:firstLine="720"/>
      </w:pPr>
      <w:r>
        <w:rPr/>
        <w:t>The</w:t>
      </w:r>
      <w:r>
        <w:rPr>
          <w:spacing w:val="-4"/>
        </w:rPr>
        <w:t> </w:t>
      </w:r>
      <w:r>
        <w:rPr/>
        <w:t>bullying</w:t>
      </w:r>
      <w:r>
        <w:rPr>
          <w:spacing w:val="-4"/>
        </w:rPr>
        <w:t> </w:t>
      </w:r>
      <w:r>
        <w:rPr/>
        <w:t>situations</w:t>
      </w:r>
      <w:r>
        <w:rPr>
          <w:spacing w:val="-5"/>
        </w:rPr>
        <w:t> </w:t>
      </w:r>
      <w:r>
        <w:rPr/>
        <w:t>that</w:t>
      </w:r>
      <w:r>
        <w:rPr>
          <w:spacing w:val="-4"/>
        </w:rPr>
        <w:t> </w:t>
      </w:r>
      <w:r>
        <w:rPr/>
        <w:t>the</w:t>
      </w:r>
      <w:r>
        <w:rPr>
          <w:spacing w:val="-4"/>
        </w:rPr>
        <w:t> </w:t>
      </w:r>
      <w:r>
        <w:rPr/>
        <w:t>learners</w:t>
      </w:r>
      <w:r>
        <w:rPr>
          <w:spacing w:val="-4"/>
        </w:rPr>
        <w:t> </w:t>
      </w:r>
      <w:r>
        <w:rPr/>
        <w:t>with</w:t>
      </w:r>
      <w:r>
        <w:rPr>
          <w:spacing w:val="-5"/>
        </w:rPr>
        <w:t> </w:t>
      </w:r>
      <w:r>
        <w:rPr/>
        <w:t>disabilities</w:t>
      </w:r>
      <w:r>
        <w:rPr>
          <w:spacing w:val="-4"/>
        </w:rPr>
        <w:t> </w:t>
      </w:r>
      <w:r>
        <w:rPr/>
        <w:t>have</w:t>
      </w:r>
      <w:r>
        <w:rPr>
          <w:spacing w:val="-4"/>
        </w:rPr>
        <w:t> </w:t>
      </w:r>
      <w:r>
        <w:rPr/>
        <w:t>encountered</w:t>
      </w:r>
      <w:r>
        <w:rPr>
          <w:spacing w:val="-4"/>
        </w:rPr>
        <w:t> </w:t>
      </w:r>
      <w:r>
        <w:rPr/>
        <w:t>influenced my decision in selecting narrative inquiry as a research methodology, influenced by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interpretivism</w:t>
      </w:r>
      <w:r>
        <w:rPr>
          <w:spacing w:val="-4"/>
        </w:rPr>
        <w:t> </w:t>
      </w:r>
      <w:r>
        <w:rPr/>
        <w:t>as</w:t>
      </w:r>
      <w:r>
        <w:rPr>
          <w:spacing w:val="-4"/>
        </w:rPr>
        <w:t> </w:t>
      </w:r>
      <w:r>
        <w:rPr/>
        <w:t>theoretical</w:t>
      </w:r>
      <w:r>
        <w:rPr>
          <w:spacing w:val="-4"/>
        </w:rPr>
        <w:t> </w:t>
      </w:r>
      <w:r>
        <w:rPr/>
        <w:t>perspective,</w:t>
      </w:r>
      <w:r>
        <w:rPr>
          <w:spacing w:val="-4"/>
        </w:rPr>
        <w:t> </w:t>
      </w:r>
      <w:r>
        <w:rPr/>
        <w:t>and</w:t>
      </w:r>
      <w:r>
        <w:rPr>
          <w:spacing w:val="-4"/>
        </w:rPr>
        <w:t> </w:t>
      </w:r>
      <w:r>
        <w:rPr/>
        <w:t>informed</w:t>
      </w:r>
      <w:r>
        <w:rPr>
          <w:spacing w:val="-4"/>
        </w:rPr>
        <w:t> </w:t>
      </w:r>
      <w:r>
        <w:rPr/>
        <w:t>by</w:t>
      </w:r>
      <w:r>
        <w:rPr>
          <w:spacing w:val="-4"/>
        </w:rPr>
        <w:t> </w:t>
      </w:r>
      <w:r>
        <w:rPr/>
        <w:t>constructionism</w:t>
      </w:r>
      <w:r>
        <w:rPr>
          <w:spacing w:val="-4"/>
        </w:rPr>
        <w:t> </w:t>
      </w:r>
      <w:r>
        <w:rPr/>
        <w:t>as</w:t>
      </w:r>
      <w:r>
        <w:rPr>
          <w:spacing w:val="-4"/>
        </w:rPr>
        <w:t> </w:t>
      </w:r>
      <w:r>
        <w:rPr/>
        <w:t>epistemological stance. Although it was impossible to completely let go of my biases and beliefs, I have reflected on these biases, acknowledged them, and made attempts to bracket them.</w:t>
      </w:r>
    </w:p>
    <w:p>
      <w:pPr>
        <w:pStyle w:val="BodyText"/>
        <w:rPr>
          <w:sz w:val="26"/>
        </w:rPr>
      </w:pPr>
    </w:p>
    <w:p>
      <w:pPr>
        <w:pStyle w:val="BodyText"/>
        <w:spacing w:before="6"/>
        <w:rPr>
          <w:sz w:val="36"/>
        </w:rPr>
      </w:pPr>
    </w:p>
    <w:p>
      <w:pPr>
        <w:pStyle w:val="Heading1"/>
        <w:ind w:left="1445"/>
      </w:pPr>
      <w:r>
        <w:rPr/>
        <w:t>Delimitation</w:t>
      </w:r>
      <w:r>
        <w:rPr>
          <w:spacing w:val="-5"/>
        </w:rPr>
        <w:t> </w:t>
      </w:r>
      <w:r>
        <w:rPr/>
        <w:t>of</w:t>
      </w:r>
      <w:r>
        <w:rPr>
          <w:spacing w:val="-4"/>
        </w:rPr>
        <w:t> </w:t>
      </w:r>
      <w:r>
        <w:rPr/>
        <w:t>the</w:t>
      </w:r>
      <w:r>
        <w:rPr>
          <w:spacing w:val="-3"/>
        </w:rPr>
        <w:t> </w:t>
      </w:r>
      <w:r>
        <w:rPr>
          <w:spacing w:val="-2"/>
        </w:rPr>
        <w:t>Study</w:t>
      </w:r>
    </w:p>
    <w:p>
      <w:pPr>
        <w:pStyle w:val="BodyText"/>
        <w:spacing w:before="7"/>
        <w:rPr>
          <w:b/>
          <w:sz w:val="38"/>
        </w:rPr>
      </w:pPr>
    </w:p>
    <w:p>
      <w:pPr>
        <w:pStyle w:val="BodyText"/>
        <w:spacing w:line="626" w:lineRule="auto"/>
        <w:ind w:left="1445" w:right="1457" w:firstLine="720"/>
      </w:pPr>
      <w:r>
        <w:rPr/>
        <w:t>The</w:t>
      </w:r>
      <w:r>
        <w:rPr>
          <w:spacing w:val="-3"/>
        </w:rPr>
        <w:t> </w:t>
      </w:r>
      <w:r>
        <w:rPr/>
        <w:t>sample</w:t>
      </w:r>
      <w:r>
        <w:rPr>
          <w:spacing w:val="-4"/>
        </w:rPr>
        <w:t> </w:t>
      </w:r>
      <w:r>
        <w:rPr/>
        <w:t>size</w:t>
      </w:r>
      <w:r>
        <w:rPr>
          <w:spacing w:val="-4"/>
        </w:rPr>
        <w:t> </w:t>
      </w:r>
      <w:r>
        <w:rPr/>
        <w:t>in</w:t>
      </w:r>
      <w:r>
        <w:rPr>
          <w:spacing w:val="-3"/>
        </w:rPr>
        <w:t> </w:t>
      </w:r>
      <w:r>
        <w:rPr/>
        <w:t>a</w:t>
      </w:r>
      <w:r>
        <w:rPr>
          <w:spacing w:val="-3"/>
        </w:rPr>
        <w:t> </w:t>
      </w:r>
      <w:r>
        <w:rPr/>
        <w:t>qualitative</w:t>
      </w:r>
      <w:r>
        <w:rPr>
          <w:spacing w:val="-3"/>
        </w:rPr>
        <w:t> </w:t>
      </w:r>
      <w:r>
        <w:rPr/>
        <w:t>study</w:t>
      </w:r>
      <w:r>
        <w:rPr>
          <w:spacing w:val="-4"/>
        </w:rPr>
        <w:t> </w:t>
      </w:r>
      <w:r>
        <w:rPr/>
        <w:t>is</w:t>
      </w:r>
      <w:r>
        <w:rPr>
          <w:spacing w:val="-3"/>
        </w:rPr>
        <w:t> </w:t>
      </w:r>
      <w:r>
        <w:rPr/>
        <w:t>relatively</w:t>
      </w:r>
      <w:r>
        <w:rPr>
          <w:spacing w:val="-3"/>
        </w:rPr>
        <w:t> </w:t>
      </w:r>
      <w:r>
        <w:rPr/>
        <w:t>small.</w:t>
      </w:r>
      <w:r>
        <w:rPr>
          <w:spacing w:val="-4"/>
        </w:rPr>
        <w:t> </w:t>
      </w:r>
      <w:r>
        <w:rPr/>
        <w:t>For</w:t>
      </w:r>
      <w:r>
        <w:rPr>
          <w:spacing w:val="-4"/>
        </w:rPr>
        <w:t> </w:t>
      </w:r>
      <w:r>
        <w:rPr/>
        <w:t>this</w:t>
      </w:r>
      <w:r>
        <w:rPr>
          <w:spacing w:val="-3"/>
        </w:rPr>
        <w:t> </w:t>
      </w:r>
      <w:r>
        <w:rPr/>
        <w:t>study,</w:t>
      </w:r>
      <w:r>
        <w:rPr>
          <w:spacing w:val="-4"/>
        </w:rPr>
        <w:t> </w:t>
      </w:r>
      <w:r>
        <w:rPr/>
        <w:t>the</w:t>
      </w:r>
      <w:r>
        <w:rPr>
          <w:spacing w:val="-3"/>
        </w:rPr>
        <w:t> </w:t>
      </w:r>
      <w:r>
        <w:rPr/>
        <w:t>researcher used narrative inquiry as a research methodology and approach, and selected five learners with disabilities as participants for interview. The qualitative interpretations of the experiences of the participants in this study can only be true to them and cannot be generalized to the general population.</w:t>
      </w:r>
    </w:p>
    <w:p>
      <w:pPr>
        <w:pStyle w:val="BodyText"/>
        <w:rPr>
          <w:sz w:val="26"/>
        </w:rPr>
      </w:pPr>
    </w:p>
    <w:p>
      <w:pPr>
        <w:pStyle w:val="BodyText"/>
        <w:spacing w:before="6"/>
        <w:rPr>
          <w:sz w:val="36"/>
        </w:rPr>
      </w:pPr>
    </w:p>
    <w:p>
      <w:pPr>
        <w:pStyle w:val="Heading1"/>
        <w:ind w:right="1419"/>
        <w:jc w:val="center"/>
      </w:pPr>
      <w:r>
        <w:rPr/>
        <w:t>Research</w:t>
      </w:r>
      <w:r>
        <w:rPr>
          <w:spacing w:val="-5"/>
        </w:rPr>
        <w:t> </w:t>
      </w:r>
      <w:r>
        <w:rPr/>
        <w:t>Design</w:t>
      </w:r>
      <w:r>
        <w:rPr>
          <w:spacing w:val="-5"/>
        </w:rPr>
        <w:t> </w:t>
      </w:r>
      <w:r>
        <w:rPr/>
        <w:t>and</w:t>
      </w:r>
      <w:r>
        <w:rPr>
          <w:spacing w:val="-4"/>
        </w:rPr>
        <w:t> </w:t>
      </w:r>
      <w:r>
        <w:rPr>
          <w:spacing w:val="-2"/>
        </w:rPr>
        <w:t>Methodology</w:t>
      </w:r>
    </w:p>
    <w:p>
      <w:pPr>
        <w:pStyle w:val="BodyText"/>
        <w:spacing w:before="7"/>
        <w:rPr>
          <w:b/>
          <w:sz w:val="38"/>
        </w:rPr>
      </w:pPr>
    </w:p>
    <w:p>
      <w:pPr>
        <w:pStyle w:val="BodyText"/>
        <w:spacing w:line="626" w:lineRule="auto"/>
        <w:ind w:left="1445" w:right="1457" w:firstLine="720"/>
      </w:pPr>
      <w:r>
        <w:rPr/>
        <w:t>This study utilized a case selection type of explanatory sequential mixed method design, wherein quantitative data were gathered and analyzed first (quantitative phase) in order</w:t>
      </w:r>
      <w:r>
        <w:rPr>
          <w:spacing w:val="-3"/>
        </w:rPr>
        <w:t> </w:t>
      </w:r>
      <w:r>
        <w:rPr/>
        <w:t>to</w:t>
      </w:r>
      <w:r>
        <w:rPr>
          <w:spacing w:val="-3"/>
        </w:rPr>
        <w:t> </w:t>
      </w:r>
      <w:r>
        <w:rPr/>
        <w:t>determine</w:t>
      </w:r>
      <w:r>
        <w:rPr>
          <w:spacing w:val="-3"/>
        </w:rPr>
        <w:t> </w:t>
      </w:r>
      <w:r>
        <w:rPr/>
        <w:t>the</w:t>
      </w:r>
      <w:r>
        <w:rPr>
          <w:spacing w:val="-3"/>
        </w:rPr>
        <w:t> </w:t>
      </w:r>
      <w:r>
        <w:rPr/>
        <w:t>participants</w:t>
      </w:r>
      <w:r>
        <w:rPr>
          <w:spacing w:val="-3"/>
        </w:rPr>
        <w:t> </w:t>
      </w:r>
      <w:r>
        <w:rPr/>
        <w:t>who</w:t>
      </w:r>
      <w:r>
        <w:rPr>
          <w:spacing w:val="-4"/>
        </w:rPr>
        <w:t> </w:t>
      </w:r>
      <w:r>
        <w:rPr/>
        <w:t>will</w:t>
      </w:r>
      <w:r>
        <w:rPr>
          <w:spacing w:val="-4"/>
        </w:rPr>
        <w:t> </w:t>
      </w:r>
      <w:r>
        <w:rPr/>
        <w:t>take</w:t>
      </w:r>
      <w:r>
        <w:rPr>
          <w:spacing w:val="-3"/>
        </w:rPr>
        <w:t> </w:t>
      </w:r>
      <w:r>
        <w:rPr/>
        <w:t>part</w:t>
      </w:r>
      <w:r>
        <w:rPr>
          <w:spacing w:val="-3"/>
        </w:rPr>
        <w:t> </w:t>
      </w:r>
      <w:r>
        <w:rPr/>
        <w:t>in</w:t>
      </w:r>
      <w:r>
        <w:rPr>
          <w:spacing w:val="-3"/>
        </w:rPr>
        <w:t> </w:t>
      </w:r>
      <w:r>
        <w:rPr/>
        <w:t>the</w:t>
      </w:r>
      <w:r>
        <w:rPr>
          <w:spacing w:val="-3"/>
        </w:rPr>
        <w:t> </w:t>
      </w:r>
      <w:r>
        <w:rPr/>
        <w:t>qualitative</w:t>
      </w:r>
      <w:r>
        <w:rPr>
          <w:spacing w:val="-3"/>
        </w:rPr>
        <w:t> </w:t>
      </w:r>
      <w:r>
        <w:rPr/>
        <w:t>phase</w:t>
      </w:r>
      <w:r>
        <w:rPr>
          <w:spacing w:val="-3"/>
        </w:rPr>
        <w:t> </w:t>
      </w:r>
      <w:r>
        <w:rPr/>
        <w:t>(Creswell</w:t>
      </w:r>
      <w:r>
        <w:rPr>
          <w:spacing w:val="-3"/>
        </w:rPr>
        <w:t> </w:t>
      </w:r>
      <w:r>
        <w:rPr/>
        <w:t>&amp; Plano Clark, 2018).</w:t>
      </w:r>
    </w:p>
    <w:p>
      <w:pPr>
        <w:pStyle w:val="BodyText"/>
        <w:spacing w:line="275" w:lineRule="exact"/>
        <w:ind w:left="1435" w:right="958"/>
        <w:jc w:val="center"/>
      </w:pPr>
      <w:r>
        <w:rPr/>
        <w:t>Prior</w:t>
      </w:r>
      <w:r>
        <w:rPr>
          <w:spacing w:val="-3"/>
        </w:rPr>
        <w:t> </w:t>
      </w:r>
      <w:r>
        <w:rPr/>
        <w:t>to</w:t>
      </w:r>
      <w:r>
        <w:rPr>
          <w:spacing w:val="-1"/>
        </w:rPr>
        <w:t> </w:t>
      </w:r>
      <w:r>
        <w:rPr/>
        <w:t>conduct</w:t>
      </w:r>
      <w:r>
        <w:rPr>
          <w:spacing w:val="-1"/>
        </w:rPr>
        <w:t> </w:t>
      </w:r>
      <w:r>
        <w:rPr/>
        <w:t>of</w:t>
      </w:r>
      <w:r>
        <w:rPr>
          <w:spacing w:val="-1"/>
        </w:rPr>
        <w:t> </w:t>
      </w:r>
      <w:r>
        <w:rPr/>
        <w:t>the</w:t>
      </w:r>
      <w:r>
        <w:rPr>
          <w:spacing w:val="-1"/>
        </w:rPr>
        <w:t> </w:t>
      </w:r>
      <w:r>
        <w:rPr/>
        <w:t>study,</w:t>
      </w:r>
      <w:r>
        <w:rPr>
          <w:spacing w:val="-2"/>
        </w:rPr>
        <w:t> </w:t>
      </w:r>
      <w:r>
        <w:rPr/>
        <w:t>the</w:t>
      </w:r>
      <w:r>
        <w:rPr>
          <w:spacing w:val="-1"/>
        </w:rPr>
        <w:t> </w:t>
      </w:r>
      <w:r>
        <w:rPr/>
        <w:t>approval</w:t>
      </w:r>
      <w:r>
        <w:rPr>
          <w:spacing w:val="-1"/>
        </w:rPr>
        <w:t> </w:t>
      </w:r>
      <w:r>
        <w:rPr/>
        <w:t>of</w:t>
      </w:r>
      <w:r>
        <w:rPr>
          <w:spacing w:val="-1"/>
        </w:rPr>
        <w:t> </w:t>
      </w:r>
      <w:r>
        <w:rPr/>
        <w:t>the</w:t>
      </w:r>
      <w:r>
        <w:rPr>
          <w:spacing w:val="-1"/>
        </w:rPr>
        <w:t> </w:t>
      </w:r>
      <w:r>
        <w:rPr/>
        <w:t>school</w:t>
      </w:r>
      <w:r>
        <w:rPr>
          <w:spacing w:val="-2"/>
        </w:rPr>
        <w:t> </w:t>
      </w:r>
      <w:r>
        <w:rPr/>
        <w:t>principal,</w:t>
      </w:r>
      <w:r>
        <w:rPr>
          <w:spacing w:val="-1"/>
        </w:rPr>
        <w:t> </w:t>
      </w:r>
      <w:r>
        <w:rPr/>
        <w:t>advisers,</w:t>
      </w:r>
      <w:r>
        <w:rPr>
          <w:spacing w:val="-1"/>
        </w:rPr>
        <w:t> </w:t>
      </w:r>
      <w:r>
        <w:rPr>
          <w:spacing w:val="-2"/>
        </w:rPr>
        <w:t>parents,</w:t>
      </w:r>
    </w:p>
    <w:p>
      <w:pPr>
        <w:spacing w:after="0" w:line="275" w:lineRule="exact"/>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9"/>
      </w:pPr>
      <w:r>
        <w:rPr/>
        <w:t>participants,</w:t>
      </w:r>
      <w:r>
        <w:rPr>
          <w:spacing w:val="-1"/>
        </w:rPr>
        <w:t> </w:t>
      </w:r>
      <w:r>
        <w:rPr/>
        <w:t>and</w:t>
      </w:r>
      <w:r>
        <w:rPr>
          <w:spacing w:val="-1"/>
        </w:rPr>
        <w:t> </w:t>
      </w:r>
      <w:r>
        <w:rPr/>
        <w:t>Research</w:t>
      </w:r>
      <w:r>
        <w:rPr>
          <w:spacing w:val="-1"/>
        </w:rPr>
        <w:t> </w:t>
      </w:r>
      <w:r>
        <w:rPr/>
        <w:t>Ethics</w:t>
      </w:r>
      <w:r>
        <w:rPr>
          <w:spacing w:val="-1"/>
        </w:rPr>
        <w:t> </w:t>
      </w:r>
      <w:r>
        <w:rPr/>
        <w:t>Review</w:t>
      </w:r>
      <w:r>
        <w:rPr>
          <w:spacing w:val="-1"/>
        </w:rPr>
        <w:t> </w:t>
      </w:r>
      <w:r>
        <w:rPr/>
        <w:t>Committee</w:t>
      </w:r>
      <w:r>
        <w:rPr>
          <w:spacing w:val="-1"/>
        </w:rPr>
        <w:t> </w:t>
      </w:r>
      <w:r>
        <w:rPr/>
        <w:t>were</w:t>
      </w:r>
      <w:r>
        <w:rPr>
          <w:spacing w:val="-2"/>
        </w:rPr>
        <w:t> </w:t>
      </w:r>
      <w:r>
        <w:rPr/>
        <w:t>sought</w:t>
      </w:r>
      <w:r>
        <w:rPr>
          <w:spacing w:val="-2"/>
        </w:rPr>
        <w:t> </w:t>
      </w:r>
      <w:r>
        <w:rPr/>
        <w:t>A</w:t>
      </w:r>
      <w:r>
        <w:rPr>
          <w:spacing w:val="-2"/>
        </w:rPr>
        <w:t> </w:t>
      </w:r>
      <w:r>
        <w:rPr/>
        <w:t>survey</w:t>
      </w:r>
      <w:r>
        <w:rPr>
          <w:spacing w:val="-2"/>
        </w:rPr>
        <w:t> </w:t>
      </w:r>
      <w:r>
        <w:rPr/>
        <w:t>using</w:t>
      </w:r>
      <w:r>
        <w:rPr>
          <w:spacing w:val="-1"/>
        </w:rPr>
        <w:t> </w:t>
      </w:r>
      <w:r>
        <w:rPr/>
        <w:t>a</w:t>
      </w:r>
      <w:r>
        <w:rPr>
          <w:spacing w:val="-1"/>
        </w:rPr>
        <w:t> </w:t>
      </w:r>
      <w:r>
        <w:rPr/>
        <w:t>validated Bullying Victimization Scale was conducted among 57 high school learners with disabilities who have given their assent to participate in the study. They were enrolled in either of the two public high schools in Iloilo City, Philippines for the school year 2018 to 2019. These public</w:t>
      </w:r>
      <w:r>
        <w:rPr>
          <w:spacing w:val="-3"/>
        </w:rPr>
        <w:t> </w:t>
      </w:r>
      <w:r>
        <w:rPr/>
        <w:t>high</w:t>
      </w:r>
      <w:r>
        <w:rPr>
          <w:spacing w:val="-3"/>
        </w:rPr>
        <w:t> </w:t>
      </w:r>
      <w:r>
        <w:rPr/>
        <w:t>schools</w:t>
      </w:r>
      <w:r>
        <w:rPr>
          <w:spacing w:val="-4"/>
        </w:rPr>
        <w:t> </w:t>
      </w:r>
      <w:r>
        <w:rPr/>
        <w:t>have</w:t>
      </w:r>
      <w:r>
        <w:rPr>
          <w:spacing w:val="-3"/>
        </w:rPr>
        <w:t> </w:t>
      </w:r>
      <w:r>
        <w:rPr/>
        <w:t>special</w:t>
      </w:r>
      <w:r>
        <w:rPr>
          <w:spacing w:val="-4"/>
        </w:rPr>
        <w:t> </w:t>
      </w:r>
      <w:r>
        <w:rPr/>
        <w:t>education</w:t>
      </w:r>
      <w:r>
        <w:rPr>
          <w:spacing w:val="-3"/>
        </w:rPr>
        <w:t> </w:t>
      </w:r>
      <w:r>
        <w:rPr/>
        <w:t>and</w:t>
      </w:r>
      <w:r>
        <w:rPr>
          <w:spacing w:val="-3"/>
        </w:rPr>
        <w:t> </w:t>
      </w:r>
      <w:r>
        <w:rPr/>
        <w:t>inclusion</w:t>
      </w:r>
      <w:r>
        <w:rPr>
          <w:spacing w:val="-3"/>
        </w:rPr>
        <w:t> </w:t>
      </w:r>
      <w:r>
        <w:rPr/>
        <w:t>programs</w:t>
      </w:r>
      <w:r>
        <w:rPr>
          <w:spacing w:val="-3"/>
        </w:rPr>
        <w:t> </w:t>
      </w:r>
      <w:r>
        <w:rPr/>
        <w:t>designed</w:t>
      </w:r>
      <w:r>
        <w:rPr>
          <w:spacing w:val="-3"/>
        </w:rPr>
        <w:t> </w:t>
      </w:r>
      <w:r>
        <w:rPr/>
        <w:t>for</w:t>
      </w:r>
      <w:r>
        <w:rPr>
          <w:spacing w:val="-3"/>
        </w:rPr>
        <w:t> </w:t>
      </w:r>
      <w:r>
        <w:rPr/>
        <w:t>learners</w:t>
      </w:r>
      <w:r>
        <w:rPr>
          <w:spacing w:val="-3"/>
        </w:rPr>
        <w:t> </w:t>
      </w:r>
      <w:r>
        <w:rPr/>
        <w:t>with disabilities.</w:t>
      </w:r>
      <w:r>
        <w:rPr>
          <w:spacing w:val="-3"/>
        </w:rPr>
        <w:t> </w:t>
      </w:r>
      <w:r>
        <w:rPr/>
        <w:t>Participants</w:t>
      </w:r>
      <w:r>
        <w:rPr>
          <w:spacing w:val="-4"/>
        </w:rPr>
        <w:t> </w:t>
      </w:r>
      <w:r>
        <w:rPr/>
        <w:t>who</w:t>
      </w:r>
      <w:r>
        <w:rPr>
          <w:spacing w:val="-4"/>
        </w:rPr>
        <w:t> </w:t>
      </w:r>
      <w:r>
        <w:rPr/>
        <w:t>had</w:t>
      </w:r>
      <w:r>
        <w:rPr>
          <w:spacing w:val="-3"/>
        </w:rPr>
        <w:t> </w:t>
      </w:r>
      <w:r>
        <w:rPr/>
        <w:t>the</w:t>
      </w:r>
      <w:r>
        <w:rPr>
          <w:spacing w:val="-3"/>
        </w:rPr>
        <w:t> </w:t>
      </w:r>
      <w:r>
        <w:rPr/>
        <w:t>highest</w:t>
      </w:r>
      <w:r>
        <w:rPr>
          <w:spacing w:val="-3"/>
        </w:rPr>
        <w:t> </w:t>
      </w:r>
      <w:r>
        <w:rPr/>
        <w:t>score</w:t>
      </w:r>
      <w:r>
        <w:rPr>
          <w:spacing w:val="-4"/>
        </w:rPr>
        <w:t> </w:t>
      </w:r>
      <w:r>
        <w:rPr/>
        <w:t>in</w:t>
      </w:r>
      <w:r>
        <w:rPr>
          <w:spacing w:val="-3"/>
        </w:rPr>
        <w:t> </w:t>
      </w:r>
      <w:r>
        <w:rPr/>
        <w:t>the</w:t>
      </w:r>
      <w:r>
        <w:rPr>
          <w:spacing w:val="-3"/>
        </w:rPr>
        <w:t> </w:t>
      </w:r>
      <w:r>
        <w:rPr/>
        <w:t>survey</w:t>
      </w:r>
      <w:r>
        <w:rPr>
          <w:spacing w:val="-4"/>
        </w:rPr>
        <w:t> </w:t>
      </w:r>
      <w:r>
        <w:rPr/>
        <w:t>and</w:t>
      </w:r>
      <w:r>
        <w:rPr>
          <w:spacing w:val="-3"/>
        </w:rPr>
        <w:t> </w:t>
      </w:r>
      <w:r>
        <w:rPr/>
        <w:t>have</w:t>
      </w:r>
      <w:r>
        <w:rPr>
          <w:spacing w:val="-3"/>
        </w:rPr>
        <w:t> </w:t>
      </w:r>
      <w:r>
        <w:rPr/>
        <w:t>met</w:t>
      </w:r>
      <w:r>
        <w:rPr>
          <w:spacing w:val="-3"/>
        </w:rPr>
        <w:t> </w:t>
      </w:r>
      <w:r>
        <w:rPr/>
        <w:t>other</w:t>
      </w:r>
      <w:r>
        <w:rPr>
          <w:spacing w:val="-3"/>
        </w:rPr>
        <w:t> </w:t>
      </w:r>
      <w:r>
        <w:rPr/>
        <w:t>inclusion criteria became the participants for the second, qualitative phase. In this study, bullying victimization referred to any intentional single or repeated behavior pattern (e.g. occurring at least twice a week) of aggressive behavior that creates reasonable fear of physical or emotional harm or damage to one’s property.</w:t>
      </w:r>
    </w:p>
    <w:p>
      <w:pPr>
        <w:pStyle w:val="BodyText"/>
        <w:spacing w:line="626" w:lineRule="auto"/>
        <w:ind w:left="1445" w:right="1493" w:firstLine="720"/>
      </w:pPr>
      <w:r>
        <w:rPr/>
        <w:t>In the second phase, narratives were explored in-depth through interviews. As a methodology used in this study, narrative inquiry sees “participants as authors of their stories”</w:t>
      </w:r>
      <w:r>
        <w:rPr>
          <w:spacing w:val="-4"/>
        </w:rPr>
        <w:t> </w:t>
      </w:r>
      <w:r>
        <w:rPr/>
        <w:t>(Wang,</w:t>
      </w:r>
      <w:r>
        <w:rPr>
          <w:spacing w:val="-3"/>
        </w:rPr>
        <w:t> </w:t>
      </w:r>
      <w:r>
        <w:rPr/>
        <w:t>2017,</w:t>
      </w:r>
      <w:r>
        <w:rPr>
          <w:spacing w:val="-3"/>
        </w:rPr>
        <w:t> </w:t>
      </w:r>
      <w:r>
        <w:rPr/>
        <w:t>p.</w:t>
      </w:r>
      <w:r>
        <w:rPr>
          <w:spacing w:val="-3"/>
        </w:rPr>
        <w:t> </w:t>
      </w:r>
      <w:r>
        <w:rPr/>
        <w:t>4)</w:t>
      </w:r>
      <w:r>
        <w:rPr>
          <w:spacing w:val="-3"/>
        </w:rPr>
        <w:t> </w:t>
      </w:r>
      <w:r>
        <w:rPr/>
        <w:t>thereby</w:t>
      </w:r>
      <w:r>
        <w:rPr>
          <w:spacing w:val="-3"/>
        </w:rPr>
        <w:t> </w:t>
      </w:r>
      <w:r>
        <w:rPr/>
        <w:t>encouraging</w:t>
      </w:r>
      <w:r>
        <w:rPr>
          <w:spacing w:val="-3"/>
        </w:rPr>
        <w:t> </w:t>
      </w:r>
      <w:r>
        <w:rPr/>
        <w:t>them</w:t>
      </w:r>
      <w:r>
        <w:rPr>
          <w:spacing w:val="-3"/>
        </w:rPr>
        <w:t> </w:t>
      </w:r>
      <w:r>
        <w:rPr/>
        <w:t>to</w:t>
      </w:r>
      <w:r>
        <w:rPr>
          <w:spacing w:val="-3"/>
        </w:rPr>
        <w:t> </w:t>
      </w:r>
      <w:r>
        <w:rPr/>
        <w:t>generate</w:t>
      </w:r>
      <w:r>
        <w:rPr>
          <w:spacing w:val="-3"/>
        </w:rPr>
        <w:t> </w:t>
      </w:r>
      <w:r>
        <w:rPr/>
        <w:t>“meaning</w:t>
      </w:r>
      <w:r>
        <w:rPr>
          <w:spacing w:val="-3"/>
        </w:rPr>
        <w:t> </w:t>
      </w:r>
      <w:r>
        <w:rPr/>
        <w:t>of</w:t>
      </w:r>
      <w:r>
        <w:rPr>
          <w:spacing w:val="-3"/>
        </w:rPr>
        <w:t> </w:t>
      </w:r>
      <w:r>
        <w:rPr/>
        <w:t>their</w:t>
      </w:r>
      <w:r>
        <w:rPr>
          <w:spacing w:val="-3"/>
        </w:rPr>
        <w:t> </w:t>
      </w:r>
      <w:r>
        <w:rPr/>
        <w:t>own truths, value their own creation of knowledge through the process, and convey their interpretations freely” (p. 4).</w:t>
      </w:r>
    </w:p>
    <w:p>
      <w:pPr>
        <w:pStyle w:val="BodyText"/>
        <w:spacing w:line="626" w:lineRule="auto"/>
        <w:ind w:left="1445" w:right="1457" w:firstLine="720"/>
      </w:pPr>
      <w:r>
        <w:rPr/>
        <w:t>Purposive</w:t>
      </w:r>
      <w:r>
        <w:rPr>
          <w:spacing w:val="-5"/>
        </w:rPr>
        <w:t> </w:t>
      </w:r>
      <w:r>
        <w:rPr/>
        <w:t>specifically</w:t>
      </w:r>
      <w:r>
        <w:rPr>
          <w:spacing w:val="-5"/>
        </w:rPr>
        <w:t> </w:t>
      </w:r>
      <w:r>
        <w:rPr/>
        <w:t>intensity</w:t>
      </w:r>
      <w:r>
        <w:rPr>
          <w:spacing w:val="-4"/>
        </w:rPr>
        <w:t> </w:t>
      </w:r>
      <w:r>
        <w:rPr/>
        <w:t>sampling</w:t>
      </w:r>
      <w:r>
        <w:rPr>
          <w:spacing w:val="-5"/>
        </w:rPr>
        <w:t> </w:t>
      </w:r>
      <w:r>
        <w:rPr/>
        <w:t>was</w:t>
      </w:r>
      <w:r>
        <w:rPr>
          <w:spacing w:val="-5"/>
        </w:rPr>
        <w:t> </w:t>
      </w:r>
      <w:r>
        <w:rPr/>
        <w:t>utilized</w:t>
      </w:r>
      <w:r>
        <w:rPr>
          <w:spacing w:val="-4"/>
        </w:rPr>
        <w:t> </w:t>
      </w:r>
      <w:r>
        <w:rPr/>
        <w:t>to</w:t>
      </w:r>
      <w:r>
        <w:rPr>
          <w:spacing w:val="-4"/>
        </w:rPr>
        <w:t> </w:t>
      </w:r>
      <w:r>
        <w:rPr/>
        <w:t>identify</w:t>
      </w:r>
      <w:r>
        <w:rPr>
          <w:spacing w:val="-4"/>
        </w:rPr>
        <w:t> </w:t>
      </w:r>
      <w:r>
        <w:rPr/>
        <w:t>the</w:t>
      </w:r>
      <w:r>
        <w:rPr>
          <w:spacing w:val="-4"/>
        </w:rPr>
        <w:t> </w:t>
      </w:r>
      <w:r>
        <w:rPr/>
        <w:t>participants</w:t>
      </w:r>
      <w:r>
        <w:rPr>
          <w:spacing w:val="-4"/>
        </w:rPr>
        <w:t> </w:t>
      </w:r>
      <w:r>
        <w:rPr/>
        <w:t>for the second phase of data collection. Qualitative samples lean towards purposive (Kuzel,</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1992). Intensity sampling in qualitative research involves selecting cases that manifest rich information and have experienced the phenomenon in a high extent (i.e. has high extent of bullying</w:t>
      </w:r>
      <w:r>
        <w:rPr>
          <w:spacing w:val="-4"/>
        </w:rPr>
        <w:t> </w:t>
      </w:r>
      <w:r>
        <w:rPr/>
        <w:t>victimization</w:t>
      </w:r>
      <w:r>
        <w:rPr>
          <w:spacing w:val="-4"/>
        </w:rPr>
        <w:t> </w:t>
      </w:r>
      <w:r>
        <w:rPr/>
        <w:t>experience)</w:t>
      </w:r>
      <w:r>
        <w:rPr>
          <w:spacing w:val="-4"/>
        </w:rPr>
        <w:t> </w:t>
      </w:r>
      <w:r>
        <w:rPr/>
        <w:t>(Kuzel,1992</w:t>
      </w:r>
      <w:r>
        <w:rPr>
          <w:spacing w:val="-4"/>
        </w:rPr>
        <w:t> </w:t>
      </w:r>
      <w:r>
        <w:rPr/>
        <w:t>&amp;</w:t>
      </w:r>
      <w:r>
        <w:rPr>
          <w:spacing w:val="-4"/>
        </w:rPr>
        <w:t> </w:t>
      </w:r>
      <w:r>
        <w:rPr/>
        <w:t>Patton,</w:t>
      </w:r>
      <w:r>
        <w:rPr>
          <w:spacing w:val="-5"/>
        </w:rPr>
        <w:t> </w:t>
      </w:r>
      <w:r>
        <w:rPr/>
        <w:t>1990</w:t>
      </w:r>
      <w:r>
        <w:rPr>
          <w:spacing w:val="-4"/>
        </w:rPr>
        <w:t> </w:t>
      </w:r>
      <w:r>
        <w:rPr/>
        <w:t>in</w:t>
      </w:r>
      <w:r>
        <w:rPr>
          <w:spacing w:val="-4"/>
        </w:rPr>
        <w:t> </w:t>
      </w:r>
      <w:r>
        <w:rPr/>
        <w:t>Miles</w:t>
      </w:r>
      <w:r>
        <w:rPr>
          <w:spacing w:val="-5"/>
        </w:rPr>
        <w:t> </w:t>
      </w:r>
      <w:r>
        <w:rPr/>
        <w:t>&amp;</w:t>
      </w:r>
      <w:r>
        <w:rPr>
          <w:spacing w:val="-4"/>
        </w:rPr>
        <w:t> </w:t>
      </w:r>
      <w:r>
        <w:rPr/>
        <w:t>Huberman,</w:t>
      </w:r>
      <w:r>
        <w:rPr>
          <w:spacing w:val="-5"/>
        </w:rPr>
        <w:t> </w:t>
      </w:r>
      <w:r>
        <w:rPr/>
        <w:t>1994). With fewer samples, qualitative studies can explore more deeply the experiences of the participants (Russell &amp; Gregory, 2003).</w:t>
      </w:r>
    </w:p>
    <w:p>
      <w:pPr>
        <w:pStyle w:val="BodyText"/>
        <w:spacing w:line="626" w:lineRule="auto"/>
        <w:ind w:left="1445" w:right="1457" w:firstLine="720"/>
      </w:pPr>
      <w:r>
        <w:rPr/>
        <w:t>Participants who have achieved the following inclusion criteria took part in the interview: A high school learner: (a) with disability/ies; (b) who had repeated and frequent experiences (at least twice a week) of bullying within the last three years; (c) whose parent/guardian</w:t>
      </w:r>
      <w:r>
        <w:rPr>
          <w:spacing w:val="-3"/>
        </w:rPr>
        <w:t> </w:t>
      </w:r>
      <w:r>
        <w:rPr/>
        <w:t>signed</w:t>
      </w:r>
      <w:r>
        <w:rPr>
          <w:spacing w:val="-4"/>
        </w:rPr>
        <w:t> </w:t>
      </w:r>
      <w:r>
        <w:rPr/>
        <w:t>the</w:t>
      </w:r>
      <w:r>
        <w:rPr>
          <w:spacing w:val="-3"/>
        </w:rPr>
        <w:t> </w:t>
      </w:r>
      <w:r>
        <w:rPr/>
        <w:t>written</w:t>
      </w:r>
      <w:r>
        <w:rPr>
          <w:spacing w:val="-4"/>
        </w:rPr>
        <w:t> </w:t>
      </w:r>
      <w:r>
        <w:rPr/>
        <w:t>consent</w:t>
      </w:r>
      <w:r>
        <w:rPr>
          <w:spacing w:val="-3"/>
        </w:rPr>
        <w:t> </w:t>
      </w:r>
      <w:r>
        <w:rPr/>
        <w:t>allowing</w:t>
      </w:r>
      <w:r>
        <w:rPr>
          <w:spacing w:val="-3"/>
        </w:rPr>
        <w:t> </w:t>
      </w:r>
      <w:r>
        <w:rPr/>
        <w:t>their</w:t>
      </w:r>
      <w:r>
        <w:rPr>
          <w:spacing w:val="-3"/>
        </w:rPr>
        <w:t> </w:t>
      </w:r>
      <w:r>
        <w:rPr/>
        <w:t>child</w:t>
      </w:r>
      <w:r>
        <w:rPr>
          <w:spacing w:val="-3"/>
        </w:rPr>
        <w:t> </w:t>
      </w:r>
      <w:r>
        <w:rPr/>
        <w:t>to</w:t>
      </w:r>
      <w:r>
        <w:rPr>
          <w:spacing w:val="-3"/>
        </w:rPr>
        <w:t> </w:t>
      </w:r>
      <w:r>
        <w:rPr/>
        <w:t>take</w:t>
      </w:r>
      <w:r>
        <w:rPr>
          <w:spacing w:val="-3"/>
        </w:rPr>
        <w:t> </w:t>
      </w:r>
      <w:r>
        <w:rPr/>
        <w:t>part</w:t>
      </w:r>
      <w:r>
        <w:rPr>
          <w:spacing w:val="-3"/>
        </w:rPr>
        <w:t> </w:t>
      </w:r>
      <w:r>
        <w:rPr/>
        <w:t>in</w:t>
      </w:r>
      <w:r>
        <w:rPr>
          <w:spacing w:val="-3"/>
        </w:rPr>
        <w:t> </w:t>
      </w:r>
      <w:r>
        <w:rPr/>
        <w:t>this</w:t>
      </w:r>
      <w:r>
        <w:rPr>
          <w:spacing w:val="-3"/>
        </w:rPr>
        <w:t> </w:t>
      </w:r>
      <w:r>
        <w:rPr/>
        <w:t>study;</w:t>
      </w:r>
      <w:r>
        <w:rPr>
          <w:spacing w:val="-4"/>
        </w:rPr>
        <w:t> </w:t>
      </w:r>
      <w:r>
        <w:rPr/>
        <w:t>(d) who</w:t>
      </w:r>
      <w:r>
        <w:rPr>
          <w:spacing w:val="-1"/>
        </w:rPr>
        <w:t> </w:t>
      </w:r>
      <w:r>
        <w:rPr/>
        <w:t>gave assent for participation in the study;</w:t>
      </w:r>
      <w:r>
        <w:rPr>
          <w:spacing w:val="-1"/>
        </w:rPr>
        <w:t> </w:t>
      </w:r>
      <w:r>
        <w:rPr/>
        <w:t>and (e) who</w:t>
      </w:r>
      <w:r>
        <w:rPr>
          <w:spacing w:val="-1"/>
        </w:rPr>
        <w:t> </w:t>
      </w:r>
      <w:r>
        <w:rPr/>
        <w:t>had a high score</w:t>
      </w:r>
      <w:r>
        <w:rPr>
          <w:spacing w:val="-1"/>
        </w:rPr>
        <w:t> </w:t>
      </w:r>
      <w:r>
        <w:rPr/>
        <w:t>in the Bullying Victimization Scale on the extent of bullying experienced.</w:t>
      </w:r>
    </w:p>
    <w:p>
      <w:pPr>
        <w:pStyle w:val="BodyText"/>
        <w:spacing w:line="626" w:lineRule="auto"/>
        <w:ind w:left="1445" w:right="1531" w:firstLine="720"/>
      </w:pPr>
      <w:r>
        <w:rPr/>
        <w:t>These participants were four males and one female, with ages between 14 and 20 years old, and has one of the following diagnoses: deafness, blindness, or multiple disabilities.</w:t>
      </w:r>
      <w:r>
        <w:rPr>
          <w:spacing w:val="-3"/>
        </w:rPr>
        <w:t> </w:t>
      </w:r>
      <w:r>
        <w:rPr/>
        <w:t>All</w:t>
      </w:r>
      <w:r>
        <w:rPr>
          <w:spacing w:val="-4"/>
        </w:rPr>
        <w:t> </w:t>
      </w:r>
      <w:r>
        <w:rPr/>
        <w:t>of</w:t>
      </w:r>
      <w:r>
        <w:rPr>
          <w:spacing w:val="-3"/>
        </w:rPr>
        <w:t> </w:t>
      </w:r>
      <w:r>
        <w:rPr/>
        <w:t>the</w:t>
      </w:r>
      <w:r>
        <w:rPr>
          <w:spacing w:val="-3"/>
        </w:rPr>
        <w:t> </w:t>
      </w:r>
      <w:r>
        <w:rPr/>
        <w:t>participants</w:t>
      </w:r>
      <w:r>
        <w:rPr>
          <w:spacing w:val="-3"/>
        </w:rPr>
        <w:t> </w:t>
      </w:r>
      <w:r>
        <w:rPr/>
        <w:t>considered</w:t>
      </w:r>
      <w:r>
        <w:rPr>
          <w:spacing w:val="-3"/>
        </w:rPr>
        <w:t> </w:t>
      </w:r>
      <w:r>
        <w:rPr/>
        <w:t>themselves</w:t>
      </w:r>
      <w:r>
        <w:rPr>
          <w:spacing w:val="-3"/>
        </w:rPr>
        <w:t> </w:t>
      </w:r>
      <w:r>
        <w:rPr/>
        <w:t>as</w:t>
      </w:r>
      <w:r>
        <w:rPr>
          <w:spacing w:val="-3"/>
        </w:rPr>
        <w:t> </w:t>
      </w:r>
      <w:r>
        <w:rPr/>
        <w:t>victims</w:t>
      </w:r>
      <w:r>
        <w:rPr>
          <w:spacing w:val="-3"/>
        </w:rPr>
        <w:t> </w:t>
      </w:r>
      <w:r>
        <w:rPr/>
        <w:t>of</w:t>
      </w:r>
      <w:r>
        <w:rPr>
          <w:spacing w:val="-3"/>
        </w:rPr>
        <w:t> </w:t>
      </w:r>
      <w:r>
        <w:rPr/>
        <w:t>bullying.</w:t>
      </w:r>
      <w:r>
        <w:rPr>
          <w:spacing w:val="-3"/>
        </w:rPr>
        <w:t> </w:t>
      </w:r>
      <w:r>
        <w:rPr/>
        <w:t>They</w:t>
      </w:r>
      <w:r>
        <w:rPr>
          <w:spacing w:val="-3"/>
        </w:rPr>
        <w:t> </w:t>
      </w:r>
      <w:r>
        <w:rPr/>
        <w:t>were interviewed in a semi-structured manner using an interview guide with a combination of close and open-ended questions. The participants were interviewed inside the counselling room with the presence of a guidance counselor and a sign language interpreter (for deaf</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participants) who have signed a confidentiality agreement form. Each interview lasted for a maximum of one hour. An audio recorder and a cellphone were used to audio and video record the interviews. The learners’ anonymity was assured, and the privacy and confidentiality of data were also strictly observed. Their real names were replaced with pseudonyms</w:t>
      </w:r>
      <w:r>
        <w:rPr>
          <w:spacing w:val="-3"/>
        </w:rPr>
        <w:t> </w:t>
      </w:r>
      <w:r>
        <w:rPr/>
        <w:t>in</w:t>
      </w:r>
      <w:r>
        <w:rPr>
          <w:spacing w:val="-3"/>
        </w:rPr>
        <w:t> </w:t>
      </w:r>
      <w:r>
        <w:rPr/>
        <w:t>this</w:t>
      </w:r>
      <w:r>
        <w:rPr>
          <w:spacing w:val="-3"/>
        </w:rPr>
        <w:t> </w:t>
      </w:r>
      <w:r>
        <w:rPr/>
        <w:t>study.</w:t>
      </w:r>
      <w:r>
        <w:rPr>
          <w:spacing w:val="-4"/>
        </w:rPr>
        <w:t> </w:t>
      </w:r>
      <w:r>
        <w:rPr/>
        <w:t>The</w:t>
      </w:r>
      <w:r>
        <w:rPr>
          <w:spacing w:val="-3"/>
        </w:rPr>
        <w:t> </w:t>
      </w:r>
      <w:r>
        <w:rPr/>
        <w:t>researcher</w:t>
      </w:r>
      <w:r>
        <w:rPr>
          <w:spacing w:val="-3"/>
        </w:rPr>
        <w:t> </w:t>
      </w:r>
      <w:r>
        <w:rPr/>
        <w:t>also</w:t>
      </w:r>
      <w:r>
        <w:rPr>
          <w:spacing w:val="-3"/>
        </w:rPr>
        <w:t> </w:t>
      </w:r>
      <w:r>
        <w:rPr/>
        <w:t>gathered</w:t>
      </w:r>
      <w:r>
        <w:rPr>
          <w:spacing w:val="-3"/>
        </w:rPr>
        <w:t> </w:t>
      </w:r>
      <w:r>
        <w:rPr/>
        <w:t>stories</w:t>
      </w:r>
      <w:r>
        <w:rPr>
          <w:spacing w:val="-4"/>
        </w:rPr>
        <w:t> </w:t>
      </w:r>
      <w:r>
        <w:rPr/>
        <w:t>about</w:t>
      </w:r>
      <w:r>
        <w:rPr>
          <w:spacing w:val="-3"/>
        </w:rPr>
        <w:t> </w:t>
      </w:r>
      <w:r>
        <w:rPr/>
        <w:t>the</w:t>
      </w:r>
      <w:r>
        <w:rPr>
          <w:spacing w:val="-3"/>
        </w:rPr>
        <w:t> </w:t>
      </w:r>
      <w:r>
        <w:rPr/>
        <w:t>research</w:t>
      </w:r>
      <w:r>
        <w:rPr>
          <w:spacing w:val="-3"/>
        </w:rPr>
        <w:t> </w:t>
      </w:r>
      <w:r>
        <w:rPr/>
        <w:t>participants from their family members, schoolmates, or teachers.</w:t>
      </w:r>
    </w:p>
    <w:p>
      <w:pPr>
        <w:pStyle w:val="BodyText"/>
        <w:spacing w:line="626" w:lineRule="auto"/>
        <w:ind w:left="1445" w:right="1457" w:firstLine="720"/>
      </w:pPr>
      <w:r>
        <w:rPr/>
        <w:t>In</w:t>
      </w:r>
      <w:r>
        <w:rPr>
          <w:spacing w:val="-3"/>
        </w:rPr>
        <w:t> </w:t>
      </w:r>
      <w:r>
        <w:rPr/>
        <w:t>this</w:t>
      </w:r>
      <w:r>
        <w:rPr>
          <w:spacing w:val="-3"/>
        </w:rPr>
        <w:t> </w:t>
      </w:r>
      <w:r>
        <w:rPr/>
        <w:t>study,</w:t>
      </w:r>
      <w:r>
        <w:rPr>
          <w:spacing w:val="-4"/>
        </w:rPr>
        <w:t> </w:t>
      </w:r>
      <w:r>
        <w:rPr/>
        <w:t>the</w:t>
      </w:r>
      <w:r>
        <w:rPr>
          <w:spacing w:val="-3"/>
        </w:rPr>
        <w:t> </w:t>
      </w:r>
      <w:r>
        <w:rPr/>
        <w:t>analysis</w:t>
      </w:r>
      <w:r>
        <w:rPr>
          <w:spacing w:val="-3"/>
        </w:rPr>
        <w:t> </w:t>
      </w:r>
      <w:r>
        <w:rPr/>
        <w:t>of</w:t>
      </w:r>
      <w:r>
        <w:rPr>
          <w:spacing w:val="-3"/>
        </w:rPr>
        <w:t> </w:t>
      </w:r>
      <w:r>
        <w:rPr/>
        <w:t>data</w:t>
      </w:r>
      <w:r>
        <w:rPr>
          <w:spacing w:val="-3"/>
        </w:rPr>
        <w:t> </w:t>
      </w:r>
      <w:r>
        <w:rPr/>
        <w:t>in</w:t>
      </w:r>
      <w:r>
        <w:rPr>
          <w:spacing w:val="-3"/>
        </w:rPr>
        <w:t> </w:t>
      </w:r>
      <w:r>
        <w:rPr/>
        <w:t>qualitative</w:t>
      </w:r>
      <w:r>
        <w:rPr>
          <w:spacing w:val="-3"/>
        </w:rPr>
        <w:t> </w:t>
      </w:r>
      <w:r>
        <w:rPr/>
        <w:t>phase</w:t>
      </w:r>
      <w:r>
        <w:rPr>
          <w:spacing w:val="-3"/>
        </w:rPr>
        <w:t> </w:t>
      </w:r>
      <w:r>
        <w:rPr/>
        <w:t>involved</w:t>
      </w:r>
      <w:r>
        <w:rPr>
          <w:spacing w:val="-3"/>
        </w:rPr>
        <w:t> </w:t>
      </w:r>
      <w:r>
        <w:rPr/>
        <w:t>a</w:t>
      </w:r>
      <w:r>
        <w:rPr>
          <w:spacing w:val="-3"/>
        </w:rPr>
        <w:t> </w:t>
      </w:r>
      <w:r>
        <w:rPr/>
        <w:t>description</w:t>
      </w:r>
      <w:r>
        <w:rPr>
          <w:spacing w:val="-3"/>
        </w:rPr>
        <w:t> </w:t>
      </w:r>
      <w:r>
        <w:rPr/>
        <w:t>of</w:t>
      </w:r>
      <w:r>
        <w:rPr>
          <w:spacing w:val="-3"/>
        </w:rPr>
        <w:t> </w:t>
      </w:r>
      <w:r>
        <w:rPr/>
        <w:t>themes that emerged from stories of participants (analysis of narratives). Analysis of narratives involved data coding, dividing the transcript into small components (e.g., phrases, sentences, paragraphs), and labeling each unit. Evidence was clustered into codes, and themes were developed out of the codes (Creswell &amp; Plano Clark, 2007). “Themes can then be grouped into even larger dimensions, related or compared” (Creswell &amp; Plano Clark, 2007, p. 132).</w:t>
      </w:r>
    </w:p>
    <w:p>
      <w:pPr>
        <w:pStyle w:val="BodyText"/>
        <w:spacing w:line="626" w:lineRule="auto"/>
        <w:ind w:left="1445" w:right="1493"/>
      </w:pPr>
      <w:r>
        <w:rPr/>
        <w:t>These</w:t>
      </w:r>
      <w:r>
        <w:rPr>
          <w:spacing w:val="-3"/>
        </w:rPr>
        <w:t> </w:t>
      </w:r>
      <w:r>
        <w:rPr/>
        <w:t>themes</w:t>
      </w:r>
      <w:r>
        <w:rPr>
          <w:spacing w:val="-3"/>
        </w:rPr>
        <w:t> </w:t>
      </w:r>
      <w:r>
        <w:rPr/>
        <w:t>after</w:t>
      </w:r>
      <w:r>
        <w:rPr>
          <w:spacing w:val="-3"/>
        </w:rPr>
        <w:t> </w:t>
      </w:r>
      <w:r>
        <w:rPr/>
        <w:t>repeatedly</w:t>
      </w:r>
      <w:r>
        <w:rPr>
          <w:spacing w:val="-3"/>
        </w:rPr>
        <w:t> </w:t>
      </w:r>
      <w:r>
        <w:rPr/>
        <w:t>being</w:t>
      </w:r>
      <w:r>
        <w:rPr>
          <w:spacing w:val="-3"/>
        </w:rPr>
        <w:t> </w:t>
      </w:r>
      <w:r>
        <w:rPr/>
        <w:t>refined</w:t>
      </w:r>
      <w:r>
        <w:rPr>
          <w:spacing w:val="-3"/>
        </w:rPr>
        <w:t> </w:t>
      </w:r>
      <w:r>
        <w:rPr/>
        <w:t>were</w:t>
      </w:r>
      <w:r>
        <w:rPr>
          <w:spacing w:val="-4"/>
        </w:rPr>
        <w:t> </w:t>
      </w:r>
      <w:r>
        <w:rPr/>
        <w:t>presented</w:t>
      </w:r>
      <w:r>
        <w:rPr>
          <w:spacing w:val="-3"/>
        </w:rPr>
        <w:t> </w:t>
      </w:r>
      <w:r>
        <w:rPr/>
        <w:t>back</w:t>
      </w:r>
      <w:r>
        <w:rPr>
          <w:spacing w:val="-3"/>
        </w:rPr>
        <w:t> </w:t>
      </w:r>
      <w:r>
        <w:rPr/>
        <w:t>to</w:t>
      </w:r>
      <w:r>
        <w:rPr>
          <w:spacing w:val="-3"/>
        </w:rPr>
        <w:t> </w:t>
      </w:r>
      <w:r>
        <w:rPr/>
        <w:t>the</w:t>
      </w:r>
      <w:r>
        <w:rPr>
          <w:spacing w:val="-3"/>
        </w:rPr>
        <w:t> </w:t>
      </w:r>
      <w:r>
        <w:rPr/>
        <w:t>research</w:t>
      </w:r>
      <w:r>
        <w:rPr>
          <w:spacing w:val="-3"/>
        </w:rPr>
        <w:t> </w:t>
      </w:r>
      <w:r>
        <w:rPr/>
        <w:t>participants in order to validate and clarify these themes (member checking).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t>Results</w:t>
      </w:r>
      <w:r>
        <w:rPr>
          <w:spacing w:val="-4"/>
        </w:rPr>
        <w:t> </w:t>
      </w:r>
      <w:r>
        <w:rPr/>
        <w:t>and</w:t>
      </w:r>
      <w:r>
        <w:rPr>
          <w:spacing w:val="-3"/>
        </w:rPr>
        <w:t> </w:t>
      </w:r>
      <w:r>
        <w:rPr>
          <w:spacing w:val="-2"/>
        </w:rPr>
        <w:t>Discussion</w:t>
      </w:r>
    </w:p>
    <w:p>
      <w:pPr>
        <w:pStyle w:val="BodyText"/>
        <w:spacing w:before="7"/>
        <w:rPr>
          <w:b/>
          <w:sz w:val="38"/>
        </w:rPr>
      </w:pPr>
    </w:p>
    <w:p>
      <w:pPr>
        <w:pStyle w:val="BodyText"/>
        <w:spacing w:line="626" w:lineRule="auto"/>
        <w:ind w:left="1445" w:right="1457" w:firstLine="720"/>
      </w:pPr>
      <w:r>
        <w:rPr/>
        <w:t>In</w:t>
      </w:r>
      <w:r>
        <w:rPr>
          <w:spacing w:val="-3"/>
        </w:rPr>
        <w:t> </w:t>
      </w:r>
      <w:r>
        <w:rPr/>
        <w:t>analysis</w:t>
      </w:r>
      <w:r>
        <w:rPr>
          <w:spacing w:val="-3"/>
        </w:rPr>
        <w:t> </w:t>
      </w:r>
      <w:r>
        <w:rPr/>
        <w:t>of</w:t>
      </w:r>
      <w:r>
        <w:rPr>
          <w:spacing w:val="-3"/>
        </w:rPr>
        <w:t> </w:t>
      </w:r>
      <w:r>
        <w:rPr/>
        <w:t>narratives,</w:t>
      </w:r>
      <w:r>
        <w:rPr>
          <w:spacing w:val="-3"/>
        </w:rPr>
        <w:t> </w:t>
      </w:r>
      <w:r>
        <w:rPr/>
        <w:t>the</w:t>
      </w:r>
      <w:r>
        <w:rPr>
          <w:spacing w:val="-3"/>
        </w:rPr>
        <w:t> </w:t>
      </w:r>
      <w:r>
        <w:rPr/>
        <w:t>database</w:t>
      </w:r>
      <w:r>
        <w:rPr>
          <w:spacing w:val="-3"/>
        </w:rPr>
        <w:t> </w:t>
      </w:r>
      <w:r>
        <w:rPr/>
        <w:t>is</w:t>
      </w:r>
      <w:r>
        <w:rPr>
          <w:spacing w:val="-3"/>
        </w:rPr>
        <w:t> </w:t>
      </w:r>
      <w:r>
        <w:rPr/>
        <w:t>examined</w:t>
      </w:r>
      <w:r>
        <w:rPr>
          <w:spacing w:val="-3"/>
        </w:rPr>
        <w:t> </w:t>
      </w:r>
      <w:r>
        <w:rPr/>
        <w:t>in</w:t>
      </w:r>
      <w:r>
        <w:rPr>
          <w:spacing w:val="-3"/>
        </w:rPr>
        <w:t> </w:t>
      </w:r>
      <w:r>
        <w:rPr/>
        <w:t>order</w:t>
      </w:r>
      <w:r>
        <w:rPr>
          <w:spacing w:val="-3"/>
        </w:rPr>
        <w:t> </w:t>
      </w:r>
      <w:r>
        <w:rPr/>
        <w:t>to</w:t>
      </w:r>
      <w:r>
        <w:rPr>
          <w:spacing w:val="-5"/>
        </w:rPr>
        <w:t> </w:t>
      </w:r>
      <w:r>
        <w:rPr/>
        <w:t>“address</w:t>
      </w:r>
      <w:r>
        <w:rPr>
          <w:spacing w:val="-3"/>
        </w:rPr>
        <w:t> </w:t>
      </w:r>
      <w:r>
        <w:rPr/>
        <w:t>the</w:t>
      </w:r>
      <w:r>
        <w:rPr>
          <w:spacing w:val="-3"/>
        </w:rPr>
        <w:t> </w:t>
      </w:r>
      <w:r>
        <w:rPr/>
        <w:t>research questions” (Creswell &amp; Plano Clark, 2007, p. 131).</w:t>
      </w:r>
    </w:p>
    <w:p>
      <w:pPr>
        <w:pStyle w:val="BodyText"/>
        <w:rPr>
          <w:sz w:val="26"/>
        </w:rPr>
      </w:pPr>
    </w:p>
    <w:p>
      <w:pPr>
        <w:pStyle w:val="BodyText"/>
        <w:spacing w:before="5"/>
        <w:rPr>
          <w:sz w:val="36"/>
        </w:rPr>
      </w:pPr>
    </w:p>
    <w:p>
      <w:pPr>
        <w:pStyle w:val="Heading1"/>
        <w:spacing w:before="1"/>
        <w:ind w:left="1445"/>
        <w:rPr>
          <w:rFonts w:ascii="Arial"/>
        </w:rPr>
      </w:pPr>
      <w:r>
        <w:rPr>
          <w:rFonts w:ascii="Arial"/>
        </w:rPr>
        <w:t>Figure </w:t>
      </w:r>
      <w:r>
        <w:rPr>
          <w:rFonts w:ascii="Arial"/>
          <w:spacing w:val="-10"/>
        </w:rPr>
        <w:t>1</w:t>
      </w:r>
    </w:p>
    <w:p>
      <w:pPr>
        <w:spacing w:line="720" w:lineRule="atLeast" w:before="0"/>
        <w:ind w:left="1445" w:right="1457" w:firstLine="0"/>
        <w:jc w:val="left"/>
        <w:rPr>
          <w:rFonts w:ascii="Arial"/>
          <w:i/>
          <w:sz w:val="24"/>
        </w:rPr>
      </w:pPr>
      <w:r>
        <w:rPr>
          <w:rFonts w:ascii="Arial"/>
          <w:i/>
          <w:sz w:val="24"/>
        </w:rPr>
        <w:t>Themes,</w:t>
      </w:r>
      <w:r>
        <w:rPr>
          <w:rFonts w:ascii="Arial"/>
          <w:i/>
          <w:spacing w:val="-3"/>
          <w:sz w:val="24"/>
        </w:rPr>
        <w:t> </w:t>
      </w:r>
      <w:r>
        <w:rPr>
          <w:rFonts w:ascii="Arial"/>
          <w:i/>
          <w:sz w:val="24"/>
        </w:rPr>
        <w:t>categories</w:t>
      </w:r>
      <w:r>
        <w:rPr>
          <w:rFonts w:ascii="Arial"/>
          <w:i/>
          <w:spacing w:val="-3"/>
          <w:sz w:val="24"/>
        </w:rPr>
        <w:t> </w:t>
      </w:r>
      <w:r>
        <w:rPr>
          <w:rFonts w:ascii="Arial"/>
          <w:i/>
          <w:sz w:val="24"/>
        </w:rPr>
        <w:t>and</w:t>
      </w:r>
      <w:r>
        <w:rPr>
          <w:rFonts w:ascii="Arial"/>
          <w:i/>
          <w:spacing w:val="-4"/>
          <w:sz w:val="24"/>
        </w:rPr>
        <w:t> </w:t>
      </w:r>
      <w:r>
        <w:rPr>
          <w:rFonts w:ascii="Arial"/>
          <w:i/>
          <w:sz w:val="24"/>
        </w:rPr>
        <w:t>codes.</w:t>
      </w:r>
      <w:r>
        <w:rPr>
          <w:rFonts w:ascii="Arial"/>
          <w:i/>
          <w:spacing w:val="-3"/>
          <w:sz w:val="24"/>
        </w:rPr>
        <w:t> </w:t>
      </w:r>
      <w:r>
        <w:rPr>
          <w:rFonts w:ascii="Arial"/>
          <w:i/>
          <w:sz w:val="24"/>
        </w:rPr>
        <w:t>Results</w:t>
      </w:r>
      <w:r>
        <w:rPr>
          <w:rFonts w:ascii="Arial"/>
          <w:i/>
          <w:spacing w:val="-4"/>
          <w:sz w:val="24"/>
        </w:rPr>
        <w:t> </w:t>
      </w:r>
      <w:r>
        <w:rPr>
          <w:rFonts w:ascii="Arial"/>
          <w:i/>
          <w:sz w:val="24"/>
        </w:rPr>
        <w:t>of</w:t>
      </w:r>
      <w:r>
        <w:rPr>
          <w:rFonts w:ascii="Arial"/>
          <w:i/>
          <w:spacing w:val="-4"/>
          <w:sz w:val="24"/>
        </w:rPr>
        <w:t> </w:t>
      </w:r>
      <w:r>
        <w:rPr>
          <w:rFonts w:ascii="Arial"/>
          <w:i/>
          <w:sz w:val="24"/>
        </w:rPr>
        <w:t>analysis</w:t>
      </w:r>
      <w:r>
        <w:rPr>
          <w:rFonts w:ascii="Arial"/>
          <w:i/>
          <w:spacing w:val="-4"/>
          <w:sz w:val="24"/>
        </w:rPr>
        <w:t> </w:t>
      </w:r>
      <w:r>
        <w:rPr>
          <w:rFonts w:ascii="Arial"/>
          <w:i/>
          <w:sz w:val="24"/>
        </w:rPr>
        <w:t>of</w:t>
      </w:r>
      <w:r>
        <w:rPr>
          <w:rFonts w:ascii="Arial"/>
          <w:i/>
          <w:spacing w:val="-4"/>
          <w:sz w:val="24"/>
        </w:rPr>
        <w:t> </w:t>
      </w:r>
      <w:r>
        <w:rPr>
          <w:rFonts w:ascii="Arial"/>
          <w:i/>
          <w:sz w:val="24"/>
        </w:rPr>
        <w:t>narratives</w:t>
      </w:r>
      <w:r>
        <w:rPr>
          <w:rFonts w:ascii="Arial"/>
          <w:i/>
          <w:spacing w:val="-4"/>
          <w:sz w:val="24"/>
        </w:rPr>
        <w:t> </w:t>
      </w:r>
      <w:r>
        <w:rPr>
          <w:rFonts w:ascii="Arial"/>
          <w:i/>
          <w:sz w:val="24"/>
        </w:rPr>
        <w:t>of</w:t>
      </w:r>
      <w:r>
        <w:rPr>
          <w:rFonts w:ascii="Arial"/>
          <w:i/>
          <w:spacing w:val="-4"/>
          <w:sz w:val="24"/>
        </w:rPr>
        <w:t> </w:t>
      </w:r>
      <w:r>
        <w:rPr>
          <w:rFonts w:ascii="Arial"/>
          <w:i/>
          <w:sz w:val="24"/>
        </w:rPr>
        <w:t>transcripts</w:t>
      </w:r>
      <w:r>
        <w:rPr>
          <w:rFonts w:ascii="Arial"/>
          <w:i/>
          <w:spacing w:val="-3"/>
          <w:sz w:val="24"/>
        </w:rPr>
        <w:t> </w:t>
      </w:r>
      <w:r>
        <w:rPr>
          <w:rFonts w:ascii="Arial"/>
          <w:i/>
          <w:sz w:val="24"/>
        </w:rPr>
        <w:t>from interviews with learners with disabilities.</w:t>
      </w:r>
    </w:p>
    <w:p>
      <w:pPr>
        <w:pStyle w:val="BodyText"/>
        <w:rPr>
          <w:rFonts w:ascii="Arial"/>
          <w:i/>
          <w:sz w:val="20"/>
        </w:rPr>
      </w:pPr>
    </w:p>
    <w:p>
      <w:pPr>
        <w:pStyle w:val="BodyText"/>
        <w:spacing w:before="3"/>
        <w:rPr>
          <w:rFonts w:ascii="Arial"/>
          <w:i/>
          <w:sz w:val="12"/>
        </w:rPr>
      </w:pPr>
      <w:r>
        <w:rPr/>
        <w:drawing>
          <wp:anchor distT="0" distB="0" distL="0" distR="0" allowOverlap="1" layoutInCell="1" locked="0" behindDoc="0" simplePos="0" relativeHeight="36">
            <wp:simplePos x="0" y="0"/>
            <wp:positionH relativeFrom="page">
              <wp:posOffset>962890</wp:posOffset>
            </wp:positionH>
            <wp:positionV relativeFrom="paragraph">
              <wp:posOffset>105192</wp:posOffset>
            </wp:positionV>
            <wp:extent cx="5614591" cy="2764631"/>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68" cstate="print"/>
                    <a:stretch>
                      <a:fillRect/>
                    </a:stretch>
                  </pic:blipFill>
                  <pic:spPr>
                    <a:xfrm>
                      <a:off x="0" y="0"/>
                      <a:ext cx="5614591" cy="2764631"/>
                    </a:xfrm>
                    <a:prstGeom prst="rect">
                      <a:avLst/>
                    </a:prstGeom>
                  </pic:spPr>
                </pic:pic>
              </a:graphicData>
            </a:graphic>
          </wp:anchor>
        </w:drawing>
      </w:r>
    </w:p>
    <w:p>
      <w:pPr>
        <w:spacing w:after="0"/>
        <w:rPr>
          <w:rFonts w:ascii="Arial"/>
          <w:sz w:val="12"/>
        </w:rPr>
        <w:sectPr>
          <w:pgSz w:w="11900" w:h="16840"/>
          <w:pgMar w:header="855" w:footer="1841" w:top="1640" w:bottom="2040" w:left="0" w:right="0"/>
        </w:sectPr>
      </w:pPr>
    </w:p>
    <w:p>
      <w:pPr>
        <w:pStyle w:val="BodyText"/>
        <w:rPr>
          <w:rFonts w:ascii="Arial"/>
          <w:i/>
          <w:sz w:val="20"/>
        </w:rPr>
      </w:pPr>
    </w:p>
    <w:p>
      <w:pPr>
        <w:pStyle w:val="BodyText"/>
        <w:spacing w:before="10"/>
        <w:rPr>
          <w:rFonts w:ascii="Arial"/>
          <w:i/>
          <w:sz w:val="19"/>
        </w:rPr>
      </w:pPr>
    </w:p>
    <w:p>
      <w:pPr>
        <w:pStyle w:val="BodyText"/>
        <w:ind w:left="1516"/>
        <w:rPr>
          <w:rFonts w:ascii="Arial"/>
          <w:sz w:val="20"/>
        </w:rPr>
      </w:pPr>
      <w:r>
        <w:rPr>
          <w:rFonts w:ascii="Arial"/>
          <w:sz w:val="20"/>
        </w:rPr>
        <w:drawing>
          <wp:inline distT="0" distB="0" distL="0" distR="0">
            <wp:extent cx="5741795" cy="2158364"/>
            <wp:effectExtent l="0" t="0" r="0" b="0"/>
            <wp:docPr id="47" name="image18.jpeg"/>
            <wp:cNvGraphicFramePr>
              <a:graphicFrameLocks noChangeAspect="1"/>
            </wp:cNvGraphicFramePr>
            <a:graphic>
              <a:graphicData uri="http://schemas.openxmlformats.org/drawingml/2006/picture">
                <pic:pic>
                  <pic:nvPicPr>
                    <pic:cNvPr id="48" name="image18.jpeg"/>
                    <pic:cNvPicPr/>
                  </pic:nvPicPr>
                  <pic:blipFill>
                    <a:blip r:embed="rId69" cstate="print"/>
                    <a:stretch>
                      <a:fillRect/>
                    </a:stretch>
                  </pic:blipFill>
                  <pic:spPr>
                    <a:xfrm>
                      <a:off x="0" y="0"/>
                      <a:ext cx="5741795" cy="2158364"/>
                    </a:xfrm>
                    <a:prstGeom prst="rect">
                      <a:avLst/>
                    </a:prstGeom>
                  </pic:spPr>
                </pic:pic>
              </a:graphicData>
            </a:graphic>
          </wp:inline>
        </w:drawing>
      </w:r>
      <w:r>
        <w:rPr>
          <w:rFonts w:ascii="Arial"/>
          <w:sz w:val="20"/>
        </w:rPr>
      </w:r>
    </w:p>
    <w:p>
      <w:pPr>
        <w:pStyle w:val="BodyText"/>
        <w:spacing w:before="10"/>
        <w:rPr>
          <w:rFonts w:ascii="Arial"/>
          <w:i/>
          <w:sz w:val="12"/>
        </w:rPr>
      </w:pPr>
    </w:p>
    <w:p>
      <w:pPr>
        <w:pStyle w:val="Heading1"/>
        <w:spacing w:before="90"/>
        <w:ind w:left="2165"/>
      </w:pPr>
      <w:r>
        <w:rPr/>
        <w:t>Challenges</w:t>
      </w:r>
      <w:r>
        <w:rPr>
          <w:spacing w:val="-3"/>
        </w:rPr>
        <w:t> </w:t>
      </w:r>
      <w:r>
        <w:rPr/>
        <w:t>Faced</w:t>
      </w:r>
      <w:r>
        <w:rPr>
          <w:spacing w:val="-2"/>
        </w:rPr>
        <w:t> </w:t>
      </w:r>
      <w:r>
        <w:rPr/>
        <w:t>by</w:t>
      </w:r>
      <w:r>
        <w:rPr>
          <w:spacing w:val="-3"/>
        </w:rPr>
        <w:t> </w:t>
      </w:r>
      <w:r>
        <w:rPr/>
        <w:t>High</w:t>
      </w:r>
      <w:r>
        <w:rPr>
          <w:spacing w:val="-2"/>
        </w:rPr>
        <w:t> </w:t>
      </w:r>
      <w:r>
        <w:rPr/>
        <w:t>School</w:t>
      </w:r>
      <w:r>
        <w:rPr>
          <w:spacing w:val="-2"/>
        </w:rPr>
        <w:t> </w:t>
      </w:r>
      <w:r>
        <w:rPr/>
        <w:t>Learners</w:t>
      </w:r>
      <w:r>
        <w:rPr>
          <w:spacing w:val="-3"/>
        </w:rPr>
        <w:t> </w:t>
      </w:r>
      <w:r>
        <w:rPr/>
        <w:t>with</w:t>
      </w:r>
      <w:r>
        <w:rPr>
          <w:spacing w:val="-2"/>
        </w:rPr>
        <w:t> Disabilities</w:t>
      </w:r>
    </w:p>
    <w:p>
      <w:pPr>
        <w:pStyle w:val="BodyText"/>
        <w:spacing w:before="7"/>
        <w:rPr>
          <w:b/>
          <w:sz w:val="38"/>
        </w:rPr>
      </w:pPr>
    </w:p>
    <w:p>
      <w:pPr>
        <w:pStyle w:val="BodyText"/>
        <w:spacing w:line="626" w:lineRule="auto"/>
        <w:ind w:left="1445" w:right="1457"/>
      </w:pPr>
      <w:r>
        <w:rPr/>
        <w:t>Results of analysis of narratives showed the following themes on the challenges the participants</w:t>
      </w:r>
      <w:r>
        <w:rPr>
          <w:spacing w:val="-4"/>
        </w:rPr>
        <w:t> </w:t>
      </w:r>
      <w:r>
        <w:rPr/>
        <w:t>faced:</w:t>
      </w:r>
      <w:r>
        <w:rPr>
          <w:spacing w:val="-4"/>
        </w:rPr>
        <w:t> </w:t>
      </w:r>
      <w:r>
        <w:rPr/>
        <w:t>Social</w:t>
      </w:r>
      <w:r>
        <w:rPr>
          <w:spacing w:val="-5"/>
        </w:rPr>
        <w:t> </w:t>
      </w:r>
      <w:r>
        <w:rPr/>
        <w:t>Interaction</w:t>
      </w:r>
      <w:r>
        <w:rPr>
          <w:spacing w:val="-4"/>
        </w:rPr>
        <w:t> </w:t>
      </w:r>
      <w:r>
        <w:rPr/>
        <w:t>or</w:t>
      </w:r>
      <w:r>
        <w:rPr>
          <w:spacing w:val="-4"/>
        </w:rPr>
        <w:t> </w:t>
      </w:r>
      <w:r>
        <w:rPr/>
        <w:t>Communication</w:t>
      </w:r>
      <w:r>
        <w:rPr>
          <w:spacing w:val="-4"/>
        </w:rPr>
        <w:t> </w:t>
      </w:r>
      <w:r>
        <w:rPr/>
        <w:t>Problems,</w:t>
      </w:r>
      <w:r>
        <w:rPr>
          <w:spacing w:val="-5"/>
        </w:rPr>
        <w:t> </w:t>
      </w:r>
      <w:r>
        <w:rPr/>
        <w:t>Exposure</w:t>
      </w:r>
      <w:r>
        <w:rPr>
          <w:spacing w:val="-4"/>
        </w:rPr>
        <w:t> </w:t>
      </w:r>
      <w:r>
        <w:rPr/>
        <w:t>to</w:t>
      </w:r>
      <w:r>
        <w:rPr>
          <w:spacing w:val="-4"/>
        </w:rPr>
        <w:t> </w:t>
      </w:r>
      <w:r>
        <w:rPr/>
        <w:t>Bullying Victimization, and Academic Problems.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1"/>
        </w:rPr>
      </w:pPr>
    </w:p>
    <w:p>
      <w:pPr>
        <w:pStyle w:val="Heading2"/>
      </w:pPr>
      <w:r>
        <w:rPr/>
        <w:t>Social</w:t>
      </w:r>
      <w:r>
        <w:rPr>
          <w:spacing w:val="-5"/>
        </w:rPr>
        <w:t> </w:t>
      </w:r>
      <w:r>
        <w:rPr/>
        <w:t>Interaction</w:t>
      </w:r>
      <w:r>
        <w:rPr>
          <w:spacing w:val="-5"/>
        </w:rPr>
        <w:t> </w:t>
      </w:r>
      <w:r>
        <w:rPr/>
        <w:t>or</w:t>
      </w:r>
      <w:r>
        <w:rPr>
          <w:spacing w:val="-4"/>
        </w:rPr>
        <w:t> </w:t>
      </w:r>
      <w:r>
        <w:rPr/>
        <w:t>Communication</w:t>
      </w:r>
      <w:r>
        <w:rPr>
          <w:spacing w:val="-3"/>
        </w:rPr>
        <w:t> </w:t>
      </w:r>
      <w:r>
        <w:rPr>
          <w:spacing w:val="-2"/>
        </w:rPr>
        <w:t>Problems</w:t>
      </w:r>
    </w:p>
    <w:p>
      <w:pPr>
        <w:pStyle w:val="BodyText"/>
        <w:spacing w:before="7"/>
        <w:rPr>
          <w:rFonts w:ascii="TimesNewRomanPS-BoldItalicMT"/>
          <w:b/>
          <w:i/>
          <w:sz w:val="38"/>
        </w:rPr>
      </w:pPr>
    </w:p>
    <w:p>
      <w:pPr>
        <w:pStyle w:val="BodyText"/>
        <w:spacing w:line="626" w:lineRule="auto" w:before="1"/>
        <w:ind w:left="1445" w:right="1493" w:firstLine="720"/>
      </w:pPr>
      <w:r>
        <w:rPr/>
        <w:t>Social</w:t>
      </w:r>
      <w:r>
        <w:rPr>
          <w:spacing w:val="-4"/>
        </w:rPr>
        <w:t> </w:t>
      </w:r>
      <w:r>
        <w:rPr/>
        <w:t>interaction</w:t>
      </w:r>
      <w:r>
        <w:rPr>
          <w:spacing w:val="-3"/>
        </w:rPr>
        <w:t> </w:t>
      </w:r>
      <w:r>
        <w:rPr/>
        <w:t>was</w:t>
      </w:r>
      <w:r>
        <w:rPr>
          <w:spacing w:val="-4"/>
        </w:rPr>
        <w:t> </w:t>
      </w:r>
      <w:r>
        <w:rPr/>
        <w:t>one</w:t>
      </w:r>
      <w:r>
        <w:rPr>
          <w:spacing w:val="-3"/>
        </w:rPr>
        <w:t> </w:t>
      </w:r>
      <w:r>
        <w:rPr/>
        <w:t>of</w:t>
      </w:r>
      <w:r>
        <w:rPr>
          <w:spacing w:val="-3"/>
        </w:rPr>
        <w:t> </w:t>
      </w:r>
      <w:r>
        <w:rPr/>
        <w:t>the</w:t>
      </w:r>
      <w:r>
        <w:rPr>
          <w:spacing w:val="-3"/>
        </w:rPr>
        <w:t> </w:t>
      </w:r>
      <w:r>
        <w:rPr/>
        <w:t>areas</w:t>
      </w:r>
      <w:r>
        <w:rPr>
          <w:spacing w:val="-3"/>
        </w:rPr>
        <w:t> </w:t>
      </w:r>
      <w:r>
        <w:rPr/>
        <w:t>where</w:t>
      </w:r>
      <w:r>
        <w:rPr>
          <w:spacing w:val="-4"/>
        </w:rPr>
        <w:t> </w:t>
      </w:r>
      <w:r>
        <w:rPr/>
        <w:t>a</w:t>
      </w:r>
      <w:r>
        <w:rPr>
          <w:spacing w:val="-3"/>
        </w:rPr>
        <w:t> </w:t>
      </w:r>
      <w:r>
        <w:rPr/>
        <w:t>participant</w:t>
      </w:r>
      <w:r>
        <w:rPr>
          <w:spacing w:val="-3"/>
        </w:rPr>
        <w:t> </w:t>
      </w:r>
      <w:r>
        <w:rPr/>
        <w:t>had</w:t>
      </w:r>
      <w:r>
        <w:rPr>
          <w:spacing w:val="-3"/>
        </w:rPr>
        <w:t> </w:t>
      </w:r>
      <w:r>
        <w:rPr/>
        <w:t>difficulty</w:t>
      </w:r>
      <w:r>
        <w:rPr>
          <w:spacing w:val="-3"/>
        </w:rPr>
        <w:t> </w:t>
      </w:r>
      <w:r>
        <w:rPr/>
        <w:t>in.</w:t>
      </w:r>
      <w:r>
        <w:rPr>
          <w:spacing w:val="-3"/>
        </w:rPr>
        <w:t> </w:t>
      </w:r>
      <w:r>
        <w:rPr/>
        <w:t>“I</w:t>
      </w:r>
      <w:r>
        <w:rPr>
          <w:spacing w:val="-3"/>
        </w:rPr>
        <w:t> </w:t>
      </w:r>
      <w:r>
        <w:rPr/>
        <w:t>only have one classmate who helps me. I felt sad because others don’t help” (Macy, blind, 16 years old). According to Macy, she felt alone in the classroom.</w:t>
      </w:r>
    </w:p>
    <w:p>
      <w:pPr>
        <w:pStyle w:val="BodyText"/>
        <w:spacing w:line="626" w:lineRule="auto"/>
        <w:ind w:left="1445" w:right="1424" w:firstLine="720"/>
      </w:pPr>
      <w:r>
        <w:rPr/>
        <w:t>All participants who are deaf shared their difficulty in communicating with hearing individuals</w:t>
      </w:r>
      <w:r>
        <w:rPr>
          <w:spacing w:val="-3"/>
        </w:rPr>
        <w:t> </w:t>
      </w:r>
      <w:r>
        <w:rPr/>
        <w:t>such</w:t>
      </w:r>
      <w:r>
        <w:rPr>
          <w:spacing w:val="-4"/>
        </w:rPr>
        <w:t> </w:t>
      </w:r>
      <w:r>
        <w:rPr/>
        <w:t>as</w:t>
      </w:r>
      <w:r>
        <w:rPr>
          <w:spacing w:val="-3"/>
        </w:rPr>
        <w:t> </w:t>
      </w:r>
      <w:r>
        <w:rPr/>
        <w:t>their</w:t>
      </w:r>
      <w:r>
        <w:rPr>
          <w:spacing w:val="-3"/>
        </w:rPr>
        <w:t> </w:t>
      </w:r>
      <w:r>
        <w:rPr/>
        <w:t>classmates</w:t>
      </w:r>
      <w:r>
        <w:rPr>
          <w:spacing w:val="-3"/>
        </w:rPr>
        <w:t> </w:t>
      </w:r>
      <w:r>
        <w:rPr/>
        <w:t>and</w:t>
      </w:r>
      <w:r>
        <w:rPr>
          <w:spacing w:val="-3"/>
        </w:rPr>
        <w:t> </w:t>
      </w:r>
      <w:r>
        <w:rPr/>
        <w:t>teachers.</w:t>
      </w:r>
      <w:r>
        <w:rPr>
          <w:spacing w:val="-3"/>
        </w:rPr>
        <w:t> </w:t>
      </w:r>
      <w:r>
        <w:rPr/>
        <w:t>For</w:t>
      </w:r>
      <w:r>
        <w:rPr>
          <w:spacing w:val="-4"/>
        </w:rPr>
        <w:t> </w:t>
      </w:r>
      <w:r>
        <w:rPr/>
        <w:t>Ben</w:t>
      </w:r>
      <w:r>
        <w:rPr>
          <w:spacing w:val="-3"/>
        </w:rPr>
        <w:t> </w:t>
      </w:r>
      <w:r>
        <w:rPr/>
        <w:t>(deaf,</w:t>
      </w:r>
      <w:r>
        <w:rPr>
          <w:spacing w:val="-3"/>
        </w:rPr>
        <w:t> </w:t>
      </w:r>
      <w:r>
        <w:rPr/>
        <w:t>17</w:t>
      </w:r>
      <w:r>
        <w:rPr>
          <w:spacing w:val="-3"/>
        </w:rPr>
        <w:t> </w:t>
      </w:r>
      <w:r>
        <w:rPr/>
        <w:t>years</w:t>
      </w:r>
      <w:r>
        <w:rPr>
          <w:spacing w:val="-3"/>
        </w:rPr>
        <w:t> </w:t>
      </w:r>
      <w:r>
        <w:rPr/>
        <w:t>old),</w:t>
      </w:r>
      <w:r>
        <w:rPr>
          <w:spacing w:val="-3"/>
        </w:rPr>
        <w:t> </w:t>
      </w:r>
      <w:r>
        <w:rPr/>
        <w:t>it</w:t>
      </w:r>
      <w:r>
        <w:rPr>
          <w:spacing w:val="-3"/>
        </w:rPr>
        <w:t> </w:t>
      </w:r>
      <w:r>
        <w:rPr/>
        <w:t>was</w:t>
      </w:r>
      <w:r>
        <w:rPr>
          <w:spacing w:val="-4"/>
        </w:rPr>
        <w:t> </w:t>
      </w:r>
      <w:r>
        <w:rPr/>
        <w:t>difficult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for him to communicate with hearing classmates because there was no one to interpret for him.</w:t>
      </w:r>
      <w:r>
        <w:rPr>
          <w:spacing w:val="-3"/>
        </w:rPr>
        <w:t> </w:t>
      </w:r>
      <w:r>
        <w:rPr/>
        <w:t>He</w:t>
      </w:r>
      <w:r>
        <w:rPr>
          <w:spacing w:val="-4"/>
        </w:rPr>
        <w:t> </w:t>
      </w:r>
      <w:r>
        <w:rPr/>
        <w:t>couldn’t</w:t>
      </w:r>
      <w:r>
        <w:rPr>
          <w:spacing w:val="-3"/>
        </w:rPr>
        <w:t> </w:t>
      </w:r>
      <w:r>
        <w:rPr/>
        <w:t>understand</w:t>
      </w:r>
      <w:r>
        <w:rPr>
          <w:spacing w:val="-3"/>
        </w:rPr>
        <w:t> </w:t>
      </w:r>
      <w:r>
        <w:rPr/>
        <w:t>others</w:t>
      </w:r>
      <w:r>
        <w:rPr>
          <w:spacing w:val="-3"/>
        </w:rPr>
        <w:t> </w:t>
      </w:r>
      <w:r>
        <w:rPr/>
        <w:t>so</w:t>
      </w:r>
      <w:r>
        <w:rPr>
          <w:spacing w:val="-4"/>
        </w:rPr>
        <w:t> </w:t>
      </w:r>
      <w:r>
        <w:rPr/>
        <w:t>he</w:t>
      </w:r>
      <w:r>
        <w:rPr>
          <w:spacing w:val="-3"/>
        </w:rPr>
        <w:t> </w:t>
      </w:r>
      <w:r>
        <w:rPr/>
        <w:t>was</w:t>
      </w:r>
      <w:r>
        <w:rPr>
          <w:spacing w:val="-4"/>
        </w:rPr>
        <w:t> </w:t>
      </w:r>
      <w:r>
        <w:rPr/>
        <w:t>called</w:t>
      </w:r>
      <w:r>
        <w:rPr>
          <w:spacing w:val="-3"/>
        </w:rPr>
        <w:t> </w:t>
      </w:r>
      <w:r>
        <w:rPr/>
        <w:t>an</w:t>
      </w:r>
      <w:r>
        <w:rPr>
          <w:spacing w:val="-3"/>
        </w:rPr>
        <w:t> </w:t>
      </w:r>
      <w:r>
        <w:rPr/>
        <w:t>‘idiot’.</w:t>
      </w:r>
      <w:r>
        <w:rPr>
          <w:spacing w:val="-4"/>
        </w:rPr>
        <w:t> </w:t>
      </w:r>
      <w:r>
        <w:rPr>
          <w:i/>
        </w:rPr>
        <w:t>“</w:t>
      </w:r>
      <w:r>
        <w:rPr/>
        <w:t>Hard</w:t>
      </w:r>
      <w:r>
        <w:rPr>
          <w:spacing w:val="-4"/>
        </w:rPr>
        <w:t> </w:t>
      </w:r>
      <w:r>
        <w:rPr/>
        <w:t>to</w:t>
      </w:r>
      <w:r>
        <w:rPr>
          <w:spacing w:val="-3"/>
        </w:rPr>
        <w:t> </w:t>
      </w:r>
      <w:r>
        <w:rPr/>
        <w:t>understand,</w:t>
      </w:r>
      <w:r>
        <w:rPr>
          <w:spacing w:val="-3"/>
        </w:rPr>
        <w:t> </w:t>
      </w:r>
      <w:r>
        <w:rPr/>
        <w:t>hard</w:t>
      </w:r>
      <w:r>
        <w:rPr>
          <w:spacing w:val="-3"/>
        </w:rPr>
        <w:t> </w:t>
      </w:r>
      <w:r>
        <w:rPr/>
        <w:t>to communicate, sign language only” (as interpreted) (Ben, deaf, 17 years old).</w:t>
      </w:r>
    </w:p>
    <w:p>
      <w:pPr>
        <w:pStyle w:val="BodyText"/>
        <w:spacing w:line="626" w:lineRule="auto"/>
        <w:ind w:left="1445" w:right="1457" w:firstLine="720"/>
      </w:pPr>
      <w:r>
        <w:rPr/>
        <w:t>Another participant (Cha, deaf, 20 years old) also found it difficult to communicate with</w:t>
      </w:r>
      <w:r>
        <w:rPr>
          <w:spacing w:val="-4"/>
        </w:rPr>
        <w:t> </w:t>
      </w:r>
      <w:r>
        <w:rPr/>
        <w:t>other</w:t>
      </w:r>
      <w:r>
        <w:rPr>
          <w:spacing w:val="-3"/>
        </w:rPr>
        <w:t> </w:t>
      </w:r>
      <w:r>
        <w:rPr/>
        <w:t>people</w:t>
      </w:r>
      <w:r>
        <w:rPr>
          <w:spacing w:val="-3"/>
        </w:rPr>
        <w:t> </w:t>
      </w:r>
      <w:r>
        <w:rPr/>
        <w:t>especially</w:t>
      </w:r>
      <w:r>
        <w:rPr>
          <w:spacing w:val="-3"/>
        </w:rPr>
        <w:t> </w:t>
      </w:r>
      <w:r>
        <w:rPr/>
        <w:t>with</w:t>
      </w:r>
      <w:r>
        <w:rPr>
          <w:spacing w:val="-4"/>
        </w:rPr>
        <w:t> </w:t>
      </w:r>
      <w:r>
        <w:rPr/>
        <w:t>those</w:t>
      </w:r>
      <w:r>
        <w:rPr>
          <w:spacing w:val="-3"/>
        </w:rPr>
        <w:t> </w:t>
      </w:r>
      <w:r>
        <w:rPr/>
        <w:t>who</w:t>
      </w:r>
      <w:r>
        <w:rPr>
          <w:spacing w:val="-4"/>
        </w:rPr>
        <w:t> </w:t>
      </w:r>
      <w:r>
        <w:rPr/>
        <w:t>are</w:t>
      </w:r>
      <w:r>
        <w:rPr>
          <w:spacing w:val="-3"/>
        </w:rPr>
        <w:t> </w:t>
      </w:r>
      <w:r>
        <w:rPr/>
        <w:t>hearing,</w:t>
      </w:r>
      <w:r>
        <w:rPr>
          <w:spacing w:val="-3"/>
        </w:rPr>
        <w:t> </w:t>
      </w:r>
      <w:r>
        <w:rPr/>
        <w:t>and</w:t>
      </w:r>
      <w:r>
        <w:rPr>
          <w:spacing w:val="-3"/>
        </w:rPr>
        <w:t> </w:t>
      </w:r>
      <w:r>
        <w:rPr/>
        <w:t>because</w:t>
      </w:r>
      <w:r>
        <w:rPr>
          <w:spacing w:val="-3"/>
        </w:rPr>
        <w:t> </w:t>
      </w:r>
      <w:r>
        <w:rPr/>
        <w:t>of</w:t>
      </w:r>
      <w:r>
        <w:rPr>
          <w:spacing w:val="-3"/>
        </w:rPr>
        <w:t> </w:t>
      </w:r>
      <w:r>
        <w:rPr/>
        <w:t>this,</w:t>
      </w:r>
      <w:r>
        <w:rPr>
          <w:spacing w:val="-3"/>
        </w:rPr>
        <w:t> </w:t>
      </w:r>
      <w:r>
        <w:rPr/>
        <w:t>he</w:t>
      </w:r>
      <w:r>
        <w:rPr>
          <w:spacing w:val="-3"/>
        </w:rPr>
        <w:t> </w:t>
      </w:r>
      <w:r>
        <w:rPr/>
        <w:t>only</w:t>
      </w:r>
      <w:r>
        <w:rPr>
          <w:spacing w:val="-3"/>
        </w:rPr>
        <w:t> </w:t>
      </w:r>
      <w:r>
        <w:rPr/>
        <w:t>has</w:t>
      </w:r>
      <w:r>
        <w:rPr>
          <w:spacing w:val="-3"/>
        </w:rPr>
        <w:t> </w:t>
      </w:r>
      <w:r>
        <w:rPr/>
        <w:t>few friends. He felt hurt, angry and he cries because he is deaf. Also, when interacting with the regular students and teachers, Cha (deaf, 20 years old) needs to write and show through actions in order for others to understand him.</w:t>
      </w:r>
    </w:p>
    <w:p>
      <w:pPr>
        <w:pStyle w:val="BodyText"/>
        <w:spacing w:line="626" w:lineRule="auto"/>
        <w:ind w:left="1445" w:right="1547" w:firstLine="567"/>
      </w:pPr>
      <w:r>
        <w:rPr/>
        <w:t>There is a tendency for learners with disabilities to be more poorly accepted by their age-group</w:t>
      </w:r>
      <w:r>
        <w:rPr>
          <w:spacing w:val="-3"/>
        </w:rPr>
        <w:t> </w:t>
      </w:r>
      <w:r>
        <w:rPr/>
        <w:t>(Nakken</w:t>
      </w:r>
      <w:r>
        <w:rPr>
          <w:spacing w:val="-3"/>
        </w:rPr>
        <w:t> </w:t>
      </w:r>
      <w:r>
        <w:rPr/>
        <w:t>&amp;</w:t>
      </w:r>
      <w:r>
        <w:rPr>
          <w:spacing w:val="-3"/>
        </w:rPr>
        <w:t> </w:t>
      </w:r>
      <w:r>
        <w:rPr/>
        <w:t>Pijl,</w:t>
      </w:r>
      <w:r>
        <w:rPr>
          <w:spacing w:val="-4"/>
        </w:rPr>
        <w:t> </w:t>
      </w:r>
      <w:r>
        <w:rPr/>
        <w:t>2002).</w:t>
      </w:r>
      <w:r>
        <w:rPr>
          <w:spacing w:val="-3"/>
        </w:rPr>
        <w:t> </w:t>
      </w:r>
      <w:r>
        <w:rPr/>
        <w:t>Moreover,</w:t>
      </w:r>
      <w:r>
        <w:rPr>
          <w:spacing w:val="-4"/>
        </w:rPr>
        <w:t> </w:t>
      </w:r>
      <w:r>
        <w:rPr/>
        <w:t>the</w:t>
      </w:r>
      <w:r>
        <w:rPr>
          <w:spacing w:val="-3"/>
        </w:rPr>
        <w:t> </w:t>
      </w:r>
      <w:r>
        <w:rPr/>
        <w:t>sign</w:t>
      </w:r>
      <w:r>
        <w:rPr>
          <w:spacing w:val="-4"/>
        </w:rPr>
        <w:t> </w:t>
      </w:r>
      <w:r>
        <w:rPr/>
        <w:t>language</w:t>
      </w:r>
      <w:r>
        <w:rPr>
          <w:spacing w:val="-3"/>
        </w:rPr>
        <w:t> </w:t>
      </w:r>
      <w:r>
        <w:rPr/>
        <w:t>skill</w:t>
      </w:r>
      <w:r>
        <w:rPr>
          <w:spacing w:val="-3"/>
        </w:rPr>
        <w:t> </w:t>
      </w:r>
      <w:r>
        <w:rPr/>
        <w:t>deficiency</w:t>
      </w:r>
      <w:r>
        <w:rPr>
          <w:spacing w:val="-3"/>
        </w:rPr>
        <w:t> </w:t>
      </w:r>
      <w:r>
        <w:rPr/>
        <w:t>of</w:t>
      </w:r>
      <w:r>
        <w:rPr>
          <w:spacing w:val="-3"/>
        </w:rPr>
        <w:t> </w:t>
      </w:r>
      <w:r>
        <w:rPr/>
        <w:t>teachers</w:t>
      </w:r>
      <w:r>
        <w:rPr>
          <w:spacing w:val="-3"/>
        </w:rPr>
        <w:t> </w:t>
      </w:r>
      <w:r>
        <w:rPr/>
        <w:t>is one of the many challenges faced by learners with disabilities especially those with hearing impairment (Ndhlovu, 2007). Participants in the study conducted by Ndhlovu (2007) suggested that every teacher must be competent in using sign language and auxiliary tools like braille.</w:t>
      </w:r>
    </w:p>
    <w:p>
      <w:pPr>
        <w:pStyle w:val="BodyText"/>
        <w:spacing w:line="626" w:lineRule="auto"/>
        <w:ind w:left="1445" w:right="1457" w:firstLine="720"/>
      </w:pPr>
      <w:r>
        <w:rPr/>
        <w:t>It was also interesting to note that guidance counselors in one of the participating schools (inclusive school) in this study were not trained in sign language. This may have contributed</w:t>
      </w:r>
      <w:r>
        <w:rPr>
          <w:spacing w:val="-3"/>
        </w:rPr>
        <w:t> </w:t>
      </w:r>
      <w:r>
        <w:rPr/>
        <w:t>for</w:t>
      </w:r>
      <w:r>
        <w:rPr>
          <w:spacing w:val="-3"/>
        </w:rPr>
        <w:t> </w:t>
      </w:r>
      <w:r>
        <w:rPr/>
        <w:t>the</w:t>
      </w:r>
      <w:r>
        <w:rPr>
          <w:spacing w:val="-3"/>
        </w:rPr>
        <w:t> </w:t>
      </w:r>
      <w:r>
        <w:rPr/>
        <w:t>reluctance</w:t>
      </w:r>
      <w:r>
        <w:rPr>
          <w:spacing w:val="-3"/>
        </w:rPr>
        <w:t> </w:t>
      </w:r>
      <w:r>
        <w:rPr/>
        <w:t>of</w:t>
      </w:r>
      <w:r>
        <w:rPr>
          <w:spacing w:val="-3"/>
        </w:rPr>
        <w:t> </w:t>
      </w:r>
      <w:r>
        <w:rPr/>
        <w:t>the</w:t>
      </w:r>
      <w:r>
        <w:rPr>
          <w:spacing w:val="-3"/>
        </w:rPr>
        <w:t> </w:t>
      </w:r>
      <w:r>
        <w:rPr/>
        <w:t>high</w:t>
      </w:r>
      <w:r>
        <w:rPr>
          <w:spacing w:val="-3"/>
        </w:rPr>
        <w:t> </w:t>
      </w:r>
      <w:r>
        <w:rPr/>
        <w:t>school</w:t>
      </w:r>
      <w:r>
        <w:rPr>
          <w:spacing w:val="-4"/>
        </w:rPr>
        <w:t> </w:t>
      </w:r>
      <w:r>
        <w:rPr/>
        <w:t>learners</w:t>
      </w:r>
      <w:r>
        <w:rPr>
          <w:spacing w:val="-3"/>
        </w:rPr>
        <w:t> </w:t>
      </w:r>
      <w:r>
        <w:rPr/>
        <w:t>with</w:t>
      </w:r>
      <w:r>
        <w:rPr>
          <w:spacing w:val="-4"/>
        </w:rPr>
        <w:t> </w:t>
      </w:r>
      <w:r>
        <w:rPr/>
        <w:t>hearing</w:t>
      </w:r>
      <w:r>
        <w:rPr>
          <w:spacing w:val="-3"/>
        </w:rPr>
        <w:t> </w:t>
      </w:r>
      <w:r>
        <w:rPr/>
        <w:t>impairment</w:t>
      </w:r>
      <w:r>
        <w:rPr>
          <w:spacing w:val="-3"/>
        </w:rPr>
        <w:t> </w:t>
      </w:r>
      <w:r>
        <w:rPr/>
        <w:t>to</w:t>
      </w:r>
      <w:r>
        <w:rPr>
          <w:spacing w:val="-3"/>
        </w:rPr>
        <w:t> </w:t>
      </w:r>
      <w:r>
        <w:rPr/>
        <w:t>visit</w:t>
      </w:r>
      <w:r>
        <w:rPr>
          <w:spacing w:val="-3"/>
        </w:rPr>
        <w:t> </w:t>
      </w:r>
      <w:r>
        <w:rPr/>
        <w:t>the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guidance </w:t>
      </w:r>
      <w:r>
        <w:rPr>
          <w:spacing w:val="-2"/>
        </w:rPr>
        <w:t>office.</w:t>
      </w:r>
    </w:p>
    <w:p>
      <w:pPr>
        <w:pStyle w:val="BodyText"/>
        <w:spacing w:before="7"/>
        <w:rPr>
          <w:sz w:val="38"/>
        </w:rPr>
      </w:pPr>
    </w:p>
    <w:p>
      <w:pPr>
        <w:pStyle w:val="Heading2"/>
      </w:pPr>
      <w:r>
        <w:rPr/>
        <w:t>Exposure to Bullying </w:t>
      </w:r>
      <w:r>
        <w:rPr>
          <w:spacing w:val="-2"/>
        </w:rPr>
        <w:t>Victimization</w:t>
      </w:r>
    </w:p>
    <w:p>
      <w:pPr>
        <w:pStyle w:val="BodyText"/>
        <w:spacing w:before="7"/>
        <w:rPr>
          <w:rFonts w:ascii="TimesNewRomanPS-BoldItalicMT"/>
          <w:b/>
          <w:i/>
          <w:sz w:val="38"/>
        </w:rPr>
      </w:pPr>
    </w:p>
    <w:p>
      <w:pPr>
        <w:pStyle w:val="BodyText"/>
        <w:ind w:left="1435" w:right="1352"/>
        <w:jc w:val="center"/>
      </w:pPr>
      <w:r>
        <w:rPr/>
        <w:t>The participants experienced different types of bullying for the past three </w:t>
      </w:r>
      <w:r>
        <w:rPr>
          <w:spacing w:val="-2"/>
        </w:rPr>
        <w:t>years.</w:t>
      </w:r>
    </w:p>
    <w:p>
      <w:pPr>
        <w:pStyle w:val="BodyText"/>
        <w:spacing w:before="7"/>
        <w:rPr>
          <w:sz w:val="38"/>
        </w:rPr>
      </w:pPr>
    </w:p>
    <w:p>
      <w:pPr>
        <w:pStyle w:val="BodyText"/>
        <w:spacing w:line="626" w:lineRule="auto"/>
        <w:ind w:left="1445" w:right="1457"/>
      </w:pPr>
      <w:r>
        <w:rPr/>
        <w:t>Various</w:t>
      </w:r>
      <w:r>
        <w:rPr>
          <w:spacing w:val="-4"/>
        </w:rPr>
        <w:t> </w:t>
      </w:r>
      <w:r>
        <w:rPr/>
        <w:t>studies</w:t>
      </w:r>
      <w:r>
        <w:rPr>
          <w:spacing w:val="-4"/>
        </w:rPr>
        <w:t> </w:t>
      </w:r>
      <w:r>
        <w:rPr/>
        <w:t>have</w:t>
      </w:r>
      <w:r>
        <w:rPr>
          <w:spacing w:val="-3"/>
        </w:rPr>
        <w:t> </w:t>
      </w:r>
      <w:r>
        <w:rPr/>
        <w:t>mentioned</w:t>
      </w:r>
      <w:r>
        <w:rPr>
          <w:spacing w:val="-3"/>
        </w:rPr>
        <w:t> </w:t>
      </w:r>
      <w:r>
        <w:rPr/>
        <w:t>that</w:t>
      </w:r>
      <w:r>
        <w:rPr>
          <w:spacing w:val="-3"/>
        </w:rPr>
        <w:t> </w:t>
      </w:r>
      <w:r>
        <w:rPr/>
        <w:t>learners</w:t>
      </w:r>
      <w:r>
        <w:rPr>
          <w:spacing w:val="-3"/>
        </w:rPr>
        <w:t> </w:t>
      </w:r>
      <w:r>
        <w:rPr/>
        <w:t>with</w:t>
      </w:r>
      <w:r>
        <w:rPr>
          <w:spacing w:val="-4"/>
        </w:rPr>
        <w:t> </w:t>
      </w:r>
      <w:r>
        <w:rPr/>
        <w:t>disabilities</w:t>
      </w:r>
      <w:r>
        <w:rPr>
          <w:spacing w:val="-3"/>
        </w:rPr>
        <w:t> </w:t>
      </w:r>
      <w:r>
        <w:rPr/>
        <w:t>face</w:t>
      </w:r>
      <w:r>
        <w:rPr>
          <w:spacing w:val="-3"/>
        </w:rPr>
        <w:t> </w:t>
      </w:r>
      <w:r>
        <w:rPr/>
        <w:t>bullying</w:t>
      </w:r>
      <w:r>
        <w:rPr>
          <w:spacing w:val="-3"/>
        </w:rPr>
        <w:t> </w:t>
      </w:r>
      <w:r>
        <w:rPr/>
        <w:t>more</w:t>
      </w:r>
      <w:r>
        <w:rPr>
          <w:spacing w:val="-3"/>
        </w:rPr>
        <w:t> </w:t>
      </w:r>
      <w:r>
        <w:rPr/>
        <w:t>often</w:t>
      </w:r>
      <w:r>
        <w:rPr>
          <w:spacing w:val="-3"/>
        </w:rPr>
        <w:t> </w:t>
      </w:r>
      <w:r>
        <w:rPr/>
        <w:t>than their age-peers (Blake et al., 2012).</w:t>
      </w:r>
    </w:p>
    <w:p>
      <w:pPr>
        <w:pStyle w:val="BodyText"/>
        <w:spacing w:line="626" w:lineRule="auto"/>
        <w:ind w:left="1445" w:right="1457" w:firstLine="567"/>
      </w:pPr>
      <w:r>
        <w:rPr/>
        <w:t>Being</w:t>
      </w:r>
      <w:r>
        <w:rPr>
          <w:spacing w:val="-5"/>
        </w:rPr>
        <w:t> </w:t>
      </w:r>
      <w:r>
        <w:rPr/>
        <w:t>different,</w:t>
      </w:r>
      <w:r>
        <w:rPr>
          <w:spacing w:val="-5"/>
        </w:rPr>
        <w:t> </w:t>
      </w:r>
      <w:r>
        <w:rPr/>
        <w:t>the</w:t>
      </w:r>
      <w:r>
        <w:rPr>
          <w:spacing w:val="-5"/>
        </w:rPr>
        <w:t> </w:t>
      </w:r>
      <w:r>
        <w:rPr/>
        <w:t>participants</w:t>
      </w:r>
      <w:r>
        <w:rPr>
          <w:spacing w:val="-5"/>
        </w:rPr>
        <w:t> </w:t>
      </w:r>
      <w:r>
        <w:rPr/>
        <w:t>with</w:t>
      </w:r>
      <w:r>
        <w:rPr>
          <w:spacing w:val="-6"/>
        </w:rPr>
        <w:t> </w:t>
      </w:r>
      <w:r>
        <w:rPr/>
        <w:t>disabilities</w:t>
      </w:r>
      <w:r>
        <w:rPr>
          <w:spacing w:val="-5"/>
        </w:rPr>
        <w:t> </w:t>
      </w:r>
      <w:r>
        <w:rPr/>
        <w:t>experienced</w:t>
      </w:r>
      <w:r>
        <w:rPr>
          <w:spacing w:val="-5"/>
        </w:rPr>
        <w:t> </w:t>
      </w:r>
      <w:r>
        <w:rPr/>
        <w:t>various</w:t>
      </w:r>
      <w:r>
        <w:rPr>
          <w:spacing w:val="-5"/>
        </w:rPr>
        <w:t> </w:t>
      </w:r>
      <w:r>
        <w:rPr/>
        <w:t>victimizations from other people. Results of various researches suggest that the victimization types or categories are highly associated with each other, and that a person may experience victimization in numerous ways (</w:t>
      </w:r>
      <w:r>
        <w:rPr>
          <w:u w:val="single"/>
        </w:rPr>
        <w:t>Wang</w:t>
      </w:r>
      <w:r>
        <w:rPr/>
        <w:t> et al., 2010).</w:t>
      </w:r>
    </w:p>
    <w:p>
      <w:pPr>
        <w:pStyle w:val="BodyText"/>
        <w:spacing w:line="626" w:lineRule="auto"/>
        <w:ind w:left="1445" w:right="1457" w:firstLine="567"/>
      </w:pPr>
      <w:r>
        <w:rPr>
          <w:b/>
        </w:rPr>
        <w:t>Verbal Bullying. </w:t>
      </w:r>
      <w:r>
        <w:rPr/>
        <w:t>Three of the participants have experienced some sort of verbal bullying. One participant, Ben (deaf, 17 years old), shared that others laughed at him and teased</w:t>
      </w:r>
      <w:r>
        <w:rPr>
          <w:spacing w:val="-3"/>
        </w:rPr>
        <w:t> </w:t>
      </w:r>
      <w:r>
        <w:rPr/>
        <w:t>him</w:t>
      </w:r>
      <w:r>
        <w:rPr>
          <w:spacing w:val="-3"/>
        </w:rPr>
        <w:t> </w:t>
      </w:r>
      <w:r>
        <w:rPr/>
        <w:t>“apa”</w:t>
      </w:r>
      <w:r>
        <w:rPr>
          <w:spacing w:val="-3"/>
        </w:rPr>
        <w:t> </w:t>
      </w:r>
      <w:r>
        <w:rPr/>
        <w:t>or</w:t>
      </w:r>
      <w:r>
        <w:rPr>
          <w:spacing w:val="-3"/>
        </w:rPr>
        <w:t> </w:t>
      </w:r>
      <w:r>
        <w:rPr/>
        <w:t>mute</w:t>
      </w:r>
      <w:r>
        <w:rPr>
          <w:spacing w:val="-3"/>
        </w:rPr>
        <w:t> </w:t>
      </w:r>
      <w:r>
        <w:rPr/>
        <w:t>and</w:t>
      </w:r>
      <w:r>
        <w:rPr>
          <w:spacing w:val="-3"/>
        </w:rPr>
        <w:t> </w:t>
      </w:r>
      <w:r>
        <w:rPr/>
        <w:t>other</w:t>
      </w:r>
      <w:r>
        <w:rPr>
          <w:spacing w:val="-3"/>
        </w:rPr>
        <w:t> </w:t>
      </w:r>
      <w:r>
        <w:rPr/>
        <w:t>negative</w:t>
      </w:r>
      <w:r>
        <w:rPr>
          <w:spacing w:val="-3"/>
        </w:rPr>
        <w:t> </w:t>
      </w:r>
      <w:r>
        <w:rPr/>
        <w:t>words</w:t>
      </w:r>
      <w:r>
        <w:rPr>
          <w:spacing w:val="-4"/>
        </w:rPr>
        <w:t> </w:t>
      </w:r>
      <w:r>
        <w:rPr/>
        <w:t>such</w:t>
      </w:r>
      <w:r>
        <w:rPr>
          <w:spacing w:val="-4"/>
        </w:rPr>
        <w:t> </w:t>
      </w:r>
      <w:r>
        <w:rPr/>
        <w:t>as</w:t>
      </w:r>
      <w:r>
        <w:rPr>
          <w:spacing w:val="-4"/>
        </w:rPr>
        <w:t> </w:t>
      </w:r>
      <w:r>
        <w:rPr/>
        <w:t>stupid.</w:t>
      </w:r>
      <w:r>
        <w:rPr>
          <w:spacing w:val="-4"/>
        </w:rPr>
        <w:t> </w:t>
      </w:r>
      <w:r>
        <w:rPr/>
        <w:t>Another</w:t>
      </w:r>
      <w:r>
        <w:rPr>
          <w:spacing w:val="-4"/>
        </w:rPr>
        <w:t> </w:t>
      </w:r>
      <w:r>
        <w:rPr/>
        <w:t>participant,</w:t>
      </w:r>
      <w:r>
        <w:rPr>
          <w:spacing w:val="-3"/>
        </w:rPr>
        <w:t> </w:t>
      </w:r>
      <w:r>
        <w:rPr/>
        <w:t>Cha (deaf, 20 years old), was</w:t>
      </w:r>
      <w:r>
        <w:rPr>
          <w:spacing w:val="-1"/>
        </w:rPr>
        <w:t> </w:t>
      </w:r>
      <w:r>
        <w:rPr/>
        <w:t>repeatedly teased as deaf, and was</w:t>
      </w:r>
      <w:r>
        <w:rPr>
          <w:spacing w:val="-1"/>
        </w:rPr>
        <w:t> </w:t>
      </w:r>
      <w:r>
        <w:rPr/>
        <w:t>called “bitch, fuck, and faggot” (as interpreted). While the other participant, Pao (with multiple disability, 14 years old), shared that he was teased as crazy, and he was also shown a “bad finger” (middle finger).</w:t>
      </w:r>
    </w:p>
    <w:p>
      <w:pPr>
        <w:pStyle w:val="BodyText"/>
        <w:spacing w:line="626" w:lineRule="auto"/>
        <w:ind w:left="1445" w:right="1457" w:firstLine="720"/>
      </w:pPr>
      <w:r>
        <w:rPr/>
        <w:t>Learners with disabilities especially communication difﬁculties (e.g. hearing impairment,</w:t>
      </w:r>
      <w:r>
        <w:rPr>
          <w:spacing w:val="-3"/>
        </w:rPr>
        <w:t> </w:t>
      </w:r>
      <w:r>
        <w:rPr/>
        <w:t>speech</w:t>
      </w:r>
      <w:r>
        <w:rPr>
          <w:spacing w:val="-4"/>
        </w:rPr>
        <w:t> </w:t>
      </w:r>
      <w:r>
        <w:rPr/>
        <w:t>and</w:t>
      </w:r>
      <w:r>
        <w:rPr>
          <w:spacing w:val="-3"/>
        </w:rPr>
        <w:t> </w:t>
      </w:r>
      <w:r>
        <w:rPr/>
        <w:t>language</w:t>
      </w:r>
      <w:r>
        <w:rPr>
          <w:spacing w:val="-3"/>
        </w:rPr>
        <w:t> </w:t>
      </w:r>
      <w:r>
        <w:rPr/>
        <w:t>impairment)</w:t>
      </w:r>
      <w:r>
        <w:rPr>
          <w:spacing w:val="-3"/>
        </w:rPr>
        <w:t> </w:t>
      </w:r>
      <w:r>
        <w:rPr/>
        <w:t>tend</w:t>
      </w:r>
      <w:r>
        <w:rPr>
          <w:spacing w:val="-3"/>
        </w:rPr>
        <w:t> </w:t>
      </w:r>
      <w:r>
        <w:rPr/>
        <w:t>to</w:t>
      </w:r>
      <w:r>
        <w:rPr>
          <w:spacing w:val="-3"/>
        </w:rPr>
        <w:t> </w:t>
      </w:r>
      <w:r>
        <w:rPr/>
        <w:t>have</w:t>
      </w:r>
      <w:r>
        <w:rPr>
          <w:spacing w:val="-3"/>
        </w:rPr>
        <w:t> </w:t>
      </w:r>
      <w:r>
        <w:rPr/>
        <w:t>a</w:t>
      </w:r>
      <w:r>
        <w:rPr>
          <w:spacing w:val="-3"/>
        </w:rPr>
        <w:t> </w:t>
      </w:r>
      <w:r>
        <w:rPr/>
        <w:t>higher</w:t>
      </w:r>
      <w:r>
        <w:rPr>
          <w:spacing w:val="-3"/>
        </w:rPr>
        <w:t> </w:t>
      </w:r>
      <w:r>
        <w:rPr/>
        <w:t>likelihood</w:t>
      </w:r>
      <w:r>
        <w:rPr>
          <w:spacing w:val="-3"/>
        </w:rPr>
        <w:t> </w:t>
      </w:r>
      <w:r>
        <w:rPr/>
        <w:t>of</w:t>
      </w:r>
      <w:r>
        <w:rPr>
          <w:spacing w:val="-3"/>
        </w:rPr>
        <w:t> </w:t>
      </w:r>
      <w:r>
        <w:rPr/>
        <w:t>being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victimized</w:t>
      </w:r>
      <w:r>
        <w:rPr>
          <w:spacing w:val="-3"/>
        </w:rPr>
        <w:t> </w:t>
      </w:r>
      <w:r>
        <w:rPr/>
        <w:t>(Blood</w:t>
      </w:r>
      <w:r>
        <w:rPr>
          <w:spacing w:val="-3"/>
        </w:rPr>
        <w:t> </w:t>
      </w:r>
      <w:r>
        <w:rPr/>
        <w:t>&amp;</w:t>
      </w:r>
      <w:r>
        <w:rPr>
          <w:spacing w:val="-3"/>
        </w:rPr>
        <w:t> </w:t>
      </w:r>
      <w:r>
        <w:rPr/>
        <w:t>Blood,</w:t>
      </w:r>
      <w:r>
        <w:rPr>
          <w:spacing w:val="-3"/>
        </w:rPr>
        <w:t> </w:t>
      </w:r>
      <w:r>
        <w:rPr/>
        <w:t>2004).</w:t>
      </w:r>
      <w:r>
        <w:rPr>
          <w:spacing w:val="-3"/>
        </w:rPr>
        <w:t> </w:t>
      </w:r>
      <w:r>
        <w:rPr/>
        <w:t>On</w:t>
      </w:r>
      <w:r>
        <w:rPr>
          <w:spacing w:val="-4"/>
        </w:rPr>
        <w:t> </w:t>
      </w:r>
      <w:r>
        <w:rPr/>
        <w:t>the</w:t>
      </w:r>
      <w:r>
        <w:rPr>
          <w:spacing w:val="-3"/>
        </w:rPr>
        <w:t> </w:t>
      </w:r>
      <w:r>
        <w:rPr/>
        <w:t>other</w:t>
      </w:r>
      <w:r>
        <w:rPr>
          <w:spacing w:val="-3"/>
        </w:rPr>
        <w:t> </w:t>
      </w:r>
      <w:r>
        <w:rPr/>
        <w:t>hand,</w:t>
      </w:r>
      <w:r>
        <w:rPr>
          <w:spacing w:val="-3"/>
        </w:rPr>
        <w:t> </w:t>
      </w:r>
      <w:r>
        <w:rPr/>
        <w:t>learners</w:t>
      </w:r>
      <w:r>
        <w:rPr>
          <w:spacing w:val="-3"/>
        </w:rPr>
        <w:t> </w:t>
      </w:r>
      <w:r>
        <w:rPr/>
        <w:t>with</w:t>
      </w:r>
      <w:r>
        <w:rPr>
          <w:spacing w:val="-4"/>
        </w:rPr>
        <w:t> </w:t>
      </w:r>
      <w:r>
        <w:rPr/>
        <w:t>disability</w:t>
      </w:r>
      <w:r>
        <w:rPr>
          <w:spacing w:val="-3"/>
        </w:rPr>
        <w:t> </w:t>
      </w:r>
      <w:r>
        <w:rPr/>
        <w:t>that</w:t>
      </w:r>
      <w:r>
        <w:rPr>
          <w:spacing w:val="-4"/>
        </w:rPr>
        <w:t> </w:t>
      </w:r>
      <w:r>
        <w:rPr/>
        <w:t>have</w:t>
      </w:r>
      <w:r>
        <w:rPr>
          <w:spacing w:val="-3"/>
        </w:rPr>
        <w:t> </w:t>
      </w:r>
      <w:r>
        <w:rPr/>
        <w:t>a</w:t>
      </w:r>
      <w:r>
        <w:rPr>
          <w:spacing w:val="-3"/>
        </w:rPr>
        <w:t> </w:t>
      </w:r>
      <w:r>
        <w:rPr/>
        <w:t>co- existing conditions (i.e. multiple disabilities) reported more victimization by their peers.</w:t>
      </w:r>
    </w:p>
    <w:p>
      <w:pPr>
        <w:pStyle w:val="BodyText"/>
        <w:spacing w:line="626" w:lineRule="auto"/>
        <w:ind w:left="1445" w:right="1457"/>
      </w:pPr>
      <w:r>
        <w:rPr/>
        <w:t>Findings of Humphrey et al. (2007) revealed that kids with coexisting ADHD and psychological</w:t>
      </w:r>
      <w:r>
        <w:rPr>
          <w:spacing w:val="-4"/>
        </w:rPr>
        <w:t> </w:t>
      </w:r>
      <w:r>
        <w:rPr/>
        <w:t>disorder</w:t>
      </w:r>
      <w:r>
        <w:rPr>
          <w:spacing w:val="-4"/>
        </w:rPr>
        <w:t> </w:t>
      </w:r>
      <w:r>
        <w:rPr/>
        <w:t>(particularly</w:t>
      </w:r>
      <w:r>
        <w:rPr>
          <w:spacing w:val="-4"/>
        </w:rPr>
        <w:t> </w:t>
      </w:r>
      <w:r>
        <w:rPr/>
        <w:t>those</w:t>
      </w:r>
      <w:r>
        <w:rPr>
          <w:spacing w:val="-4"/>
        </w:rPr>
        <w:t> </w:t>
      </w:r>
      <w:r>
        <w:rPr/>
        <w:t>with</w:t>
      </w:r>
      <w:r>
        <w:rPr>
          <w:spacing w:val="-5"/>
        </w:rPr>
        <w:t> </w:t>
      </w:r>
      <w:r>
        <w:rPr/>
        <w:t>externalizing</w:t>
      </w:r>
      <w:r>
        <w:rPr>
          <w:spacing w:val="-4"/>
        </w:rPr>
        <w:t> </w:t>
      </w:r>
      <w:r>
        <w:rPr/>
        <w:t>manifestations)</w:t>
      </w:r>
      <w:r>
        <w:rPr>
          <w:spacing w:val="-4"/>
        </w:rPr>
        <w:t> </w:t>
      </w:r>
      <w:r>
        <w:rPr/>
        <w:t>tend</w:t>
      </w:r>
      <w:r>
        <w:rPr>
          <w:spacing w:val="-4"/>
        </w:rPr>
        <w:t> </w:t>
      </w:r>
      <w:r>
        <w:rPr/>
        <w:t>to</w:t>
      </w:r>
      <w:r>
        <w:rPr>
          <w:spacing w:val="-4"/>
        </w:rPr>
        <w:t> </w:t>
      </w:r>
      <w:r>
        <w:rPr/>
        <w:t>be victimized more by their age-peers.</w:t>
      </w:r>
    </w:p>
    <w:p>
      <w:pPr>
        <w:pStyle w:val="BodyText"/>
        <w:spacing w:line="626" w:lineRule="auto"/>
        <w:ind w:left="1445" w:right="1424" w:firstLine="720"/>
      </w:pPr>
      <w:r>
        <w:rPr>
          <w:b/>
        </w:rPr>
        <w:t>Physical Bullying. </w:t>
      </w:r>
      <w:r>
        <w:rPr/>
        <w:t>Aside from verbal bullying, some participants also experienced physical</w:t>
      </w:r>
      <w:r>
        <w:rPr>
          <w:spacing w:val="-3"/>
        </w:rPr>
        <w:t> </w:t>
      </w:r>
      <w:r>
        <w:rPr/>
        <w:t>bullying.</w:t>
      </w:r>
      <w:r>
        <w:rPr>
          <w:spacing w:val="-3"/>
        </w:rPr>
        <w:t> </w:t>
      </w:r>
      <w:r>
        <w:rPr/>
        <w:t>One</w:t>
      </w:r>
      <w:r>
        <w:rPr>
          <w:spacing w:val="-4"/>
        </w:rPr>
        <w:t> </w:t>
      </w:r>
      <w:r>
        <w:rPr/>
        <w:t>participant</w:t>
      </w:r>
      <w:r>
        <w:rPr>
          <w:spacing w:val="-3"/>
        </w:rPr>
        <w:t> </w:t>
      </w:r>
      <w:r>
        <w:rPr/>
        <w:t>(Ben,</w:t>
      </w:r>
      <w:r>
        <w:rPr>
          <w:spacing w:val="-3"/>
        </w:rPr>
        <w:t> </w:t>
      </w:r>
      <w:r>
        <w:rPr/>
        <w:t>deaf,</w:t>
      </w:r>
      <w:r>
        <w:rPr>
          <w:spacing w:val="-3"/>
        </w:rPr>
        <w:t> </w:t>
      </w:r>
      <w:r>
        <w:rPr/>
        <w:t>17</w:t>
      </w:r>
      <w:r>
        <w:rPr>
          <w:spacing w:val="-3"/>
        </w:rPr>
        <w:t> </w:t>
      </w:r>
      <w:r>
        <w:rPr/>
        <w:t>years</w:t>
      </w:r>
      <w:r>
        <w:rPr>
          <w:spacing w:val="-3"/>
        </w:rPr>
        <w:t> </w:t>
      </w:r>
      <w:r>
        <w:rPr/>
        <w:t>old)</w:t>
      </w:r>
      <w:r>
        <w:rPr>
          <w:spacing w:val="-3"/>
        </w:rPr>
        <w:t> </w:t>
      </w:r>
      <w:r>
        <w:rPr/>
        <w:t>experienced</w:t>
      </w:r>
      <w:r>
        <w:rPr>
          <w:spacing w:val="-3"/>
        </w:rPr>
        <w:t> </w:t>
      </w:r>
      <w:r>
        <w:rPr/>
        <w:t>being</w:t>
      </w:r>
      <w:r>
        <w:rPr>
          <w:spacing w:val="-3"/>
        </w:rPr>
        <w:t> </w:t>
      </w:r>
      <w:r>
        <w:rPr/>
        <w:t>punched</w:t>
      </w:r>
      <w:r>
        <w:rPr>
          <w:spacing w:val="-3"/>
        </w:rPr>
        <w:t> </w:t>
      </w:r>
      <w:r>
        <w:rPr/>
        <w:t>by</w:t>
      </w:r>
      <w:r>
        <w:rPr>
          <w:spacing w:val="-3"/>
        </w:rPr>
        <w:t> </w:t>
      </w:r>
      <w:r>
        <w:rPr/>
        <w:t>his classmate on his head, back and shoulders. Another participant (Leorio, blind, 19 years old) also shared that he was punched on his shoulders. Aside from being punched, Pao (with multiple disabilities, 14 years old) shared that a big ant was also placed on his back. He also experienced losing his things because of other people.</w:t>
      </w:r>
    </w:p>
    <w:p>
      <w:pPr>
        <w:pStyle w:val="BodyText"/>
        <w:spacing w:line="626" w:lineRule="auto"/>
        <w:ind w:left="2165" w:right="1457" w:firstLine="720"/>
      </w:pPr>
      <w:r>
        <w:rPr/>
        <w:t>I lost my bag… I also lost my water container… they said that my bag and water</w:t>
      </w:r>
      <w:r>
        <w:rPr>
          <w:spacing w:val="-4"/>
        </w:rPr>
        <w:t> </w:t>
      </w:r>
      <w:r>
        <w:rPr/>
        <w:t>container</w:t>
      </w:r>
      <w:r>
        <w:rPr>
          <w:spacing w:val="-3"/>
        </w:rPr>
        <w:t> </w:t>
      </w:r>
      <w:r>
        <w:rPr/>
        <w:t>were</w:t>
      </w:r>
      <w:r>
        <w:rPr>
          <w:spacing w:val="-4"/>
        </w:rPr>
        <w:t> </w:t>
      </w:r>
      <w:r>
        <w:rPr/>
        <w:t>in</w:t>
      </w:r>
      <w:r>
        <w:rPr>
          <w:spacing w:val="-3"/>
        </w:rPr>
        <w:t> </w:t>
      </w:r>
      <w:r>
        <w:rPr/>
        <w:t>the</w:t>
      </w:r>
      <w:r>
        <w:rPr>
          <w:spacing w:val="-3"/>
        </w:rPr>
        <w:t> </w:t>
      </w:r>
      <w:r>
        <w:rPr/>
        <w:t>canteen…</w:t>
      </w:r>
      <w:r>
        <w:rPr>
          <w:spacing w:val="-3"/>
        </w:rPr>
        <w:t> </w:t>
      </w:r>
      <w:r>
        <w:rPr/>
        <w:t>I</w:t>
      </w:r>
      <w:r>
        <w:rPr>
          <w:spacing w:val="-3"/>
        </w:rPr>
        <w:t> </w:t>
      </w:r>
      <w:r>
        <w:rPr/>
        <w:t>asked</w:t>
      </w:r>
      <w:r>
        <w:rPr>
          <w:spacing w:val="-3"/>
        </w:rPr>
        <w:t> </w:t>
      </w:r>
      <w:r>
        <w:rPr/>
        <w:t>the</w:t>
      </w:r>
      <w:r>
        <w:rPr>
          <w:spacing w:val="-3"/>
        </w:rPr>
        <w:t> </w:t>
      </w:r>
      <w:r>
        <w:rPr/>
        <w:t>seller</w:t>
      </w:r>
      <w:r>
        <w:rPr>
          <w:spacing w:val="-4"/>
        </w:rPr>
        <w:t> </w:t>
      </w:r>
      <w:r>
        <w:rPr/>
        <w:t>there</w:t>
      </w:r>
      <w:r>
        <w:rPr>
          <w:spacing w:val="-3"/>
        </w:rPr>
        <w:t> </w:t>
      </w:r>
      <w:r>
        <w:rPr/>
        <w:t>but</w:t>
      </w:r>
      <w:r>
        <w:rPr>
          <w:spacing w:val="-3"/>
        </w:rPr>
        <w:t> </w:t>
      </w:r>
      <w:r>
        <w:rPr/>
        <w:t>my</w:t>
      </w:r>
      <w:r>
        <w:rPr>
          <w:spacing w:val="-3"/>
        </w:rPr>
        <w:t> </w:t>
      </w:r>
      <w:r>
        <w:rPr/>
        <w:t>things</w:t>
      </w:r>
      <w:r>
        <w:rPr>
          <w:spacing w:val="-3"/>
        </w:rPr>
        <w:t> </w:t>
      </w:r>
      <w:r>
        <w:rPr/>
        <w:t>were</w:t>
      </w:r>
      <w:r>
        <w:rPr>
          <w:spacing w:val="-4"/>
        </w:rPr>
        <w:t> </w:t>
      </w:r>
      <w:r>
        <w:rPr/>
        <w:t>not there. They just fooled me. (Pao, with multiple disabilities, 14 years old)</w:t>
      </w:r>
    </w:p>
    <w:p>
      <w:pPr>
        <w:pStyle w:val="BodyText"/>
        <w:spacing w:line="626" w:lineRule="auto"/>
        <w:ind w:left="1445" w:right="1457" w:firstLine="720"/>
      </w:pPr>
      <w:r>
        <w:rPr/>
        <w:t>Findings of Klomek et al. (2009) showed that boys tend to be more victimized by physical bullying (e.g. hitting, punching) while girls tend to be victimized by relational bullying</w:t>
      </w:r>
      <w:r>
        <w:rPr>
          <w:spacing w:val="-3"/>
        </w:rPr>
        <w:t> </w:t>
      </w:r>
      <w:r>
        <w:rPr/>
        <w:t>(e.g.</w:t>
      </w:r>
      <w:r>
        <w:rPr>
          <w:spacing w:val="-3"/>
        </w:rPr>
        <w:t> </w:t>
      </w:r>
      <w:r>
        <w:rPr/>
        <w:t>isolation</w:t>
      </w:r>
      <w:r>
        <w:rPr>
          <w:spacing w:val="-3"/>
        </w:rPr>
        <w:t> </w:t>
      </w:r>
      <w:r>
        <w:rPr/>
        <w:t>or</w:t>
      </w:r>
      <w:r>
        <w:rPr>
          <w:spacing w:val="-3"/>
        </w:rPr>
        <w:t> </w:t>
      </w:r>
      <w:r>
        <w:rPr/>
        <w:t>exclusion).</w:t>
      </w:r>
      <w:r>
        <w:rPr>
          <w:spacing w:val="-3"/>
        </w:rPr>
        <w:t> </w:t>
      </w:r>
      <w:r>
        <w:rPr/>
        <w:t>Learners</w:t>
      </w:r>
      <w:r>
        <w:rPr>
          <w:spacing w:val="-3"/>
        </w:rPr>
        <w:t> </w:t>
      </w:r>
      <w:r>
        <w:rPr/>
        <w:t>with</w:t>
      </w:r>
      <w:r>
        <w:rPr>
          <w:spacing w:val="-4"/>
        </w:rPr>
        <w:t> </w:t>
      </w:r>
      <w:r>
        <w:rPr/>
        <w:t>disabilities</w:t>
      </w:r>
      <w:r>
        <w:rPr>
          <w:spacing w:val="-3"/>
        </w:rPr>
        <w:t> </w:t>
      </w:r>
      <w:r>
        <w:rPr/>
        <w:t>may</w:t>
      </w:r>
      <w:r>
        <w:rPr>
          <w:spacing w:val="-3"/>
        </w:rPr>
        <w:t> </w:t>
      </w:r>
      <w:r>
        <w:rPr/>
        <w:t>be</w:t>
      </w:r>
      <w:r>
        <w:rPr>
          <w:spacing w:val="-3"/>
        </w:rPr>
        <w:t> </w:t>
      </w:r>
      <w:r>
        <w:rPr/>
        <w:t>more</w:t>
      </w:r>
      <w:r>
        <w:rPr>
          <w:spacing w:val="-3"/>
        </w:rPr>
        <w:t> </w:t>
      </w:r>
      <w:r>
        <w:rPr/>
        <w:t>susceptible</w:t>
      </w:r>
      <w:r>
        <w:rPr>
          <w:spacing w:val="-4"/>
        </w:rPr>
        <w:t> </w:t>
      </w:r>
      <w:r>
        <w:rPr/>
        <w:t>to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bullying due to their attributes which may include problems in language or communication (Luciano &amp; Savage, 2007), and inappropriate actions when interacting with others or problems</w:t>
      </w:r>
      <w:r>
        <w:rPr>
          <w:spacing w:val="-4"/>
        </w:rPr>
        <w:t> </w:t>
      </w:r>
      <w:r>
        <w:rPr/>
        <w:t>in</w:t>
      </w:r>
      <w:r>
        <w:rPr>
          <w:spacing w:val="-4"/>
        </w:rPr>
        <w:t> </w:t>
      </w:r>
      <w:r>
        <w:rPr/>
        <w:t>terms</w:t>
      </w:r>
      <w:r>
        <w:rPr>
          <w:spacing w:val="-4"/>
        </w:rPr>
        <w:t> </w:t>
      </w:r>
      <w:r>
        <w:rPr/>
        <w:t>of</w:t>
      </w:r>
      <w:r>
        <w:rPr>
          <w:spacing w:val="-4"/>
        </w:rPr>
        <w:t> </w:t>
      </w:r>
      <w:r>
        <w:rPr/>
        <w:t>establishing</w:t>
      </w:r>
      <w:r>
        <w:rPr>
          <w:spacing w:val="-4"/>
        </w:rPr>
        <w:t> </w:t>
      </w:r>
      <w:r>
        <w:rPr/>
        <w:t>and</w:t>
      </w:r>
      <w:r>
        <w:rPr>
          <w:spacing w:val="-4"/>
        </w:rPr>
        <w:t> </w:t>
      </w:r>
      <w:r>
        <w:rPr/>
        <w:t>maintaining</w:t>
      </w:r>
      <w:r>
        <w:rPr>
          <w:spacing w:val="-4"/>
        </w:rPr>
        <w:t> </w:t>
      </w:r>
      <w:r>
        <w:rPr/>
        <w:t>satisfying</w:t>
      </w:r>
      <w:r>
        <w:rPr>
          <w:spacing w:val="-5"/>
        </w:rPr>
        <w:t> </w:t>
      </w:r>
      <w:r>
        <w:rPr/>
        <w:t>interpersonal</w:t>
      </w:r>
      <w:r>
        <w:rPr>
          <w:spacing w:val="-4"/>
        </w:rPr>
        <w:t> </w:t>
      </w:r>
      <w:r>
        <w:rPr/>
        <w:t>relationships</w:t>
      </w:r>
      <w:r>
        <w:rPr>
          <w:spacing w:val="-7"/>
        </w:rPr>
        <w:t> </w:t>
      </w:r>
      <w:r>
        <w:rPr/>
        <w:t>(Fox &amp; Boulton, 2005).</w:t>
      </w:r>
    </w:p>
    <w:p>
      <w:pPr>
        <w:pStyle w:val="BodyText"/>
        <w:spacing w:line="626" w:lineRule="auto"/>
        <w:ind w:left="1445" w:right="1457" w:firstLine="720"/>
      </w:pPr>
      <w:r>
        <w:rPr>
          <w:b/>
        </w:rPr>
        <w:t>Social Bullying. </w:t>
      </w:r>
      <w:r>
        <w:rPr/>
        <w:t>Two of the participants experienced social type of bullying. These participants</w:t>
      </w:r>
      <w:r>
        <w:rPr>
          <w:spacing w:val="-2"/>
        </w:rPr>
        <w:t> </w:t>
      </w:r>
      <w:r>
        <w:rPr/>
        <w:t>were</w:t>
      </w:r>
      <w:r>
        <w:rPr>
          <w:spacing w:val="-3"/>
        </w:rPr>
        <w:t> </w:t>
      </w:r>
      <w:r>
        <w:rPr/>
        <w:t>excluded</w:t>
      </w:r>
      <w:r>
        <w:rPr>
          <w:spacing w:val="-2"/>
        </w:rPr>
        <w:t> </w:t>
      </w:r>
      <w:r>
        <w:rPr/>
        <w:t>or</w:t>
      </w:r>
      <w:r>
        <w:rPr>
          <w:spacing w:val="-2"/>
        </w:rPr>
        <w:t> </w:t>
      </w:r>
      <w:r>
        <w:rPr/>
        <w:t>isolated</w:t>
      </w:r>
      <w:r>
        <w:rPr>
          <w:spacing w:val="-2"/>
        </w:rPr>
        <w:t> </w:t>
      </w:r>
      <w:r>
        <w:rPr/>
        <w:t>in</w:t>
      </w:r>
      <w:r>
        <w:rPr>
          <w:spacing w:val="-2"/>
        </w:rPr>
        <w:t> </w:t>
      </w:r>
      <w:r>
        <w:rPr/>
        <w:t>the</w:t>
      </w:r>
      <w:r>
        <w:rPr>
          <w:spacing w:val="-2"/>
        </w:rPr>
        <w:t> </w:t>
      </w:r>
      <w:r>
        <w:rPr/>
        <w:t>group</w:t>
      </w:r>
      <w:r>
        <w:rPr>
          <w:spacing w:val="-2"/>
        </w:rPr>
        <w:t> </w:t>
      </w:r>
      <w:r>
        <w:rPr/>
        <w:t>activities.</w:t>
      </w:r>
      <w:r>
        <w:rPr>
          <w:spacing w:val="-2"/>
        </w:rPr>
        <w:t> </w:t>
      </w:r>
      <w:r>
        <w:rPr/>
        <w:t>“I</w:t>
      </w:r>
      <w:r>
        <w:rPr>
          <w:spacing w:val="-2"/>
        </w:rPr>
        <w:t> </w:t>
      </w:r>
      <w:r>
        <w:rPr/>
        <w:t>couldn’t</w:t>
      </w:r>
      <w:r>
        <w:rPr>
          <w:spacing w:val="-2"/>
        </w:rPr>
        <w:t> </w:t>
      </w:r>
      <w:r>
        <w:rPr/>
        <w:t>feel</w:t>
      </w:r>
      <w:r>
        <w:rPr>
          <w:spacing w:val="-2"/>
        </w:rPr>
        <w:t> </w:t>
      </w:r>
      <w:r>
        <w:rPr/>
        <w:t>that</w:t>
      </w:r>
      <w:r>
        <w:rPr>
          <w:spacing w:val="-2"/>
        </w:rPr>
        <w:t> </w:t>
      </w:r>
      <w:r>
        <w:rPr/>
        <w:t>I</w:t>
      </w:r>
      <w:r>
        <w:rPr>
          <w:spacing w:val="-2"/>
        </w:rPr>
        <w:t> </w:t>
      </w:r>
      <w:r>
        <w:rPr/>
        <w:t>was</w:t>
      </w:r>
      <w:r>
        <w:rPr>
          <w:spacing w:val="-3"/>
        </w:rPr>
        <w:t> </w:t>
      </w:r>
      <w:r>
        <w:rPr/>
        <w:t>in</w:t>
      </w:r>
      <w:r>
        <w:rPr>
          <w:spacing w:val="-2"/>
        </w:rPr>
        <w:t> </w:t>
      </w:r>
      <w:r>
        <w:rPr/>
        <w:t>the regular (class)… we were not included in the group” (Macy, blind, 16 years old). Another participant, Ben (deaf, 17 years old), experienced being “separated like being discriminated” (as interpreted).</w:t>
      </w:r>
    </w:p>
    <w:p>
      <w:pPr>
        <w:pStyle w:val="BodyText"/>
        <w:spacing w:line="626" w:lineRule="auto"/>
        <w:ind w:left="1445" w:right="1457" w:firstLine="720"/>
      </w:pPr>
      <w:r>
        <w:rPr/>
        <w:t>Results from the investigation led by Fekkes et al. (2005) revealed that 17.2% of learners shared that they experienced bullying where they were snubbed or not permitted to take part in activities. According to Blake et al. (2012), the bullying experiences that the learners with disabilities may have may be due to disability-associated issues such as discrepancies</w:t>
      </w:r>
      <w:r>
        <w:rPr>
          <w:spacing w:val="-4"/>
        </w:rPr>
        <w:t> </w:t>
      </w:r>
      <w:r>
        <w:rPr/>
        <w:t>in</w:t>
      </w:r>
      <w:r>
        <w:rPr>
          <w:spacing w:val="-4"/>
        </w:rPr>
        <w:t> </w:t>
      </w:r>
      <w:r>
        <w:rPr/>
        <w:t>social</w:t>
      </w:r>
      <w:r>
        <w:rPr>
          <w:spacing w:val="-4"/>
        </w:rPr>
        <w:t> </w:t>
      </w:r>
      <w:r>
        <w:rPr/>
        <w:t>or</w:t>
      </w:r>
      <w:r>
        <w:rPr>
          <w:spacing w:val="-4"/>
        </w:rPr>
        <w:t> </w:t>
      </w:r>
      <w:r>
        <w:rPr/>
        <w:t>communication</w:t>
      </w:r>
      <w:r>
        <w:rPr>
          <w:spacing w:val="-4"/>
        </w:rPr>
        <w:t> </w:t>
      </w:r>
      <w:r>
        <w:rPr/>
        <w:t>skills,</w:t>
      </w:r>
      <w:r>
        <w:rPr>
          <w:spacing w:val="-4"/>
        </w:rPr>
        <w:t> </w:t>
      </w:r>
      <w:r>
        <w:rPr/>
        <w:t>disability</w:t>
      </w:r>
      <w:r>
        <w:rPr>
          <w:spacing w:val="-4"/>
        </w:rPr>
        <w:t> </w:t>
      </w:r>
      <w:r>
        <w:rPr/>
        <w:t>condition,</w:t>
      </w:r>
      <w:r>
        <w:rPr>
          <w:spacing w:val="-4"/>
        </w:rPr>
        <w:t> </w:t>
      </w:r>
      <w:r>
        <w:rPr/>
        <w:t>and</w:t>
      </w:r>
      <w:r>
        <w:rPr>
          <w:spacing w:val="-4"/>
        </w:rPr>
        <w:t> </w:t>
      </w:r>
      <w:r>
        <w:rPr/>
        <w:t>the</w:t>
      </w:r>
      <w:r>
        <w:rPr>
          <w:spacing w:val="-4"/>
        </w:rPr>
        <w:t> </w:t>
      </w:r>
      <w:r>
        <w:rPr/>
        <w:t>discernment</w:t>
      </w:r>
      <w:r>
        <w:rPr>
          <w:spacing w:val="-4"/>
        </w:rPr>
        <w:t> </w:t>
      </w:r>
      <w:r>
        <w:rPr/>
        <w:t>of their debility (Blake et al., 2012). Also, victims generally lack social skills and are either neglectees or are friends with those who are socially excluded (Swearer, et al., 2012).</w:t>
      </w:r>
    </w:p>
    <w:p>
      <w:pPr>
        <w:pStyle w:val="Heading2"/>
        <w:spacing w:line="274" w:lineRule="exact"/>
      </w:pPr>
      <w:r>
        <w:rPr/>
        <w:t>Academic </w:t>
      </w:r>
      <w:r>
        <w:rPr>
          <w:spacing w:val="-2"/>
        </w:rPr>
        <w:t>Problems</w:t>
      </w:r>
    </w:p>
    <w:p>
      <w:pPr>
        <w:spacing w:after="0" w:line="274" w:lineRule="exact"/>
        <w:sectPr>
          <w:pgSz w:w="11900" w:h="16840"/>
          <w:pgMar w:header="855" w:footer="1841" w:top="1640" w:bottom="2040" w:left="0" w:right="0"/>
        </w:sectPr>
      </w:pPr>
    </w:p>
    <w:p>
      <w:pPr>
        <w:pStyle w:val="BodyText"/>
        <w:rPr>
          <w:rFonts w:ascii="TimesNewRomanPS-BoldItalicMT"/>
          <w:b/>
          <w:i/>
          <w:sz w:val="20"/>
        </w:rPr>
      </w:pPr>
    </w:p>
    <w:p>
      <w:pPr>
        <w:pStyle w:val="BodyText"/>
        <w:spacing w:before="1"/>
        <w:rPr>
          <w:rFonts w:ascii="TimesNewRomanPS-BoldItalicMT"/>
          <w:b/>
          <w:i/>
          <w:sz w:val="23"/>
        </w:rPr>
      </w:pPr>
    </w:p>
    <w:p>
      <w:pPr>
        <w:pStyle w:val="BodyText"/>
        <w:spacing w:line="626" w:lineRule="auto"/>
        <w:ind w:left="1445" w:right="1457" w:firstLine="720"/>
      </w:pPr>
      <w:r>
        <w:rPr/>
        <w:t>Academic demands may also pose as challenge to learners with disabilities. Often, learners</w:t>
      </w:r>
      <w:r>
        <w:rPr>
          <w:spacing w:val="-3"/>
        </w:rPr>
        <w:t> </w:t>
      </w:r>
      <w:r>
        <w:rPr/>
        <w:t>with</w:t>
      </w:r>
      <w:r>
        <w:rPr>
          <w:spacing w:val="-4"/>
        </w:rPr>
        <w:t> </w:t>
      </w:r>
      <w:r>
        <w:rPr/>
        <w:t>disabilities</w:t>
      </w:r>
      <w:r>
        <w:rPr>
          <w:spacing w:val="-3"/>
        </w:rPr>
        <w:t> </w:t>
      </w:r>
      <w:r>
        <w:rPr/>
        <w:t>encounter</w:t>
      </w:r>
      <w:r>
        <w:rPr>
          <w:spacing w:val="-3"/>
        </w:rPr>
        <w:t> </w:t>
      </w:r>
      <w:r>
        <w:rPr/>
        <w:t>more</w:t>
      </w:r>
      <w:r>
        <w:rPr>
          <w:spacing w:val="-3"/>
        </w:rPr>
        <w:t> </w:t>
      </w:r>
      <w:r>
        <w:rPr/>
        <w:t>academic</w:t>
      </w:r>
      <w:r>
        <w:rPr>
          <w:spacing w:val="-3"/>
        </w:rPr>
        <w:t> </w:t>
      </w:r>
      <w:r>
        <w:rPr/>
        <w:t>or</w:t>
      </w:r>
      <w:r>
        <w:rPr>
          <w:spacing w:val="-3"/>
        </w:rPr>
        <w:t> </w:t>
      </w:r>
      <w:r>
        <w:rPr/>
        <w:t>school</w:t>
      </w:r>
      <w:r>
        <w:rPr>
          <w:spacing w:val="-4"/>
        </w:rPr>
        <w:t> </w:t>
      </w:r>
      <w:r>
        <w:rPr/>
        <w:t>problems,</w:t>
      </w:r>
      <w:r>
        <w:rPr>
          <w:spacing w:val="-3"/>
        </w:rPr>
        <w:t> </w:t>
      </w:r>
      <w:r>
        <w:rPr/>
        <w:t>and</w:t>
      </w:r>
      <w:r>
        <w:rPr>
          <w:spacing w:val="-3"/>
        </w:rPr>
        <w:t> </w:t>
      </w:r>
      <w:r>
        <w:rPr/>
        <w:t>also</w:t>
      </w:r>
      <w:r>
        <w:rPr>
          <w:spacing w:val="-3"/>
        </w:rPr>
        <w:t> </w:t>
      </w:r>
      <w:r>
        <w:rPr/>
        <w:t>have</w:t>
      </w:r>
      <w:r>
        <w:rPr>
          <w:spacing w:val="-3"/>
        </w:rPr>
        <w:t> </w:t>
      </w:r>
      <w:r>
        <w:rPr/>
        <w:t>more problems handling situations related to interacting with others (Meadan &amp; Monda-Amaya, </w:t>
      </w:r>
      <w:r>
        <w:rPr>
          <w:spacing w:val="-2"/>
        </w:rPr>
        <w:t>2008).</w:t>
      </w:r>
    </w:p>
    <w:p>
      <w:pPr>
        <w:pStyle w:val="BodyText"/>
        <w:spacing w:line="626" w:lineRule="auto"/>
        <w:ind w:left="1445" w:right="1457" w:firstLine="720"/>
      </w:pPr>
      <w:r>
        <w:rPr/>
        <w:t>All</w:t>
      </w:r>
      <w:r>
        <w:rPr>
          <w:spacing w:val="-3"/>
        </w:rPr>
        <w:t> </w:t>
      </w:r>
      <w:r>
        <w:rPr/>
        <w:t>of</w:t>
      </w:r>
      <w:r>
        <w:rPr>
          <w:spacing w:val="-2"/>
        </w:rPr>
        <w:t> </w:t>
      </w:r>
      <w:r>
        <w:rPr/>
        <w:t>the</w:t>
      </w:r>
      <w:r>
        <w:rPr>
          <w:spacing w:val="-2"/>
        </w:rPr>
        <w:t> </w:t>
      </w:r>
      <w:r>
        <w:rPr/>
        <w:t>participants</w:t>
      </w:r>
      <w:r>
        <w:rPr>
          <w:spacing w:val="-2"/>
        </w:rPr>
        <w:t> </w:t>
      </w:r>
      <w:r>
        <w:rPr/>
        <w:t>shared</w:t>
      </w:r>
      <w:r>
        <w:rPr>
          <w:spacing w:val="-3"/>
        </w:rPr>
        <w:t> </w:t>
      </w:r>
      <w:r>
        <w:rPr/>
        <w:t>the</w:t>
      </w:r>
      <w:r>
        <w:rPr>
          <w:spacing w:val="-2"/>
        </w:rPr>
        <w:t> </w:t>
      </w:r>
      <w:r>
        <w:rPr/>
        <w:t>problems</w:t>
      </w:r>
      <w:r>
        <w:rPr>
          <w:spacing w:val="-2"/>
        </w:rPr>
        <w:t> </w:t>
      </w:r>
      <w:r>
        <w:rPr/>
        <w:t>they</w:t>
      </w:r>
      <w:r>
        <w:rPr>
          <w:spacing w:val="-2"/>
        </w:rPr>
        <w:t> </w:t>
      </w:r>
      <w:r>
        <w:rPr/>
        <w:t>encountered</w:t>
      </w:r>
      <w:r>
        <w:rPr>
          <w:spacing w:val="-2"/>
        </w:rPr>
        <w:t> </w:t>
      </w:r>
      <w:r>
        <w:rPr/>
        <w:t>in</w:t>
      </w:r>
      <w:r>
        <w:rPr>
          <w:spacing w:val="-2"/>
        </w:rPr>
        <w:t> </w:t>
      </w:r>
      <w:r>
        <w:rPr/>
        <w:t>school.</w:t>
      </w:r>
      <w:r>
        <w:rPr>
          <w:spacing w:val="-3"/>
        </w:rPr>
        <w:t> </w:t>
      </w:r>
      <w:r>
        <w:rPr/>
        <w:t>Being</w:t>
      </w:r>
      <w:r>
        <w:rPr>
          <w:spacing w:val="-2"/>
        </w:rPr>
        <w:t> </w:t>
      </w:r>
      <w:r>
        <w:rPr/>
        <w:t>blind,</w:t>
      </w:r>
      <w:r>
        <w:rPr>
          <w:spacing w:val="-2"/>
        </w:rPr>
        <w:t> </w:t>
      </w:r>
      <w:r>
        <w:rPr/>
        <w:t>it was</w:t>
      </w:r>
      <w:r>
        <w:rPr>
          <w:spacing w:val="-4"/>
        </w:rPr>
        <w:t> </w:t>
      </w:r>
      <w:r>
        <w:rPr/>
        <w:t>difficult</w:t>
      </w:r>
      <w:r>
        <w:rPr>
          <w:spacing w:val="-3"/>
        </w:rPr>
        <w:t> </w:t>
      </w:r>
      <w:r>
        <w:rPr/>
        <w:t>for</w:t>
      </w:r>
      <w:r>
        <w:rPr>
          <w:spacing w:val="-3"/>
        </w:rPr>
        <w:t> </w:t>
      </w:r>
      <w:r>
        <w:rPr/>
        <w:t>two</w:t>
      </w:r>
      <w:r>
        <w:rPr>
          <w:spacing w:val="-3"/>
        </w:rPr>
        <w:t> </w:t>
      </w:r>
      <w:r>
        <w:rPr/>
        <w:t>participants</w:t>
      </w:r>
      <w:r>
        <w:rPr>
          <w:spacing w:val="-3"/>
        </w:rPr>
        <w:t> </w:t>
      </w:r>
      <w:r>
        <w:rPr/>
        <w:t>(Macy,</w:t>
      </w:r>
      <w:r>
        <w:rPr>
          <w:spacing w:val="-3"/>
        </w:rPr>
        <w:t> </w:t>
      </w:r>
      <w:r>
        <w:rPr/>
        <w:t>16</w:t>
      </w:r>
      <w:r>
        <w:rPr>
          <w:spacing w:val="-3"/>
        </w:rPr>
        <w:t> </w:t>
      </w:r>
      <w:r>
        <w:rPr/>
        <w:t>years</w:t>
      </w:r>
      <w:r>
        <w:rPr>
          <w:spacing w:val="-3"/>
        </w:rPr>
        <w:t> </w:t>
      </w:r>
      <w:r>
        <w:rPr/>
        <w:t>old</w:t>
      </w:r>
      <w:r>
        <w:rPr>
          <w:spacing w:val="-3"/>
        </w:rPr>
        <w:t> </w:t>
      </w:r>
      <w:r>
        <w:rPr/>
        <w:t>and</w:t>
      </w:r>
      <w:r>
        <w:rPr>
          <w:spacing w:val="-3"/>
        </w:rPr>
        <w:t> </w:t>
      </w:r>
      <w:r>
        <w:rPr/>
        <w:t>Leorio,</w:t>
      </w:r>
      <w:r>
        <w:rPr>
          <w:spacing w:val="-3"/>
        </w:rPr>
        <w:t> </w:t>
      </w:r>
      <w:r>
        <w:rPr/>
        <w:t>19</w:t>
      </w:r>
      <w:r>
        <w:rPr>
          <w:spacing w:val="-3"/>
        </w:rPr>
        <w:t> </w:t>
      </w:r>
      <w:r>
        <w:rPr/>
        <w:t>years</w:t>
      </w:r>
      <w:r>
        <w:rPr>
          <w:spacing w:val="-3"/>
        </w:rPr>
        <w:t> </w:t>
      </w:r>
      <w:r>
        <w:rPr/>
        <w:t>old)</w:t>
      </w:r>
      <w:r>
        <w:rPr>
          <w:spacing w:val="-3"/>
        </w:rPr>
        <w:t> </w:t>
      </w:r>
      <w:r>
        <w:rPr/>
        <w:t>to</w:t>
      </w:r>
      <w:r>
        <w:rPr>
          <w:spacing w:val="-4"/>
        </w:rPr>
        <w:t> </w:t>
      </w:r>
      <w:r>
        <w:rPr/>
        <w:t>understand and solve some Math problems or equations. According Leorio (blind, 19 years old) and Pao (with</w:t>
      </w:r>
      <w:r>
        <w:rPr>
          <w:spacing w:val="-2"/>
        </w:rPr>
        <w:t> </w:t>
      </w:r>
      <w:r>
        <w:rPr/>
        <w:t>multiple</w:t>
      </w:r>
      <w:r>
        <w:rPr>
          <w:spacing w:val="-2"/>
        </w:rPr>
        <w:t> </w:t>
      </w:r>
      <w:r>
        <w:rPr/>
        <w:t>disability,</w:t>
      </w:r>
      <w:r>
        <w:rPr>
          <w:spacing w:val="-2"/>
        </w:rPr>
        <w:t> </w:t>
      </w:r>
      <w:r>
        <w:rPr/>
        <w:t>14</w:t>
      </w:r>
      <w:r>
        <w:rPr>
          <w:spacing w:val="-2"/>
        </w:rPr>
        <w:t> </w:t>
      </w:r>
      <w:r>
        <w:rPr/>
        <w:t>years</w:t>
      </w:r>
      <w:r>
        <w:rPr>
          <w:spacing w:val="-2"/>
        </w:rPr>
        <w:t> </w:t>
      </w:r>
      <w:r>
        <w:rPr/>
        <w:t>old),</w:t>
      </w:r>
      <w:r>
        <w:rPr>
          <w:spacing w:val="-2"/>
        </w:rPr>
        <w:t> </w:t>
      </w:r>
      <w:r>
        <w:rPr/>
        <w:t>they</w:t>
      </w:r>
      <w:r>
        <w:rPr>
          <w:spacing w:val="-2"/>
        </w:rPr>
        <w:t> </w:t>
      </w:r>
      <w:r>
        <w:rPr/>
        <w:t>had</w:t>
      </w:r>
      <w:r>
        <w:rPr>
          <w:spacing w:val="-2"/>
        </w:rPr>
        <w:t> </w:t>
      </w:r>
      <w:r>
        <w:rPr/>
        <w:t>a</w:t>
      </w:r>
      <w:r>
        <w:rPr>
          <w:spacing w:val="-2"/>
        </w:rPr>
        <w:t> </w:t>
      </w:r>
      <w:r>
        <w:rPr/>
        <w:t>lot</w:t>
      </w:r>
      <w:r>
        <w:rPr>
          <w:spacing w:val="-2"/>
        </w:rPr>
        <w:t> </w:t>
      </w:r>
      <w:r>
        <w:rPr/>
        <w:t>of</w:t>
      </w:r>
      <w:r>
        <w:rPr>
          <w:spacing w:val="-2"/>
        </w:rPr>
        <w:t> </w:t>
      </w:r>
      <w:r>
        <w:rPr/>
        <w:t>projects</w:t>
      </w:r>
      <w:r>
        <w:rPr>
          <w:spacing w:val="-2"/>
        </w:rPr>
        <w:t> </w:t>
      </w:r>
      <w:r>
        <w:rPr/>
        <w:t>and</w:t>
      </w:r>
      <w:r>
        <w:rPr>
          <w:spacing w:val="-2"/>
        </w:rPr>
        <w:t> </w:t>
      </w:r>
      <w:r>
        <w:rPr/>
        <w:t>assignments</w:t>
      </w:r>
      <w:r>
        <w:rPr>
          <w:spacing w:val="-2"/>
        </w:rPr>
        <w:t> </w:t>
      </w:r>
      <w:r>
        <w:rPr/>
        <w:t>which</w:t>
      </w:r>
      <w:r>
        <w:rPr>
          <w:spacing w:val="-3"/>
        </w:rPr>
        <w:t> </w:t>
      </w:r>
      <w:r>
        <w:rPr/>
        <w:t>they found difficult to do. For deaf participants (Cha, deaf, 20 years old and Ben, deaf, 17 years old), it was difficult to learn their lessons because no one interprets for them. Also, English was the medium they used in sign language. They found it difficult to communicate in other languages like Filipino.</w:t>
      </w:r>
    </w:p>
    <w:p>
      <w:pPr>
        <w:pStyle w:val="BodyText"/>
        <w:spacing w:line="626" w:lineRule="auto"/>
        <w:ind w:left="1445" w:right="1457" w:firstLine="720"/>
      </w:pPr>
      <w:r>
        <w:rPr/>
        <w:t>Aside</w:t>
      </w:r>
      <w:r>
        <w:rPr>
          <w:spacing w:val="-5"/>
        </w:rPr>
        <w:t> </w:t>
      </w:r>
      <w:r>
        <w:rPr/>
        <w:t>from</w:t>
      </w:r>
      <w:r>
        <w:rPr>
          <w:spacing w:val="-4"/>
        </w:rPr>
        <w:t> </w:t>
      </w:r>
      <w:r>
        <w:rPr/>
        <w:t>deficiencies</w:t>
      </w:r>
      <w:r>
        <w:rPr>
          <w:spacing w:val="-4"/>
        </w:rPr>
        <w:t> </w:t>
      </w:r>
      <w:r>
        <w:rPr/>
        <w:t>caused</w:t>
      </w:r>
      <w:r>
        <w:rPr>
          <w:spacing w:val="-4"/>
        </w:rPr>
        <w:t> </w:t>
      </w:r>
      <w:r>
        <w:rPr/>
        <w:t>by</w:t>
      </w:r>
      <w:r>
        <w:rPr>
          <w:spacing w:val="-4"/>
        </w:rPr>
        <w:t> </w:t>
      </w:r>
      <w:r>
        <w:rPr/>
        <w:t>their</w:t>
      </w:r>
      <w:r>
        <w:rPr>
          <w:spacing w:val="-4"/>
        </w:rPr>
        <w:t> </w:t>
      </w:r>
      <w:r>
        <w:rPr/>
        <w:t>disability,</w:t>
      </w:r>
      <w:r>
        <w:rPr>
          <w:spacing w:val="-4"/>
        </w:rPr>
        <w:t> </w:t>
      </w:r>
      <w:r>
        <w:rPr/>
        <w:t>the</w:t>
      </w:r>
      <w:r>
        <w:rPr>
          <w:spacing w:val="-4"/>
        </w:rPr>
        <w:t> </w:t>
      </w:r>
      <w:r>
        <w:rPr/>
        <w:t>learners</w:t>
      </w:r>
      <w:r>
        <w:rPr>
          <w:spacing w:val="-4"/>
        </w:rPr>
        <w:t> </w:t>
      </w:r>
      <w:r>
        <w:rPr/>
        <w:t>with</w:t>
      </w:r>
      <w:r>
        <w:rPr>
          <w:spacing w:val="-5"/>
        </w:rPr>
        <w:t> </w:t>
      </w:r>
      <w:r>
        <w:rPr/>
        <w:t>disability/ies</w:t>
      </w:r>
      <w:r>
        <w:rPr>
          <w:spacing w:val="-4"/>
        </w:rPr>
        <w:t> </w:t>
      </w:r>
      <w:r>
        <w:rPr/>
        <w:t>may find it difficult to access support services while attending school. The lack or inadequate essential facilities, accommodation, or services for learners with disabilities can “severely limit” their “independence” and “mobility” (Obiozor et al., 2013, pp. 127-130). Tugli et al. (2013) posited that the “lack of necessary support services” (p. 347) and the presence of “a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85"/>
      </w:pPr>
      <w:r>
        <w:rPr/>
        <w:t>number</w:t>
      </w:r>
      <w:r>
        <w:rPr>
          <w:spacing w:val="-3"/>
        </w:rPr>
        <w:t> </w:t>
      </w:r>
      <w:r>
        <w:rPr/>
        <w:t>of</w:t>
      </w:r>
      <w:r>
        <w:rPr>
          <w:spacing w:val="-3"/>
        </w:rPr>
        <w:t> </w:t>
      </w:r>
      <w:r>
        <w:rPr/>
        <w:t>physical,</w:t>
      </w:r>
      <w:r>
        <w:rPr>
          <w:spacing w:val="-3"/>
        </w:rPr>
        <w:t> </w:t>
      </w:r>
      <w:r>
        <w:rPr/>
        <w:t>social</w:t>
      </w:r>
      <w:r>
        <w:rPr>
          <w:spacing w:val="-4"/>
        </w:rPr>
        <w:t> </w:t>
      </w:r>
      <w:r>
        <w:rPr/>
        <w:t>and</w:t>
      </w:r>
      <w:r>
        <w:rPr>
          <w:spacing w:val="-3"/>
        </w:rPr>
        <w:t> </w:t>
      </w:r>
      <w:r>
        <w:rPr/>
        <w:t>attitudinal</w:t>
      </w:r>
      <w:r>
        <w:rPr>
          <w:spacing w:val="-3"/>
        </w:rPr>
        <w:t> </w:t>
      </w:r>
      <w:r>
        <w:rPr/>
        <w:t>barriers</w:t>
      </w:r>
      <w:r>
        <w:rPr>
          <w:spacing w:val="-3"/>
        </w:rPr>
        <w:t> </w:t>
      </w:r>
      <w:r>
        <w:rPr/>
        <w:t>at</w:t>
      </w:r>
      <w:r>
        <w:rPr>
          <w:spacing w:val="-3"/>
        </w:rPr>
        <w:t> </w:t>
      </w:r>
      <w:r>
        <w:rPr/>
        <w:t>various</w:t>
      </w:r>
      <w:r>
        <w:rPr>
          <w:spacing w:val="-3"/>
        </w:rPr>
        <w:t> </w:t>
      </w:r>
      <w:r>
        <w:rPr/>
        <w:t>level</w:t>
      </w:r>
      <w:r>
        <w:rPr>
          <w:spacing w:val="-3"/>
        </w:rPr>
        <w:t> </w:t>
      </w:r>
      <w:r>
        <w:rPr/>
        <w:t>of</w:t>
      </w:r>
      <w:r>
        <w:rPr>
          <w:spacing w:val="-3"/>
        </w:rPr>
        <w:t> </w:t>
      </w:r>
      <w:r>
        <w:rPr/>
        <w:t>their</w:t>
      </w:r>
      <w:r>
        <w:rPr>
          <w:spacing w:val="-3"/>
        </w:rPr>
        <w:t> </w:t>
      </w:r>
      <w:r>
        <w:rPr/>
        <w:t>education”</w:t>
      </w:r>
      <w:r>
        <w:rPr>
          <w:spacing w:val="-3"/>
        </w:rPr>
        <w:t> </w:t>
      </w:r>
      <w:r>
        <w:rPr/>
        <w:t>(p.</w:t>
      </w:r>
      <w:r>
        <w:rPr>
          <w:spacing w:val="-3"/>
        </w:rPr>
        <w:t> </w:t>
      </w:r>
      <w:r>
        <w:rPr/>
        <w:t>347) can cause the learners with disabilities to be excessively reliant, and socially and academically isolated.</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1"/>
        </w:rPr>
      </w:pPr>
    </w:p>
    <w:p>
      <w:pPr>
        <w:pStyle w:val="Heading1"/>
        <w:ind w:left="1445"/>
      </w:pPr>
      <w:r>
        <w:rPr/>
        <w:t>Coping</w:t>
      </w:r>
      <w:r>
        <w:rPr>
          <w:spacing w:val="-4"/>
        </w:rPr>
        <w:t> </w:t>
      </w:r>
      <w:r>
        <w:rPr/>
        <w:t>Strategies</w:t>
      </w:r>
      <w:r>
        <w:rPr>
          <w:spacing w:val="-4"/>
        </w:rPr>
        <w:t> </w:t>
      </w:r>
      <w:r>
        <w:rPr/>
        <w:t>Employed</w:t>
      </w:r>
      <w:r>
        <w:rPr>
          <w:spacing w:val="-2"/>
        </w:rPr>
        <w:t> </w:t>
      </w:r>
      <w:r>
        <w:rPr/>
        <w:t>by</w:t>
      </w:r>
      <w:r>
        <w:rPr>
          <w:spacing w:val="-3"/>
        </w:rPr>
        <w:t> </w:t>
      </w:r>
      <w:r>
        <w:rPr/>
        <w:t>High</w:t>
      </w:r>
      <w:r>
        <w:rPr>
          <w:spacing w:val="-3"/>
        </w:rPr>
        <w:t> </w:t>
      </w:r>
      <w:r>
        <w:rPr/>
        <w:t>School</w:t>
      </w:r>
      <w:r>
        <w:rPr>
          <w:spacing w:val="-3"/>
        </w:rPr>
        <w:t> </w:t>
      </w:r>
      <w:r>
        <w:rPr/>
        <w:t>Learners</w:t>
      </w:r>
      <w:r>
        <w:rPr>
          <w:spacing w:val="-3"/>
        </w:rPr>
        <w:t> </w:t>
      </w:r>
      <w:r>
        <w:rPr/>
        <w:t>with</w:t>
      </w:r>
      <w:r>
        <w:rPr>
          <w:spacing w:val="-2"/>
        </w:rPr>
        <w:t> Disabilities</w:t>
      </w:r>
    </w:p>
    <w:p>
      <w:pPr>
        <w:pStyle w:val="BodyText"/>
        <w:spacing w:before="7"/>
        <w:rPr>
          <w:b/>
          <w:sz w:val="38"/>
        </w:rPr>
      </w:pPr>
    </w:p>
    <w:p>
      <w:pPr>
        <w:pStyle w:val="BodyText"/>
        <w:spacing w:line="626" w:lineRule="auto"/>
        <w:ind w:left="1445" w:right="1566" w:firstLine="720"/>
        <w:jc w:val="both"/>
      </w:pPr>
      <w:r>
        <w:rPr/>
        <w:t>The</w:t>
      </w:r>
      <w:r>
        <w:rPr>
          <w:spacing w:val="-3"/>
        </w:rPr>
        <w:t> </w:t>
      </w:r>
      <w:r>
        <w:rPr/>
        <w:t>main</w:t>
      </w:r>
      <w:r>
        <w:rPr>
          <w:spacing w:val="-3"/>
        </w:rPr>
        <w:t> </w:t>
      </w:r>
      <w:r>
        <w:rPr/>
        <w:t>themes</w:t>
      </w:r>
      <w:r>
        <w:rPr>
          <w:spacing w:val="-3"/>
        </w:rPr>
        <w:t> </w:t>
      </w:r>
      <w:r>
        <w:rPr/>
        <w:t>which</w:t>
      </w:r>
      <w:r>
        <w:rPr>
          <w:spacing w:val="-4"/>
        </w:rPr>
        <w:t> </w:t>
      </w:r>
      <w:r>
        <w:rPr/>
        <w:t>emerged</w:t>
      </w:r>
      <w:r>
        <w:rPr>
          <w:spacing w:val="-3"/>
        </w:rPr>
        <w:t> </w:t>
      </w:r>
      <w:r>
        <w:rPr/>
        <w:t>on</w:t>
      </w:r>
      <w:r>
        <w:rPr>
          <w:spacing w:val="-3"/>
        </w:rPr>
        <w:t> </w:t>
      </w:r>
      <w:r>
        <w:rPr/>
        <w:t>the</w:t>
      </w:r>
      <w:r>
        <w:rPr>
          <w:spacing w:val="-3"/>
        </w:rPr>
        <w:t> </w:t>
      </w:r>
      <w:r>
        <w:rPr/>
        <w:t>narratives</w:t>
      </w:r>
      <w:r>
        <w:rPr>
          <w:spacing w:val="-3"/>
        </w:rPr>
        <w:t> </w:t>
      </w:r>
      <w:r>
        <w:rPr/>
        <w:t>from</w:t>
      </w:r>
      <w:r>
        <w:rPr>
          <w:spacing w:val="-3"/>
        </w:rPr>
        <w:t> </w:t>
      </w:r>
      <w:r>
        <w:rPr/>
        <w:t>the</w:t>
      </w:r>
      <w:r>
        <w:rPr>
          <w:spacing w:val="-3"/>
        </w:rPr>
        <w:t> </w:t>
      </w:r>
      <w:r>
        <w:rPr/>
        <w:t>interview</w:t>
      </w:r>
      <w:r>
        <w:rPr>
          <w:spacing w:val="-3"/>
        </w:rPr>
        <w:t> </w:t>
      </w:r>
      <w:r>
        <w:rPr/>
        <w:t>of</w:t>
      </w:r>
      <w:r>
        <w:rPr>
          <w:spacing w:val="-3"/>
        </w:rPr>
        <w:t> </w:t>
      </w:r>
      <w:r>
        <w:rPr/>
        <w:t>the</w:t>
      </w:r>
      <w:r>
        <w:rPr>
          <w:spacing w:val="-3"/>
        </w:rPr>
        <w:t> </w:t>
      </w:r>
      <w:r>
        <w:rPr/>
        <w:t>research participants</w:t>
      </w:r>
      <w:r>
        <w:rPr>
          <w:spacing w:val="-3"/>
        </w:rPr>
        <w:t> </w:t>
      </w:r>
      <w:r>
        <w:rPr/>
        <w:t>when</w:t>
      </w:r>
      <w:r>
        <w:rPr>
          <w:spacing w:val="-4"/>
        </w:rPr>
        <w:t> </w:t>
      </w:r>
      <w:r>
        <w:rPr/>
        <w:t>asked</w:t>
      </w:r>
      <w:r>
        <w:rPr>
          <w:spacing w:val="-3"/>
        </w:rPr>
        <w:t> </w:t>
      </w:r>
      <w:r>
        <w:rPr/>
        <w:t>about</w:t>
      </w:r>
      <w:r>
        <w:rPr>
          <w:spacing w:val="-3"/>
        </w:rPr>
        <w:t> </w:t>
      </w:r>
      <w:r>
        <w:rPr/>
        <w:t>their</w:t>
      </w:r>
      <w:r>
        <w:rPr>
          <w:spacing w:val="-3"/>
        </w:rPr>
        <w:t> </w:t>
      </w:r>
      <w:r>
        <w:rPr/>
        <w:t>coping</w:t>
      </w:r>
      <w:r>
        <w:rPr>
          <w:spacing w:val="-3"/>
        </w:rPr>
        <w:t> </w:t>
      </w:r>
      <w:r>
        <w:rPr/>
        <w:t>strategies</w:t>
      </w:r>
      <w:r>
        <w:rPr>
          <w:spacing w:val="-4"/>
        </w:rPr>
        <w:t> </w:t>
      </w:r>
      <w:r>
        <w:rPr/>
        <w:t>were</w:t>
      </w:r>
      <w:r>
        <w:rPr>
          <w:spacing w:val="-4"/>
        </w:rPr>
        <w:t> </w:t>
      </w:r>
      <w:r>
        <w:rPr/>
        <w:t>the</w:t>
      </w:r>
      <w:r>
        <w:rPr>
          <w:spacing w:val="-3"/>
        </w:rPr>
        <w:t> </w:t>
      </w:r>
      <w:r>
        <w:rPr/>
        <w:t>following:</w:t>
      </w:r>
      <w:r>
        <w:rPr>
          <w:spacing w:val="-3"/>
        </w:rPr>
        <w:t> </w:t>
      </w:r>
      <w:r>
        <w:rPr/>
        <w:t>Avoidance</w:t>
      </w:r>
      <w:r>
        <w:rPr>
          <w:spacing w:val="-4"/>
        </w:rPr>
        <w:t> </w:t>
      </w:r>
      <w:r>
        <w:rPr/>
        <w:t>Coping Strategies and Approach Coping Strategies.</w:t>
      </w:r>
    </w:p>
    <w:p>
      <w:pPr>
        <w:pStyle w:val="BodyText"/>
        <w:spacing w:line="626" w:lineRule="auto"/>
        <w:ind w:left="1445" w:right="1449" w:firstLine="720"/>
      </w:pPr>
      <w:r>
        <w:rPr/>
        <w:t>Each</w:t>
      </w:r>
      <w:r>
        <w:rPr>
          <w:spacing w:val="-3"/>
        </w:rPr>
        <w:t> </w:t>
      </w:r>
      <w:r>
        <w:rPr/>
        <w:t>of</w:t>
      </w:r>
      <w:r>
        <w:rPr>
          <w:spacing w:val="-3"/>
        </w:rPr>
        <w:t> </w:t>
      </w:r>
      <w:r>
        <w:rPr/>
        <w:t>the</w:t>
      </w:r>
      <w:r>
        <w:rPr>
          <w:spacing w:val="-3"/>
        </w:rPr>
        <w:t> </w:t>
      </w:r>
      <w:r>
        <w:rPr/>
        <w:t>participants</w:t>
      </w:r>
      <w:r>
        <w:rPr>
          <w:spacing w:val="-3"/>
        </w:rPr>
        <w:t> </w:t>
      </w:r>
      <w:r>
        <w:rPr/>
        <w:t>utilized</w:t>
      </w:r>
      <w:r>
        <w:rPr>
          <w:spacing w:val="-3"/>
        </w:rPr>
        <w:t> </w:t>
      </w:r>
      <w:r>
        <w:rPr/>
        <w:t>different</w:t>
      </w:r>
      <w:r>
        <w:rPr>
          <w:spacing w:val="-3"/>
        </w:rPr>
        <w:t> </w:t>
      </w:r>
      <w:r>
        <w:rPr/>
        <w:t>coping</w:t>
      </w:r>
      <w:r>
        <w:rPr>
          <w:spacing w:val="-3"/>
        </w:rPr>
        <w:t> </w:t>
      </w:r>
      <w:r>
        <w:rPr/>
        <w:t>strategies</w:t>
      </w:r>
      <w:r>
        <w:rPr>
          <w:spacing w:val="-4"/>
        </w:rPr>
        <w:t> </w:t>
      </w:r>
      <w:r>
        <w:rPr/>
        <w:t>that</w:t>
      </w:r>
      <w:r>
        <w:rPr>
          <w:spacing w:val="-3"/>
        </w:rPr>
        <w:t> </w:t>
      </w:r>
      <w:r>
        <w:rPr/>
        <w:t>helped</w:t>
      </w:r>
      <w:r>
        <w:rPr>
          <w:spacing w:val="-3"/>
        </w:rPr>
        <w:t> </w:t>
      </w:r>
      <w:r>
        <w:rPr/>
        <w:t>them</w:t>
      </w:r>
      <w:r>
        <w:rPr>
          <w:spacing w:val="-3"/>
        </w:rPr>
        <w:t> </w:t>
      </w:r>
      <w:r>
        <w:rPr/>
        <w:t>cope</w:t>
      </w:r>
      <w:r>
        <w:rPr>
          <w:spacing w:val="-3"/>
        </w:rPr>
        <w:t> </w:t>
      </w:r>
      <w:r>
        <w:rPr/>
        <w:t>with different challenges. Folkman and Lazarus (1985) referred to coping strategies as ever varying</w:t>
      </w:r>
      <w:r>
        <w:rPr>
          <w:spacing w:val="-1"/>
        </w:rPr>
        <w:t> </w:t>
      </w:r>
      <w:r>
        <w:rPr/>
        <w:t>cognitive</w:t>
      </w:r>
      <w:r>
        <w:rPr>
          <w:spacing w:val="-1"/>
        </w:rPr>
        <w:t> </w:t>
      </w:r>
      <w:r>
        <w:rPr/>
        <w:t>or</w:t>
      </w:r>
      <w:r>
        <w:rPr>
          <w:spacing w:val="-1"/>
        </w:rPr>
        <w:t> </w:t>
      </w:r>
      <w:r>
        <w:rPr/>
        <w:t>behavioral</w:t>
      </w:r>
      <w:r>
        <w:rPr>
          <w:spacing w:val="-1"/>
        </w:rPr>
        <w:t> </w:t>
      </w:r>
      <w:r>
        <w:rPr/>
        <w:t>approaches</w:t>
      </w:r>
      <w:r>
        <w:rPr>
          <w:spacing w:val="-1"/>
        </w:rPr>
        <w:t> </w:t>
      </w:r>
      <w:r>
        <w:rPr/>
        <w:t>to</w:t>
      </w:r>
      <w:r>
        <w:rPr>
          <w:spacing w:val="-1"/>
        </w:rPr>
        <w:t> </w:t>
      </w:r>
      <w:r>
        <w:rPr/>
        <w:t>address</w:t>
      </w:r>
      <w:r>
        <w:rPr>
          <w:spacing w:val="-1"/>
        </w:rPr>
        <w:t> </w:t>
      </w:r>
      <w:r>
        <w:rPr/>
        <w:t>certain</w:t>
      </w:r>
      <w:r>
        <w:rPr>
          <w:spacing w:val="-1"/>
        </w:rPr>
        <w:t> </w:t>
      </w:r>
      <w:r>
        <w:rPr/>
        <w:t>outer</w:t>
      </w:r>
      <w:r>
        <w:rPr>
          <w:spacing w:val="-1"/>
        </w:rPr>
        <w:t> </w:t>
      </w:r>
      <w:r>
        <w:rPr/>
        <w:t>and</w:t>
      </w:r>
      <w:r>
        <w:rPr>
          <w:spacing w:val="-1"/>
        </w:rPr>
        <w:t> </w:t>
      </w:r>
      <w:r>
        <w:rPr/>
        <w:t>inner</w:t>
      </w:r>
      <w:r>
        <w:rPr>
          <w:spacing w:val="-1"/>
        </w:rPr>
        <w:t> </w:t>
      </w:r>
      <w:r>
        <w:rPr/>
        <w:t>demands</w:t>
      </w:r>
      <w:r>
        <w:rPr>
          <w:spacing w:val="-1"/>
        </w:rPr>
        <w:t> </w:t>
      </w:r>
      <w:r>
        <w:rPr/>
        <w:t>which are</w:t>
      </w:r>
      <w:r>
        <w:rPr>
          <w:spacing w:val="-3"/>
        </w:rPr>
        <w:t> </w:t>
      </w:r>
      <w:r>
        <w:rPr/>
        <w:t>assessed</w:t>
      </w:r>
      <w:r>
        <w:rPr>
          <w:spacing w:val="-3"/>
        </w:rPr>
        <w:t> </w:t>
      </w:r>
      <w:r>
        <w:rPr/>
        <w:t>as</w:t>
      </w:r>
      <w:r>
        <w:rPr>
          <w:spacing w:val="-3"/>
        </w:rPr>
        <w:t> </w:t>
      </w:r>
      <w:r>
        <w:rPr/>
        <w:t>stressful</w:t>
      </w:r>
      <w:r>
        <w:rPr>
          <w:spacing w:val="-4"/>
        </w:rPr>
        <w:t> </w:t>
      </w:r>
      <w:r>
        <w:rPr/>
        <w:t>or</w:t>
      </w:r>
      <w:r>
        <w:rPr>
          <w:spacing w:val="-3"/>
        </w:rPr>
        <w:t> </w:t>
      </w:r>
      <w:r>
        <w:rPr/>
        <w:t>beyond</w:t>
      </w:r>
      <w:r>
        <w:rPr>
          <w:spacing w:val="-3"/>
        </w:rPr>
        <w:t> </w:t>
      </w:r>
      <w:r>
        <w:rPr/>
        <w:t>the</w:t>
      </w:r>
      <w:r>
        <w:rPr>
          <w:spacing w:val="-3"/>
        </w:rPr>
        <w:t> </w:t>
      </w:r>
      <w:r>
        <w:rPr/>
        <w:t>individual’s</w:t>
      </w:r>
      <w:r>
        <w:rPr>
          <w:spacing w:val="-3"/>
        </w:rPr>
        <w:t> </w:t>
      </w:r>
      <w:r>
        <w:rPr/>
        <w:t>resources.</w:t>
      </w:r>
      <w:r>
        <w:rPr>
          <w:spacing w:val="-3"/>
        </w:rPr>
        <w:t> </w:t>
      </w:r>
      <w:r>
        <w:rPr/>
        <w:t>Thus,</w:t>
      </w:r>
      <w:r>
        <w:rPr>
          <w:spacing w:val="-3"/>
        </w:rPr>
        <w:t> </w:t>
      </w:r>
      <w:r>
        <w:rPr/>
        <w:t>coping</w:t>
      </w:r>
      <w:r>
        <w:rPr>
          <w:spacing w:val="-3"/>
        </w:rPr>
        <w:t> </w:t>
      </w:r>
      <w:r>
        <w:rPr/>
        <w:t>refers</w:t>
      </w:r>
      <w:r>
        <w:rPr>
          <w:spacing w:val="-3"/>
        </w:rPr>
        <w:t> </w:t>
      </w:r>
      <w:r>
        <w:rPr/>
        <w:t>to</w:t>
      </w:r>
      <w:r>
        <w:rPr>
          <w:spacing w:val="-3"/>
        </w:rPr>
        <w:t> </w:t>
      </w:r>
      <w:r>
        <w:rPr/>
        <w:t>whatever we do to manage an event or stimulus we perceive as threatening.</w:t>
      </w:r>
    </w:p>
    <w:p>
      <w:pPr>
        <w:pStyle w:val="BodyText"/>
        <w:spacing w:line="626" w:lineRule="auto"/>
        <w:ind w:left="1445" w:right="1457" w:firstLine="720"/>
      </w:pPr>
      <w:r>
        <w:rPr/>
        <w:t>It is important to recognize the coping strategies used by learners with disabilities because</w:t>
      </w:r>
      <w:r>
        <w:rPr>
          <w:spacing w:val="-3"/>
        </w:rPr>
        <w:t> </w:t>
      </w:r>
      <w:r>
        <w:rPr/>
        <w:t>it’s</w:t>
      </w:r>
      <w:r>
        <w:rPr>
          <w:spacing w:val="-3"/>
        </w:rPr>
        <w:t> </w:t>
      </w:r>
      <w:r>
        <w:rPr/>
        <w:t>one</w:t>
      </w:r>
      <w:r>
        <w:rPr>
          <w:spacing w:val="-3"/>
        </w:rPr>
        <w:t> </w:t>
      </w:r>
      <w:r>
        <w:rPr/>
        <w:t>way</w:t>
      </w:r>
      <w:r>
        <w:rPr>
          <w:spacing w:val="-4"/>
        </w:rPr>
        <w:t> </w:t>
      </w:r>
      <w:r>
        <w:rPr/>
        <w:t>to</w:t>
      </w:r>
      <w:r>
        <w:rPr>
          <w:spacing w:val="-3"/>
        </w:rPr>
        <w:t> </w:t>
      </w:r>
      <w:r>
        <w:rPr/>
        <w:t>understand</w:t>
      </w:r>
      <w:r>
        <w:rPr>
          <w:spacing w:val="-3"/>
        </w:rPr>
        <w:t> </w:t>
      </w:r>
      <w:r>
        <w:rPr/>
        <w:t>the</w:t>
      </w:r>
      <w:r>
        <w:rPr>
          <w:spacing w:val="-3"/>
        </w:rPr>
        <w:t> </w:t>
      </w:r>
      <w:r>
        <w:rPr/>
        <w:t>extent</w:t>
      </w:r>
      <w:r>
        <w:rPr>
          <w:spacing w:val="-3"/>
        </w:rPr>
        <w:t> </w:t>
      </w:r>
      <w:r>
        <w:rPr/>
        <w:t>of</w:t>
      </w:r>
      <w:r>
        <w:rPr>
          <w:spacing w:val="-3"/>
        </w:rPr>
        <w:t> </w:t>
      </w:r>
      <w:r>
        <w:rPr/>
        <w:t>bullying</w:t>
      </w:r>
      <w:r>
        <w:rPr>
          <w:spacing w:val="-3"/>
        </w:rPr>
        <w:t> </w:t>
      </w:r>
      <w:r>
        <w:rPr/>
        <w:t>victimization</w:t>
      </w:r>
      <w:r>
        <w:rPr>
          <w:spacing w:val="-3"/>
        </w:rPr>
        <w:t> </w:t>
      </w:r>
      <w:r>
        <w:rPr/>
        <w:t>they’ve</w:t>
      </w:r>
      <w:r>
        <w:rPr>
          <w:spacing w:val="-3"/>
        </w:rPr>
        <w:t> </w:t>
      </w:r>
      <w:r>
        <w:rPr/>
        <w:t>experienced. Various authors (e.g., Kristensen &amp; Smith, 2003) discussed that coping is one important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variable in understanding the effects of bullying from the victim’s </w:t>
      </w:r>
      <w:r>
        <w:rPr>
          <w:spacing w:val="-2"/>
        </w:rPr>
        <w:t>perspective.</w:t>
      </w:r>
    </w:p>
    <w:p>
      <w:pPr>
        <w:pStyle w:val="BodyText"/>
        <w:spacing w:before="7"/>
        <w:rPr>
          <w:sz w:val="38"/>
        </w:rPr>
      </w:pPr>
    </w:p>
    <w:p>
      <w:pPr>
        <w:pStyle w:val="BodyText"/>
        <w:spacing w:line="626" w:lineRule="auto"/>
        <w:ind w:left="1445" w:right="1591" w:firstLine="720"/>
      </w:pPr>
      <w:r>
        <w:rPr/>
        <w:t>Roth and Cohen (1986) developed classified coping behaviors into approach and avoidance (Donoghuea et al., 2014). Approach</w:t>
      </w:r>
      <w:r>
        <w:rPr>
          <w:spacing w:val="-1"/>
        </w:rPr>
        <w:t> </w:t>
      </w:r>
      <w:r>
        <w:rPr/>
        <w:t>strategies</w:t>
      </w:r>
      <w:r>
        <w:rPr>
          <w:spacing w:val="-1"/>
        </w:rPr>
        <w:t> </w:t>
      </w:r>
      <w:r>
        <w:rPr/>
        <w:t>are adaptive coping strategies</w:t>
      </w:r>
      <w:r>
        <w:rPr>
          <w:spacing w:val="-1"/>
        </w:rPr>
        <w:t> </w:t>
      </w:r>
      <w:r>
        <w:rPr/>
        <w:t>and are linked to positive functioning (Carver et al., 1989). Avoidance strategies, on the other hand, are used when dealing with solvable or controllable stressors (Roth &amp; Cohen, 1986). Considered</w:t>
      </w:r>
      <w:r>
        <w:rPr>
          <w:spacing w:val="-4"/>
        </w:rPr>
        <w:t> </w:t>
      </w:r>
      <w:r>
        <w:rPr/>
        <w:t>maladaptive,</w:t>
      </w:r>
      <w:r>
        <w:rPr>
          <w:spacing w:val="-4"/>
        </w:rPr>
        <w:t> </w:t>
      </w:r>
      <w:r>
        <w:rPr/>
        <w:t>avoidance</w:t>
      </w:r>
      <w:r>
        <w:rPr>
          <w:spacing w:val="-4"/>
        </w:rPr>
        <w:t> </w:t>
      </w:r>
      <w:r>
        <w:rPr/>
        <w:t>strategies</w:t>
      </w:r>
      <w:r>
        <w:rPr>
          <w:spacing w:val="-5"/>
        </w:rPr>
        <w:t> </w:t>
      </w:r>
      <w:r>
        <w:rPr/>
        <w:t>are</w:t>
      </w:r>
      <w:r>
        <w:rPr>
          <w:spacing w:val="-4"/>
        </w:rPr>
        <w:t> </w:t>
      </w:r>
      <w:r>
        <w:rPr/>
        <w:t>linked</w:t>
      </w:r>
      <w:r>
        <w:rPr>
          <w:spacing w:val="-4"/>
        </w:rPr>
        <w:t> </w:t>
      </w:r>
      <w:r>
        <w:rPr/>
        <w:t>to</w:t>
      </w:r>
      <w:r>
        <w:rPr>
          <w:spacing w:val="-4"/>
        </w:rPr>
        <w:t> </w:t>
      </w:r>
      <w:r>
        <w:rPr/>
        <w:t>poor</w:t>
      </w:r>
      <w:r>
        <w:rPr>
          <w:spacing w:val="-4"/>
        </w:rPr>
        <w:t> </w:t>
      </w:r>
      <w:r>
        <w:rPr/>
        <w:t>adaptation</w:t>
      </w:r>
      <w:r>
        <w:rPr>
          <w:spacing w:val="-4"/>
        </w:rPr>
        <w:t> </w:t>
      </w:r>
      <w:r>
        <w:rPr/>
        <w:t>socially</w:t>
      </w:r>
      <w:r>
        <w:rPr>
          <w:spacing w:val="-5"/>
        </w:rPr>
        <w:t> </w:t>
      </w:r>
      <w:r>
        <w:rPr/>
        <w:t>(Carver et al., 1989).</w:t>
      </w:r>
    </w:p>
    <w:p>
      <w:pPr>
        <w:pStyle w:val="Heading2"/>
        <w:spacing w:line="274" w:lineRule="exact"/>
      </w:pPr>
      <w:r>
        <w:rPr/>
        <w:t>Avoidance Coping </w:t>
      </w:r>
      <w:r>
        <w:rPr>
          <w:spacing w:val="-2"/>
        </w:rPr>
        <w:t>Strategies</w:t>
      </w:r>
    </w:p>
    <w:p>
      <w:pPr>
        <w:pStyle w:val="BodyText"/>
        <w:spacing w:before="7"/>
        <w:rPr>
          <w:rFonts w:ascii="TimesNewRomanPS-BoldItalicMT"/>
          <w:b/>
          <w:i/>
          <w:sz w:val="38"/>
        </w:rPr>
      </w:pPr>
    </w:p>
    <w:p>
      <w:pPr>
        <w:pStyle w:val="BodyText"/>
        <w:spacing w:line="626" w:lineRule="auto"/>
        <w:ind w:left="1445" w:right="1591" w:firstLine="720"/>
      </w:pPr>
      <w:r>
        <w:rPr/>
        <w:t>Avoidance</w:t>
      </w:r>
      <w:r>
        <w:rPr>
          <w:spacing w:val="-5"/>
        </w:rPr>
        <w:t> </w:t>
      </w:r>
      <w:r>
        <w:rPr/>
        <w:t>strategies</w:t>
      </w:r>
      <w:r>
        <w:rPr>
          <w:spacing w:val="-5"/>
        </w:rPr>
        <w:t> </w:t>
      </w:r>
      <w:r>
        <w:rPr/>
        <w:t>involve</w:t>
      </w:r>
      <w:r>
        <w:rPr>
          <w:spacing w:val="-4"/>
        </w:rPr>
        <w:t> </w:t>
      </w:r>
      <w:r>
        <w:rPr/>
        <w:t>avoiding</w:t>
      </w:r>
      <w:r>
        <w:rPr>
          <w:spacing w:val="-4"/>
        </w:rPr>
        <w:t> </w:t>
      </w:r>
      <w:r>
        <w:rPr/>
        <w:t>the</w:t>
      </w:r>
      <w:r>
        <w:rPr>
          <w:spacing w:val="-4"/>
        </w:rPr>
        <w:t> </w:t>
      </w:r>
      <w:r>
        <w:rPr/>
        <w:t>stimuli</w:t>
      </w:r>
      <w:r>
        <w:rPr>
          <w:spacing w:val="-5"/>
        </w:rPr>
        <w:t> </w:t>
      </w:r>
      <w:r>
        <w:rPr/>
        <w:t>(Roth</w:t>
      </w:r>
      <w:r>
        <w:rPr>
          <w:spacing w:val="-4"/>
        </w:rPr>
        <w:t> </w:t>
      </w:r>
      <w:r>
        <w:rPr/>
        <w:t>&amp;</w:t>
      </w:r>
      <w:r>
        <w:rPr>
          <w:spacing w:val="-4"/>
        </w:rPr>
        <w:t> </w:t>
      </w:r>
      <w:r>
        <w:rPr/>
        <w:t>Cohen,</w:t>
      </w:r>
      <w:r>
        <w:rPr>
          <w:spacing w:val="-4"/>
        </w:rPr>
        <w:t> </w:t>
      </w:r>
      <w:r>
        <w:rPr/>
        <w:t>1986</w:t>
      </w:r>
      <w:r>
        <w:rPr>
          <w:spacing w:val="-4"/>
        </w:rPr>
        <w:t> </w:t>
      </w:r>
      <w:r>
        <w:rPr/>
        <w:t>in</w:t>
      </w:r>
      <w:r>
        <w:rPr>
          <w:spacing w:val="-4"/>
        </w:rPr>
        <w:t> </w:t>
      </w:r>
      <w:r>
        <w:rPr/>
        <w:t>Andrasik et al., 2015). They are “classified as distancing (e.g. acting as if nothing occurred), internalizing (e.g. keeping their emotions to themselves) or externalizing (e.g. taking their emotions out on others)” (Donoghuea et al., 2014, p.42).</w:t>
      </w:r>
    </w:p>
    <w:p>
      <w:pPr>
        <w:pStyle w:val="BodyText"/>
        <w:rPr>
          <w:sz w:val="26"/>
        </w:rPr>
      </w:pPr>
    </w:p>
    <w:p>
      <w:pPr>
        <w:pStyle w:val="BodyText"/>
        <w:spacing w:before="6"/>
        <w:rPr>
          <w:sz w:val="36"/>
        </w:rPr>
      </w:pPr>
    </w:p>
    <w:p>
      <w:pPr>
        <w:pStyle w:val="BodyText"/>
        <w:spacing w:line="626" w:lineRule="auto"/>
        <w:ind w:left="1445" w:right="1531" w:firstLine="720"/>
      </w:pPr>
      <w:r>
        <w:rPr>
          <w:b/>
        </w:rPr>
        <w:t>Distancing.</w:t>
      </w:r>
      <w:r>
        <w:rPr>
          <w:b/>
          <w:spacing w:val="-5"/>
        </w:rPr>
        <w:t> </w:t>
      </w:r>
      <w:r>
        <w:rPr/>
        <w:t>Distancing</w:t>
      </w:r>
      <w:r>
        <w:rPr>
          <w:spacing w:val="-5"/>
        </w:rPr>
        <w:t> </w:t>
      </w:r>
      <w:r>
        <w:rPr/>
        <w:t>as</w:t>
      </w:r>
      <w:r>
        <w:rPr>
          <w:spacing w:val="-4"/>
        </w:rPr>
        <w:t> </w:t>
      </w:r>
      <w:r>
        <w:rPr/>
        <w:t>one</w:t>
      </w:r>
      <w:r>
        <w:rPr>
          <w:spacing w:val="-4"/>
        </w:rPr>
        <w:t> </w:t>
      </w:r>
      <w:r>
        <w:rPr/>
        <w:t>type</w:t>
      </w:r>
      <w:r>
        <w:rPr>
          <w:spacing w:val="-4"/>
        </w:rPr>
        <w:t> </w:t>
      </w:r>
      <w:r>
        <w:rPr/>
        <w:t>of</w:t>
      </w:r>
      <w:r>
        <w:rPr>
          <w:spacing w:val="-4"/>
        </w:rPr>
        <w:t> </w:t>
      </w:r>
      <w:r>
        <w:rPr/>
        <w:t>avoidance</w:t>
      </w:r>
      <w:r>
        <w:rPr>
          <w:spacing w:val="-4"/>
        </w:rPr>
        <w:t> </w:t>
      </w:r>
      <w:r>
        <w:rPr/>
        <w:t>coping</w:t>
      </w:r>
      <w:r>
        <w:rPr>
          <w:spacing w:val="-4"/>
        </w:rPr>
        <w:t> </w:t>
      </w:r>
      <w:r>
        <w:rPr/>
        <w:t>strategy</w:t>
      </w:r>
      <w:r>
        <w:rPr>
          <w:spacing w:val="-5"/>
        </w:rPr>
        <w:t> </w:t>
      </w:r>
      <w:r>
        <w:rPr/>
        <w:t>includes</w:t>
      </w:r>
      <w:r>
        <w:rPr>
          <w:spacing w:val="-4"/>
        </w:rPr>
        <w:t> </w:t>
      </w:r>
      <w:r>
        <w:rPr/>
        <w:t>ignoring and staying away from the bullies, and acting as if nothing happened.</w:t>
      </w:r>
    </w:p>
    <w:p>
      <w:pPr>
        <w:spacing w:line="626" w:lineRule="auto" w:before="0"/>
        <w:ind w:left="1445" w:right="1457" w:firstLine="720"/>
        <w:jc w:val="left"/>
        <w:rPr>
          <w:sz w:val="24"/>
        </w:rPr>
      </w:pPr>
      <w:r>
        <w:rPr>
          <w:rFonts w:ascii="TimesNewRomanPS-BoldItalicMT"/>
          <w:b/>
          <w:i/>
          <w:sz w:val="24"/>
        </w:rPr>
        <w:t>Ignoring</w:t>
      </w:r>
      <w:r>
        <w:rPr>
          <w:rFonts w:ascii="TimesNewRomanPS-BoldItalicMT"/>
          <w:b/>
          <w:i/>
          <w:spacing w:val="-4"/>
          <w:sz w:val="24"/>
        </w:rPr>
        <w:t> </w:t>
      </w:r>
      <w:r>
        <w:rPr>
          <w:rFonts w:ascii="TimesNewRomanPS-BoldItalicMT"/>
          <w:b/>
          <w:i/>
          <w:sz w:val="24"/>
        </w:rPr>
        <w:t>and</w:t>
      </w:r>
      <w:r>
        <w:rPr>
          <w:rFonts w:ascii="TimesNewRomanPS-BoldItalicMT"/>
          <w:b/>
          <w:i/>
          <w:spacing w:val="-3"/>
          <w:sz w:val="24"/>
        </w:rPr>
        <w:t> </w:t>
      </w:r>
      <w:r>
        <w:rPr>
          <w:rFonts w:ascii="TimesNewRomanPS-BoldItalicMT"/>
          <w:b/>
          <w:i/>
          <w:sz w:val="24"/>
        </w:rPr>
        <w:t>Staying</w:t>
      </w:r>
      <w:r>
        <w:rPr>
          <w:rFonts w:ascii="TimesNewRomanPS-BoldItalicMT"/>
          <w:b/>
          <w:i/>
          <w:spacing w:val="-3"/>
          <w:sz w:val="24"/>
        </w:rPr>
        <w:t> </w:t>
      </w:r>
      <w:r>
        <w:rPr>
          <w:rFonts w:ascii="TimesNewRomanPS-BoldItalicMT"/>
          <w:b/>
          <w:i/>
          <w:sz w:val="24"/>
        </w:rPr>
        <w:t>Away</w:t>
      </w:r>
      <w:r>
        <w:rPr>
          <w:rFonts w:ascii="TimesNewRomanPS-BoldItalicMT"/>
          <w:b/>
          <w:i/>
          <w:spacing w:val="-3"/>
          <w:sz w:val="24"/>
        </w:rPr>
        <w:t> </w:t>
      </w:r>
      <w:r>
        <w:rPr>
          <w:rFonts w:ascii="TimesNewRomanPS-BoldItalicMT"/>
          <w:b/>
          <w:i/>
          <w:sz w:val="24"/>
        </w:rPr>
        <w:t>from</w:t>
      </w:r>
      <w:r>
        <w:rPr>
          <w:rFonts w:ascii="TimesNewRomanPS-BoldItalicMT"/>
          <w:b/>
          <w:i/>
          <w:spacing w:val="-3"/>
          <w:sz w:val="24"/>
        </w:rPr>
        <w:t> </w:t>
      </w:r>
      <w:r>
        <w:rPr>
          <w:rFonts w:ascii="TimesNewRomanPS-BoldItalicMT"/>
          <w:b/>
          <w:i/>
          <w:sz w:val="24"/>
        </w:rPr>
        <w:t>the</w:t>
      </w:r>
      <w:r>
        <w:rPr>
          <w:rFonts w:ascii="TimesNewRomanPS-BoldItalicMT"/>
          <w:b/>
          <w:i/>
          <w:spacing w:val="-3"/>
          <w:sz w:val="24"/>
        </w:rPr>
        <w:t> </w:t>
      </w:r>
      <w:r>
        <w:rPr>
          <w:rFonts w:ascii="TimesNewRomanPS-BoldItalicMT"/>
          <w:b/>
          <w:i/>
          <w:sz w:val="24"/>
        </w:rPr>
        <w:t>Bullies.</w:t>
      </w:r>
      <w:r>
        <w:rPr>
          <w:rFonts w:ascii="TimesNewRomanPS-BoldItalicMT"/>
          <w:b/>
          <w:i/>
          <w:spacing w:val="-4"/>
          <w:sz w:val="24"/>
        </w:rPr>
        <w:t> </w:t>
      </w:r>
      <w:r>
        <w:rPr>
          <w:sz w:val="24"/>
        </w:rPr>
        <w:t>Learners</w:t>
      </w:r>
      <w:r>
        <w:rPr>
          <w:spacing w:val="-3"/>
          <w:sz w:val="24"/>
        </w:rPr>
        <w:t> </w:t>
      </w:r>
      <w:r>
        <w:rPr>
          <w:sz w:val="24"/>
        </w:rPr>
        <w:t>with</w:t>
      </w:r>
      <w:r>
        <w:rPr>
          <w:spacing w:val="-4"/>
          <w:sz w:val="24"/>
        </w:rPr>
        <w:t> </w:t>
      </w:r>
      <w:r>
        <w:rPr>
          <w:sz w:val="24"/>
        </w:rPr>
        <w:t>disabilities</w:t>
      </w:r>
      <w:r>
        <w:rPr>
          <w:spacing w:val="-3"/>
          <w:sz w:val="24"/>
        </w:rPr>
        <w:t> </w:t>
      </w:r>
      <w:r>
        <w:rPr>
          <w:sz w:val="24"/>
        </w:rPr>
        <w:t>also</w:t>
      </w:r>
      <w:r>
        <w:rPr>
          <w:spacing w:val="-3"/>
          <w:sz w:val="24"/>
        </w:rPr>
        <w:t> </w:t>
      </w:r>
      <w:r>
        <w:rPr>
          <w:sz w:val="24"/>
        </w:rPr>
        <w:t>tried</w:t>
      </w:r>
      <w:r>
        <w:rPr>
          <w:spacing w:val="-3"/>
          <w:sz w:val="24"/>
        </w:rPr>
        <w:t> </w:t>
      </w:r>
      <w:r>
        <w:rPr>
          <w:sz w:val="24"/>
        </w:rPr>
        <w:t>to isolate themselves in order to prevent being victimized. For two participants, staying away</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from</w:t>
      </w:r>
      <w:r>
        <w:rPr>
          <w:spacing w:val="-3"/>
        </w:rPr>
        <w:t> </w:t>
      </w:r>
      <w:r>
        <w:rPr/>
        <w:t>and</w:t>
      </w:r>
      <w:r>
        <w:rPr>
          <w:spacing w:val="-3"/>
        </w:rPr>
        <w:t> </w:t>
      </w:r>
      <w:r>
        <w:rPr/>
        <w:t>ignoring</w:t>
      </w:r>
      <w:r>
        <w:rPr>
          <w:spacing w:val="-3"/>
        </w:rPr>
        <w:t> </w:t>
      </w:r>
      <w:r>
        <w:rPr/>
        <w:t>the</w:t>
      </w:r>
      <w:r>
        <w:rPr>
          <w:spacing w:val="-3"/>
        </w:rPr>
        <w:t> </w:t>
      </w:r>
      <w:r>
        <w:rPr/>
        <w:t>bullies</w:t>
      </w:r>
      <w:r>
        <w:rPr>
          <w:spacing w:val="-3"/>
        </w:rPr>
        <w:t> </w:t>
      </w:r>
      <w:r>
        <w:rPr/>
        <w:t>were</w:t>
      </w:r>
      <w:r>
        <w:rPr>
          <w:spacing w:val="-4"/>
        </w:rPr>
        <w:t> </w:t>
      </w:r>
      <w:r>
        <w:rPr/>
        <w:t>good</w:t>
      </w:r>
      <w:r>
        <w:rPr>
          <w:spacing w:val="-3"/>
        </w:rPr>
        <w:t> </w:t>
      </w:r>
      <w:r>
        <w:rPr/>
        <w:t>strategies</w:t>
      </w:r>
      <w:r>
        <w:rPr>
          <w:spacing w:val="-4"/>
        </w:rPr>
        <w:t> </w:t>
      </w:r>
      <w:r>
        <w:rPr/>
        <w:t>in</w:t>
      </w:r>
      <w:r>
        <w:rPr>
          <w:spacing w:val="-3"/>
        </w:rPr>
        <w:t> </w:t>
      </w:r>
      <w:r>
        <w:rPr/>
        <w:t>preventing</w:t>
      </w:r>
      <w:r>
        <w:rPr>
          <w:spacing w:val="-3"/>
        </w:rPr>
        <w:t> </w:t>
      </w:r>
      <w:r>
        <w:rPr/>
        <w:t>and</w:t>
      </w:r>
      <w:r>
        <w:rPr>
          <w:spacing w:val="-3"/>
        </w:rPr>
        <w:t> </w:t>
      </w:r>
      <w:r>
        <w:rPr/>
        <w:t>stopping</w:t>
      </w:r>
      <w:r>
        <w:rPr>
          <w:spacing w:val="-4"/>
        </w:rPr>
        <w:t> </w:t>
      </w:r>
      <w:r>
        <w:rPr/>
        <w:t>bullying.</w:t>
      </w:r>
      <w:r>
        <w:rPr>
          <w:spacing w:val="-3"/>
        </w:rPr>
        <w:t> </w:t>
      </w:r>
      <w:r>
        <w:rPr/>
        <w:t>“Just stay away and avoid joining others” (as interpreted) (Ben, deaf, 17 years old). For Leorio (blind, 19 years old), he just stayed away and didn’t go near the bully.</w:t>
      </w:r>
    </w:p>
    <w:p>
      <w:pPr>
        <w:pStyle w:val="BodyText"/>
        <w:spacing w:line="626" w:lineRule="auto" w:before="201"/>
        <w:ind w:left="1445" w:right="1457" w:firstLine="720"/>
      </w:pPr>
      <w:r>
        <w:rPr/>
        <w:t>Wolpert (2003) as cited in Anderson and Swiatowy (2008) shared the importance of teaching</w:t>
      </w:r>
      <w:r>
        <w:rPr>
          <w:spacing w:val="-3"/>
        </w:rPr>
        <w:t> </w:t>
      </w:r>
      <w:r>
        <w:rPr/>
        <w:t>learners</w:t>
      </w:r>
      <w:r>
        <w:rPr>
          <w:spacing w:val="-3"/>
        </w:rPr>
        <w:t> </w:t>
      </w:r>
      <w:r>
        <w:rPr/>
        <w:t>how</w:t>
      </w:r>
      <w:r>
        <w:rPr>
          <w:spacing w:val="-3"/>
        </w:rPr>
        <w:t> </w:t>
      </w:r>
      <w:r>
        <w:rPr/>
        <w:t>to</w:t>
      </w:r>
      <w:r>
        <w:rPr>
          <w:spacing w:val="-3"/>
        </w:rPr>
        <w:t> </w:t>
      </w:r>
      <w:r>
        <w:rPr/>
        <w:t>get</w:t>
      </w:r>
      <w:r>
        <w:rPr>
          <w:spacing w:val="-3"/>
        </w:rPr>
        <w:t> </w:t>
      </w:r>
      <w:r>
        <w:rPr/>
        <w:t>away</w:t>
      </w:r>
      <w:r>
        <w:rPr>
          <w:spacing w:val="-3"/>
        </w:rPr>
        <w:t> </w:t>
      </w:r>
      <w:r>
        <w:rPr/>
        <w:t>from</w:t>
      </w:r>
      <w:r>
        <w:rPr>
          <w:spacing w:val="-3"/>
        </w:rPr>
        <w:t> </w:t>
      </w:r>
      <w:r>
        <w:rPr/>
        <w:t>a</w:t>
      </w:r>
      <w:r>
        <w:rPr>
          <w:spacing w:val="-3"/>
        </w:rPr>
        <w:t> </w:t>
      </w:r>
      <w:r>
        <w:rPr/>
        <w:t>bullying</w:t>
      </w:r>
      <w:r>
        <w:rPr>
          <w:spacing w:val="-3"/>
        </w:rPr>
        <w:t> </w:t>
      </w:r>
      <w:r>
        <w:rPr/>
        <w:t>situation.</w:t>
      </w:r>
      <w:r>
        <w:rPr>
          <w:spacing w:val="-4"/>
        </w:rPr>
        <w:t> </w:t>
      </w:r>
      <w:r>
        <w:rPr/>
        <w:t>This</w:t>
      </w:r>
      <w:r>
        <w:rPr>
          <w:spacing w:val="-3"/>
        </w:rPr>
        <w:t> </w:t>
      </w:r>
      <w:r>
        <w:rPr/>
        <w:t>is</w:t>
      </w:r>
      <w:r>
        <w:rPr>
          <w:spacing w:val="-3"/>
        </w:rPr>
        <w:t> </w:t>
      </w:r>
      <w:r>
        <w:rPr/>
        <w:t>supported</w:t>
      </w:r>
      <w:r>
        <w:rPr>
          <w:spacing w:val="-4"/>
        </w:rPr>
        <w:t> </w:t>
      </w:r>
      <w:r>
        <w:rPr/>
        <w:t>by</w:t>
      </w:r>
      <w:r>
        <w:rPr>
          <w:spacing w:val="-3"/>
        </w:rPr>
        <w:t> </w:t>
      </w:r>
      <w:r>
        <w:rPr/>
        <w:t>New</w:t>
      </w:r>
      <w:r>
        <w:rPr>
          <w:spacing w:val="-4"/>
        </w:rPr>
        <w:t> </w:t>
      </w:r>
      <w:r>
        <w:rPr/>
        <w:t>(2007) who sees the “need to learn to walk away from the situation and not fight” (as cited in Anderson, &amp; Swiatowy, 2008, p. 34).</w:t>
      </w:r>
    </w:p>
    <w:p>
      <w:pPr>
        <w:pStyle w:val="BodyText"/>
        <w:spacing w:line="626" w:lineRule="auto"/>
        <w:ind w:left="1445" w:right="1457" w:firstLine="720"/>
      </w:pPr>
      <w:r>
        <w:rPr/>
        <w:t>Some</w:t>
      </w:r>
      <w:r>
        <w:rPr>
          <w:spacing w:val="-4"/>
        </w:rPr>
        <w:t> </w:t>
      </w:r>
      <w:r>
        <w:rPr/>
        <w:t>researchers</w:t>
      </w:r>
      <w:r>
        <w:rPr>
          <w:spacing w:val="-3"/>
        </w:rPr>
        <w:t> </w:t>
      </w:r>
      <w:r>
        <w:rPr/>
        <w:t>(e.g.</w:t>
      </w:r>
      <w:r>
        <w:rPr>
          <w:spacing w:val="-3"/>
        </w:rPr>
        <w:t> </w:t>
      </w:r>
      <w:r>
        <w:rPr/>
        <w:t>Bourke</w:t>
      </w:r>
      <w:r>
        <w:rPr>
          <w:spacing w:val="-3"/>
        </w:rPr>
        <w:t> </w:t>
      </w:r>
      <w:r>
        <w:rPr/>
        <w:t>&amp;</w:t>
      </w:r>
      <w:r>
        <w:rPr>
          <w:spacing w:val="-3"/>
        </w:rPr>
        <w:t> </w:t>
      </w:r>
      <w:r>
        <w:rPr/>
        <w:t>Burgman,</w:t>
      </w:r>
      <w:r>
        <w:rPr>
          <w:spacing w:val="-3"/>
        </w:rPr>
        <w:t> </w:t>
      </w:r>
      <w:r>
        <w:rPr/>
        <w:t>2010)</w:t>
      </w:r>
      <w:r>
        <w:rPr>
          <w:spacing w:val="-3"/>
        </w:rPr>
        <w:t> </w:t>
      </w:r>
      <w:r>
        <w:rPr/>
        <w:t>discussed</w:t>
      </w:r>
      <w:r>
        <w:rPr>
          <w:spacing w:val="-3"/>
        </w:rPr>
        <w:t> </w:t>
      </w:r>
      <w:r>
        <w:rPr/>
        <w:t>that</w:t>
      </w:r>
      <w:r>
        <w:rPr>
          <w:spacing w:val="-3"/>
        </w:rPr>
        <w:t> </w:t>
      </w:r>
      <w:r>
        <w:rPr/>
        <w:t>isolation</w:t>
      </w:r>
      <w:r>
        <w:rPr>
          <w:spacing w:val="-3"/>
        </w:rPr>
        <w:t> </w:t>
      </w:r>
      <w:r>
        <w:rPr/>
        <w:t>is</w:t>
      </w:r>
      <w:r>
        <w:rPr>
          <w:spacing w:val="-3"/>
        </w:rPr>
        <w:t> </w:t>
      </w:r>
      <w:r>
        <w:rPr/>
        <w:t>common initial coping behavior used by victims to respond to bullying. Self-isolation is a defense mechanism intended to emotionally separate from, and physically avoid an unsafe, hostile environment</w:t>
      </w:r>
      <w:r>
        <w:rPr>
          <w:spacing w:val="-4"/>
        </w:rPr>
        <w:t> </w:t>
      </w:r>
      <w:r>
        <w:rPr/>
        <w:t>(Rigby,</w:t>
      </w:r>
      <w:r>
        <w:rPr>
          <w:spacing w:val="-4"/>
        </w:rPr>
        <w:t> </w:t>
      </w:r>
      <w:r>
        <w:rPr/>
        <w:t>2012).</w:t>
      </w:r>
      <w:r>
        <w:rPr>
          <w:spacing w:val="-4"/>
        </w:rPr>
        <w:t> </w:t>
      </w:r>
      <w:r>
        <w:rPr/>
        <w:t>However,</w:t>
      </w:r>
      <w:r>
        <w:rPr>
          <w:spacing w:val="-5"/>
        </w:rPr>
        <w:t> </w:t>
      </w:r>
      <w:r>
        <w:rPr/>
        <w:t>the</w:t>
      </w:r>
      <w:r>
        <w:rPr>
          <w:spacing w:val="-4"/>
        </w:rPr>
        <w:t> </w:t>
      </w:r>
      <w:r>
        <w:rPr/>
        <w:t>more</w:t>
      </w:r>
      <w:r>
        <w:rPr>
          <w:spacing w:val="-4"/>
        </w:rPr>
        <w:t> </w:t>
      </w:r>
      <w:r>
        <w:rPr/>
        <w:t>the</w:t>
      </w:r>
      <w:r>
        <w:rPr>
          <w:spacing w:val="-4"/>
        </w:rPr>
        <w:t> </w:t>
      </w:r>
      <w:r>
        <w:rPr/>
        <w:t>learners</w:t>
      </w:r>
      <w:r>
        <w:rPr>
          <w:spacing w:val="-4"/>
        </w:rPr>
        <w:t> </w:t>
      </w:r>
      <w:r>
        <w:rPr/>
        <w:t>with</w:t>
      </w:r>
      <w:r>
        <w:rPr>
          <w:spacing w:val="-5"/>
        </w:rPr>
        <w:t> </w:t>
      </w:r>
      <w:r>
        <w:rPr/>
        <w:t>disabilities</w:t>
      </w:r>
      <w:r>
        <w:rPr>
          <w:spacing w:val="-4"/>
        </w:rPr>
        <w:t> </w:t>
      </w:r>
      <w:r>
        <w:rPr/>
        <w:t>become</w:t>
      </w:r>
      <w:r>
        <w:rPr>
          <w:spacing w:val="-4"/>
        </w:rPr>
        <w:t> </w:t>
      </w:r>
      <w:r>
        <w:rPr/>
        <w:t>socially isolated, the more their social status decreases, and so does the potential support from their friends (Luciano &amp; Savage, 2007).</w:t>
      </w:r>
      <w:r>
        <w:rPr>
          <w:spacing w:val="40"/>
        </w:rPr>
        <w:t> </w:t>
      </w:r>
      <w:r>
        <w:rPr/>
        <w:t>This can affect the possible protection that the learners with disabilities may have against those who bully them.</w:t>
      </w:r>
    </w:p>
    <w:p>
      <w:pPr>
        <w:spacing w:line="626" w:lineRule="auto" w:before="198"/>
        <w:ind w:left="1445" w:right="1457" w:firstLine="720"/>
        <w:jc w:val="left"/>
        <w:rPr>
          <w:sz w:val="24"/>
        </w:rPr>
      </w:pPr>
      <w:r>
        <w:rPr>
          <w:rFonts w:ascii="TimesNewRomanPS-BoldItalicMT" w:hAnsi="TimesNewRomanPS-BoldItalicMT"/>
          <w:b/>
          <w:i/>
          <w:sz w:val="24"/>
        </w:rPr>
        <w:t>Acting as if Nothing Happened or Not Minding the Bullying. </w:t>
      </w:r>
      <w:r>
        <w:rPr>
          <w:sz w:val="24"/>
        </w:rPr>
        <w:t>Feeling affected by bullying</w:t>
      </w:r>
      <w:r>
        <w:rPr>
          <w:spacing w:val="-3"/>
          <w:sz w:val="24"/>
        </w:rPr>
        <w:t> </w:t>
      </w:r>
      <w:r>
        <w:rPr>
          <w:sz w:val="24"/>
        </w:rPr>
        <w:t>is</w:t>
      </w:r>
      <w:r>
        <w:rPr>
          <w:spacing w:val="-3"/>
          <w:sz w:val="24"/>
        </w:rPr>
        <w:t> </w:t>
      </w:r>
      <w:r>
        <w:rPr>
          <w:sz w:val="24"/>
        </w:rPr>
        <w:t>important</w:t>
      </w:r>
      <w:r>
        <w:rPr>
          <w:spacing w:val="-3"/>
          <w:sz w:val="24"/>
        </w:rPr>
        <w:t> </w:t>
      </w:r>
      <w:r>
        <w:rPr>
          <w:sz w:val="24"/>
        </w:rPr>
        <w:t>for</w:t>
      </w:r>
      <w:r>
        <w:rPr>
          <w:spacing w:val="-3"/>
          <w:sz w:val="24"/>
        </w:rPr>
        <w:t> </w:t>
      </w:r>
      <w:r>
        <w:rPr>
          <w:sz w:val="24"/>
        </w:rPr>
        <w:t>some</w:t>
      </w:r>
      <w:r>
        <w:rPr>
          <w:spacing w:val="-4"/>
          <w:sz w:val="24"/>
        </w:rPr>
        <w:t> </w:t>
      </w:r>
      <w:r>
        <w:rPr>
          <w:sz w:val="24"/>
        </w:rPr>
        <w:t>participants.</w:t>
      </w:r>
      <w:r>
        <w:rPr>
          <w:spacing w:val="-3"/>
          <w:sz w:val="24"/>
        </w:rPr>
        <w:t> </w:t>
      </w:r>
      <w:r>
        <w:rPr>
          <w:sz w:val="24"/>
        </w:rPr>
        <w:t>One</w:t>
      </w:r>
      <w:r>
        <w:rPr>
          <w:spacing w:val="-4"/>
          <w:sz w:val="24"/>
        </w:rPr>
        <w:t> </w:t>
      </w:r>
      <w:r>
        <w:rPr>
          <w:sz w:val="24"/>
        </w:rPr>
        <w:t>participant</w:t>
      </w:r>
      <w:r>
        <w:rPr>
          <w:spacing w:val="-3"/>
          <w:sz w:val="24"/>
        </w:rPr>
        <w:t> </w:t>
      </w:r>
      <w:r>
        <w:rPr>
          <w:sz w:val="24"/>
        </w:rPr>
        <w:t>(Ben,</w:t>
      </w:r>
      <w:r>
        <w:rPr>
          <w:spacing w:val="-3"/>
          <w:sz w:val="24"/>
        </w:rPr>
        <w:t> </w:t>
      </w:r>
      <w:r>
        <w:rPr>
          <w:sz w:val="24"/>
        </w:rPr>
        <w:t>deaf,</w:t>
      </w:r>
      <w:r>
        <w:rPr>
          <w:spacing w:val="-3"/>
          <w:sz w:val="24"/>
        </w:rPr>
        <w:t> </w:t>
      </w:r>
      <w:r>
        <w:rPr>
          <w:sz w:val="24"/>
        </w:rPr>
        <w:t>17</w:t>
      </w:r>
      <w:r>
        <w:rPr>
          <w:spacing w:val="-3"/>
          <w:sz w:val="24"/>
        </w:rPr>
        <w:t> </w:t>
      </w:r>
      <w:r>
        <w:rPr>
          <w:sz w:val="24"/>
        </w:rPr>
        <w:t>years</w:t>
      </w:r>
      <w:r>
        <w:rPr>
          <w:spacing w:val="-3"/>
          <w:sz w:val="24"/>
        </w:rPr>
        <w:t> </w:t>
      </w:r>
      <w:r>
        <w:rPr>
          <w:sz w:val="24"/>
        </w:rPr>
        <w:t>old)</w:t>
      </w:r>
      <w:r>
        <w:rPr>
          <w:spacing w:val="-3"/>
          <w:sz w:val="24"/>
        </w:rPr>
        <w:t> </w:t>
      </w:r>
      <w:r>
        <w:rPr>
          <w:sz w:val="24"/>
        </w:rPr>
        <w:t>would feel angry whenever he’s teased but he would just forget about it. Another participant</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(Leorio, blind, 19 years old) shared that sometimes, he just acted as if he was not punched while</w:t>
      </w:r>
      <w:r>
        <w:rPr>
          <w:spacing w:val="-4"/>
        </w:rPr>
        <w:t> </w:t>
      </w:r>
      <w:r>
        <w:rPr/>
        <w:t>he</w:t>
      </w:r>
      <w:r>
        <w:rPr>
          <w:spacing w:val="-3"/>
        </w:rPr>
        <w:t> </w:t>
      </w:r>
      <w:r>
        <w:rPr/>
        <w:t>was</w:t>
      </w:r>
      <w:r>
        <w:rPr>
          <w:spacing w:val="-4"/>
        </w:rPr>
        <w:t> </w:t>
      </w:r>
      <w:r>
        <w:rPr/>
        <w:t>walking.</w:t>
      </w:r>
      <w:r>
        <w:rPr>
          <w:spacing w:val="-4"/>
        </w:rPr>
        <w:t> </w:t>
      </w:r>
      <w:r>
        <w:rPr/>
        <w:t>He</w:t>
      </w:r>
      <w:r>
        <w:rPr>
          <w:spacing w:val="-4"/>
        </w:rPr>
        <w:t> </w:t>
      </w:r>
      <w:r>
        <w:rPr/>
        <w:t>also</w:t>
      </w:r>
      <w:r>
        <w:rPr>
          <w:spacing w:val="-3"/>
        </w:rPr>
        <w:t> </w:t>
      </w:r>
      <w:r>
        <w:rPr/>
        <w:t>expressed</w:t>
      </w:r>
      <w:r>
        <w:rPr>
          <w:spacing w:val="-3"/>
        </w:rPr>
        <w:t> </w:t>
      </w:r>
      <w:r>
        <w:rPr/>
        <w:t>the</w:t>
      </w:r>
      <w:r>
        <w:rPr>
          <w:spacing w:val="-3"/>
        </w:rPr>
        <w:t> </w:t>
      </w:r>
      <w:r>
        <w:rPr/>
        <w:t>importance</w:t>
      </w:r>
      <w:r>
        <w:rPr>
          <w:spacing w:val="-3"/>
        </w:rPr>
        <w:t> </w:t>
      </w:r>
      <w:r>
        <w:rPr/>
        <w:t>of</w:t>
      </w:r>
      <w:r>
        <w:rPr>
          <w:spacing w:val="-3"/>
        </w:rPr>
        <w:t> </w:t>
      </w:r>
      <w:r>
        <w:rPr/>
        <w:t>not</w:t>
      </w:r>
      <w:r>
        <w:rPr>
          <w:spacing w:val="-3"/>
        </w:rPr>
        <w:t> </w:t>
      </w:r>
      <w:r>
        <w:rPr/>
        <w:t>really</w:t>
      </w:r>
      <w:r>
        <w:rPr>
          <w:spacing w:val="-3"/>
        </w:rPr>
        <w:t> </w:t>
      </w:r>
      <w:r>
        <w:rPr/>
        <w:t>minding</w:t>
      </w:r>
      <w:r>
        <w:rPr>
          <w:spacing w:val="-3"/>
        </w:rPr>
        <w:t> </w:t>
      </w:r>
      <w:r>
        <w:rPr/>
        <w:t>the</w:t>
      </w:r>
      <w:r>
        <w:rPr>
          <w:spacing w:val="-3"/>
        </w:rPr>
        <w:t> </w:t>
      </w:r>
      <w:r>
        <w:rPr/>
        <w:t>bullying experiences because according to him, they can cause depression and suicide.</w:t>
      </w:r>
      <w:r>
        <w:rPr>
          <w:spacing w:val="40"/>
        </w:rPr>
        <w:t> </w:t>
      </w:r>
      <w:r>
        <w:rPr/>
        <w:t>Learners commonly involved in bullying victimization tend to experience sadness, low self-esteem, suicidal thoughts, and fear of attending school (Gourneau, 2012).</w:t>
      </w:r>
    </w:p>
    <w:p>
      <w:pPr>
        <w:pStyle w:val="BodyText"/>
        <w:spacing w:line="626" w:lineRule="auto"/>
        <w:ind w:left="1445" w:right="1457" w:firstLine="720"/>
      </w:pPr>
      <w:r>
        <w:rPr>
          <w:b/>
        </w:rPr>
        <w:t>Internalizing.</w:t>
      </w:r>
      <w:r>
        <w:rPr>
          <w:b/>
          <w:spacing w:val="-5"/>
        </w:rPr>
        <w:t> </w:t>
      </w:r>
      <w:r>
        <w:rPr/>
        <w:t>Internalizing</w:t>
      </w:r>
      <w:r>
        <w:rPr>
          <w:spacing w:val="-4"/>
        </w:rPr>
        <w:t> </w:t>
      </w:r>
      <w:r>
        <w:rPr/>
        <w:t>as</w:t>
      </w:r>
      <w:r>
        <w:rPr>
          <w:spacing w:val="-4"/>
        </w:rPr>
        <w:t> </w:t>
      </w:r>
      <w:r>
        <w:rPr/>
        <w:t>one</w:t>
      </w:r>
      <w:r>
        <w:rPr>
          <w:spacing w:val="-4"/>
        </w:rPr>
        <w:t> </w:t>
      </w:r>
      <w:r>
        <w:rPr/>
        <w:t>type</w:t>
      </w:r>
      <w:r>
        <w:rPr>
          <w:spacing w:val="-4"/>
        </w:rPr>
        <w:t> </w:t>
      </w:r>
      <w:r>
        <w:rPr/>
        <w:t>of</w:t>
      </w:r>
      <w:r>
        <w:rPr>
          <w:spacing w:val="-4"/>
        </w:rPr>
        <w:t> </w:t>
      </w:r>
      <w:r>
        <w:rPr/>
        <w:t>avoidance</w:t>
      </w:r>
      <w:r>
        <w:rPr>
          <w:spacing w:val="-4"/>
        </w:rPr>
        <w:t> </w:t>
      </w:r>
      <w:r>
        <w:rPr/>
        <w:t>coping</w:t>
      </w:r>
      <w:r>
        <w:rPr>
          <w:spacing w:val="-4"/>
        </w:rPr>
        <w:t> </w:t>
      </w:r>
      <w:r>
        <w:rPr/>
        <w:t>strategy</w:t>
      </w:r>
      <w:r>
        <w:rPr>
          <w:spacing w:val="-5"/>
        </w:rPr>
        <w:t> </w:t>
      </w:r>
      <w:r>
        <w:rPr/>
        <w:t>includes “keeping emotions &amp; experiences to themselves.”</w:t>
      </w:r>
    </w:p>
    <w:p>
      <w:pPr>
        <w:pStyle w:val="BodyText"/>
        <w:spacing w:line="626" w:lineRule="auto" w:before="200"/>
        <w:ind w:left="1445" w:right="1493" w:firstLine="720"/>
      </w:pPr>
      <w:r>
        <w:rPr>
          <w:rFonts w:ascii="TimesNewRomanPS-BoldItalicMT"/>
          <w:b/>
          <w:i/>
        </w:rPr>
        <w:t>Keeping Emotions and Experiences to Themselves. </w:t>
      </w:r>
      <w:r>
        <w:rPr/>
        <w:t>Some participants (e.g., Cha, deaf,</w:t>
      </w:r>
      <w:r>
        <w:rPr>
          <w:spacing w:val="-3"/>
        </w:rPr>
        <w:t> </w:t>
      </w:r>
      <w:r>
        <w:rPr/>
        <w:t>20</w:t>
      </w:r>
      <w:r>
        <w:rPr>
          <w:spacing w:val="-3"/>
        </w:rPr>
        <w:t> </w:t>
      </w:r>
      <w:r>
        <w:rPr/>
        <w:t>years</w:t>
      </w:r>
      <w:r>
        <w:rPr>
          <w:spacing w:val="-3"/>
        </w:rPr>
        <w:t> </w:t>
      </w:r>
      <w:r>
        <w:rPr/>
        <w:t>old</w:t>
      </w:r>
      <w:r>
        <w:rPr>
          <w:spacing w:val="-3"/>
        </w:rPr>
        <w:t> </w:t>
      </w:r>
      <w:r>
        <w:rPr/>
        <w:t>and</w:t>
      </w:r>
      <w:r>
        <w:rPr>
          <w:spacing w:val="-3"/>
        </w:rPr>
        <w:t> </w:t>
      </w:r>
      <w:r>
        <w:rPr/>
        <w:t>Ben,</w:t>
      </w:r>
      <w:r>
        <w:rPr>
          <w:spacing w:val="-3"/>
        </w:rPr>
        <w:t> </w:t>
      </w:r>
      <w:r>
        <w:rPr/>
        <w:t>deaf,</w:t>
      </w:r>
      <w:r>
        <w:rPr>
          <w:spacing w:val="-3"/>
        </w:rPr>
        <w:t> </w:t>
      </w:r>
      <w:r>
        <w:rPr/>
        <w:t>17</w:t>
      </w:r>
      <w:r>
        <w:rPr>
          <w:spacing w:val="-3"/>
        </w:rPr>
        <w:t> </w:t>
      </w:r>
      <w:r>
        <w:rPr/>
        <w:t>years</w:t>
      </w:r>
      <w:r>
        <w:rPr>
          <w:spacing w:val="-3"/>
        </w:rPr>
        <w:t> </w:t>
      </w:r>
      <w:r>
        <w:rPr/>
        <w:t>old)</w:t>
      </w:r>
      <w:r>
        <w:rPr>
          <w:spacing w:val="-3"/>
        </w:rPr>
        <w:t> </w:t>
      </w:r>
      <w:r>
        <w:rPr/>
        <w:t>kept</w:t>
      </w:r>
      <w:r>
        <w:rPr>
          <w:spacing w:val="-3"/>
        </w:rPr>
        <w:t> </w:t>
      </w:r>
      <w:r>
        <w:rPr/>
        <w:t>their</w:t>
      </w:r>
      <w:r>
        <w:rPr>
          <w:spacing w:val="-3"/>
        </w:rPr>
        <w:t> </w:t>
      </w:r>
      <w:r>
        <w:rPr/>
        <w:t>bullying</w:t>
      </w:r>
      <w:r>
        <w:rPr>
          <w:spacing w:val="-3"/>
        </w:rPr>
        <w:t> </w:t>
      </w:r>
      <w:r>
        <w:rPr/>
        <w:t>experiences</w:t>
      </w:r>
      <w:r>
        <w:rPr>
          <w:spacing w:val="-3"/>
        </w:rPr>
        <w:t> </w:t>
      </w:r>
      <w:r>
        <w:rPr/>
        <w:t>and</w:t>
      </w:r>
      <w:r>
        <w:rPr>
          <w:spacing w:val="-3"/>
        </w:rPr>
        <w:t> </w:t>
      </w:r>
      <w:r>
        <w:rPr/>
        <w:t>emotions secret. Later, the teacher would know that they were being bullied. One participant, Ben (deaf, 17 years old), was called an idiot by his schoolmates and he felt hurt, but he kept it a secret and did not tell his parents.</w:t>
      </w:r>
    </w:p>
    <w:p>
      <w:pPr>
        <w:pStyle w:val="BodyText"/>
        <w:spacing w:line="626" w:lineRule="auto"/>
        <w:ind w:left="1445" w:right="1457" w:firstLine="720"/>
      </w:pPr>
      <w:r>
        <w:rPr/>
        <w:t>Learners with disabilities and low self-esteem tend to report less their bullying victimization experiences (Smokowski, &amp; Kopasz, 2005 as cited in Shetgiri, 2013). Also, learners</w:t>
      </w:r>
      <w:r>
        <w:rPr>
          <w:spacing w:val="-3"/>
        </w:rPr>
        <w:t> </w:t>
      </w:r>
      <w:r>
        <w:rPr/>
        <w:t>usually</w:t>
      </w:r>
      <w:r>
        <w:rPr>
          <w:spacing w:val="-3"/>
        </w:rPr>
        <w:t> </w:t>
      </w:r>
      <w:r>
        <w:rPr/>
        <w:t>do</w:t>
      </w:r>
      <w:r>
        <w:rPr>
          <w:spacing w:val="-3"/>
        </w:rPr>
        <w:t> </w:t>
      </w:r>
      <w:r>
        <w:rPr/>
        <w:t>not</w:t>
      </w:r>
      <w:r>
        <w:rPr>
          <w:spacing w:val="-3"/>
        </w:rPr>
        <w:t> </w:t>
      </w:r>
      <w:r>
        <w:rPr/>
        <w:t>feel</w:t>
      </w:r>
      <w:r>
        <w:rPr>
          <w:spacing w:val="-3"/>
        </w:rPr>
        <w:t> </w:t>
      </w:r>
      <w:r>
        <w:rPr/>
        <w:t>comfortable</w:t>
      </w:r>
      <w:r>
        <w:rPr>
          <w:spacing w:val="-3"/>
        </w:rPr>
        <w:t> </w:t>
      </w:r>
      <w:r>
        <w:rPr/>
        <w:t>when</w:t>
      </w:r>
      <w:r>
        <w:rPr>
          <w:spacing w:val="-4"/>
        </w:rPr>
        <w:t> </w:t>
      </w:r>
      <w:r>
        <w:rPr/>
        <w:t>disclosing</w:t>
      </w:r>
      <w:r>
        <w:rPr>
          <w:spacing w:val="-3"/>
        </w:rPr>
        <w:t> </w:t>
      </w:r>
      <w:r>
        <w:rPr/>
        <w:t>their</w:t>
      </w:r>
      <w:r>
        <w:rPr>
          <w:spacing w:val="-3"/>
        </w:rPr>
        <w:t> </w:t>
      </w:r>
      <w:r>
        <w:rPr/>
        <w:t>bullying</w:t>
      </w:r>
      <w:r>
        <w:rPr>
          <w:spacing w:val="-3"/>
        </w:rPr>
        <w:t> </w:t>
      </w:r>
      <w:r>
        <w:rPr/>
        <w:t>experience</w:t>
      </w:r>
      <w:r>
        <w:rPr>
          <w:spacing w:val="-3"/>
        </w:rPr>
        <w:t> </w:t>
      </w:r>
      <w:r>
        <w:rPr/>
        <w:t>because they fear the retaliation of the bully, and they perceive teachers as unreceptive to the information</w:t>
      </w:r>
      <w:r>
        <w:rPr>
          <w:spacing w:val="-4"/>
        </w:rPr>
        <w:t> </w:t>
      </w:r>
      <w:r>
        <w:rPr/>
        <w:t>(Dickinson,</w:t>
      </w:r>
      <w:r>
        <w:rPr>
          <w:spacing w:val="-4"/>
        </w:rPr>
        <w:t> </w:t>
      </w:r>
      <w:r>
        <w:rPr/>
        <w:t>2006).</w:t>
      </w:r>
      <w:r>
        <w:rPr>
          <w:spacing w:val="-4"/>
        </w:rPr>
        <w:t> </w:t>
      </w:r>
      <w:r>
        <w:rPr/>
        <w:t>According</w:t>
      </w:r>
      <w:r>
        <w:rPr>
          <w:spacing w:val="-4"/>
        </w:rPr>
        <w:t> </w:t>
      </w:r>
      <w:r>
        <w:rPr/>
        <w:t>to</w:t>
      </w:r>
      <w:r>
        <w:rPr>
          <w:spacing w:val="-4"/>
        </w:rPr>
        <w:t> </w:t>
      </w:r>
      <w:r>
        <w:rPr/>
        <w:t>deLara</w:t>
      </w:r>
      <w:r>
        <w:rPr>
          <w:spacing w:val="-4"/>
        </w:rPr>
        <w:t> </w:t>
      </w:r>
      <w:r>
        <w:rPr/>
        <w:t>(2012),</w:t>
      </w:r>
      <w:r>
        <w:rPr>
          <w:spacing w:val="-4"/>
        </w:rPr>
        <w:t> </w:t>
      </w:r>
      <w:r>
        <w:rPr/>
        <w:t>there</w:t>
      </w:r>
      <w:r>
        <w:rPr>
          <w:spacing w:val="-4"/>
        </w:rPr>
        <w:t> </w:t>
      </w:r>
      <w:r>
        <w:rPr/>
        <w:t>are</w:t>
      </w:r>
      <w:r>
        <w:rPr>
          <w:spacing w:val="-4"/>
        </w:rPr>
        <w:t> </w:t>
      </w:r>
      <w:r>
        <w:rPr/>
        <w:t>various</w:t>
      </w:r>
      <w:r>
        <w:rPr>
          <w:spacing w:val="-4"/>
        </w:rPr>
        <w:t> </w:t>
      </w:r>
      <w:r>
        <w:rPr/>
        <w:t>reasons</w:t>
      </w:r>
      <w:r>
        <w:rPr>
          <w:spacing w:val="-4"/>
        </w:rPr>
        <w:t> </w:t>
      </w:r>
      <w:r>
        <w:rPr/>
        <w:t>why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adolescents don’t report incidents of bullying. These reasons include: (a) bullying action perceived</w:t>
      </w:r>
      <w:r>
        <w:rPr>
          <w:spacing w:val="-3"/>
        </w:rPr>
        <w:t> </w:t>
      </w:r>
      <w:r>
        <w:rPr/>
        <w:t>as</w:t>
      </w:r>
      <w:r>
        <w:rPr>
          <w:spacing w:val="-3"/>
        </w:rPr>
        <w:t> </w:t>
      </w:r>
      <w:r>
        <w:rPr/>
        <w:t>normal;</w:t>
      </w:r>
      <w:r>
        <w:rPr>
          <w:spacing w:val="-3"/>
        </w:rPr>
        <w:t> </w:t>
      </w:r>
      <w:r>
        <w:rPr/>
        <w:t>(b)</w:t>
      </w:r>
      <w:r>
        <w:rPr>
          <w:spacing w:val="-3"/>
        </w:rPr>
        <w:t> </w:t>
      </w:r>
      <w:r>
        <w:rPr/>
        <w:t>perceive</w:t>
      </w:r>
      <w:r>
        <w:rPr>
          <w:spacing w:val="-3"/>
        </w:rPr>
        <w:t> </w:t>
      </w:r>
      <w:r>
        <w:rPr/>
        <w:t>self</w:t>
      </w:r>
      <w:r>
        <w:rPr>
          <w:spacing w:val="-4"/>
        </w:rPr>
        <w:t> </w:t>
      </w:r>
      <w:r>
        <w:rPr/>
        <w:t>as</w:t>
      </w:r>
      <w:r>
        <w:rPr>
          <w:spacing w:val="-3"/>
        </w:rPr>
        <w:t> </w:t>
      </w:r>
      <w:r>
        <w:rPr/>
        <w:t>helpless</w:t>
      </w:r>
      <w:r>
        <w:rPr>
          <w:spacing w:val="-3"/>
        </w:rPr>
        <w:t> </w:t>
      </w:r>
      <w:r>
        <w:rPr/>
        <w:t>and</w:t>
      </w:r>
      <w:r>
        <w:rPr>
          <w:spacing w:val="-3"/>
        </w:rPr>
        <w:t> </w:t>
      </w:r>
      <w:r>
        <w:rPr/>
        <w:t>that</w:t>
      </w:r>
      <w:r>
        <w:rPr>
          <w:spacing w:val="-3"/>
        </w:rPr>
        <w:t> </w:t>
      </w:r>
      <w:r>
        <w:rPr/>
        <w:t>grown-ups</w:t>
      </w:r>
      <w:r>
        <w:rPr>
          <w:spacing w:val="-3"/>
        </w:rPr>
        <w:t> </w:t>
      </w:r>
      <w:r>
        <w:rPr/>
        <w:t>cannot</w:t>
      </w:r>
      <w:r>
        <w:rPr>
          <w:spacing w:val="-3"/>
        </w:rPr>
        <w:t> </w:t>
      </w:r>
      <w:r>
        <w:rPr/>
        <w:t>help</w:t>
      </w:r>
      <w:r>
        <w:rPr>
          <w:spacing w:val="-3"/>
        </w:rPr>
        <w:t> </w:t>
      </w:r>
      <w:r>
        <w:rPr/>
        <w:t>out</w:t>
      </w:r>
      <w:r>
        <w:rPr>
          <w:spacing w:val="-3"/>
        </w:rPr>
        <w:t> </w:t>
      </w:r>
      <w:r>
        <w:rPr/>
        <w:t>even</w:t>
      </w:r>
      <w:r>
        <w:rPr>
          <w:spacing w:val="-3"/>
        </w:rPr>
        <w:t> </w:t>
      </w:r>
      <w:r>
        <w:rPr/>
        <w:t>if told;</w:t>
      </w:r>
      <w:r>
        <w:rPr>
          <w:spacing w:val="-3"/>
        </w:rPr>
        <w:t> </w:t>
      </w:r>
      <w:r>
        <w:rPr/>
        <w:t>(c)</w:t>
      </w:r>
      <w:r>
        <w:rPr>
          <w:spacing w:val="-3"/>
        </w:rPr>
        <w:t> </w:t>
      </w:r>
      <w:r>
        <w:rPr/>
        <w:t>apprehension</w:t>
      </w:r>
      <w:r>
        <w:rPr>
          <w:spacing w:val="-3"/>
        </w:rPr>
        <w:t> </w:t>
      </w:r>
      <w:r>
        <w:rPr/>
        <w:t>about</w:t>
      </w:r>
      <w:r>
        <w:rPr>
          <w:spacing w:val="-3"/>
        </w:rPr>
        <w:t> </w:t>
      </w:r>
      <w:r>
        <w:rPr/>
        <w:t>the</w:t>
      </w:r>
      <w:r>
        <w:rPr>
          <w:spacing w:val="-3"/>
        </w:rPr>
        <w:t> </w:t>
      </w:r>
      <w:r>
        <w:rPr/>
        <w:t>reactions</w:t>
      </w:r>
      <w:r>
        <w:rPr>
          <w:spacing w:val="-3"/>
        </w:rPr>
        <w:t> </w:t>
      </w:r>
      <w:r>
        <w:rPr/>
        <w:t>of</w:t>
      </w:r>
      <w:r>
        <w:rPr>
          <w:spacing w:val="-3"/>
        </w:rPr>
        <w:t> </w:t>
      </w:r>
      <w:r>
        <w:rPr/>
        <w:t>adult</w:t>
      </w:r>
      <w:r>
        <w:rPr>
          <w:spacing w:val="-3"/>
        </w:rPr>
        <w:t> </w:t>
      </w:r>
      <w:r>
        <w:rPr/>
        <w:t>regarding</w:t>
      </w:r>
      <w:r>
        <w:rPr>
          <w:spacing w:val="-3"/>
        </w:rPr>
        <w:t> </w:t>
      </w:r>
      <w:r>
        <w:rPr/>
        <w:t>the</w:t>
      </w:r>
      <w:r>
        <w:rPr>
          <w:spacing w:val="-3"/>
        </w:rPr>
        <w:t> </w:t>
      </w:r>
      <w:r>
        <w:rPr/>
        <w:t>allegation;</w:t>
      </w:r>
      <w:r>
        <w:rPr>
          <w:spacing w:val="-3"/>
        </w:rPr>
        <w:t> </w:t>
      </w:r>
      <w:r>
        <w:rPr/>
        <w:t>(d)</w:t>
      </w:r>
      <w:r>
        <w:rPr>
          <w:spacing w:val="-3"/>
        </w:rPr>
        <w:t> </w:t>
      </w:r>
      <w:r>
        <w:rPr/>
        <w:t>confidence</w:t>
      </w:r>
      <w:r>
        <w:rPr>
          <w:spacing w:val="-3"/>
        </w:rPr>
        <w:t> </w:t>
      </w:r>
      <w:r>
        <w:rPr/>
        <w:t>in self that they can deal with the problem on their own; and (e) embarrassment as a consequence of asking for help. However, by not reporting to the school, learners with disabilities may not receive the support or assistance they need (Obiozor, 2009).</w:t>
      </w:r>
    </w:p>
    <w:p>
      <w:pPr>
        <w:pStyle w:val="BodyText"/>
        <w:rPr>
          <w:sz w:val="26"/>
        </w:rPr>
      </w:pPr>
    </w:p>
    <w:p>
      <w:pPr>
        <w:pStyle w:val="BodyText"/>
        <w:spacing w:before="5"/>
        <w:rPr>
          <w:sz w:val="36"/>
        </w:rPr>
      </w:pPr>
    </w:p>
    <w:p>
      <w:pPr>
        <w:pStyle w:val="Heading2"/>
        <w:ind w:left="2165"/>
      </w:pPr>
      <w:r>
        <w:rPr/>
        <w:t>Approach-Oriented</w:t>
      </w:r>
      <w:r>
        <w:rPr>
          <w:spacing w:val="-5"/>
        </w:rPr>
        <w:t> </w:t>
      </w:r>
      <w:r>
        <w:rPr/>
        <w:t>Coping</w:t>
      </w:r>
      <w:r>
        <w:rPr>
          <w:spacing w:val="-3"/>
        </w:rPr>
        <w:t> </w:t>
      </w:r>
      <w:r>
        <w:rPr>
          <w:spacing w:val="-2"/>
        </w:rPr>
        <w:t>Strategies</w:t>
      </w:r>
    </w:p>
    <w:p>
      <w:pPr>
        <w:pStyle w:val="BodyText"/>
        <w:spacing w:before="7"/>
        <w:rPr>
          <w:rFonts w:ascii="TimesNewRomanPS-BoldItalicMT"/>
          <w:b/>
          <w:i/>
          <w:sz w:val="38"/>
        </w:rPr>
      </w:pPr>
    </w:p>
    <w:p>
      <w:pPr>
        <w:pStyle w:val="BodyText"/>
        <w:spacing w:line="626" w:lineRule="auto" w:before="1"/>
        <w:ind w:left="1445" w:right="1453" w:firstLine="720"/>
      </w:pPr>
      <w:r>
        <w:rPr/>
        <w:t>These strategies involve confronting the source of stress directly (Roth &amp; Cohen,</w:t>
      </w:r>
      <w:r>
        <w:rPr>
          <w:spacing w:val="40"/>
        </w:rPr>
        <w:t> </w:t>
      </w:r>
      <w:r>
        <w:rPr/>
        <w:t>1986</w:t>
      </w:r>
      <w:r>
        <w:rPr>
          <w:spacing w:val="-4"/>
        </w:rPr>
        <w:t> </w:t>
      </w:r>
      <w:r>
        <w:rPr/>
        <w:t>in</w:t>
      </w:r>
      <w:r>
        <w:rPr>
          <w:spacing w:val="-4"/>
        </w:rPr>
        <w:t> </w:t>
      </w:r>
      <w:r>
        <w:rPr/>
        <w:t>Andrasik,</w:t>
      </w:r>
      <w:r>
        <w:rPr>
          <w:spacing w:val="-4"/>
        </w:rPr>
        <w:t> </w:t>
      </w:r>
      <w:r>
        <w:rPr/>
        <w:t>Goodie,</w:t>
      </w:r>
      <w:r>
        <w:rPr>
          <w:spacing w:val="-4"/>
        </w:rPr>
        <w:t> </w:t>
      </w:r>
      <w:r>
        <w:rPr/>
        <w:t>&amp;</w:t>
      </w:r>
      <w:r>
        <w:rPr>
          <w:spacing w:val="-4"/>
        </w:rPr>
        <w:t> </w:t>
      </w:r>
      <w:r>
        <w:rPr/>
        <w:t>Peterson,</w:t>
      </w:r>
      <w:r>
        <w:rPr>
          <w:spacing w:val="-4"/>
        </w:rPr>
        <w:t> </w:t>
      </w:r>
      <w:r>
        <w:rPr/>
        <w:t>2015).</w:t>
      </w:r>
      <w:r>
        <w:rPr>
          <w:spacing w:val="40"/>
        </w:rPr>
        <w:t> </w:t>
      </w:r>
      <w:r>
        <w:rPr/>
        <w:t>Approach-oriented</w:t>
      </w:r>
      <w:r>
        <w:rPr>
          <w:spacing w:val="-4"/>
        </w:rPr>
        <w:t> </w:t>
      </w:r>
      <w:r>
        <w:rPr/>
        <w:t>or</w:t>
      </w:r>
      <w:r>
        <w:rPr>
          <w:spacing w:val="-4"/>
        </w:rPr>
        <w:t> </w:t>
      </w:r>
      <w:r>
        <w:rPr/>
        <w:t>problem-focused</w:t>
      </w:r>
      <w:r>
        <w:rPr>
          <w:spacing w:val="-4"/>
        </w:rPr>
        <w:t> </w:t>
      </w:r>
      <w:r>
        <w:rPr/>
        <w:t>coping aims to control or change the environment or the situation that is causing the stress to eliminate the perceived stressors.</w:t>
      </w:r>
    </w:p>
    <w:p>
      <w:pPr>
        <w:pStyle w:val="BodyText"/>
        <w:spacing w:line="626" w:lineRule="auto"/>
        <w:ind w:left="1445" w:right="1449" w:firstLine="720"/>
      </w:pPr>
      <w:r>
        <w:rPr>
          <w:b/>
        </w:rPr>
        <w:t>Relying</w:t>
      </w:r>
      <w:r>
        <w:rPr>
          <w:b/>
          <w:spacing w:val="-5"/>
        </w:rPr>
        <w:t> </w:t>
      </w:r>
      <w:r>
        <w:rPr>
          <w:b/>
        </w:rPr>
        <w:t>Upon</w:t>
      </w:r>
      <w:r>
        <w:rPr>
          <w:b/>
          <w:spacing w:val="-5"/>
        </w:rPr>
        <w:t> </w:t>
      </w:r>
      <w:r>
        <w:rPr>
          <w:b/>
        </w:rPr>
        <w:t>Oneself.</w:t>
      </w:r>
      <w:r>
        <w:rPr>
          <w:b/>
          <w:spacing w:val="-5"/>
        </w:rPr>
        <w:t> </w:t>
      </w:r>
      <w:r>
        <w:rPr/>
        <w:t>Relying</w:t>
      </w:r>
      <w:r>
        <w:rPr>
          <w:spacing w:val="-4"/>
        </w:rPr>
        <w:t> </w:t>
      </w:r>
      <w:r>
        <w:rPr/>
        <w:t>upon</w:t>
      </w:r>
      <w:r>
        <w:rPr>
          <w:spacing w:val="-4"/>
        </w:rPr>
        <w:t> </w:t>
      </w:r>
      <w:r>
        <w:rPr/>
        <w:t>oneself</w:t>
      </w:r>
      <w:r>
        <w:rPr>
          <w:spacing w:val="-4"/>
        </w:rPr>
        <w:t> </w:t>
      </w:r>
      <w:r>
        <w:rPr/>
        <w:t>is</w:t>
      </w:r>
      <w:r>
        <w:rPr>
          <w:spacing w:val="-4"/>
        </w:rPr>
        <w:t> </w:t>
      </w:r>
      <w:r>
        <w:rPr/>
        <w:t>one</w:t>
      </w:r>
      <w:r>
        <w:rPr>
          <w:spacing w:val="-4"/>
        </w:rPr>
        <w:t> </w:t>
      </w:r>
      <w:r>
        <w:rPr/>
        <w:t>type</w:t>
      </w:r>
      <w:r>
        <w:rPr>
          <w:spacing w:val="-4"/>
        </w:rPr>
        <w:t> </w:t>
      </w:r>
      <w:r>
        <w:rPr/>
        <w:t>of</w:t>
      </w:r>
      <w:r>
        <w:rPr>
          <w:spacing w:val="-4"/>
        </w:rPr>
        <w:t> </w:t>
      </w:r>
      <w:r>
        <w:rPr/>
        <w:t>approach-oriented</w:t>
      </w:r>
      <w:r>
        <w:rPr>
          <w:spacing w:val="-4"/>
        </w:rPr>
        <w:t> </w:t>
      </w:r>
      <w:r>
        <w:rPr/>
        <w:t>coping strategy and includes fighting back, praying, being optimistic or having positive outlook, and being assertive. According to Bosacki et al. (2006) as cited in Anderson and Swiatowy (2008), the most prevalent solutions to bullying include reporting to the teacher, developing friendship with the bully, and talking to or confronting the bully.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firstLine="720"/>
      </w:pPr>
      <w:r>
        <w:rPr>
          <w:rFonts w:ascii="TimesNewRomanPS-BoldItalicMT" w:hAnsi="TimesNewRomanPS-BoldItalicMT"/>
          <w:b/>
          <w:i/>
        </w:rPr>
        <w:t>Fighting</w:t>
      </w:r>
      <w:r>
        <w:rPr>
          <w:rFonts w:ascii="TimesNewRomanPS-BoldItalicMT" w:hAnsi="TimesNewRomanPS-BoldItalicMT"/>
          <w:b/>
          <w:i/>
          <w:spacing w:val="-3"/>
        </w:rPr>
        <w:t> </w:t>
      </w:r>
      <w:r>
        <w:rPr>
          <w:rFonts w:ascii="TimesNewRomanPS-BoldItalicMT" w:hAnsi="TimesNewRomanPS-BoldItalicMT"/>
          <w:b/>
          <w:i/>
        </w:rPr>
        <w:t>Back.</w:t>
      </w:r>
      <w:r>
        <w:rPr>
          <w:rFonts w:ascii="TimesNewRomanPS-BoldItalicMT" w:hAnsi="TimesNewRomanPS-BoldItalicMT"/>
          <w:b/>
          <w:i/>
          <w:spacing w:val="-3"/>
        </w:rPr>
        <w:t> </w:t>
      </w:r>
      <w:r>
        <w:rPr/>
        <w:t>To</w:t>
      </w:r>
      <w:r>
        <w:rPr>
          <w:spacing w:val="-3"/>
        </w:rPr>
        <w:t> </w:t>
      </w:r>
      <w:r>
        <w:rPr/>
        <w:t>cope</w:t>
      </w:r>
      <w:r>
        <w:rPr>
          <w:spacing w:val="-3"/>
        </w:rPr>
        <w:t> </w:t>
      </w:r>
      <w:r>
        <w:rPr/>
        <w:t>with</w:t>
      </w:r>
      <w:r>
        <w:rPr>
          <w:spacing w:val="-4"/>
        </w:rPr>
        <w:t> </w:t>
      </w:r>
      <w:r>
        <w:rPr/>
        <w:t>bullying,</w:t>
      </w:r>
      <w:r>
        <w:rPr>
          <w:spacing w:val="-3"/>
        </w:rPr>
        <w:t> </w:t>
      </w:r>
      <w:r>
        <w:rPr/>
        <w:t>some</w:t>
      </w:r>
      <w:r>
        <w:rPr>
          <w:spacing w:val="-4"/>
        </w:rPr>
        <w:t> </w:t>
      </w:r>
      <w:r>
        <w:rPr/>
        <w:t>learners</w:t>
      </w:r>
      <w:r>
        <w:rPr>
          <w:spacing w:val="-3"/>
        </w:rPr>
        <w:t> </w:t>
      </w:r>
      <w:r>
        <w:rPr/>
        <w:t>with</w:t>
      </w:r>
      <w:r>
        <w:rPr>
          <w:spacing w:val="-4"/>
        </w:rPr>
        <w:t> </w:t>
      </w:r>
      <w:r>
        <w:rPr/>
        <w:t>disabilities</w:t>
      </w:r>
      <w:r>
        <w:rPr>
          <w:spacing w:val="-3"/>
        </w:rPr>
        <w:t> </w:t>
      </w:r>
      <w:r>
        <w:rPr/>
        <w:t>decided</w:t>
      </w:r>
      <w:r>
        <w:rPr>
          <w:spacing w:val="-3"/>
        </w:rPr>
        <w:t> </w:t>
      </w:r>
      <w:r>
        <w:rPr/>
        <w:t>to</w:t>
      </w:r>
      <w:r>
        <w:rPr>
          <w:spacing w:val="-3"/>
        </w:rPr>
        <w:t> </w:t>
      </w:r>
      <w:r>
        <w:rPr/>
        <w:t>fight back. Anderson and Swiatowy, 2008, shared that it is necessary for learners to learn various strategies to “empower themselves and stand up to bullies” (p.34).</w:t>
      </w:r>
    </w:p>
    <w:p>
      <w:pPr>
        <w:pStyle w:val="BodyText"/>
        <w:spacing w:line="626" w:lineRule="auto"/>
        <w:ind w:left="1445" w:right="1473" w:firstLine="720"/>
      </w:pPr>
      <w:r>
        <w:rPr/>
        <w:t>For three participants (Leorio, Ben and Pao), they chose to fight back against the bullies.</w:t>
      </w:r>
      <w:r>
        <w:rPr>
          <w:spacing w:val="-3"/>
        </w:rPr>
        <w:t> </w:t>
      </w:r>
      <w:r>
        <w:rPr/>
        <w:t>Ben</w:t>
      </w:r>
      <w:r>
        <w:rPr>
          <w:spacing w:val="-3"/>
        </w:rPr>
        <w:t> </w:t>
      </w:r>
      <w:r>
        <w:rPr/>
        <w:t>(deaf,</w:t>
      </w:r>
      <w:r>
        <w:rPr>
          <w:spacing w:val="-3"/>
        </w:rPr>
        <w:t> </w:t>
      </w:r>
      <w:r>
        <w:rPr/>
        <w:t>17</w:t>
      </w:r>
      <w:r>
        <w:rPr>
          <w:spacing w:val="-3"/>
        </w:rPr>
        <w:t> </w:t>
      </w:r>
      <w:r>
        <w:rPr/>
        <w:t>years</w:t>
      </w:r>
      <w:r>
        <w:rPr>
          <w:spacing w:val="-3"/>
        </w:rPr>
        <w:t> </w:t>
      </w:r>
      <w:r>
        <w:rPr/>
        <w:t>old)</w:t>
      </w:r>
      <w:r>
        <w:rPr>
          <w:spacing w:val="-3"/>
        </w:rPr>
        <w:t> </w:t>
      </w:r>
      <w:r>
        <w:rPr/>
        <w:t>also</w:t>
      </w:r>
      <w:r>
        <w:rPr>
          <w:spacing w:val="-3"/>
        </w:rPr>
        <w:t> </w:t>
      </w:r>
      <w:r>
        <w:rPr/>
        <w:t>fought</w:t>
      </w:r>
      <w:r>
        <w:rPr>
          <w:spacing w:val="-3"/>
        </w:rPr>
        <w:t> </w:t>
      </w:r>
      <w:r>
        <w:rPr/>
        <w:t>back</w:t>
      </w:r>
      <w:r>
        <w:rPr>
          <w:spacing w:val="-3"/>
        </w:rPr>
        <w:t> </w:t>
      </w:r>
      <w:r>
        <w:rPr/>
        <w:t>by</w:t>
      </w:r>
      <w:r>
        <w:rPr>
          <w:spacing w:val="-3"/>
        </w:rPr>
        <w:t> </w:t>
      </w:r>
      <w:r>
        <w:rPr/>
        <w:t>punching</w:t>
      </w:r>
      <w:r>
        <w:rPr>
          <w:spacing w:val="-3"/>
        </w:rPr>
        <w:t> </w:t>
      </w:r>
      <w:r>
        <w:rPr/>
        <w:t>his</w:t>
      </w:r>
      <w:r>
        <w:rPr>
          <w:spacing w:val="-3"/>
        </w:rPr>
        <w:t> </w:t>
      </w:r>
      <w:r>
        <w:rPr/>
        <w:t>classmate</w:t>
      </w:r>
      <w:r>
        <w:rPr>
          <w:spacing w:val="-3"/>
        </w:rPr>
        <w:t> </w:t>
      </w:r>
      <w:r>
        <w:rPr/>
        <w:t>on</w:t>
      </w:r>
      <w:r>
        <w:rPr>
          <w:spacing w:val="-3"/>
        </w:rPr>
        <w:t> </w:t>
      </w:r>
      <w:r>
        <w:rPr/>
        <w:t>the</w:t>
      </w:r>
      <w:r>
        <w:rPr>
          <w:spacing w:val="-3"/>
        </w:rPr>
        <w:t> </w:t>
      </w:r>
      <w:r>
        <w:rPr/>
        <w:t>cheek</w:t>
      </w:r>
      <w:r>
        <w:rPr>
          <w:spacing w:val="-3"/>
        </w:rPr>
        <w:t> </w:t>
      </w:r>
      <w:r>
        <w:rPr/>
        <w:t>and left shoulder. Pao (with multiple disabilities, 14 years old) shared his advice which is to </w:t>
      </w:r>
      <w:r>
        <w:rPr>
          <w:i/>
        </w:rPr>
        <w:t>“</w:t>
      </w:r>
      <w:r>
        <w:rPr/>
        <w:t>fight back.”</w:t>
      </w:r>
    </w:p>
    <w:p>
      <w:pPr>
        <w:pStyle w:val="BodyText"/>
        <w:spacing w:line="626" w:lineRule="auto"/>
        <w:ind w:left="1445" w:right="1457" w:firstLine="720"/>
      </w:pPr>
      <w:r>
        <w:rPr/>
        <w:t>Two of the participants (Ben, deaf, 17 years old, and Leorio, blind, 19 years old) verbalized</w:t>
      </w:r>
      <w:r>
        <w:rPr>
          <w:spacing w:val="-3"/>
        </w:rPr>
        <w:t> </w:t>
      </w:r>
      <w:r>
        <w:rPr/>
        <w:t>that</w:t>
      </w:r>
      <w:r>
        <w:rPr>
          <w:spacing w:val="-3"/>
        </w:rPr>
        <w:t> </w:t>
      </w:r>
      <w:r>
        <w:rPr/>
        <w:t>they</w:t>
      </w:r>
      <w:r>
        <w:rPr>
          <w:spacing w:val="-3"/>
        </w:rPr>
        <w:t> </w:t>
      </w:r>
      <w:r>
        <w:rPr/>
        <w:t>learned</w:t>
      </w:r>
      <w:r>
        <w:rPr>
          <w:spacing w:val="-3"/>
        </w:rPr>
        <w:t> </w:t>
      </w:r>
      <w:r>
        <w:rPr/>
        <w:t>to</w:t>
      </w:r>
      <w:r>
        <w:rPr>
          <w:spacing w:val="-3"/>
        </w:rPr>
        <w:t> </w:t>
      </w:r>
      <w:r>
        <w:rPr/>
        <w:t>be</w:t>
      </w:r>
      <w:r>
        <w:rPr>
          <w:spacing w:val="-3"/>
        </w:rPr>
        <w:t> </w:t>
      </w:r>
      <w:r>
        <w:rPr/>
        <w:t>strong</w:t>
      </w:r>
      <w:r>
        <w:rPr>
          <w:spacing w:val="-4"/>
        </w:rPr>
        <w:t> </w:t>
      </w:r>
      <w:r>
        <w:rPr/>
        <w:t>and</w:t>
      </w:r>
      <w:r>
        <w:rPr>
          <w:spacing w:val="-3"/>
        </w:rPr>
        <w:t> </w:t>
      </w:r>
      <w:r>
        <w:rPr/>
        <w:t>to</w:t>
      </w:r>
      <w:r>
        <w:rPr>
          <w:spacing w:val="-3"/>
        </w:rPr>
        <w:t> </w:t>
      </w:r>
      <w:r>
        <w:rPr/>
        <w:t>fight</w:t>
      </w:r>
      <w:r>
        <w:rPr>
          <w:spacing w:val="-3"/>
        </w:rPr>
        <w:t> </w:t>
      </w:r>
      <w:r>
        <w:rPr/>
        <w:t>back.</w:t>
      </w:r>
      <w:r>
        <w:rPr>
          <w:spacing w:val="-3"/>
        </w:rPr>
        <w:t> </w:t>
      </w:r>
      <w:r>
        <w:rPr/>
        <w:t>According</w:t>
      </w:r>
      <w:r>
        <w:rPr>
          <w:spacing w:val="-4"/>
        </w:rPr>
        <w:t> </w:t>
      </w:r>
      <w:r>
        <w:rPr/>
        <w:t>to</w:t>
      </w:r>
      <w:r>
        <w:rPr>
          <w:spacing w:val="-3"/>
        </w:rPr>
        <w:t> </w:t>
      </w:r>
      <w:r>
        <w:rPr/>
        <w:t>Leorio</w:t>
      </w:r>
      <w:r>
        <w:rPr>
          <w:spacing w:val="-3"/>
        </w:rPr>
        <w:t> </w:t>
      </w:r>
      <w:r>
        <w:rPr/>
        <w:t>(blind,</w:t>
      </w:r>
      <w:r>
        <w:rPr>
          <w:spacing w:val="-3"/>
        </w:rPr>
        <w:t> </w:t>
      </w:r>
      <w:r>
        <w:rPr/>
        <w:t>19 years old), one must be alert and ready always so that he or she can fight back.</w:t>
      </w:r>
    </w:p>
    <w:p>
      <w:pPr>
        <w:pStyle w:val="BodyText"/>
        <w:spacing w:line="626" w:lineRule="auto"/>
        <w:ind w:left="1445" w:right="1457" w:firstLine="720"/>
      </w:pPr>
      <w:r>
        <w:rPr/>
        <w:t>Men</w:t>
      </w:r>
      <w:r>
        <w:rPr>
          <w:spacing w:val="-4"/>
        </w:rPr>
        <w:t> </w:t>
      </w:r>
      <w:r>
        <w:rPr/>
        <w:t>are</w:t>
      </w:r>
      <w:r>
        <w:rPr>
          <w:spacing w:val="-3"/>
        </w:rPr>
        <w:t> </w:t>
      </w:r>
      <w:r>
        <w:rPr/>
        <w:t>more</w:t>
      </w:r>
      <w:r>
        <w:rPr>
          <w:spacing w:val="-3"/>
        </w:rPr>
        <w:t> </w:t>
      </w:r>
      <w:r>
        <w:rPr/>
        <w:t>likely</w:t>
      </w:r>
      <w:r>
        <w:rPr>
          <w:spacing w:val="-3"/>
        </w:rPr>
        <w:t> </w:t>
      </w:r>
      <w:r>
        <w:rPr/>
        <w:t>to</w:t>
      </w:r>
      <w:r>
        <w:rPr>
          <w:spacing w:val="-3"/>
        </w:rPr>
        <w:t> </w:t>
      </w:r>
      <w:r>
        <w:rPr/>
        <w:t>fight</w:t>
      </w:r>
      <w:r>
        <w:rPr>
          <w:spacing w:val="-3"/>
        </w:rPr>
        <w:t> </w:t>
      </w:r>
      <w:r>
        <w:rPr/>
        <w:t>or</w:t>
      </w:r>
      <w:r>
        <w:rPr>
          <w:spacing w:val="-3"/>
        </w:rPr>
        <w:t> </w:t>
      </w:r>
      <w:r>
        <w:rPr/>
        <w:t>confront</w:t>
      </w:r>
      <w:r>
        <w:rPr>
          <w:spacing w:val="-3"/>
        </w:rPr>
        <w:t> </w:t>
      </w:r>
      <w:r>
        <w:rPr/>
        <w:t>a</w:t>
      </w:r>
      <w:r>
        <w:rPr>
          <w:spacing w:val="-3"/>
        </w:rPr>
        <w:t> </w:t>
      </w:r>
      <w:r>
        <w:rPr/>
        <w:t>threat</w:t>
      </w:r>
      <w:r>
        <w:rPr>
          <w:spacing w:val="-3"/>
        </w:rPr>
        <w:t> </w:t>
      </w:r>
      <w:r>
        <w:rPr/>
        <w:t>when</w:t>
      </w:r>
      <w:r>
        <w:rPr>
          <w:spacing w:val="-4"/>
        </w:rPr>
        <w:t> </w:t>
      </w:r>
      <w:r>
        <w:rPr/>
        <w:t>under</w:t>
      </w:r>
      <w:r>
        <w:rPr>
          <w:spacing w:val="-3"/>
        </w:rPr>
        <w:t> </w:t>
      </w:r>
      <w:r>
        <w:rPr/>
        <w:t>stress</w:t>
      </w:r>
      <w:r>
        <w:rPr>
          <w:spacing w:val="-4"/>
        </w:rPr>
        <w:t> </w:t>
      </w:r>
      <w:r>
        <w:rPr/>
        <w:t>because</w:t>
      </w:r>
      <w:r>
        <w:rPr>
          <w:spacing w:val="-3"/>
        </w:rPr>
        <w:t> </w:t>
      </w:r>
      <w:r>
        <w:rPr/>
        <w:t>of</w:t>
      </w:r>
      <w:r>
        <w:rPr>
          <w:spacing w:val="-3"/>
        </w:rPr>
        <w:t> </w:t>
      </w:r>
      <w:r>
        <w:rPr/>
        <w:t>higher levels of testosterone (Girdler et al., 1997). According to Estell et al. (2009), victimized individuals with disabilities tend to become aggressors more probably because of a lack of emotional control and social skills needed to interpret the environment.</w:t>
      </w:r>
    </w:p>
    <w:p>
      <w:pPr>
        <w:pStyle w:val="BodyText"/>
        <w:spacing w:line="626" w:lineRule="auto"/>
        <w:ind w:left="1445" w:right="1424" w:firstLine="720"/>
      </w:pPr>
      <w:r>
        <w:rPr>
          <w:rFonts w:ascii="TimesNewRomanPS-BoldItalicMT"/>
          <w:b/>
          <w:i/>
        </w:rPr>
        <w:t>Praying. </w:t>
      </w:r>
      <w:r>
        <w:rPr/>
        <w:t>Prayers and having religious beliefs can help learners with disabilities cope with</w:t>
      </w:r>
      <w:r>
        <w:rPr>
          <w:spacing w:val="-4"/>
        </w:rPr>
        <w:t> </w:t>
      </w:r>
      <w:r>
        <w:rPr/>
        <w:t>challenging,</w:t>
      </w:r>
      <w:r>
        <w:rPr>
          <w:spacing w:val="-3"/>
        </w:rPr>
        <w:t> </w:t>
      </w:r>
      <w:r>
        <w:rPr/>
        <w:t>traumatic</w:t>
      </w:r>
      <w:r>
        <w:rPr>
          <w:spacing w:val="-3"/>
        </w:rPr>
        <w:t> </w:t>
      </w:r>
      <w:r>
        <w:rPr/>
        <w:t>or</w:t>
      </w:r>
      <w:r>
        <w:rPr>
          <w:spacing w:val="-3"/>
        </w:rPr>
        <w:t> </w:t>
      </w:r>
      <w:r>
        <w:rPr/>
        <w:t>stressful</w:t>
      </w:r>
      <w:r>
        <w:rPr>
          <w:spacing w:val="-4"/>
        </w:rPr>
        <w:t> </w:t>
      </w:r>
      <w:r>
        <w:rPr/>
        <w:t>situations</w:t>
      </w:r>
      <w:r>
        <w:rPr>
          <w:spacing w:val="-4"/>
        </w:rPr>
        <w:t> </w:t>
      </w:r>
      <w:r>
        <w:rPr/>
        <w:t>like</w:t>
      </w:r>
      <w:r>
        <w:rPr>
          <w:spacing w:val="-3"/>
        </w:rPr>
        <w:t> </w:t>
      </w:r>
      <w:r>
        <w:rPr/>
        <w:t>bullying.</w:t>
      </w:r>
      <w:r>
        <w:rPr>
          <w:spacing w:val="-3"/>
        </w:rPr>
        <w:t> </w:t>
      </w:r>
      <w:r>
        <w:rPr/>
        <w:t>Cha</w:t>
      </w:r>
      <w:r>
        <w:rPr>
          <w:spacing w:val="-3"/>
        </w:rPr>
        <w:t> </w:t>
      </w:r>
      <w:r>
        <w:rPr/>
        <w:t>(deaf,</w:t>
      </w:r>
      <w:r>
        <w:rPr>
          <w:spacing w:val="-3"/>
        </w:rPr>
        <w:t> </w:t>
      </w:r>
      <w:r>
        <w:rPr/>
        <w:t>20</w:t>
      </w:r>
      <w:r>
        <w:rPr>
          <w:spacing w:val="-4"/>
        </w:rPr>
        <w:t> </w:t>
      </w:r>
      <w:r>
        <w:rPr/>
        <w:t>years</w:t>
      </w:r>
      <w:r>
        <w:rPr>
          <w:spacing w:val="-3"/>
        </w:rPr>
        <w:t> </w:t>
      </w:r>
      <w:r>
        <w:rPr/>
        <w:t>old)</w:t>
      </w:r>
      <w:r>
        <w:rPr>
          <w:spacing w:val="-3"/>
        </w:rPr>
        <w:t> </w:t>
      </w:r>
      <w:r>
        <w:rPr/>
        <w:t>prays as he hopes to be accepted by others. According to Pargament and Park (1995) as cited in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46"/>
        <w:jc w:val="both"/>
      </w:pPr>
      <w:r>
        <w:rPr/>
        <w:t>Kowalski</w:t>
      </w:r>
      <w:r>
        <w:rPr>
          <w:spacing w:val="-2"/>
        </w:rPr>
        <w:t> </w:t>
      </w:r>
      <w:r>
        <w:rPr/>
        <w:t>and</w:t>
      </w:r>
      <w:r>
        <w:rPr>
          <w:spacing w:val="-1"/>
        </w:rPr>
        <w:t> </w:t>
      </w:r>
      <w:r>
        <w:rPr/>
        <w:t>Westen</w:t>
      </w:r>
      <w:r>
        <w:rPr>
          <w:spacing w:val="-1"/>
        </w:rPr>
        <w:t> </w:t>
      </w:r>
      <w:r>
        <w:rPr/>
        <w:t>(2005,</w:t>
      </w:r>
      <w:r>
        <w:rPr>
          <w:spacing w:val="-1"/>
        </w:rPr>
        <w:t> </w:t>
      </w:r>
      <w:r>
        <w:rPr/>
        <w:t>p.</w:t>
      </w:r>
      <w:r>
        <w:rPr>
          <w:spacing w:val="-1"/>
        </w:rPr>
        <w:t> </w:t>
      </w:r>
      <w:r>
        <w:rPr/>
        <w:t>412),</w:t>
      </w:r>
      <w:r>
        <w:rPr>
          <w:spacing w:val="-1"/>
        </w:rPr>
        <w:t> </w:t>
      </w:r>
      <w:r>
        <w:rPr/>
        <w:t>people’s</w:t>
      </w:r>
      <w:r>
        <w:rPr>
          <w:spacing w:val="-1"/>
        </w:rPr>
        <w:t> </w:t>
      </w:r>
      <w:r>
        <w:rPr/>
        <w:t>“beliefs</w:t>
      </w:r>
      <w:r>
        <w:rPr>
          <w:spacing w:val="-1"/>
        </w:rPr>
        <w:t> </w:t>
      </w:r>
      <w:r>
        <w:rPr/>
        <w:t>allow</w:t>
      </w:r>
      <w:r>
        <w:rPr>
          <w:spacing w:val="-1"/>
        </w:rPr>
        <w:t> </w:t>
      </w:r>
      <w:r>
        <w:rPr/>
        <w:t>them</w:t>
      </w:r>
      <w:r>
        <w:rPr>
          <w:spacing w:val="-1"/>
        </w:rPr>
        <w:t> </w:t>
      </w:r>
      <w:r>
        <w:rPr/>
        <w:t>to</w:t>
      </w:r>
      <w:r>
        <w:rPr>
          <w:spacing w:val="-1"/>
        </w:rPr>
        <w:t> </w:t>
      </w:r>
      <w:r>
        <w:rPr/>
        <w:t>ascribe</w:t>
      </w:r>
      <w:r>
        <w:rPr>
          <w:spacing w:val="-1"/>
        </w:rPr>
        <w:t> </w:t>
      </w:r>
      <w:r>
        <w:rPr/>
        <w:t>meaning</w:t>
      </w:r>
      <w:r>
        <w:rPr>
          <w:spacing w:val="-1"/>
        </w:rPr>
        <w:t> </w:t>
      </w:r>
      <w:r>
        <w:rPr/>
        <w:t>to</w:t>
      </w:r>
      <w:r>
        <w:rPr>
          <w:spacing w:val="-1"/>
        </w:rPr>
        <w:t> </w:t>
      </w:r>
      <w:r>
        <w:rPr/>
        <w:t>the event</w:t>
      </w:r>
      <w:r>
        <w:rPr>
          <w:spacing w:val="-3"/>
        </w:rPr>
        <w:t> </w:t>
      </w:r>
      <w:r>
        <w:rPr/>
        <w:t>or</w:t>
      </w:r>
      <w:r>
        <w:rPr>
          <w:spacing w:val="-3"/>
        </w:rPr>
        <w:t> </w:t>
      </w:r>
      <w:r>
        <w:rPr/>
        <w:t>strengthen</w:t>
      </w:r>
      <w:r>
        <w:rPr>
          <w:spacing w:val="-4"/>
        </w:rPr>
        <w:t> </w:t>
      </w:r>
      <w:r>
        <w:rPr/>
        <w:t>their</w:t>
      </w:r>
      <w:r>
        <w:rPr>
          <w:spacing w:val="-3"/>
        </w:rPr>
        <w:t> </w:t>
      </w:r>
      <w:r>
        <w:rPr/>
        <w:t>sense</w:t>
      </w:r>
      <w:r>
        <w:rPr>
          <w:spacing w:val="-4"/>
        </w:rPr>
        <w:t> </w:t>
      </w:r>
      <w:r>
        <w:rPr/>
        <w:t>of</w:t>
      </w:r>
      <w:r>
        <w:rPr>
          <w:spacing w:val="-3"/>
        </w:rPr>
        <w:t> </w:t>
      </w:r>
      <w:r>
        <w:rPr/>
        <w:t>closeness</w:t>
      </w:r>
      <w:r>
        <w:rPr>
          <w:spacing w:val="-3"/>
        </w:rPr>
        <w:t> </w:t>
      </w:r>
      <w:r>
        <w:rPr/>
        <w:t>to</w:t>
      </w:r>
      <w:r>
        <w:rPr>
          <w:spacing w:val="-3"/>
        </w:rPr>
        <w:t> </w:t>
      </w:r>
      <w:r>
        <w:rPr/>
        <w:t>the</w:t>
      </w:r>
      <w:r>
        <w:rPr>
          <w:spacing w:val="-3"/>
        </w:rPr>
        <w:t> </w:t>
      </w:r>
      <w:r>
        <w:rPr/>
        <w:t>divine,”</w:t>
      </w:r>
      <w:r>
        <w:rPr>
          <w:spacing w:val="-3"/>
        </w:rPr>
        <w:t> </w:t>
      </w:r>
      <w:r>
        <w:rPr/>
        <w:t>thus</w:t>
      </w:r>
      <w:r>
        <w:rPr>
          <w:spacing w:val="-3"/>
        </w:rPr>
        <w:t> </w:t>
      </w:r>
      <w:r>
        <w:rPr/>
        <w:t>helping</w:t>
      </w:r>
      <w:r>
        <w:rPr>
          <w:spacing w:val="-3"/>
        </w:rPr>
        <w:t> </w:t>
      </w:r>
      <w:r>
        <w:rPr/>
        <w:t>them</w:t>
      </w:r>
      <w:r>
        <w:rPr>
          <w:spacing w:val="-3"/>
        </w:rPr>
        <w:t> </w:t>
      </w:r>
      <w:r>
        <w:rPr/>
        <w:t>cope</w:t>
      </w:r>
      <w:r>
        <w:rPr>
          <w:spacing w:val="-3"/>
        </w:rPr>
        <w:t> </w:t>
      </w:r>
      <w:r>
        <w:rPr/>
        <w:t>with</w:t>
      </w:r>
      <w:r>
        <w:rPr>
          <w:spacing w:val="-4"/>
        </w:rPr>
        <w:t> </w:t>
      </w:r>
      <w:r>
        <w:rPr/>
        <w:t>these </w:t>
      </w:r>
      <w:r>
        <w:rPr>
          <w:spacing w:val="-2"/>
        </w:rPr>
        <w:t>events.</w:t>
      </w:r>
    </w:p>
    <w:p>
      <w:pPr>
        <w:pStyle w:val="BodyText"/>
        <w:spacing w:line="626" w:lineRule="auto"/>
        <w:ind w:left="1445" w:right="1457" w:firstLine="720"/>
      </w:pPr>
      <w:r>
        <w:rPr>
          <w:rFonts w:ascii="TimesNewRomanPS-BoldItalicMT" w:hAnsi="TimesNewRomanPS-BoldItalicMT"/>
          <w:b/>
          <w:i/>
        </w:rPr>
        <w:t>Being Optimistic or Having Positive Outlook. </w:t>
      </w:r>
      <w:r>
        <w:rPr/>
        <w:t>Having a positive outlook was also an important copying strategy for bullying and other life and school challenges. “We need to be positive</w:t>
      </w:r>
      <w:r>
        <w:rPr>
          <w:spacing w:val="-3"/>
        </w:rPr>
        <w:t> </w:t>
      </w:r>
      <w:r>
        <w:rPr/>
        <w:t>and</w:t>
      </w:r>
      <w:r>
        <w:rPr>
          <w:spacing w:val="-3"/>
        </w:rPr>
        <w:t> </w:t>
      </w:r>
      <w:r>
        <w:rPr/>
        <w:t>we</w:t>
      </w:r>
      <w:r>
        <w:rPr>
          <w:spacing w:val="-4"/>
        </w:rPr>
        <w:t> </w:t>
      </w:r>
      <w:r>
        <w:rPr/>
        <w:t>have</w:t>
      </w:r>
      <w:r>
        <w:rPr>
          <w:spacing w:val="-3"/>
        </w:rPr>
        <w:t> </w:t>
      </w:r>
      <w:r>
        <w:rPr/>
        <w:t>to</w:t>
      </w:r>
      <w:r>
        <w:rPr>
          <w:spacing w:val="-3"/>
        </w:rPr>
        <w:t> </w:t>
      </w:r>
      <w:r>
        <w:rPr/>
        <w:t>remember</w:t>
      </w:r>
      <w:r>
        <w:rPr>
          <w:spacing w:val="-3"/>
        </w:rPr>
        <w:t> </w:t>
      </w:r>
      <w:r>
        <w:rPr/>
        <w:t>our</w:t>
      </w:r>
      <w:r>
        <w:rPr>
          <w:spacing w:val="-3"/>
        </w:rPr>
        <w:t> </w:t>
      </w:r>
      <w:r>
        <w:rPr/>
        <w:t>rights</w:t>
      </w:r>
      <w:r>
        <w:rPr>
          <w:spacing w:val="-3"/>
        </w:rPr>
        <w:t> </w:t>
      </w:r>
      <w:r>
        <w:rPr/>
        <w:t>despite</w:t>
      </w:r>
      <w:r>
        <w:rPr>
          <w:spacing w:val="-3"/>
        </w:rPr>
        <w:t> </w:t>
      </w:r>
      <w:r>
        <w:rPr/>
        <w:t>our</w:t>
      </w:r>
      <w:r>
        <w:rPr>
          <w:spacing w:val="-3"/>
        </w:rPr>
        <w:t> </w:t>
      </w:r>
      <w:r>
        <w:rPr/>
        <w:t>disability.</w:t>
      </w:r>
      <w:r>
        <w:rPr>
          <w:spacing w:val="-3"/>
        </w:rPr>
        <w:t> </w:t>
      </w:r>
      <w:r>
        <w:rPr/>
        <w:t>We</w:t>
      </w:r>
      <w:r>
        <w:rPr>
          <w:spacing w:val="-3"/>
        </w:rPr>
        <w:t> </w:t>
      </w:r>
      <w:r>
        <w:rPr/>
        <w:t>need</w:t>
      </w:r>
      <w:r>
        <w:rPr>
          <w:spacing w:val="-3"/>
        </w:rPr>
        <w:t> </w:t>
      </w:r>
      <w:r>
        <w:rPr/>
        <w:t>to</w:t>
      </w:r>
      <w:r>
        <w:rPr>
          <w:spacing w:val="-3"/>
        </w:rPr>
        <w:t> </w:t>
      </w:r>
      <w:r>
        <w:rPr/>
        <w:t>be</w:t>
      </w:r>
      <w:r>
        <w:rPr>
          <w:spacing w:val="-3"/>
        </w:rPr>
        <w:t> </w:t>
      </w:r>
      <w:r>
        <w:rPr/>
        <w:t>included</w:t>
      </w:r>
      <w:r>
        <w:rPr>
          <w:spacing w:val="-3"/>
        </w:rPr>
        <w:t> </w:t>
      </w:r>
      <w:r>
        <w:rPr/>
        <w:t>in group activities and be treated just like the regular [persons]” (Macy, blind, age 16).</w:t>
      </w:r>
    </w:p>
    <w:p>
      <w:pPr>
        <w:pStyle w:val="BodyText"/>
        <w:spacing w:line="626" w:lineRule="auto" w:before="200"/>
        <w:ind w:left="1445" w:right="1424" w:firstLine="566"/>
      </w:pPr>
      <w:r>
        <w:rPr/>
        <w:t>Optimistic individuals are more prone to coping with bullying in a more constructive and beneficial manner, and not focus on its (bullying) undesirable aspects and messages (Fredrickson, 2001, as cited in Gordon, 2020). People who think positive often believe that other people (e.g. peers, teachers) are more inclined to help and assist them with the bullying circumstance, and that the bullying will eventually terminate (Gordon, 2020). Optimistic individuals</w:t>
      </w:r>
      <w:r>
        <w:rPr>
          <w:spacing w:val="-3"/>
        </w:rPr>
        <w:t> </w:t>
      </w:r>
      <w:r>
        <w:rPr/>
        <w:t>are</w:t>
      </w:r>
      <w:r>
        <w:rPr>
          <w:spacing w:val="-3"/>
        </w:rPr>
        <w:t> </w:t>
      </w:r>
      <w:r>
        <w:rPr/>
        <w:t>capable</w:t>
      </w:r>
      <w:r>
        <w:rPr>
          <w:spacing w:val="-3"/>
        </w:rPr>
        <w:t> </w:t>
      </w:r>
      <w:r>
        <w:rPr/>
        <w:t>of</w:t>
      </w:r>
      <w:r>
        <w:rPr>
          <w:spacing w:val="-3"/>
        </w:rPr>
        <w:t> </w:t>
      </w:r>
      <w:r>
        <w:rPr/>
        <w:t>centering</w:t>
      </w:r>
      <w:r>
        <w:rPr>
          <w:spacing w:val="-3"/>
        </w:rPr>
        <w:t> </w:t>
      </w:r>
      <w:r>
        <w:rPr/>
        <w:t>their</w:t>
      </w:r>
      <w:r>
        <w:rPr>
          <w:spacing w:val="-3"/>
        </w:rPr>
        <w:t> </w:t>
      </w:r>
      <w:r>
        <w:rPr/>
        <w:t>attention</w:t>
      </w:r>
      <w:r>
        <w:rPr>
          <w:spacing w:val="-3"/>
        </w:rPr>
        <w:t> </w:t>
      </w:r>
      <w:r>
        <w:rPr/>
        <w:t>to</w:t>
      </w:r>
      <w:r>
        <w:rPr>
          <w:spacing w:val="-3"/>
        </w:rPr>
        <w:t> </w:t>
      </w:r>
      <w:r>
        <w:rPr/>
        <w:t>things</w:t>
      </w:r>
      <w:r>
        <w:rPr>
          <w:spacing w:val="-3"/>
        </w:rPr>
        <w:t> </w:t>
      </w:r>
      <w:r>
        <w:rPr/>
        <w:t>they</w:t>
      </w:r>
      <w:r>
        <w:rPr>
          <w:spacing w:val="-3"/>
        </w:rPr>
        <w:t> </w:t>
      </w:r>
      <w:r>
        <w:rPr/>
        <w:t>have</w:t>
      </w:r>
      <w:r>
        <w:rPr>
          <w:spacing w:val="-3"/>
        </w:rPr>
        <w:t> </w:t>
      </w:r>
      <w:r>
        <w:rPr/>
        <w:t>control</w:t>
      </w:r>
      <w:r>
        <w:rPr>
          <w:spacing w:val="-3"/>
        </w:rPr>
        <w:t> </w:t>
      </w:r>
      <w:r>
        <w:rPr/>
        <w:t>on</w:t>
      </w:r>
      <w:r>
        <w:rPr>
          <w:spacing w:val="-3"/>
        </w:rPr>
        <w:t> </w:t>
      </w:r>
      <w:r>
        <w:rPr/>
        <w:t>such</w:t>
      </w:r>
      <w:r>
        <w:rPr>
          <w:spacing w:val="-4"/>
        </w:rPr>
        <w:t> </w:t>
      </w:r>
      <w:r>
        <w:rPr/>
        <w:t>as</w:t>
      </w:r>
      <w:r>
        <w:rPr>
          <w:spacing w:val="-3"/>
        </w:rPr>
        <w:t> </w:t>
      </w:r>
      <w:r>
        <w:rPr/>
        <w:t>their bullying reactions in order to cope or deal with the bullying situation (Gordon, 2020).</w:t>
      </w:r>
    </w:p>
    <w:p>
      <w:pPr>
        <w:pStyle w:val="BodyText"/>
        <w:spacing w:line="626" w:lineRule="auto"/>
        <w:ind w:left="1445" w:right="1821" w:firstLine="567"/>
        <w:jc w:val="both"/>
      </w:pPr>
      <w:r>
        <w:rPr>
          <w:rFonts w:ascii="TimesNewRomanPS-BoldItalicMT"/>
          <w:b/>
          <w:i/>
        </w:rPr>
        <w:t>Being</w:t>
      </w:r>
      <w:r>
        <w:rPr>
          <w:rFonts w:ascii="TimesNewRomanPS-BoldItalicMT"/>
          <w:b/>
          <w:i/>
          <w:spacing w:val="-4"/>
        </w:rPr>
        <w:t> </w:t>
      </w:r>
      <w:r>
        <w:rPr>
          <w:rFonts w:ascii="TimesNewRomanPS-BoldItalicMT"/>
          <w:b/>
          <w:i/>
        </w:rPr>
        <w:t>Assertive.</w:t>
      </w:r>
      <w:r>
        <w:rPr>
          <w:rFonts w:ascii="TimesNewRomanPS-BoldItalicMT"/>
          <w:b/>
          <w:i/>
          <w:spacing w:val="-5"/>
        </w:rPr>
        <w:t> </w:t>
      </w:r>
      <w:r>
        <w:rPr/>
        <w:t>Assertiveness</w:t>
      </w:r>
      <w:r>
        <w:rPr>
          <w:spacing w:val="-5"/>
        </w:rPr>
        <w:t> </w:t>
      </w:r>
      <w:r>
        <w:rPr/>
        <w:t>is</w:t>
      </w:r>
      <w:r>
        <w:rPr>
          <w:spacing w:val="-4"/>
        </w:rPr>
        <w:t> </w:t>
      </w:r>
      <w:r>
        <w:rPr/>
        <w:t>also</w:t>
      </w:r>
      <w:r>
        <w:rPr>
          <w:spacing w:val="-4"/>
        </w:rPr>
        <w:t> </w:t>
      </w:r>
      <w:r>
        <w:rPr/>
        <w:t>an</w:t>
      </w:r>
      <w:r>
        <w:rPr>
          <w:spacing w:val="-4"/>
        </w:rPr>
        <w:t> </w:t>
      </w:r>
      <w:r>
        <w:rPr/>
        <w:t>important</w:t>
      </w:r>
      <w:r>
        <w:rPr>
          <w:spacing w:val="-4"/>
        </w:rPr>
        <w:t> </w:t>
      </w:r>
      <w:r>
        <w:rPr/>
        <w:t>coping</w:t>
      </w:r>
      <w:r>
        <w:rPr>
          <w:spacing w:val="-4"/>
        </w:rPr>
        <w:t> </w:t>
      </w:r>
      <w:r>
        <w:rPr/>
        <w:t>strategy.</w:t>
      </w:r>
      <w:r>
        <w:rPr>
          <w:spacing w:val="-5"/>
        </w:rPr>
        <w:t> </w:t>
      </w:r>
      <w:r>
        <w:rPr/>
        <w:t>One</w:t>
      </w:r>
      <w:r>
        <w:rPr>
          <w:spacing w:val="-5"/>
        </w:rPr>
        <w:t> </w:t>
      </w:r>
      <w:r>
        <w:rPr/>
        <w:t>participant (Macy,</w:t>
      </w:r>
      <w:r>
        <w:rPr>
          <w:spacing w:val="-1"/>
        </w:rPr>
        <w:t> </w:t>
      </w:r>
      <w:r>
        <w:rPr/>
        <w:t>blind,</w:t>
      </w:r>
      <w:r>
        <w:rPr>
          <w:spacing w:val="-1"/>
        </w:rPr>
        <w:t> </w:t>
      </w:r>
      <w:r>
        <w:rPr/>
        <w:t>16</w:t>
      </w:r>
      <w:r>
        <w:rPr>
          <w:spacing w:val="-1"/>
        </w:rPr>
        <w:t> </w:t>
      </w:r>
      <w:r>
        <w:rPr/>
        <w:t>years</w:t>
      </w:r>
      <w:r>
        <w:rPr>
          <w:spacing w:val="-1"/>
        </w:rPr>
        <w:t> </w:t>
      </w:r>
      <w:r>
        <w:rPr/>
        <w:t>old)</w:t>
      </w:r>
      <w:r>
        <w:rPr>
          <w:spacing w:val="-1"/>
        </w:rPr>
        <w:t> </w:t>
      </w:r>
      <w:r>
        <w:rPr/>
        <w:t>expressed</w:t>
      </w:r>
      <w:r>
        <w:rPr>
          <w:spacing w:val="-1"/>
        </w:rPr>
        <w:t> </w:t>
      </w:r>
      <w:r>
        <w:rPr/>
        <w:t>that</w:t>
      </w:r>
      <w:r>
        <w:rPr>
          <w:spacing w:val="-1"/>
        </w:rPr>
        <w:t> </w:t>
      </w:r>
      <w:r>
        <w:rPr/>
        <w:t>those</w:t>
      </w:r>
      <w:r>
        <w:rPr>
          <w:spacing w:val="-1"/>
        </w:rPr>
        <w:t> </w:t>
      </w:r>
      <w:r>
        <w:rPr/>
        <w:t>with</w:t>
      </w:r>
      <w:r>
        <w:rPr>
          <w:spacing w:val="-2"/>
        </w:rPr>
        <w:t> </w:t>
      </w:r>
      <w:r>
        <w:rPr/>
        <w:t>disabilities</w:t>
      </w:r>
      <w:r>
        <w:rPr>
          <w:spacing w:val="-1"/>
        </w:rPr>
        <w:t> </w:t>
      </w:r>
      <w:r>
        <w:rPr/>
        <w:t>should</w:t>
      </w:r>
      <w:r>
        <w:rPr>
          <w:spacing w:val="-2"/>
        </w:rPr>
        <w:t> </w:t>
      </w:r>
      <w:r>
        <w:rPr/>
        <w:t>assert</w:t>
      </w:r>
      <w:r>
        <w:rPr>
          <w:spacing w:val="-1"/>
        </w:rPr>
        <w:t> </w:t>
      </w:r>
      <w:r>
        <w:rPr/>
        <w:t>their</w:t>
      </w:r>
      <w:r>
        <w:rPr>
          <w:spacing w:val="-1"/>
        </w:rPr>
        <w:t> </w:t>
      </w:r>
      <w:r>
        <w:rPr/>
        <w:t>rights especially in terms of inclusion in socialization and in different activities.</w:t>
      </w:r>
    </w:p>
    <w:p>
      <w:pPr>
        <w:spacing w:after="0" w:line="626" w:lineRule="auto"/>
        <w:jc w:val="both"/>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885" w:right="1457" w:firstLine="720"/>
      </w:pPr>
      <w:r>
        <w:rPr/>
        <w:t>They wouldn’t want to include me in the group but I insisted. I hope they realize that they should also include me in the activities. We should also join</w:t>
      </w:r>
      <w:r>
        <w:rPr>
          <w:spacing w:val="-3"/>
        </w:rPr>
        <w:t> </w:t>
      </w:r>
      <w:r>
        <w:rPr/>
        <w:t>because</w:t>
      </w:r>
      <w:r>
        <w:rPr>
          <w:spacing w:val="-3"/>
        </w:rPr>
        <w:t> </w:t>
      </w:r>
      <w:r>
        <w:rPr/>
        <w:t>it</w:t>
      </w:r>
      <w:r>
        <w:rPr>
          <w:spacing w:val="-3"/>
        </w:rPr>
        <w:t> </w:t>
      </w:r>
      <w:r>
        <w:rPr/>
        <w:t>is</w:t>
      </w:r>
      <w:r>
        <w:rPr>
          <w:spacing w:val="-3"/>
        </w:rPr>
        <w:t> </w:t>
      </w:r>
      <w:r>
        <w:rPr/>
        <w:t>our</w:t>
      </w:r>
      <w:r>
        <w:rPr>
          <w:spacing w:val="-3"/>
        </w:rPr>
        <w:t> </w:t>
      </w:r>
      <w:r>
        <w:rPr/>
        <w:t>right.</w:t>
      </w:r>
      <w:r>
        <w:rPr>
          <w:spacing w:val="-3"/>
        </w:rPr>
        <w:t> </w:t>
      </w:r>
      <w:r>
        <w:rPr/>
        <w:t>Nothing</w:t>
      </w:r>
      <w:r>
        <w:rPr>
          <w:spacing w:val="-4"/>
        </w:rPr>
        <w:t> </w:t>
      </w:r>
      <w:r>
        <w:rPr/>
        <w:t>is</w:t>
      </w:r>
      <w:r>
        <w:rPr>
          <w:spacing w:val="-3"/>
        </w:rPr>
        <w:t> </w:t>
      </w:r>
      <w:r>
        <w:rPr/>
        <w:t>impossible.</w:t>
      </w:r>
      <w:r>
        <w:rPr>
          <w:spacing w:val="-3"/>
        </w:rPr>
        <w:t> </w:t>
      </w:r>
      <w:r>
        <w:rPr/>
        <w:t>I</w:t>
      </w:r>
      <w:r>
        <w:rPr>
          <w:spacing w:val="-3"/>
        </w:rPr>
        <w:t> </w:t>
      </w:r>
      <w:r>
        <w:rPr/>
        <w:t>know</w:t>
      </w:r>
      <w:r>
        <w:rPr>
          <w:spacing w:val="-3"/>
        </w:rPr>
        <w:t> </w:t>
      </w:r>
      <w:r>
        <w:rPr/>
        <w:t>I</w:t>
      </w:r>
      <w:r>
        <w:rPr>
          <w:spacing w:val="-3"/>
        </w:rPr>
        <w:t> </w:t>
      </w:r>
      <w:r>
        <w:rPr/>
        <w:t>can</w:t>
      </w:r>
      <w:r>
        <w:rPr>
          <w:spacing w:val="-3"/>
        </w:rPr>
        <w:t> </w:t>
      </w:r>
      <w:r>
        <w:rPr/>
        <w:t>also</w:t>
      </w:r>
      <w:r>
        <w:rPr>
          <w:spacing w:val="-3"/>
        </w:rPr>
        <w:t> </w:t>
      </w:r>
      <w:r>
        <w:rPr/>
        <w:t>do</w:t>
      </w:r>
      <w:r>
        <w:rPr>
          <w:spacing w:val="-3"/>
        </w:rPr>
        <w:t> </w:t>
      </w:r>
      <w:r>
        <w:rPr/>
        <w:t>things. (Macy, blind, 16 years old)</w:t>
      </w:r>
    </w:p>
    <w:p>
      <w:pPr>
        <w:pStyle w:val="BodyText"/>
        <w:spacing w:line="626" w:lineRule="auto" w:before="201"/>
        <w:ind w:left="1445" w:right="1456" w:firstLine="567"/>
      </w:pPr>
      <w:r>
        <w:rPr/>
        <w:t>Being assertive means standing up for your rights and defending yourself or others comfortably</w:t>
      </w:r>
      <w:r>
        <w:rPr>
          <w:spacing w:val="-4"/>
        </w:rPr>
        <w:t> </w:t>
      </w:r>
      <w:r>
        <w:rPr/>
        <w:t>against</w:t>
      </w:r>
      <w:r>
        <w:rPr>
          <w:spacing w:val="-4"/>
        </w:rPr>
        <w:t> </w:t>
      </w:r>
      <w:r>
        <w:rPr/>
        <w:t>unfairness</w:t>
      </w:r>
      <w:r>
        <w:rPr>
          <w:spacing w:val="-4"/>
        </w:rPr>
        <w:t> </w:t>
      </w:r>
      <w:r>
        <w:rPr/>
        <w:t>(Gordon,</w:t>
      </w:r>
      <w:r>
        <w:rPr>
          <w:spacing w:val="-4"/>
        </w:rPr>
        <w:t> </w:t>
      </w:r>
      <w:r>
        <w:rPr/>
        <w:t>2018).</w:t>
      </w:r>
      <w:r>
        <w:rPr>
          <w:spacing w:val="-4"/>
        </w:rPr>
        <w:t> </w:t>
      </w:r>
      <w:r>
        <w:rPr/>
        <w:t>Assertive</w:t>
      </w:r>
      <w:r>
        <w:rPr>
          <w:spacing w:val="-5"/>
        </w:rPr>
        <w:t> </w:t>
      </w:r>
      <w:r>
        <w:rPr/>
        <w:t>behaviors</w:t>
      </w:r>
      <w:r>
        <w:rPr>
          <w:spacing w:val="-4"/>
        </w:rPr>
        <w:t> </w:t>
      </w:r>
      <w:r>
        <w:rPr/>
        <w:t>or</w:t>
      </w:r>
      <w:r>
        <w:rPr>
          <w:spacing w:val="-4"/>
        </w:rPr>
        <w:t> </w:t>
      </w:r>
      <w:r>
        <w:rPr/>
        <w:t>responses</w:t>
      </w:r>
      <w:r>
        <w:rPr>
          <w:spacing w:val="-4"/>
        </w:rPr>
        <w:t> </w:t>
      </w:r>
      <w:r>
        <w:rPr/>
        <w:t>are</w:t>
      </w:r>
      <w:r>
        <w:rPr>
          <w:spacing w:val="-4"/>
        </w:rPr>
        <w:t> </w:t>
      </w:r>
      <w:r>
        <w:rPr/>
        <w:t>stated</w:t>
      </w:r>
      <w:r>
        <w:rPr>
          <w:spacing w:val="-5"/>
        </w:rPr>
        <w:t> </w:t>
      </w:r>
      <w:r>
        <w:rPr/>
        <w:t>in a calm and confident manner or speech while giving respect to the other persons’ needs and wants (Gordon, 2018). Assertiveness skills may help learners “get the voice they need without the aggression of a bully” (Anderson, &amp; Swiatowy, 2008, p. 35).</w:t>
      </w:r>
    </w:p>
    <w:p>
      <w:pPr>
        <w:pStyle w:val="BodyText"/>
        <w:spacing w:line="626" w:lineRule="auto"/>
        <w:ind w:left="1445" w:right="1457" w:firstLine="567"/>
      </w:pPr>
      <w:r>
        <w:rPr>
          <w:b/>
        </w:rPr>
        <w:t>Calling</w:t>
      </w:r>
      <w:r>
        <w:rPr>
          <w:b/>
          <w:spacing w:val="-5"/>
        </w:rPr>
        <w:t> </w:t>
      </w:r>
      <w:r>
        <w:rPr>
          <w:b/>
        </w:rPr>
        <w:t>Upon</w:t>
      </w:r>
      <w:r>
        <w:rPr>
          <w:b/>
          <w:spacing w:val="-5"/>
        </w:rPr>
        <w:t> </w:t>
      </w:r>
      <w:r>
        <w:rPr>
          <w:b/>
        </w:rPr>
        <w:t>Others.</w:t>
      </w:r>
      <w:r>
        <w:rPr>
          <w:b/>
          <w:spacing w:val="-4"/>
        </w:rPr>
        <w:t> </w:t>
      </w:r>
      <w:r>
        <w:rPr/>
        <w:t>Calling</w:t>
      </w:r>
      <w:r>
        <w:rPr>
          <w:spacing w:val="-4"/>
        </w:rPr>
        <w:t> </w:t>
      </w:r>
      <w:r>
        <w:rPr/>
        <w:t>upon</w:t>
      </w:r>
      <w:r>
        <w:rPr>
          <w:spacing w:val="-4"/>
        </w:rPr>
        <w:t> </w:t>
      </w:r>
      <w:r>
        <w:rPr/>
        <w:t>others</w:t>
      </w:r>
      <w:r>
        <w:rPr>
          <w:spacing w:val="-4"/>
        </w:rPr>
        <w:t> </w:t>
      </w:r>
      <w:r>
        <w:rPr/>
        <w:t>as</w:t>
      </w:r>
      <w:r>
        <w:rPr>
          <w:spacing w:val="-4"/>
        </w:rPr>
        <w:t> </w:t>
      </w:r>
      <w:r>
        <w:rPr/>
        <w:t>one</w:t>
      </w:r>
      <w:r>
        <w:rPr>
          <w:spacing w:val="-4"/>
        </w:rPr>
        <w:t> </w:t>
      </w:r>
      <w:r>
        <w:rPr/>
        <w:t>type</w:t>
      </w:r>
      <w:r>
        <w:rPr>
          <w:spacing w:val="-4"/>
        </w:rPr>
        <w:t> </w:t>
      </w:r>
      <w:r>
        <w:rPr/>
        <w:t>of</w:t>
      </w:r>
      <w:r>
        <w:rPr>
          <w:spacing w:val="-4"/>
        </w:rPr>
        <w:t> </w:t>
      </w:r>
      <w:r>
        <w:rPr/>
        <w:t>approach-oriented</w:t>
      </w:r>
      <w:r>
        <w:rPr>
          <w:spacing w:val="-4"/>
        </w:rPr>
        <w:t> </w:t>
      </w:r>
      <w:r>
        <w:rPr/>
        <w:t>coping strategy includes seeking social support, reporting to parents, teachers, classmates, and making use of accommodations.</w:t>
      </w:r>
    </w:p>
    <w:p>
      <w:pPr>
        <w:pStyle w:val="BodyText"/>
        <w:spacing w:line="626" w:lineRule="auto"/>
        <w:ind w:left="1445" w:right="1493" w:firstLine="567"/>
      </w:pPr>
      <w:r>
        <w:rPr>
          <w:rFonts w:ascii="TimesNewRomanPS-BoldItalicMT"/>
          <w:b/>
          <w:i/>
        </w:rPr>
        <w:t>Seeking Social Support </w:t>
      </w:r>
      <w:r>
        <w:rPr/>
        <w:t>(e.g., friends, classmate, deaf community). For some participants, having friends that help mattered. Cha (deaf, 20 years old) shared that he had two</w:t>
      </w:r>
      <w:r>
        <w:rPr>
          <w:spacing w:val="-3"/>
        </w:rPr>
        <w:t> </w:t>
      </w:r>
      <w:r>
        <w:rPr/>
        <w:t>friends</w:t>
      </w:r>
      <w:r>
        <w:rPr>
          <w:spacing w:val="-3"/>
        </w:rPr>
        <w:t> </w:t>
      </w:r>
      <w:r>
        <w:rPr/>
        <w:t>who</w:t>
      </w:r>
      <w:r>
        <w:rPr>
          <w:spacing w:val="-4"/>
        </w:rPr>
        <w:t> </w:t>
      </w:r>
      <w:r>
        <w:rPr/>
        <w:t>helped</w:t>
      </w:r>
      <w:r>
        <w:rPr>
          <w:spacing w:val="-3"/>
        </w:rPr>
        <w:t> </w:t>
      </w:r>
      <w:r>
        <w:rPr/>
        <w:t>him.</w:t>
      </w:r>
      <w:r>
        <w:rPr>
          <w:spacing w:val="-3"/>
        </w:rPr>
        <w:t> </w:t>
      </w:r>
      <w:r>
        <w:rPr/>
        <w:t>Another</w:t>
      </w:r>
      <w:r>
        <w:rPr>
          <w:spacing w:val="-4"/>
        </w:rPr>
        <w:t> </w:t>
      </w:r>
      <w:r>
        <w:rPr/>
        <w:t>participant</w:t>
      </w:r>
      <w:r>
        <w:rPr>
          <w:spacing w:val="-3"/>
        </w:rPr>
        <w:t> </w:t>
      </w:r>
      <w:r>
        <w:rPr/>
        <w:t>(Ben,</w:t>
      </w:r>
      <w:r>
        <w:rPr>
          <w:spacing w:val="-3"/>
        </w:rPr>
        <w:t> </w:t>
      </w:r>
      <w:r>
        <w:rPr/>
        <w:t>deaf,</w:t>
      </w:r>
      <w:r>
        <w:rPr>
          <w:spacing w:val="-3"/>
        </w:rPr>
        <w:t> </w:t>
      </w:r>
      <w:r>
        <w:rPr/>
        <w:t>17</w:t>
      </w:r>
      <w:r>
        <w:rPr>
          <w:spacing w:val="-3"/>
        </w:rPr>
        <w:t> </w:t>
      </w:r>
      <w:r>
        <w:rPr/>
        <w:t>years</w:t>
      </w:r>
      <w:r>
        <w:rPr>
          <w:spacing w:val="-3"/>
        </w:rPr>
        <w:t> </w:t>
      </w:r>
      <w:r>
        <w:rPr/>
        <w:t>old)</w:t>
      </w:r>
      <w:r>
        <w:rPr>
          <w:spacing w:val="-3"/>
        </w:rPr>
        <w:t> </w:t>
      </w:r>
      <w:r>
        <w:rPr/>
        <w:t>shared</w:t>
      </w:r>
      <w:r>
        <w:rPr>
          <w:spacing w:val="-4"/>
        </w:rPr>
        <w:t> </w:t>
      </w:r>
      <w:r>
        <w:rPr/>
        <w:t>that</w:t>
      </w:r>
      <w:r>
        <w:rPr>
          <w:spacing w:val="-3"/>
        </w:rPr>
        <w:t> </w:t>
      </w:r>
      <w:r>
        <w:rPr/>
        <w:t>he</w:t>
      </w:r>
      <w:r>
        <w:rPr>
          <w:spacing w:val="-3"/>
        </w:rPr>
        <w:t> </w:t>
      </w:r>
      <w:r>
        <w:rPr/>
        <w:t>also had good classmates who helped him by writing to him what was happening, and by telling him not to go to others who bully him.</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567"/>
      </w:pPr>
      <w:r>
        <w:rPr/>
        <w:t>Results of the study conducted by Kristensen and Smith (2003) among a sample of Danish children showed that asking for help from others and solving their own problems</w:t>
      </w:r>
      <w:r>
        <w:rPr>
          <w:spacing w:val="40"/>
        </w:rPr>
        <w:t> </w:t>
      </w:r>
      <w:r>
        <w:rPr/>
        <w:t>were</w:t>
      </w:r>
      <w:r>
        <w:rPr>
          <w:spacing w:val="-4"/>
        </w:rPr>
        <w:t> </w:t>
      </w:r>
      <w:r>
        <w:rPr/>
        <w:t>the</w:t>
      </w:r>
      <w:r>
        <w:rPr>
          <w:spacing w:val="-3"/>
        </w:rPr>
        <w:t> </w:t>
      </w:r>
      <w:r>
        <w:rPr/>
        <w:t>most</w:t>
      </w:r>
      <w:r>
        <w:rPr>
          <w:spacing w:val="-3"/>
        </w:rPr>
        <w:t> </w:t>
      </w:r>
      <w:r>
        <w:rPr/>
        <w:t>common</w:t>
      </w:r>
      <w:r>
        <w:rPr>
          <w:spacing w:val="-3"/>
        </w:rPr>
        <w:t> </w:t>
      </w:r>
      <w:r>
        <w:rPr/>
        <w:t>responses</w:t>
      </w:r>
      <w:r>
        <w:rPr>
          <w:spacing w:val="-3"/>
        </w:rPr>
        <w:t> </w:t>
      </w:r>
      <w:r>
        <w:rPr/>
        <w:t>to</w:t>
      </w:r>
      <w:r>
        <w:rPr>
          <w:spacing w:val="-3"/>
        </w:rPr>
        <w:t> </w:t>
      </w:r>
      <w:r>
        <w:rPr/>
        <w:t>bullying.</w:t>
      </w:r>
      <w:r>
        <w:rPr>
          <w:spacing w:val="-3"/>
        </w:rPr>
        <w:t> </w:t>
      </w:r>
      <w:r>
        <w:rPr/>
        <w:t>Also,</w:t>
      </w:r>
      <w:r>
        <w:rPr>
          <w:spacing w:val="-4"/>
        </w:rPr>
        <w:t> </w:t>
      </w:r>
      <w:r>
        <w:rPr/>
        <w:t>the</w:t>
      </w:r>
      <w:r>
        <w:rPr>
          <w:spacing w:val="-3"/>
        </w:rPr>
        <w:t> </w:t>
      </w:r>
      <w:r>
        <w:rPr/>
        <w:t>role</w:t>
      </w:r>
      <w:r>
        <w:rPr>
          <w:spacing w:val="-3"/>
        </w:rPr>
        <w:t> </w:t>
      </w:r>
      <w:r>
        <w:rPr/>
        <w:t>of</w:t>
      </w:r>
      <w:r>
        <w:rPr>
          <w:spacing w:val="-3"/>
        </w:rPr>
        <w:t> </w:t>
      </w:r>
      <w:r>
        <w:rPr/>
        <w:t>support</w:t>
      </w:r>
      <w:r>
        <w:rPr>
          <w:spacing w:val="-4"/>
        </w:rPr>
        <w:t> </w:t>
      </w:r>
      <w:r>
        <w:rPr/>
        <w:t>system</w:t>
      </w:r>
      <w:r>
        <w:rPr>
          <w:spacing w:val="-4"/>
        </w:rPr>
        <w:t> </w:t>
      </w:r>
      <w:r>
        <w:rPr/>
        <w:t>such</w:t>
      </w:r>
      <w:r>
        <w:rPr>
          <w:spacing w:val="-4"/>
        </w:rPr>
        <w:t> </w:t>
      </w:r>
      <w:r>
        <w:rPr/>
        <w:t>as</w:t>
      </w:r>
      <w:r>
        <w:rPr>
          <w:spacing w:val="-3"/>
        </w:rPr>
        <w:t> </w:t>
      </w:r>
      <w:r>
        <w:rPr/>
        <w:t>friends is vital to successful coping of learners with disabilities, and in defending themselves against bullying</w:t>
      </w:r>
      <w:r>
        <w:rPr>
          <w:spacing w:val="-3"/>
        </w:rPr>
        <w:t> </w:t>
      </w:r>
      <w:r>
        <w:rPr/>
        <w:t>victimization.</w:t>
      </w:r>
      <w:r>
        <w:rPr>
          <w:spacing w:val="-3"/>
        </w:rPr>
        <w:t> </w:t>
      </w:r>
      <w:r>
        <w:rPr/>
        <w:t>This</w:t>
      </w:r>
      <w:r>
        <w:rPr>
          <w:spacing w:val="-3"/>
        </w:rPr>
        <w:t> </w:t>
      </w:r>
      <w:r>
        <w:rPr/>
        <w:t>is</w:t>
      </w:r>
      <w:r>
        <w:rPr>
          <w:spacing w:val="-3"/>
        </w:rPr>
        <w:t> </w:t>
      </w:r>
      <w:r>
        <w:rPr/>
        <w:t>supported</w:t>
      </w:r>
      <w:r>
        <w:rPr>
          <w:spacing w:val="-4"/>
        </w:rPr>
        <w:t> </w:t>
      </w:r>
      <w:r>
        <w:rPr/>
        <w:t>by</w:t>
      </w:r>
      <w:r>
        <w:rPr>
          <w:spacing w:val="-3"/>
        </w:rPr>
        <w:t> </w:t>
      </w:r>
      <w:r>
        <w:rPr/>
        <w:t>studies</w:t>
      </w:r>
      <w:r>
        <w:rPr>
          <w:spacing w:val="-4"/>
        </w:rPr>
        <w:t> </w:t>
      </w:r>
      <w:r>
        <w:rPr/>
        <w:t>by</w:t>
      </w:r>
      <w:r>
        <w:rPr>
          <w:spacing w:val="-3"/>
        </w:rPr>
        <w:t> </w:t>
      </w:r>
      <w:r>
        <w:rPr/>
        <w:t>Card</w:t>
      </w:r>
      <w:r>
        <w:rPr>
          <w:spacing w:val="-3"/>
        </w:rPr>
        <w:t> </w:t>
      </w:r>
      <w:r>
        <w:rPr/>
        <w:t>and</w:t>
      </w:r>
      <w:r>
        <w:rPr>
          <w:spacing w:val="-3"/>
        </w:rPr>
        <w:t> </w:t>
      </w:r>
      <w:r>
        <w:rPr/>
        <w:t>Hodges</w:t>
      </w:r>
      <w:r>
        <w:rPr>
          <w:spacing w:val="-4"/>
        </w:rPr>
        <w:t> </w:t>
      </w:r>
      <w:r>
        <w:rPr/>
        <w:t>(2008)</w:t>
      </w:r>
      <w:r>
        <w:rPr>
          <w:spacing w:val="-3"/>
        </w:rPr>
        <w:t> </w:t>
      </w:r>
      <w:r>
        <w:rPr/>
        <w:t>and</w:t>
      </w:r>
      <w:r>
        <w:rPr>
          <w:spacing w:val="-3"/>
        </w:rPr>
        <w:t> </w:t>
      </w:r>
      <w:r>
        <w:rPr/>
        <w:t>Kendrick et al. (2012) which stated that acceptance by age-peers, and having a lot of friends especially those who help have been shown to be protective against victimization. Kowalski &amp; Westen (2005) suggest “people with supportive relationships are less likely to make a primary appraisal of situations as stressful, and they are more likely to perceive themselves as able to cope” (p. 415). Friends encourage and help the bullied child in processing his or her bullying experience by being there with him or her to talk and listen; and a friend is more likely to</w:t>
      </w:r>
      <w:r>
        <w:rPr>
          <w:spacing w:val="40"/>
        </w:rPr>
        <w:t> </w:t>
      </w:r>
      <w:r>
        <w:rPr/>
        <w:t>help and mediate on their behalf than another bystander (Gordon, 2018).</w:t>
      </w:r>
    </w:p>
    <w:p>
      <w:pPr>
        <w:pStyle w:val="BodyText"/>
        <w:spacing w:line="626" w:lineRule="auto"/>
        <w:ind w:left="1445" w:right="1457" w:firstLine="720"/>
      </w:pPr>
      <w:r>
        <w:rPr/>
        <w:t>On the other hand, for two participants, working with groups and having friends help them cope with their academic tasks. According to Leorio (blind, 20 years old), his friends helped him with his assignments. Sometimes he didn’t know what to do but with the help from</w:t>
      </w:r>
      <w:r>
        <w:rPr>
          <w:spacing w:val="-3"/>
        </w:rPr>
        <w:t> </w:t>
      </w:r>
      <w:r>
        <w:rPr/>
        <w:t>his</w:t>
      </w:r>
      <w:r>
        <w:rPr>
          <w:spacing w:val="-3"/>
        </w:rPr>
        <w:t> </w:t>
      </w:r>
      <w:r>
        <w:rPr/>
        <w:t>classmates,</w:t>
      </w:r>
      <w:r>
        <w:rPr>
          <w:spacing w:val="-3"/>
        </w:rPr>
        <w:t> </w:t>
      </w:r>
      <w:r>
        <w:rPr/>
        <w:t>he</w:t>
      </w:r>
      <w:r>
        <w:rPr>
          <w:spacing w:val="-3"/>
        </w:rPr>
        <w:t> </w:t>
      </w:r>
      <w:r>
        <w:rPr/>
        <w:t>was</w:t>
      </w:r>
      <w:r>
        <w:rPr>
          <w:spacing w:val="-4"/>
        </w:rPr>
        <w:t> </w:t>
      </w:r>
      <w:r>
        <w:rPr/>
        <w:t>able</w:t>
      </w:r>
      <w:r>
        <w:rPr>
          <w:spacing w:val="-3"/>
        </w:rPr>
        <w:t> </w:t>
      </w:r>
      <w:r>
        <w:rPr/>
        <w:t>to</w:t>
      </w:r>
      <w:r>
        <w:rPr>
          <w:spacing w:val="-3"/>
        </w:rPr>
        <w:t> </w:t>
      </w:r>
      <w:r>
        <w:rPr/>
        <w:t>do</w:t>
      </w:r>
      <w:r>
        <w:rPr>
          <w:spacing w:val="-3"/>
        </w:rPr>
        <w:t> </w:t>
      </w:r>
      <w:r>
        <w:rPr/>
        <w:t>his</w:t>
      </w:r>
      <w:r>
        <w:rPr>
          <w:spacing w:val="-3"/>
        </w:rPr>
        <w:t> </w:t>
      </w:r>
      <w:r>
        <w:rPr/>
        <w:t>tasks.</w:t>
      </w:r>
      <w:r>
        <w:rPr>
          <w:spacing w:val="-3"/>
        </w:rPr>
        <w:t> </w:t>
      </w:r>
      <w:r>
        <w:rPr/>
        <w:t>In</w:t>
      </w:r>
      <w:r>
        <w:rPr>
          <w:spacing w:val="-3"/>
        </w:rPr>
        <w:t> </w:t>
      </w:r>
      <w:r>
        <w:rPr/>
        <w:t>order</w:t>
      </w:r>
      <w:r>
        <w:rPr>
          <w:spacing w:val="-3"/>
        </w:rPr>
        <w:t> </w:t>
      </w:r>
      <w:r>
        <w:rPr/>
        <w:t>not</w:t>
      </w:r>
      <w:r>
        <w:rPr>
          <w:spacing w:val="-3"/>
        </w:rPr>
        <w:t> </w:t>
      </w:r>
      <w:r>
        <w:rPr/>
        <w:t>to</w:t>
      </w:r>
      <w:r>
        <w:rPr>
          <w:spacing w:val="-3"/>
        </w:rPr>
        <w:t> </w:t>
      </w:r>
      <w:r>
        <w:rPr/>
        <w:t>experience</w:t>
      </w:r>
      <w:r>
        <w:rPr>
          <w:spacing w:val="-3"/>
        </w:rPr>
        <w:t> </w:t>
      </w:r>
      <w:r>
        <w:rPr/>
        <w:t>school</w:t>
      </w:r>
      <w:r>
        <w:rPr>
          <w:spacing w:val="-4"/>
        </w:rPr>
        <w:t> </w:t>
      </w:r>
      <w:r>
        <w:rPr/>
        <w:t>difficulties, Pao (with multiple disabilities, 14 years old) worked with groups and his friends.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720"/>
      </w:pPr>
      <w:r>
        <w:rPr/>
        <w:t>Cha (deaf, 20 years old), on the other hand, joined the deaf community to learn and become aware about the deaf. According to him, this community provided him with friends who accept and comfort him. He also has friends and best friends who teach him. Results of studies</w:t>
      </w:r>
      <w:r>
        <w:rPr>
          <w:spacing w:val="-4"/>
        </w:rPr>
        <w:t> </w:t>
      </w:r>
      <w:r>
        <w:rPr/>
        <w:t>indicated</w:t>
      </w:r>
      <w:r>
        <w:rPr>
          <w:spacing w:val="-3"/>
        </w:rPr>
        <w:t> </w:t>
      </w:r>
      <w:r>
        <w:rPr/>
        <w:t>that</w:t>
      </w:r>
      <w:r>
        <w:rPr>
          <w:spacing w:val="-3"/>
        </w:rPr>
        <w:t> </w:t>
      </w:r>
      <w:r>
        <w:rPr/>
        <w:t>academic</w:t>
      </w:r>
      <w:r>
        <w:rPr>
          <w:spacing w:val="-3"/>
        </w:rPr>
        <w:t> </w:t>
      </w:r>
      <w:r>
        <w:rPr/>
        <w:t>achievement</w:t>
      </w:r>
      <w:r>
        <w:rPr>
          <w:spacing w:val="-3"/>
        </w:rPr>
        <w:t> </w:t>
      </w:r>
      <w:r>
        <w:rPr/>
        <w:t>is</w:t>
      </w:r>
      <w:r>
        <w:rPr>
          <w:spacing w:val="-3"/>
        </w:rPr>
        <w:t> </w:t>
      </w:r>
      <w:r>
        <w:rPr/>
        <w:t>associated</w:t>
      </w:r>
      <w:r>
        <w:rPr>
          <w:spacing w:val="-3"/>
        </w:rPr>
        <w:t> </w:t>
      </w:r>
      <w:r>
        <w:rPr/>
        <w:t>with</w:t>
      </w:r>
      <w:r>
        <w:rPr>
          <w:spacing w:val="-4"/>
        </w:rPr>
        <w:t> </w:t>
      </w:r>
      <w:r>
        <w:rPr/>
        <w:t>the</w:t>
      </w:r>
      <w:r>
        <w:rPr>
          <w:spacing w:val="-3"/>
        </w:rPr>
        <w:t> </w:t>
      </w:r>
      <w:r>
        <w:rPr/>
        <w:t>child’s</w:t>
      </w:r>
      <w:r>
        <w:rPr>
          <w:spacing w:val="-3"/>
        </w:rPr>
        <w:t> </w:t>
      </w:r>
      <w:r>
        <w:rPr/>
        <w:t>social</w:t>
      </w:r>
      <w:r>
        <w:rPr>
          <w:spacing w:val="-4"/>
        </w:rPr>
        <w:t> </w:t>
      </w:r>
      <w:r>
        <w:rPr/>
        <w:t>interactions and friendships (Gordon, 2018).</w:t>
      </w:r>
    </w:p>
    <w:p>
      <w:pPr>
        <w:pStyle w:val="BodyText"/>
        <w:spacing w:line="626" w:lineRule="auto"/>
        <w:ind w:left="1445" w:right="1457" w:firstLine="567"/>
      </w:pPr>
      <w:r>
        <w:rPr>
          <w:rFonts w:ascii="TimesNewRomanPS-BoldItalicMT" w:hAnsi="TimesNewRomanPS-BoldItalicMT"/>
          <w:b/>
          <w:i/>
        </w:rPr>
        <w:t>Reporting to Parents, Teachers, and Classmates. </w:t>
      </w:r>
      <w:r>
        <w:rPr/>
        <w:t>Some of the participants told their teachers, trusted classmates, parents or relatives about the bullying they were experiencing. Two of the participants (Leorio, blind, 19 years old, and Pao, with multiple disabilities, 14 years</w:t>
      </w:r>
      <w:r>
        <w:rPr>
          <w:spacing w:val="-2"/>
        </w:rPr>
        <w:t> </w:t>
      </w:r>
      <w:r>
        <w:rPr/>
        <w:t>old)</w:t>
      </w:r>
      <w:r>
        <w:rPr>
          <w:spacing w:val="-2"/>
        </w:rPr>
        <w:t> </w:t>
      </w:r>
      <w:r>
        <w:rPr/>
        <w:t>shared</w:t>
      </w:r>
      <w:r>
        <w:rPr>
          <w:spacing w:val="-3"/>
        </w:rPr>
        <w:t> </w:t>
      </w:r>
      <w:r>
        <w:rPr/>
        <w:t>that</w:t>
      </w:r>
      <w:r>
        <w:rPr>
          <w:spacing w:val="-2"/>
        </w:rPr>
        <w:t> </w:t>
      </w:r>
      <w:r>
        <w:rPr/>
        <w:t>the</w:t>
      </w:r>
      <w:r>
        <w:rPr>
          <w:spacing w:val="-2"/>
        </w:rPr>
        <w:t> </w:t>
      </w:r>
      <w:r>
        <w:rPr/>
        <w:t>victims</w:t>
      </w:r>
      <w:r>
        <w:rPr>
          <w:spacing w:val="-2"/>
        </w:rPr>
        <w:t> </w:t>
      </w:r>
      <w:r>
        <w:rPr/>
        <w:t>of</w:t>
      </w:r>
      <w:r>
        <w:rPr>
          <w:spacing w:val="-2"/>
        </w:rPr>
        <w:t> </w:t>
      </w:r>
      <w:r>
        <w:rPr/>
        <w:t>bullying</w:t>
      </w:r>
      <w:r>
        <w:rPr>
          <w:spacing w:val="-2"/>
        </w:rPr>
        <w:t> </w:t>
      </w:r>
      <w:r>
        <w:rPr/>
        <w:t>should</w:t>
      </w:r>
      <w:r>
        <w:rPr>
          <w:spacing w:val="-3"/>
        </w:rPr>
        <w:t> </w:t>
      </w:r>
      <w:r>
        <w:rPr/>
        <w:t>report</w:t>
      </w:r>
      <w:r>
        <w:rPr>
          <w:spacing w:val="-2"/>
        </w:rPr>
        <w:t> </w:t>
      </w:r>
      <w:r>
        <w:rPr/>
        <w:t>to</w:t>
      </w:r>
      <w:r>
        <w:rPr>
          <w:spacing w:val="-2"/>
        </w:rPr>
        <w:t> </w:t>
      </w:r>
      <w:r>
        <w:rPr/>
        <w:t>their</w:t>
      </w:r>
      <w:r>
        <w:rPr>
          <w:spacing w:val="-2"/>
        </w:rPr>
        <w:t> </w:t>
      </w:r>
      <w:r>
        <w:rPr/>
        <w:t>friends,</w:t>
      </w:r>
      <w:r>
        <w:rPr>
          <w:spacing w:val="-2"/>
        </w:rPr>
        <w:t> </w:t>
      </w:r>
      <w:r>
        <w:rPr/>
        <w:t>teachers,</w:t>
      </w:r>
      <w:r>
        <w:rPr>
          <w:spacing w:val="-2"/>
        </w:rPr>
        <w:t> </w:t>
      </w:r>
      <w:r>
        <w:rPr/>
        <w:t>parents, relatives,</w:t>
      </w:r>
      <w:r>
        <w:rPr>
          <w:spacing w:val="-3"/>
        </w:rPr>
        <w:t> </w:t>
      </w:r>
      <w:r>
        <w:rPr/>
        <w:t>or</w:t>
      </w:r>
      <w:r>
        <w:rPr>
          <w:spacing w:val="-3"/>
        </w:rPr>
        <w:t> </w:t>
      </w:r>
      <w:r>
        <w:rPr/>
        <w:t>guidance</w:t>
      </w:r>
      <w:r>
        <w:rPr>
          <w:spacing w:val="-3"/>
        </w:rPr>
        <w:t> </w:t>
      </w:r>
      <w:r>
        <w:rPr/>
        <w:t>counselor.</w:t>
      </w:r>
      <w:r>
        <w:rPr>
          <w:spacing w:val="-3"/>
        </w:rPr>
        <w:t> </w:t>
      </w:r>
      <w:r>
        <w:rPr/>
        <w:t>Learners</w:t>
      </w:r>
      <w:r>
        <w:rPr>
          <w:spacing w:val="-3"/>
        </w:rPr>
        <w:t> </w:t>
      </w:r>
      <w:r>
        <w:rPr/>
        <w:t>may</w:t>
      </w:r>
      <w:r>
        <w:rPr>
          <w:spacing w:val="-3"/>
        </w:rPr>
        <w:t> </w:t>
      </w:r>
      <w:r>
        <w:rPr/>
        <w:t>“be</w:t>
      </w:r>
      <w:r>
        <w:rPr>
          <w:spacing w:val="-3"/>
        </w:rPr>
        <w:t> </w:t>
      </w:r>
      <w:r>
        <w:rPr/>
        <w:t>encouraged</w:t>
      </w:r>
      <w:r>
        <w:rPr>
          <w:spacing w:val="-3"/>
        </w:rPr>
        <w:t> </w:t>
      </w:r>
      <w:r>
        <w:rPr/>
        <w:t>to</w:t>
      </w:r>
      <w:r>
        <w:rPr>
          <w:spacing w:val="-3"/>
        </w:rPr>
        <w:t> </w:t>
      </w:r>
      <w:r>
        <w:rPr/>
        <w:t>discuss</w:t>
      </w:r>
      <w:r>
        <w:rPr>
          <w:spacing w:val="-3"/>
        </w:rPr>
        <w:t> </w:t>
      </w:r>
      <w:r>
        <w:rPr/>
        <w:t>any</w:t>
      </w:r>
      <w:r>
        <w:rPr>
          <w:spacing w:val="-3"/>
        </w:rPr>
        <w:t> </w:t>
      </w:r>
      <w:r>
        <w:rPr/>
        <w:t>problems</w:t>
      </w:r>
      <w:r>
        <w:rPr>
          <w:spacing w:val="-3"/>
        </w:rPr>
        <w:t> </w:t>
      </w:r>
      <w:r>
        <w:rPr/>
        <w:t>with bullying” (Brown et al., 2005 as cited in Anderson, &amp; Swiatowy, 2008, p.36).</w:t>
      </w:r>
    </w:p>
    <w:p>
      <w:pPr>
        <w:pStyle w:val="BodyText"/>
        <w:spacing w:line="274" w:lineRule="exact"/>
        <w:ind w:left="2012"/>
      </w:pPr>
      <w:r>
        <w:rPr/>
        <w:t>Researches</w:t>
      </w:r>
      <w:r>
        <w:rPr>
          <w:spacing w:val="-1"/>
        </w:rPr>
        <w:t> </w:t>
      </w:r>
      <w:r>
        <w:rPr/>
        <w:t>showed</w:t>
      </w:r>
      <w:r>
        <w:rPr>
          <w:spacing w:val="-2"/>
        </w:rPr>
        <w:t> </w:t>
      </w:r>
      <w:r>
        <w:rPr/>
        <w:t>that</w:t>
      </w:r>
      <w:r>
        <w:rPr>
          <w:spacing w:val="-1"/>
        </w:rPr>
        <w:t> </w:t>
      </w:r>
      <w:r>
        <w:rPr/>
        <w:t>bullying</w:t>
      </w:r>
      <w:r>
        <w:rPr>
          <w:spacing w:val="-1"/>
        </w:rPr>
        <w:t> </w:t>
      </w:r>
      <w:r>
        <w:rPr/>
        <w:t>victims</w:t>
      </w:r>
      <w:r>
        <w:rPr>
          <w:spacing w:val="-1"/>
        </w:rPr>
        <w:t> </w:t>
      </w:r>
      <w:r>
        <w:rPr/>
        <w:t>also</w:t>
      </w:r>
      <w:r>
        <w:rPr>
          <w:spacing w:val="-1"/>
        </w:rPr>
        <w:t> </w:t>
      </w:r>
      <w:r>
        <w:rPr/>
        <w:t>seek</w:t>
      </w:r>
      <w:r>
        <w:rPr>
          <w:spacing w:val="-2"/>
        </w:rPr>
        <w:t> </w:t>
      </w:r>
      <w:r>
        <w:rPr/>
        <w:t>help</w:t>
      </w:r>
      <w:r>
        <w:rPr>
          <w:spacing w:val="-1"/>
        </w:rPr>
        <w:t> </w:t>
      </w:r>
      <w:r>
        <w:rPr/>
        <w:t>from</w:t>
      </w:r>
      <w:r>
        <w:rPr>
          <w:spacing w:val="-1"/>
        </w:rPr>
        <w:t> </w:t>
      </w:r>
      <w:r>
        <w:rPr/>
        <w:t>others</w:t>
      </w:r>
      <w:r>
        <w:rPr>
          <w:spacing w:val="-1"/>
        </w:rPr>
        <w:t> </w:t>
      </w:r>
      <w:r>
        <w:rPr/>
        <w:t>when</w:t>
      </w:r>
      <w:r>
        <w:rPr>
          <w:spacing w:val="-2"/>
        </w:rPr>
        <w:t> </w:t>
      </w:r>
      <w:r>
        <w:rPr/>
        <w:t>being </w:t>
      </w:r>
      <w:r>
        <w:rPr>
          <w:spacing w:val="-2"/>
        </w:rPr>
        <w:t>bullied.</w:t>
      </w:r>
    </w:p>
    <w:p>
      <w:pPr>
        <w:pStyle w:val="BodyText"/>
        <w:spacing w:before="6"/>
        <w:rPr>
          <w:sz w:val="38"/>
        </w:rPr>
      </w:pPr>
    </w:p>
    <w:p>
      <w:pPr>
        <w:pStyle w:val="BodyText"/>
        <w:spacing w:line="626" w:lineRule="auto"/>
        <w:ind w:left="1445" w:right="1531"/>
      </w:pPr>
      <w:r>
        <w:rPr/>
        <w:t>In a study conducted by Paul, Smith and Blumberg (2012), London students aged 11 to 13 were questioned about the manner they coped with victimization. Results showed that most students preferred to seek help and advice.</w:t>
      </w:r>
      <w:r>
        <w:rPr>
          <w:spacing w:val="40"/>
        </w:rPr>
        <w:t> </w:t>
      </w:r>
      <w:r>
        <w:rPr/>
        <w:t>In a comparative study conducted by Kanetsuna et al. (2006), Japanese and British students shared an advice to victims, which was to seek help</w:t>
      </w:r>
      <w:r>
        <w:rPr>
          <w:spacing w:val="-3"/>
        </w:rPr>
        <w:t> </w:t>
      </w:r>
      <w:r>
        <w:rPr/>
        <w:t>from</w:t>
      </w:r>
      <w:r>
        <w:rPr>
          <w:spacing w:val="-3"/>
        </w:rPr>
        <w:t> </w:t>
      </w:r>
      <w:r>
        <w:rPr/>
        <w:t>others,</w:t>
      </w:r>
      <w:r>
        <w:rPr>
          <w:spacing w:val="-3"/>
        </w:rPr>
        <w:t> </w:t>
      </w:r>
      <w:r>
        <w:rPr/>
        <w:t>however,</w:t>
      </w:r>
      <w:r>
        <w:rPr>
          <w:spacing w:val="-3"/>
        </w:rPr>
        <w:t> </w:t>
      </w:r>
      <w:r>
        <w:rPr/>
        <w:t>these</w:t>
      </w:r>
      <w:r>
        <w:rPr>
          <w:spacing w:val="-3"/>
        </w:rPr>
        <w:t> </w:t>
      </w:r>
      <w:r>
        <w:rPr/>
        <w:t>students</w:t>
      </w:r>
      <w:r>
        <w:rPr>
          <w:spacing w:val="-4"/>
        </w:rPr>
        <w:t> </w:t>
      </w:r>
      <w:r>
        <w:rPr/>
        <w:t>also</w:t>
      </w:r>
      <w:r>
        <w:rPr>
          <w:spacing w:val="-3"/>
        </w:rPr>
        <w:t> </w:t>
      </w:r>
      <w:r>
        <w:rPr/>
        <w:t>shared</w:t>
      </w:r>
      <w:r>
        <w:rPr>
          <w:spacing w:val="-4"/>
        </w:rPr>
        <w:t> </w:t>
      </w:r>
      <w:r>
        <w:rPr/>
        <w:t>that</w:t>
      </w:r>
      <w:r>
        <w:rPr>
          <w:spacing w:val="-3"/>
        </w:rPr>
        <w:t> </w:t>
      </w:r>
      <w:r>
        <w:rPr/>
        <w:t>they</w:t>
      </w:r>
      <w:r>
        <w:rPr>
          <w:spacing w:val="-3"/>
        </w:rPr>
        <w:t> </w:t>
      </w:r>
      <w:r>
        <w:rPr/>
        <w:t>are</w:t>
      </w:r>
      <w:r>
        <w:rPr>
          <w:spacing w:val="-3"/>
        </w:rPr>
        <w:t> </w:t>
      </w:r>
      <w:r>
        <w:rPr/>
        <w:t>afraid</w:t>
      </w:r>
      <w:r>
        <w:rPr>
          <w:spacing w:val="-3"/>
        </w:rPr>
        <w:t> </w:t>
      </w:r>
      <w:r>
        <w:rPr/>
        <w:t>of</w:t>
      </w:r>
      <w:r>
        <w:rPr>
          <w:spacing w:val="-3"/>
        </w:rPr>
        <w:t> </w:t>
      </w:r>
      <w:r>
        <w:rPr/>
        <w:t>actually</w:t>
      </w:r>
      <w:r>
        <w:rPr>
          <w:spacing w:val="-3"/>
        </w:rPr>
        <w:t> </w:t>
      </w:r>
      <w:r>
        <w:rPr/>
        <w:t>doing</w:t>
      </w:r>
      <w:r>
        <w:rPr>
          <w:spacing w:val="-3"/>
        </w:rPr>
        <w:t> </w:t>
      </w:r>
      <w:r>
        <w:rPr/>
        <w:t>it.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566"/>
      </w:pPr>
      <w:r>
        <w:rPr>
          <w:rFonts w:ascii="TimesNewRomanPS-BoldItalicMT"/>
          <w:b/>
          <w:i/>
        </w:rPr>
        <w:t>Accommodations</w:t>
      </w:r>
      <w:r>
        <w:rPr>
          <w:i/>
        </w:rPr>
        <w:t>. </w:t>
      </w:r>
      <w:r>
        <w:rPr/>
        <w:t>Accommodations refer to variations in terms of instructional delivery,</w:t>
      </w:r>
      <w:r>
        <w:rPr>
          <w:spacing w:val="-3"/>
        </w:rPr>
        <w:t> </w:t>
      </w:r>
      <w:r>
        <w:rPr/>
        <w:t>form</w:t>
      </w:r>
      <w:r>
        <w:rPr>
          <w:spacing w:val="-3"/>
        </w:rPr>
        <w:t> </w:t>
      </w:r>
      <w:r>
        <w:rPr/>
        <w:t>of</w:t>
      </w:r>
      <w:r>
        <w:rPr>
          <w:spacing w:val="-3"/>
        </w:rPr>
        <w:t> </w:t>
      </w:r>
      <w:r>
        <w:rPr/>
        <w:t>performance,</w:t>
      </w:r>
      <w:r>
        <w:rPr>
          <w:spacing w:val="-3"/>
        </w:rPr>
        <w:t> </w:t>
      </w:r>
      <w:r>
        <w:rPr/>
        <w:t>or</w:t>
      </w:r>
      <w:r>
        <w:rPr>
          <w:spacing w:val="-3"/>
        </w:rPr>
        <w:t> </w:t>
      </w:r>
      <w:r>
        <w:rPr/>
        <w:t>manner</w:t>
      </w:r>
      <w:r>
        <w:rPr>
          <w:spacing w:val="-3"/>
        </w:rPr>
        <w:t> </w:t>
      </w:r>
      <w:r>
        <w:rPr/>
        <w:t>of</w:t>
      </w:r>
      <w:r>
        <w:rPr>
          <w:spacing w:val="-3"/>
        </w:rPr>
        <w:t> </w:t>
      </w:r>
      <w:r>
        <w:rPr/>
        <w:t>giving</w:t>
      </w:r>
      <w:r>
        <w:rPr>
          <w:spacing w:val="-3"/>
        </w:rPr>
        <w:t> </w:t>
      </w:r>
      <w:r>
        <w:rPr/>
        <w:t>assessment</w:t>
      </w:r>
      <w:r>
        <w:rPr>
          <w:spacing w:val="-3"/>
        </w:rPr>
        <w:t> </w:t>
      </w:r>
      <w:r>
        <w:rPr/>
        <w:t>but</w:t>
      </w:r>
      <w:r>
        <w:rPr>
          <w:spacing w:val="-3"/>
        </w:rPr>
        <w:t> </w:t>
      </w:r>
      <w:r>
        <w:rPr/>
        <w:t>do</w:t>
      </w:r>
      <w:r>
        <w:rPr>
          <w:spacing w:val="-3"/>
        </w:rPr>
        <w:t> </w:t>
      </w:r>
      <w:r>
        <w:rPr/>
        <w:t>not</w:t>
      </w:r>
      <w:r>
        <w:rPr>
          <w:spacing w:val="-3"/>
        </w:rPr>
        <w:t> </w:t>
      </w:r>
      <w:r>
        <w:rPr/>
        <w:t>considerably change the curricular content or level of difficulty (Hallahan et al., 2009).</w:t>
      </w:r>
    </w:p>
    <w:p>
      <w:pPr>
        <w:pStyle w:val="BodyText"/>
        <w:spacing w:line="626" w:lineRule="auto"/>
        <w:ind w:left="1445" w:right="1457" w:firstLine="567"/>
      </w:pPr>
      <w:r>
        <w:rPr/>
        <w:t>For</w:t>
      </w:r>
      <w:r>
        <w:rPr>
          <w:spacing w:val="-4"/>
        </w:rPr>
        <w:t> </w:t>
      </w:r>
      <w:r>
        <w:rPr/>
        <w:t>blind</w:t>
      </w:r>
      <w:r>
        <w:rPr>
          <w:spacing w:val="-3"/>
        </w:rPr>
        <w:t> </w:t>
      </w:r>
      <w:r>
        <w:rPr/>
        <w:t>participants,</w:t>
      </w:r>
      <w:r>
        <w:rPr>
          <w:spacing w:val="-3"/>
        </w:rPr>
        <w:t> </w:t>
      </w:r>
      <w:r>
        <w:rPr/>
        <w:t>they</w:t>
      </w:r>
      <w:r>
        <w:rPr>
          <w:spacing w:val="-3"/>
        </w:rPr>
        <w:t> </w:t>
      </w:r>
      <w:r>
        <w:rPr/>
        <w:t>are</w:t>
      </w:r>
      <w:r>
        <w:rPr>
          <w:spacing w:val="-3"/>
        </w:rPr>
        <w:t> </w:t>
      </w:r>
      <w:r>
        <w:rPr/>
        <w:t>brought</w:t>
      </w:r>
      <w:r>
        <w:rPr>
          <w:spacing w:val="-3"/>
        </w:rPr>
        <w:t> </w:t>
      </w:r>
      <w:r>
        <w:rPr/>
        <w:t>in</w:t>
      </w:r>
      <w:r>
        <w:rPr>
          <w:spacing w:val="-3"/>
        </w:rPr>
        <w:t> </w:t>
      </w:r>
      <w:r>
        <w:rPr/>
        <w:t>the</w:t>
      </w:r>
      <w:r>
        <w:rPr>
          <w:spacing w:val="-3"/>
        </w:rPr>
        <w:t> </w:t>
      </w:r>
      <w:r>
        <w:rPr/>
        <w:t>resource</w:t>
      </w:r>
      <w:r>
        <w:rPr>
          <w:spacing w:val="-3"/>
        </w:rPr>
        <w:t> </w:t>
      </w:r>
      <w:r>
        <w:rPr/>
        <w:t>room</w:t>
      </w:r>
      <w:r>
        <w:rPr>
          <w:spacing w:val="-3"/>
        </w:rPr>
        <w:t> </w:t>
      </w:r>
      <w:r>
        <w:rPr/>
        <w:t>during</w:t>
      </w:r>
      <w:r>
        <w:rPr>
          <w:spacing w:val="-3"/>
        </w:rPr>
        <w:t> </w:t>
      </w:r>
      <w:r>
        <w:rPr/>
        <w:t>examinations</w:t>
      </w:r>
      <w:r>
        <w:rPr>
          <w:spacing w:val="-3"/>
        </w:rPr>
        <w:t> </w:t>
      </w:r>
      <w:r>
        <w:rPr/>
        <w:t>and the shadow teacher read to them the test questions. Leorio (blind, 19 years old) shared that there were teachers who were with them when they read. According to another participant (Macy, blind, 16 years old), the teachers were willing to help them. Aside from shadow teachers, “there were regular teachers who also helped me” (Macy, blind, 16 years old).</w:t>
      </w:r>
    </w:p>
    <w:p>
      <w:pPr>
        <w:pStyle w:val="BodyText"/>
        <w:spacing w:line="626" w:lineRule="auto"/>
        <w:ind w:left="1445" w:right="1493" w:firstLine="567"/>
      </w:pPr>
      <w:r>
        <w:rPr/>
        <w:t>Technology</w:t>
      </w:r>
      <w:r>
        <w:rPr>
          <w:spacing w:val="-3"/>
        </w:rPr>
        <w:t> </w:t>
      </w:r>
      <w:r>
        <w:rPr/>
        <w:t>such</w:t>
      </w:r>
      <w:r>
        <w:rPr>
          <w:spacing w:val="-4"/>
        </w:rPr>
        <w:t> </w:t>
      </w:r>
      <w:r>
        <w:rPr/>
        <w:t>as</w:t>
      </w:r>
      <w:r>
        <w:rPr>
          <w:spacing w:val="-3"/>
        </w:rPr>
        <w:t> </w:t>
      </w:r>
      <w:r>
        <w:rPr/>
        <w:t>cellphone</w:t>
      </w:r>
      <w:r>
        <w:rPr>
          <w:spacing w:val="-3"/>
        </w:rPr>
        <w:t> </w:t>
      </w:r>
      <w:r>
        <w:rPr/>
        <w:t>applications</w:t>
      </w:r>
      <w:r>
        <w:rPr>
          <w:spacing w:val="-3"/>
        </w:rPr>
        <w:t> </w:t>
      </w:r>
      <w:r>
        <w:rPr/>
        <w:t>and</w:t>
      </w:r>
      <w:r>
        <w:rPr>
          <w:spacing w:val="-3"/>
        </w:rPr>
        <w:t> </w:t>
      </w:r>
      <w:r>
        <w:rPr/>
        <w:t>braille</w:t>
      </w:r>
      <w:r>
        <w:rPr>
          <w:spacing w:val="-3"/>
        </w:rPr>
        <w:t> </w:t>
      </w:r>
      <w:r>
        <w:rPr/>
        <w:t>also</w:t>
      </w:r>
      <w:r>
        <w:rPr>
          <w:spacing w:val="-3"/>
        </w:rPr>
        <w:t> </w:t>
      </w:r>
      <w:r>
        <w:rPr/>
        <w:t>helped</w:t>
      </w:r>
      <w:r>
        <w:rPr>
          <w:spacing w:val="-3"/>
        </w:rPr>
        <w:t> </w:t>
      </w:r>
      <w:r>
        <w:rPr/>
        <w:t>the</w:t>
      </w:r>
      <w:r>
        <w:rPr>
          <w:spacing w:val="-3"/>
        </w:rPr>
        <w:t> </w:t>
      </w:r>
      <w:r>
        <w:rPr/>
        <w:t>blind</w:t>
      </w:r>
      <w:r>
        <w:rPr>
          <w:spacing w:val="-3"/>
        </w:rPr>
        <w:t> </w:t>
      </w:r>
      <w:r>
        <w:rPr/>
        <w:t>students</w:t>
      </w:r>
      <w:r>
        <w:rPr>
          <w:spacing w:val="-4"/>
        </w:rPr>
        <w:t> </w:t>
      </w:r>
      <w:r>
        <w:rPr/>
        <w:t>to cope with their academic tasks. One blind participant (Macy, 16 years old) typed on her cellphone what her mother dictated or read to her. She also uses braille. A braille is a tool with dots raised allowing the blind to read using the tip of their fingers; it has a number of quadrilateral cells with one to six dots in each cell pertaining to certain letters or symbols (Hallahan, Kauffman, &amp; Pullen, 2009).</w:t>
      </w:r>
    </w:p>
    <w:p>
      <w:pPr>
        <w:pStyle w:val="BodyText"/>
        <w:spacing w:line="626" w:lineRule="auto"/>
        <w:ind w:left="1445" w:right="1424" w:firstLine="567"/>
      </w:pPr>
      <w:r>
        <w:rPr/>
        <w:t>Provision of accommodations such as reading the test questions to the blind during examinations,</w:t>
      </w:r>
      <w:r>
        <w:rPr>
          <w:spacing w:val="-3"/>
        </w:rPr>
        <w:t> </w:t>
      </w:r>
      <w:r>
        <w:rPr/>
        <w:t>may</w:t>
      </w:r>
      <w:r>
        <w:rPr>
          <w:spacing w:val="-3"/>
        </w:rPr>
        <w:t> </w:t>
      </w:r>
      <w:r>
        <w:rPr/>
        <w:t>positively</w:t>
      </w:r>
      <w:r>
        <w:rPr>
          <w:spacing w:val="-3"/>
        </w:rPr>
        <w:t> </w:t>
      </w:r>
      <w:r>
        <w:rPr/>
        <w:t>influence</w:t>
      </w:r>
      <w:r>
        <w:rPr>
          <w:spacing w:val="-3"/>
        </w:rPr>
        <w:t> </w:t>
      </w:r>
      <w:r>
        <w:rPr/>
        <w:t>the</w:t>
      </w:r>
      <w:r>
        <w:rPr>
          <w:spacing w:val="-3"/>
        </w:rPr>
        <w:t> </w:t>
      </w:r>
      <w:r>
        <w:rPr/>
        <w:t>adjustment</w:t>
      </w:r>
      <w:r>
        <w:rPr>
          <w:spacing w:val="-3"/>
        </w:rPr>
        <w:t> </w:t>
      </w:r>
      <w:r>
        <w:rPr/>
        <w:t>of</w:t>
      </w:r>
      <w:r>
        <w:rPr>
          <w:spacing w:val="-3"/>
        </w:rPr>
        <w:t> </w:t>
      </w:r>
      <w:r>
        <w:rPr/>
        <w:t>the</w:t>
      </w:r>
      <w:r>
        <w:rPr>
          <w:spacing w:val="-3"/>
        </w:rPr>
        <w:t> </w:t>
      </w:r>
      <w:r>
        <w:rPr/>
        <w:t>learner</w:t>
      </w:r>
      <w:r>
        <w:rPr>
          <w:spacing w:val="-3"/>
        </w:rPr>
        <w:t> </w:t>
      </w:r>
      <w:r>
        <w:rPr/>
        <w:t>with</w:t>
      </w:r>
      <w:r>
        <w:rPr>
          <w:spacing w:val="-4"/>
        </w:rPr>
        <w:t> </w:t>
      </w:r>
      <w:r>
        <w:rPr/>
        <w:t>disability</w:t>
      </w:r>
      <w:r>
        <w:rPr>
          <w:spacing w:val="-3"/>
        </w:rPr>
        <w:t> </w:t>
      </w:r>
      <w:r>
        <w:rPr/>
        <w:t>in</w:t>
      </w:r>
      <w:r>
        <w:rPr>
          <w:spacing w:val="-3"/>
        </w:rPr>
        <w:t> </w:t>
      </w:r>
      <w:r>
        <w:rPr/>
        <w:t>school, and thus be able to confront challenges successfully. Accommodations in the form of human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resources</w:t>
      </w:r>
      <w:r>
        <w:rPr>
          <w:spacing w:val="-4"/>
        </w:rPr>
        <w:t> </w:t>
      </w:r>
      <w:r>
        <w:rPr/>
        <w:t>and</w:t>
      </w:r>
      <w:r>
        <w:rPr>
          <w:spacing w:val="-4"/>
        </w:rPr>
        <w:t> </w:t>
      </w:r>
      <w:r>
        <w:rPr/>
        <w:t>auxiliary</w:t>
      </w:r>
      <w:r>
        <w:rPr>
          <w:spacing w:val="-4"/>
        </w:rPr>
        <w:t> </w:t>
      </w:r>
      <w:r>
        <w:rPr/>
        <w:t>materials</w:t>
      </w:r>
      <w:r>
        <w:rPr>
          <w:spacing w:val="-4"/>
        </w:rPr>
        <w:t> </w:t>
      </w:r>
      <w:r>
        <w:rPr/>
        <w:t>may</w:t>
      </w:r>
      <w:r>
        <w:rPr>
          <w:spacing w:val="-4"/>
        </w:rPr>
        <w:t> </w:t>
      </w:r>
      <w:r>
        <w:rPr/>
        <w:t>be</w:t>
      </w:r>
      <w:r>
        <w:rPr>
          <w:spacing w:val="-4"/>
        </w:rPr>
        <w:t> </w:t>
      </w:r>
      <w:r>
        <w:rPr/>
        <w:t>provided</w:t>
      </w:r>
      <w:r>
        <w:rPr>
          <w:spacing w:val="-4"/>
        </w:rPr>
        <w:t> </w:t>
      </w:r>
      <w:r>
        <w:rPr/>
        <w:t>to</w:t>
      </w:r>
      <w:r>
        <w:rPr>
          <w:spacing w:val="-4"/>
        </w:rPr>
        <w:t> </w:t>
      </w:r>
      <w:r>
        <w:rPr/>
        <w:t>guarantee</w:t>
      </w:r>
      <w:r>
        <w:rPr>
          <w:spacing w:val="-4"/>
        </w:rPr>
        <w:t> </w:t>
      </w:r>
      <w:r>
        <w:rPr/>
        <w:t>the</w:t>
      </w:r>
      <w:r>
        <w:rPr>
          <w:spacing w:val="-4"/>
        </w:rPr>
        <w:t> </w:t>
      </w:r>
      <w:r>
        <w:rPr/>
        <w:t>independence</w:t>
      </w:r>
      <w:r>
        <w:rPr>
          <w:spacing w:val="-4"/>
        </w:rPr>
        <w:t> </w:t>
      </w:r>
      <w:r>
        <w:rPr/>
        <w:t>and effective functioning of learners with visual disabilities (Tugli, et al., 2013).</w:t>
      </w:r>
    </w:p>
    <w:p>
      <w:pPr>
        <w:pStyle w:val="BodyText"/>
        <w:rPr>
          <w:sz w:val="26"/>
        </w:rPr>
      </w:pPr>
    </w:p>
    <w:p>
      <w:pPr>
        <w:pStyle w:val="BodyText"/>
        <w:spacing w:before="6"/>
        <w:rPr>
          <w:sz w:val="36"/>
        </w:rPr>
      </w:pPr>
    </w:p>
    <w:p>
      <w:pPr>
        <w:pStyle w:val="Heading1"/>
        <w:spacing w:before="1"/>
        <w:ind w:left="2165"/>
      </w:pPr>
      <w:r>
        <w:rPr/>
        <w:t>Development</w:t>
      </w:r>
      <w:r>
        <w:rPr>
          <w:spacing w:val="-8"/>
        </w:rPr>
        <w:t> </w:t>
      </w:r>
      <w:r>
        <w:rPr/>
        <w:t>of</w:t>
      </w:r>
      <w:r>
        <w:rPr>
          <w:spacing w:val="-4"/>
        </w:rPr>
        <w:t> </w:t>
      </w:r>
      <w:r>
        <w:rPr/>
        <w:t>an</w:t>
      </w:r>
      <w:r>
        <w:rPr>
          <w:spacing w:val="-4"/>
        </w:rPr>
        <w:t> </w:t>
      </w:r>
      <w:r>
        <w:rPr/>
        <w:t>Anti-Bullying</w:t>
      </w:r>
      <w:r>
        <w:rPr>
          <w:spacing w:val="-4"/>
        </w:rPr>
        <w:t> </w:t>
      </w:r>
      <w:r>
        <w:rPr/>
        <w:t>Survival</w:t>
      </w:r>
      <w:r>
        <w:rPr>
          <w:spacing w:val="-5"/>
        </w:rPr>
        <w:t> Kit</w:t>
      </w:r>
    </w:p>
    <w:p>
      <w:pPr>
        <w:pStyle w:val="BodyText"/>
        <w:spacing w:before="7"/>
        <w:rPr>
          <w:b/>
          <w:sz w:val="38"/>
        </w:rPr>
      </w:pPr>
    </w:p>
    <w:p>
      <w:pPr>
        <w:pStyle w:val="BodyText"/>
        <w:spacing w:line="626" w:lineRule="auto"/>
        <w:ind w:left="1445" w:right="1424" w:firstLine="720"/>
      </w:pPr>
      <w:r>
        <w:rPr/>
        <w:t>The development of the Anti-Bullying Survival Kit was based on results of the study and on Knirk and Gustafson design model (1986). An instruction design model like that of Knirk</w:t>
      </w:r>
      <w:r>
        <w:rPr>
          <w:spacing w:val="-4"/>
        </w:rPr>
        <w:t> </w:t>
      </w:r>
      <w:r>
        <w:rPr/>
        <w:t>and</w:t>
      </w:r>
      <w:r>
        <w:rPr>
          <w:spacing w:val="-3"/>
        </w:rPr>
        <w:t> </w:t>
      </w:r>
      <w:r>
        <w:rPr/>
        <w:t>Gustafson</w:t>
      </w:r>
      <w:r>
        <w:rPr>
          <w:spacing w:val="-4"/>
        </w:rPr>
        <w:t> </w:t>
      </w:r>
      <w:r>
        <w:rPr/>
        <w:t>shapes</w:t>
      </w:r>
      <w:r>
        <w:rPr>
          <w:spacing w:val="-4"/>
        </w:rPr>
        <w:t> </w:t>
      </w:r>
      <w:r>
        <w:rPr/>
        <w:t>and</w:t>
      </w:r>
      <w:r>
        <w:rPr>
          <w:spacing w:val="-3"/>
        </w:rPr>
        <w:t> </w:t>
      </w:r>
      <w:r>
        <w:rPr/>
        <w:t>gives</w:t>
      </w:r>
      <w:r>
        <w:rPr>
          <w:spacing w:val="-3"/>
        </w:rPr>
        <w:t> </w:t>
      </w:r>
      <w:r>
        <w:rPr/>
        <w:t>sense</w:t>
      </w:r>
      <w:r>
        <w:rPr>
          <w:spacing w:val="-4"/>
        </w:rPr>
        <w:t> </w:t>
      </w:r>
      <w:r>
        <w:rPr/>
        <w:t>to</w:t>
      </w:r>
      <w:r>
        <w:rPr>
          <w:spacing w:val="-3"/>
        </w:rPr>
        <w:t> </w:t>
      </w:r>
      <w:r>
        <w:rPr/>
        <w:t>a</w:t>
      </w:r>
      <w:r>
        <w:rPr>
          <w:spacing w:val="-3"/>
        </w:rPr>
        <w:t> </w:t>
      </w:r>
      <w:r>
        <w:rPr/>
        <w:t>problem,</w:t>
      </w:r>
      <w:r>
        <w:rPr>
          <w:spacing w:val="-3"/>
        </w:rPr>
        <w:t> </w:t>
      </w:r>
      <w:r>
        <w:rPr/>
        <w:t>allowing</w:t>
      </w:r>
      <w:r>
        <w:rPr>
          <w:spacing w:val="-3"/>
        </w:rPr>
        <w:t> </w:t>
      </w:r>
      <w:r>
        <w:rPr/>
        <w:t>designers</w:t>
      </w:r>
      <w:r>
        <w:rPr>
          <w:spacing w:val="-3"/>
        </w:rPr>
        <w:t> </w:t>
      </w:r>
      <w:r>
        <w:rPr/>
        <w:t>to</w:t>
      </w:r>
      <w:r>
        <w:rPr>
          <w:spacing w:val="-3"/>
        </w:rPr>
        <w:t> </w:t>
      </w:r>
      <w:r>
        <w:rPr/>
        <w:t>develop</w:t>
      </w:r>
      <w:r>
        <w:rPr>
          <w:spacing w:val="-3"/>
        </w:rPr>
        <w:t> </w:t>
      </w:r>
      <w:r>
        <w:rPr/>
        <w:t>their task with greatest understanding (Ryder, 2001 as cited in Qureshi, 2004). This design model has three stages or steps: problem determination, design and development (Qureshi, 2004).</w:t>
      </w:r>
    </w:p>
    <w:p>
      <w:pPr>
        <w:pStyle w:val="BodyText"/>
        <w:spacing w:line="626" w:lineRule="auto"/>
        <w:ind w:left="1445" w:right="1457" w:firstLine="720"/>
      </w:pPr>
      <w:r>
        <w:rPr/>
        <w:t>Problem determination step consists of the problem being recognized, and the goals being laid down. Also, goals are determined based on assessed needs, and analyzed tasks (Nimbkar &amp; Sonali, 2013). For the development of the Anti-Bullying Survival Kit, this stage involves</w:t>
      </w:r>
      <w:r>
        <w:rPr>
          <w:spacing w:val="-3"/>
        </w:rPr>
        <w:t> </w:t>
      </w:r>
      <w:r>
        <w:rPr/>
        <w:t>determining</w:t>
      </w:r>
      <w:r>
        <w:rPr>
          <w:spacing w:val="-3"/>
        </w:rPr>
        <w:t> </w:t>
      </w:r>
      <w:r>
        <w:rPr/>
        <w:t>the</w:t>
      </w:r>
      <w:r>
        <w:rPr>
          <w:spacing w:val="-3"/>
        </w:rPr>
        <w:t> </w:t>
      </w:r>
      <w:r>
        <w:rPr/>
        <w:t>needs</w:t>
      </w:r>
      <w:r>
        <w:rPr>
          <w:spacing w:val="-3"/>
        </w:rPr>
        <w:t> </w:t>
      </w:r>
      <w:r>
        <w:rPr/>
        <w:t>of</w:t>
      </w:r>
      <w:r>
        <w:rPr>
          <w:spacing w:val="-3"/>
        </w:rPr>
        <w:t> </w:t>
      </w:r>
      <w:r>
        <w:rPr/>
        <w:t>high</w:t>
      </w:r>
      <w:r>
        <w:rPr>
          <w:spacing w:val="-3"/>
        </w:rPr>
        <w:t> </w:t>
      </w:r>
      <w:r>
        <w:rPr/>
        <w:t>school</w:t>
      </w:r>
      <w:r>
        <w:rPr>
          <w:spacing w:val="-4"/>
        </w:rPr>
        <w:t> </w:t>
      </w:r>
      <w:r>
        <w:rPr/>
        <w:t>learners</w:t>
      </w:r>
      <w:r>
        <w:rPr>
          <w:spacing w:val="-3"/>
        </w:rPr>
        <w:t> </w:t>
      </w:r>
      <w:r>
        <w:rPr/>
        <w:t>with</w:t>
      </w:r>
      <w:r>
        <w:rPr>
          <w:spacing w:val="-4"/>
        </w:rPr>
        <w:t> </w:t>
      </w:r>
      <w:r>
        <w:rPr/>
        <w:t>disabilities</w:t>
      </w:r>
      <w:r>
        <w:rPr>
          <w:spacing w:val="-4"/>
        </w:rPr>
        <w:t> </w:t>
      </w:r>
      <w:r>
        <w:rPr/>
        <w:t>which</w:t>
      </w:r>
      <w:r>
        <w:rPr>
          <w:spacing w:val="-4"/>
        </w:rPr>
        <w:t> </w:t>
      </w:r>
      <w:r>
        <w:rPr/>
        <w:t>were</w:t>
      </w:r>
      <w:r>
        <w:rPr>
          <w:spacing w:val="-4"/>
        </w:rPr>
        <w:t> </w:t>
      </w:r>
      <w:r>
        <w:rPr/>
        <w:t>identified in the findings of the study.</w:t>
      </w:r>
    </w:p>
    <w:p>
      <w:pPr>
        <w:pStyle w:val="BodyText"/>
        <w:spacing w:line="626" w:lineRule="auto"/>
        <w:ind w:left="1445" w:right="1694" w:firstLine="720"/>
      </w:pPr>
      <w:r>
        <w:rPr/>
        <w:t>In the second stage (design stage), the objectives and strategies are specified (Sortrakul</w:t>
      </w:r>
      <w:r>
        <w:rPr>
          <w:spacing w:val="-3"/>
        </w:rPr>
        <w:t> </w:t>
      </w:r>
      <w:r>
        <w:rPr/>
        <w:t>&amp;</w:t>
      </w:r>
      <w:r>
        <w:rPr>
          <w:spacing w:val="-3"/>
        </w:rPr>
        <w:t> </w:t>
      </w:r>
      <w:r>
        <w:rPr/>
        <w:t>Denphaisarn,</w:t>
      </w:r>
      <w:r>
        <w:rPr>
          <w:spacing w:val="-4"/>
        </w:rPr>
        <w:t> </w:t>
      </w:r>
      <w:r>
        <w:rPr/>
        <w:t>2009)</w:t>
      </w:r>
      <w:r>
        <w:rPr>
          <w:spacing w:val="-3"/>
        </w:rPr>
        <w:t> </w:t>
      </w:r>
      <w:r>
        <w:rPr/>
        <w:t>to</w:t>
      </w:r>
      <w:r>
        <w:rPr>
          <w:spacing w:val="-3"/>
        </w:rPr>
        <w:t> </w:t>
      </w:r>
      <w:r>
        <w:rPr/>
        <w:t>solve</w:t>
      </w:r>
      <w:r>
        <w:rPr>
          <w:spacing w:val="-4"/>
        </w:rPr>
        <w:t> </w:t>
      </w:r>
      <w:r>
        <w:rPr/>
        <w:t>the</w:t>
      </w:r>
      <w:r>
        <w:rPr>
          <w:spacing w:val="-3"/>
        </w:rPr>
        <w:t> </w:t>
      </w:r>
      <w:r>
        <w:rPr/>
        <w:t>identified</w:t>
      </w:r>
      <w:r>
        <w:rPr>
          <w:spacing w:val="-3"/>
        </w:rPr>
        <w:t> </w:t>
      </w:r>
      <w:r>
        <w:rPr/>
        <w:t>problem.</w:t>
      </w:r>
      <w:r>
        <w:rPr>
          <w:spacing w:val="-3"/>
        </w:rPr>
        <w:t> </w:t>
      </w:r>
      <w:r>
        <w:rPr/>
        <w:t>The</w:t>
      </w:r>
      <w:r>
        <w:rPr>
          <w:spacing w:val="-3"/>
        </w:rPr>
        <w:t> </w:t>
      </w:r>
      <w:r>
        <w:rPr/>
        <w:t>researcher</w:t>
      </w:r>
      <w:r>
        <w:rPr>
          <w:spacing w:val="-3"/>
        </w:rPr>
        <w:t> </w:t>
      </w:r>
      <w:r>
        <w:rPr/>
        <w:t>created</w:t>
      </w:r>
      <w:r>
        <w:rPr>
          <w:spacing w:val="-3"/>
        </w:rPr>
        <w:t> </w:t>
      </w:r>
      <w:r>
        <w:rPr/>
        <w:t>an Anti-Bullying Survival Kit which aimed to help the learners (1) become informed of the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extent,</w:t>
      </w:r>
      <w:r>
        <w:rPr>
          <w:spacing w:val="-3"/>
        </w:rPr>
        <w:t> </w:t>
      </w:r>
      <w:r>
        <w:rPr/>
        <w:t>seriousness,</w:t>
      </w:r>
      <w:r>
        <w:rPr>
          <w:spacing w:val="-4"/>
        </w:rPr>
        <w:t> </w:t>
      </w:r>
      <w:r>
        <w:rPr/>
        <w:t>and</w:t>
      </w:r>
      <w:r>
        <w:rPr>
          <w:spacing w:val="-3"/>
        </w:rPr>
        <w:t> </w:t>
      </w:r>
      <w:r>
        <w:rPr/>
        <w:t>dynamics</w:t>
      </w:r>
      <w:r>
        <w:rPr>
          <w:spacing w:val="-3"/>
        </w:rPr>
        <w:t> </w:t>
      </w:r>
      <w:r>
        <w:rPr/>
        <w:t>of</w:t>
      </w:r>
      <w:r>
        <w:rPr>
          <w:spacing w:val="-3"/>
        </w:rPr>
        <w:t> </w:t>
      </w:r>
      <w:r>
        <w:rPr/>
        <w:t>bullying,</w:t>
      </w:r>
      <w:r>
        <w:rPr>
          <w:spacing w:val="-3"/>
        </w:rPr>
        <w:t> </w:t>
      </w:r>
      <w:r>
        <w:rPr/>
        <w:t>(2)</w:t>
      </w:r>
      <w:r>
        <w:rPr>
          <w:spacing w:val="-3"/>
        </w:rPr>
        <w:t> </w:t>
      </w:r>
      <w:r>
        <w:rPr/>
        <w:t>become</w:t>
      </w:r>
      <w:r>
        <w:rPr>
          <w:spacing w:val="-3"/>
        </w:rPr>
        <w:t> </w:t>
      </w:r>
      <w:r>
        <w:rPr/>
        <w:t>aware</w:t>
      </w:r>
      <w:r>
        <w:rPr>
          <w:spacing w:val="-3"/>
        </w:rPr>
        <w:t> </w:t>
      </w:r>
      <w:r>
        <w:rPr/>
        <w:t>of</w:t>
      </w:r>
      <w:r>
        <w:rPr>
          <w:spacing w:val="-3"/>
        </w:rPr>
        <w:t> </w:t>
      </w:r>
      <w:r>
        <w:rPr/>
        <w:t>the</w:t>
      </w:r>
      <w:r>
        <w:rPr>
          <w:spacing w:val="-3"/>
        </w:rPr>
        <w:t> </w:t>
      </w:r>
      <w:r>
        <w:rPr/>
        <w:t>roles</w:t>
      </w:r>
      <w:r>
        <w:rPr>
          <w:spacing w:val="-3"/>
        </w:rPr>
        <w:t> </w:t>
      </w:r>
      <w:r>
        <w:rPr/>
        <w:t>students</w:t>
      </w:r>
      <w:r>
        <w:rPr>
          <w:spacing w:val="-4"/>
        </w:rPr>
        <w:t> </w:t>
      </w:r>
      <w:r>
        <w:rPr/>
        <w:t>have</w:t>
      </w:r>
      <w:r>
        <w:rPr>
          <w:spacing w:val="-3"/>
        </w:rPr>
        <w:t> </w:t>
      </w:r>
      <w:r>
        <w:rPr/>
        <w:t>in a bullying situation, (3) examine their beliefs about bullying, (4) differentiate submissive, aggressive,</w:t>
      </w:r>
      <w:r>
        <w:rPr>
          <w:spacing w:val="-3"/>
        </w:rPr>
        <w:t> </w:t>
      </w:r>
      <w:r>
        <w:rPr/>
        <w:t>and</w:t>
      </w:r>
      <w:r>
        <w:rPr>
          <w:spacing w:val="-3"/>
        </w:rPr>
        <w:t> </w:t>
      </w:r>
      <w:r>
        <w:rPr/>
        <w:t>assertive</w:t>
      </w:r>
      <w:r>
        <w:rPr>
          <w:spacing w:val="-3"/>
        </w:rPr>
        <w:t> </w:t>
      </w:r>
      <w:r>
        <w:rPr/>
        <w:t>responses</w:t>
      </w:r>
      <w:r>
        <w:rPr>
          <w:spacing w:val="-3"/>
        </w:rPr>
        <w:t> </w:t>
      </w:r>
      <w:r>
        <w:rPr/>
        <w:t>toward</w:t>
      </w:r>
      <w:r>
        <w:rPr>
          <w:spacing w:val="-3"/>
        </w:rPr>
        <w:t> </w:t>
      </w:r>
      <w:r>
        <w:rPr/>
        <w:t>bullying,</w:t>
      </w:r>
      <w:r>
        <w:rPr>
          <w:spacing w:val="-3"/>
        </w:rPr>
        <w:t> </w:t>
      </w:r>
      <w:r>
        <w:rPr/>
        <w:t>(5)</w:t>
      </w:r>
      <w:r>
        <w:rPr>
          <w:spacing w:val="-3"/>
        </w:rPr>
        <w:t> </w:t>
      </w:r>
      <w:r>
        <w:rPr/>
        <w:t>be</w:t>
      </w:r>
      <w:r>
        <w:rPr>
          <w:spacing w:val="-3"/>
        </w:rPr>
        <w:t> </w:t>
      </w:r>
      <w:r>
        <w:rPr/>
        <w:t>empowered</w:t>
      </w:r>
      <w:r>
        <w:rPr>
          <w:spacing w:val="-3"/>
        </w:rPr>
        <w:t> </w:t>
      </w:r>
      <w:r>
        <w:rPr/>
        <w:t>and</w:t>
      </w:r>
      <w:r>
        <w:rPr>
          <w:spacing w:val="-3"/>
        </w:rPr>
        <w:t> </w:t>
      </w:r>
      <w:r>
        <w:rPr/>
        <w:t>be</w:t>
      </w:r>
      <w:r>
        <w:rPr>
          <w:spacing w:val="-3"/>
        </w:rPr>
        <w:t> </w:t>
      </w:r>
      <w:r>
        <w:rPr/>
        <w:t>equipped</w:t>
      </w:r>
      <w:r>
        <w:rPr>
          <w:spacing w:val="-3"/>
        </w:rPr>
        <w:t> </w:t>
      </w:r>
      <w:r>
        <w:rPr/>
        <w:t>with necessary knowledge about effective strategies for preventing and stopping bullying, and (6) be informed on how other people (e.g. parents, teachers) can help control bullying.</w:t>
      </w:r>
    </w:p>
    <w:p>
      <w:pPr>
        <w:pStyle w:val="BodyText"/>
        <w:spacing w:line="626" w:lineRule="auto"/>
        <w:ind w:left="1445" w:right="1457" w:firstLine="720"/>
      </w:pPr>
      <w:r>
        <w:rPr/>
        <w:t>Lastly,</w:t>
      </w:r>
      <w:r>
        <w:rPr>
          <w:spacing w:val="-3"/>
        </w:rPr>
        <w:t> </w:t>
      </w:r>
      <w:r>
        <w:rPr/>
        <w:t>the</w:t>
      </w:r>
      <w:r>
        <w:rPr>
          <w:spacing w:val="-3"/>
        </w:rPr>
        <w:t> </w:t>
      </w:r>
      <w:r>
        <w:rPr/>
        <w:t>materials</w:t>
      </w:r>
      <w:r>
        <w:rPr>
          <w:spacing w:val="-4"/>
        </w:rPr>
        <w:t> </w:t>
      </w:r>
      <w:r>
        <w:rPr/>
        <w:t>are</w:t>
      </w:r>
      <w:r>
        <w:rPr>
          <w:spacing w:val="-3"/>
        </w:rPr>
        <w:t> </w:t>
      </w:r>
      <w:r>
        <w:rPr/>
        <w:t>crafted</w:t>
      </w:r>
      <w:r>
        <w:rPr>
          <w:spacing w:val="-3"/>
        </w:rPr>
        <w:t> </w:t>
      </w:r>
      <w:r>
        <w:rPr/>
        <w:t>in</w:t>
      </w:r>
      <w:r>
        <w:rPr>
          <w:spacing w:val="-3"/>
        </w:rPr>
        <w:t> </w:t>
      </w:r>
      <w:r>
        <w:rPr/>
        <w:t>the</w:t>
      </w:r>
      <w:r>
        <w:rPr>
          <w:spacing w:val="-3"/>
        </w:rPr>
        <w:t> </w:t>
      </w:r>
      <w:r>
        <w:rPr/>
        <w:t>development</w:t>
      </w:r>
      <w:r>
        <w:rPr>
          <w:spacing w:val="-3"/>
        </w:rPr>
        <w:t> </w:t>
      </w:r>
      <w:r>
        <w:rPr/>
        <w:t>stage</w:t>
      </w:r>
      <w:r>
        <w:rPr>
          <w:spacing w:val="-4"/>
        </w:rPr>
        <w:t> </w:t>
      </w:r>
      <w:r>
        <w:rPr/>
        <w:t>(Qureshi,</w:t>
      </w:r>
      <w:r>
        <w:rPr>
          <w:spacing w:val="-4"/>
        </w:rPr>
        <w:t> </w:t>
      </w:r>
      <w:r>
        <w:rPr/>
        <w:t>2004).</w:t>
      </w:r>
      <w:r>
        <w:rPr>
          <w:spacing w:val="-3"/>
        </w:rPr>
        <w:t> </w:t>
      </w:r>
      <w:r>
        <w:rPr/>
        <w:t>This</w:t>
      </w:r>
      <w:r>
        <w:rPr>
          <w:spacing w:val="-3"/>
        </w:rPr>
        <w:t> </w:t>
      </w:r>
      <w:r>
        <w:rPr/>
        <w:t>stage consists of construction of materials and final output (i.e., survival kit).</w:t>
      </w:r>
    </w:p>
    <w:p>
      <w:pPr>
        <w:pStyle w:val="BodyText"/>
        <w:spacing w:line="626" w:lineRule="auto"/>
        <w:ind w:left="1445" w:right="1457" w:firstLine="720"/>
      </w:pPr>
      <w:r>
        <w:rPr/>
        <w:t>The Anti-Bullying Survival Kit was developed to help learners especially those with disabilities be informed on how to cope with and prevent bullying. The challenges experienced and the effective coping strategies</w:t>
      </w:r>
      <w:r>
        <w:rPr>
          <w:spacing w:val="-1"/>
        </w:rPr>
        <w:t> </w:t>
      </w:r>
      <w:r>
        <w:rPr/>
        <w:t>employed by the participants were</w:t>
      </w:r>
      <w:r>
        <w:rPr>
          <w:spacing w:val="-1"/>
        </w:rPr>
        <w:t> </w:t>
      </w:r>
      <w:r>
        <w:rPr/>
        <w:t>presented in this kit. Designed in a way that accommodates the needs of learners with disabilities (e.g. printed</w:t>
      </w:r>
      <w:r>
        <w:rPr>
          <w:spacing w:val="-3"/>
        </w:rPr>
        <w:t> </w:t>
      </w:r>
      <w:r>
        <w:rPr/>
        <w:t>in</w:t>
      </w:r>
      <w:r>
        <w:rPr>
          <w:spacing w:val="-3"/>
        </w:rPr>
        <w:t> </w:t>
      </w:r>
      <w:r>
        <w:rPr/>
        <w:t>braille;</w:t>
      </w:r>
      <w:r>
        <w:rPr>
          <w:spacing w:val="-3"/>
        </w:rPr>
        <w:t> </w:t>
      </w:r>
      <w:r>
        <w:rPr/>
        <w:t>printed</w:t>
      </w:r>
      <w:r>
        <w:rPr>
          <w:spacing w:val="-3"/>
        </w:rPr>
        <w:t> </w:t>
      </w:r>
      <w:r>
        <w:rPr/>
        <w:t>with</w:t>
      </w:r>
      <w:r>
        <w:rPr>
          <w:spacing w:val="-4"/>
        </w:rPr>
        <w:t> </w:t>
      </w:r>
      <w:r>
        <w:rPr/>
        <w:t>large</w:t>
      </w:r>
      <w:r>
        <w:rPr>
          <w:spacing w:val="-3"/>
        </w:rPr>
        <w:t> </w:t>
      </w:r>
      <w:r>
        <w:rPr/>
        <w:t>font</w:t>
      </w:r>
      <w:r>
        <w:rPr>
          <w:spacing w:val="-3"/>
        </w:rPr>
        <w:t> </w:t>
      </w:r>
      <w:r>
        <w:rPr/>
        <w:t>size;</w:t>
      </w:r>
      <w:r>
        <w:rPr>
          <w:spacing w:val="-3"/>
        </w:rPr>
        <w:t> </w:t>
      </w:r>
      <w:r>
        <w:rPr/>
        <w:t>audio</w:t>
      </w:r>
      <w:r>
        <w:rPr>
          <w:spacing w:val="-3"/>
        </w:rPr>
        <w:t> </w:t>
      </w:r>
      <w:r>
        <w:rPr/>
        <w:t>format),</w:t>
      </w:r>
      <w:r>
        <w:rPr>
          <w:spacing w:val="-3"/>
        </w:rPr>
        <w:t> </w:t>
      </w:r>
      <w:r>
        <w:rPr/>
        <w:t>it</w:t>
      </w:r>
      <w:r>
        <w:rPr>
          <w:spacing w:val="-3"/>
        </w:rPr>
        <w:t> </w:t>
      </w:r>
      <w:r>
        <w:rPr/>
        <w:t>contains</w:t>
      </w:r>
      <w:r>
        <w:rPr>
          <w:spacing w:val="-3"/>
        </w:rPr>
        <w:t> </w:t>
      </w:r>
      <w:r>
        <w:rPr/>
        <w:t>strategies,</w:t>
      </w:r>
      <w:r>
        <w:rPr>
          <w:spacing w:val="-4"/>
        </w:rPr>
        <w:t> </w:t>
      </w:r>
      <w:r>
        <w:rPr/>
        <w:t>activities, and resources to address bullying. Aside from information and activities for learners, information for parents and teachers were also provided.</w:t>
      </w:r>
    </w:p>
    <w:p>
      <w:pPr>
        <w:pStyle w:val="BodyText"/>
        <w:spacing w:line="626" w:lineRule="auto"/>
        <w:ind w:left="1445" w:right="1485" w:firstLine="720"/>
      </w:pPr>
      <w:r>
        <w:rPr/>
        <w:t>The Anti-Bullying Survival Kit was evaluated using a valid instrument, and the overall</w:t>
      </w:r>
      <w:r>
        <w:rPr>
          <w:spacing w:val="-3"/>
        </w:rPr>
        <w:t> </w:t>
      </w:r>
      <w:r>
        <w:rPr/>
        <w:t>mean</w:t>
      </w:r>
      <w:r>
        <w:rPr>
          <w:spacing w:val="-3"/>
        </w:rPr>
        <w:t> </w:t>
      </w:r>
      <w:r>
        <w:rPr/>
        <w:t>given</w:t>
      </w:r>
      <w:r>
        <w:rPr>
          <w:spacing w:val="-3"/>
        </w:rPr>
        <w:t> </w:t>
      </w:r>
      <w:r>
        <w:rPr/>
        <w:t>by</w:t>
      </w:r>
      <w:r>
        <w:rPr>
          <w:spacing w:val="-3"/>
        </w:rPr>
        <w:t> </w:t>
      </w:r>
      <w:r>
        <w:rPr/>
        <w:t>the</w:t>
      </w:r>
      <w:r>
        <w:rPr>
          <w:spacing w:val="-3"/>
        </w:rPr>
        <w:t> </w:t>
      </w:r>
      <w:r>
        <w:rPr/>
        <w:t>evaluators</w:t>
      </w:r>
      <w:r>
        <w:rPr>
          <w:spacing w:val="-3"/>
        </w:rPr>
        <w:t> </w:t>
      </w:r>
      <w:r>
        <w:rPr/>
        <w:t>was</w:t>
      </w:r>
      <w:r>
        <w:rPr>
          <w:spacing w:val="-4"/>
        </w:rPr>
        <w:t> </w:t>
      </w:r>
      <w:r>
        <w:rPr/>
        <w:t>3.85</w:t>
      </w:r>
      <w:r>
        <w:rPr>
          <w:spacing w:val="-3"/>
        </w:rPr>
        <w:t> </w:t>
      </w:r>
      <w:r>
        <w:rPr/>
        <w:t>which</w:t>
      </w:r>
      <w:r>
        <w:rPr>
          <w:spacing w:val="-4"/>
        </w:rPr>
        <w:t> </w:t>
      </w:r>
      <w:r>
        <w:rPr/>
        <w:t>means</w:t>
      </w:r>
      <w:r>
        <w:rPr>
          <w:spacing w:val="-3"/>
        </w:rPr>
        <w:t> </w:t>
      </w:r>
      <w:r>
        <w:rPr/>
        <w:t>survival</w:t>
      </w:r>
      <w:r>
        <w:rPr>
          <w:spacing w:val="-4"/>
        </w:rPr>
        <w:t> </w:t>
      </w:r>
      <w:r>
        <w:rPr/>
        <w:t>kit</w:t>
      </w:r>
      <w:r>
        <w:rPr>
          <w:spacing w:val="-3"/>
        </w:rPr>
        <w:t> </w:t>
      </w:r>
      <w:r>
        <w:rPr/>
        <w:t>was</w:t>
      </w:r>
      <w:r>
        <w:rPr>
          <w:spacing w:val="-4"/>
        </w:rPr>
        <w:t> </w:t>
      </w:r>
      <w:r>
        <w:rPr/>
        <w:t>very</w:t>
      </w:r>
      <w:r>
        <w:rPr>
          <w:spacing w:val="-3"/>
        </w:rPr>
        <w:t> </w:t>
      </w:r>
      <w:r>
        <w:rPr/>
        <w:t>acceptable.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165"/>
      </w:pPr>
      <w:r>
        <w:rPr/>
        <w:t>Table </w:t>
      </w:r>
      <w:r>
        <w:rPr>
          <w:spacing w:val="-10"/>
        </w:rPr>
        <w:t>1</w:t>
      </w:r>
    </w:p>
    <w:p>
      <w:pPr>
        <w:pStyle w:val="BodyText"/>
        <w:spacing w:before="7"/>
        <w:rPr>
          <w:sz w:val="38"/>
        </w:rPr>
      </w:pPr>
    </w:p>
    <w:p>
      <w:pPr>
        <w:spacing w:before="0"/>
        <w:ind w:left="2165" w:right="0" w:firstLine="0"/>
        <w:jc w:val="left"/>
        <w:rPr>
          <w:i/>
          <w:sz w:val="24"/>
        </w:rPr>
      </w:pPr>
      <w:r>
        <w:rPr>
          <w:i/>
          <w:sz w:val="24"/>
        </w:rPr>
        <w:t>Jurors’</w:t>
      </w:r>
      <w:r>
        <w:rPr>
          <w:i/>
          <w:spacing w:val="-1"/>
          <w:sz w:val="24"/>
        </w:rPr>
        <w:t> </w:t>
      </w:r>
      <w:r>
        <w:rPr>
          <w:i/>
          <w:sz w:val="24"/>
        </w:rPr>
        <w:t>Evaluation</w:t>
      </w:r>
      <w:r>
        <w:rPr>
          <w:i/>
          <w:spacing w:val="-1"/>
          <w:sz w:val="24"/>
        </w:rPr>
        <w:t> </w:t>
      </w:r>
      <w:r>
        <w:rPr>
          <w:i/>
          <w:sz w:val="24"/>
        </w:rPr>
        <w:t>of</w:t>
      </w:r>
      <w:r>
        <w:rPr>
          <w:i/>
          <w:spacing w:val="-1"/>
          <w:sz w:val="24"/>
        </w:rPr>
        <w:t> </w:t>
      </w:r>
      <w:r>
        <w:rPr>
          <w:i/>
          <w:sz w:val="24"/>
        </w:rPr>
        <w:t>the Anti-Bullying</w:t>
      </w:r>
      <w:r>
        <w:rPr>
          <w:i/>
          <w:spacing w:val="-1"/>
          <w:sz w:val="24"/>
        </w:rPr>
        <w:t> </w:t>
      </w:r>
      <w:r>
        <w:rPr>
          <w:i/>
          <w:sz w:val="24"/>
        </w:rPr>
        <w:t>Survival</w:t>
      </w:r>
      <w:r>
        <w:rPr>
          <w:i/>
          <w:spacing w:val="-1"/>
          <w:sz w:val="24"/>
        </w:rPr>
        <w:t> </w:t>
      </w:r>
      <w:r>
        <w:rPr>
          <w:i/>
          <w:sz w:val="24"/>
        </w:rPr>
        <w:t>Kit</w:t>
      </w:r>
      <w:r>
        <w:rPr>
          <w:i/>
          <w:spacing w:val="-1"/>
          <w:sz w:val="24"/>
        </w:rPr>
        <w:t> </w:t>
      </w:r>
      <w:r>
        <w:rPr>
          <w:i/>
          <w:sz w:val="24"/>
        </w:rPr>
        <w:t>in terms</w:t>
      </w:r>
      <w:r>
        <w:rPr>
          <w:i/>
          <w:spacing w:val="-1"/>
          <w:sz w:val="24"/>
        </w:rPr>
        <w:t> </w:t>
      </w:r>
      <w:r>
        <w:rPr>
          <w:i/>
          <w:sz w:val="24"/>
        </w:rPr>
        <w:t>of</w:t>
      </w:r>
      <w:r>
        <w:rPr>
          <w:i/>
          <w:spacing w:val="-1"/>
          <w:sz w:val="24"/>
        </w:rPr>
        <w:t> </w:t>
      </w:r>
      <w:r>
        <w:rPr>
          <w:i/>
          <w:sz w:val="24"/>
        </w:rPr>
        <w:t>Different</w:t>
      </w:r>
      <w:r>
        <w:rPr>
          <w:i/>
          <w:spacing w:val="-1"/>
          <w:sz w:val="24"/>
        </w:rPr>
        <w:t> </w:t>
      </w:r>
      <w:r>
        <w:rPr>
          <w:i/>
          <w:spacing w:val="-2"/>
          <w:sz w:val="24"/>
        </w:rPr>
        <w:t>Areas</w:t>
      </w:r>
    </w:p>
    <w:p>
      <w:pPr>
        <w:pStyle w:val="BodyText"/>
        <w:spacing w:before="8"/>
        <w:rPr>
          <w:i/>
          <w:sz w:val="19"/>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0"/>
        <w:gridCol w:w="1793"/>
        <w:gridCol w:w="1793"/>
        <w:gridCol w:w="1793"/>
        <w:gridCol w:w="1790"/>
        <w:gridCol w:w="976"/>
      </w:tblGrid>
      <w:tr>
        <w:trPr>
          <w:trHeight w:val="258" w:hRule="atLeast"/>
        </w:trPr>
        <w:tc>
          <w:tcPr>
            <w:tcW w:w="2310" w:type="dxa"/>
            <w:tcBorders>
              <w:top w:val="single" w:sz="4" w:space="0" w:color="7F7F7F"/>
            </w:tcBorders>
          </w:tcPr>
          <w:p>
            <w:pPr>
              <w:pStyle w:val="TableParagraph"/>
              <w:spacing w:line="238" w:lineRule="exact" w:before="1"/>
              <w:ind w:left="825"/>
              <w:rPr>
                <w:sz w:val="22"/>
              </w:rPr>
            </w:pPr>
            <w:r>
              <w:rPr>
                <w:spacing w:val="-2"/>
                <w:sz w:val="22"/>
              </w:rPr>
              <w:t>CRITERIA</w:t>
            </w:r>
          </w:p>
        </w:tc>
        <w:tc>
          <w:tcPr>
            <w:tcW w:w="1793" w:type="dxa"/>
            <w:tcBorders>
              <w:top w:val="single" w:sz="4" w:space="0" w:color="7F7F7F"/>
            </w:tcBorders>
          </w:tcPr>
          <w:p>
            <w:pPr>
              <w:pStyle w:val="TableParagraph"/>
              <w:spacing w:line="238" w:lineRule="exact" w:before="1"/>
              <w:ind w:left="469"/>
              <w:rPr>
                <w:sz w:val="22"/>
              </w:rPr>
            </w:pPr>
            <w:r>
              <w:rPr>
                <w:spacing w:val="-2"/>
                <w:sz w:val="22"/>
              </w:rPr>
              <w:t>Evaluator</w:t>
            </w:r>
          </w:p>
        </w:tc>
        <w:tc>
          <w:tcPr>
            <w:tcW w:w="1793" w:type="dxa"/>
            <w:tcBorders>
              <w:top w:val="single" w:sz="4" w:space="0" w:color="7F7F7F"/>
            </w:tcBorders>
          </w:tcPr>
          <w:p>
            <w:pPr>
              <w:pStyle w:val="TableParagraph"/>
              <w:spacing w:line="238" w:lineRule="exact" w:before="1"/>
              <w:ind w:left="467"/>
              <w:rPr>
                <w:sz w:val="22"/>
              </w:rPr>
            </w:pPr>
            <w:r>
              <w:rPr>
                <w:spacing w:val="-2"/>
                <w:sz w:val="22"/>
              </w:rPr>
              <w:t>Evaluator</w:t>
            </w:r>
          </w:p>
        </w:tc>
        <w:tc>
          <w:tcPr>
            <w:tcW w:w="1793" w:type="dxa"/>
            <w:tcBorders>
              <w:top w:val="single" w:sz="4" w:space="0" w:color="7F7F7F"/>
            </w:tcBorders>
          </w:tcPr>
          <w:p>
            <w:pPr>
              <w:pStyle w:val="TableParagraph"/>
              <w:spacing w:line="238" w:lineRule="exact" w:before="1"/>
              <w:ind w:left="469"/>
              <w:rPr>
                <w:sz w:val="22"/>
              </w:rPr>
            </w:pPr>
            <w:r>
              <w:rPr>
                <w:spacing w:val="-2"/>
                <w:sz w:val="22"/>
              </w:rPr>
              <w:t>Evaluator</w:t>
            </w:r>
          </w:p>
        </w:tc>
        <w:tc>
          <w:tcPr>
            <w:tcW w:w="1790" w:type="dxa"/>
            <w:tcBorders>
              <w:top w:val="single" w:sz="4" w:space="0" w:color="7F7F7F"/>
            </w:tcBorders>
          </w:tcPr>
          <w:p>
            <w:pPr>
              <w:pStyle w:val="TableParagraph"/>
              <w:spacing w:line="238" w:lineRule="exact" w:before="1"/>
              <w:ind w:left="466"/>
              <w:rPr>
                <w:sz w:val="22"/>
              </w:rPr>
            </w:pPr>
            <w:r>
              <w:rPr>
                <w:spacing w:val="-2"/>
                <w:sz w:val="22"/>
              </w:rPr>
              <w:t>Evaluator</w:t>
            </w:r>
          </w:p>
        </w:tc>
        <w:tc>
          <w:tcPr>
            <w:tcW w:w="976" w:type="dxa"/>
            <w:tcBorders>
              <w:top w:val="single" w:sz="4" w:space="0" w:color="7F7F7F"/>
            </w:tcBorders>
          </w:tcPr>
          <w:p>
            <w:pPr>
              <w:pStyle w:val="TableParagraph"/>
              <w:spacing w:line="238" w:lineRule="exact" w:before="1"/>
              <w:ind w:left="466"/>
              <w:rPr>
                <w:sz w:val="22"/>
              </w:rPr>
            </w:pPr>
            <w:r>
              <w:rPr>
                <w:spacing w:val="-4"/>
                <w:sz w:val="22"/>
              </w:rPr>
              <w:t>Mean</w:t>
            </w:r>
          </w:p>
        </w:tc>
      </w:tr>
      <w:tr>
        <w:trPr>
          <w:trHeight w:val="249" w:hRule="atLeast"/>
        </w:trPr>
        <w:tc>
          <w:tcPr>
            <w:tcW w:w="2310" w:type="dxa"/>
            <w:tcBorders>
              <w:bottom w:val="single" w:sz="4" w:space="0" w:color="7F7F7F"/>
            </w:tcBorders>
          </w:tcPr>
          <w:p>
            <w:pPr>
              <w:pStyle w:val="TableParagraph"/>
              <w:rPr>
                <w:sz w:val="18"/>
              </w:rPr>
            </w:pPr>
          </w:p>
        </w:tc>
        <w:tc>
          <w:tcPr>
            <w:tcW w:w="1793" w:type="dxa"/>
            <w:tcBorders>
              <w:bottom w:val="single" w:sz="4" w:space="0" w:color="7F7F7F"/>
            </w:tcBorders>
          </w:tcPr>
          <w:p>
            <w:pPr>
              <w:pStyle w:val="TableParagraph"/>
              <w:spacing w:line="229" w:lineRule="exact"/>
              <w:ind w:left="482"/>
              <w:rPr>
                <w:sz w:val="22"/>
              </w:rPr>
            </w:pPr>
            <w:r>
              <w:rPr>
                <w:w w:val="100"/>
                <w:sz w:val="22"/>
              </w:rPr>
              <w:t>1</w:t>
            </w:r>
          </w:p>
        </w:tc>
        <w:tc>
          <w:tcPr>
            <w:tcW w:w="1793" w:type="dxa"/>
            <w:tcBorders>
              <w:bottom w:val="single" w:sz="4" w:space="0" w:color="7F7F7F"/>
            </w:tcBorders>
          </w:tcPr>
          <w:p>
            <w:pPr>
              <w:pStyle w:val="TableParagraph"/>
              <w:spacing w:line="229" w:lineRule="exact"/>
              <w:ind w:left="479"/>
              <w:rPr>
                <w:sz w:val="22"/>
              </w:rPr>
            </w:pPr>
            <w:r>
              <w:rPr>
                <w:w w:val="100"/>
                <w:sz w:val="22"/>
              </w:rPr>
              <w:t>2</w:t>
            </w:r>
          </w:p>
        </w:tc>
        <w:tc>
          <w:tcPr>
            <w:tcW w:w="1793" w:type="dxa"/>
            <w:tcBorders>
              <w:bottom w:val="single" w:sz="4" w:space="0" w:color="7F7F7F"/>
            </w:tcBorders>
          </w:tcPr>
          <w:p>
            <w:pPr>
              <w:pStyle w:val="TableParagraph"/>
              <w:spacing w:line="229" w:lineRule="exact"/>
              <w:ind w:left="481"/>
              <w:rPr>
                <w:sz w:val="22"/>
              </w:rPr>
            </w:pPr>
            <w:r>
              <w:rPr>
                <w:w w:val="100"/>
                <w:sz w:val="22"/>
              </w:rPr>
              <w:t>3</w:t>
            </w:r>
          </w:p>
        </w:tc>
        <w:tc>
          <w:tcPr>
            <w:tcW w:w="1790" w:type="dxa"/>
            <w:tcBorders>
              <w:bottom w:val="single" w:sz="4" w:space="0" w:color="7F7F7F"/>
            </w:tcBorders>
          </w:tcPr>
          <w:p>
            <w:pPr>
              <w:pStyle w:val="TableParagraph"/>
              <w:spacing w:line="229" w:lineRule="exact"/>
              <w:ind w:left="479"/>
              <w:rPr>
                <w:sz w:val="22"/>
              </w:rPr>
            </w:pPr>
            <w:r>
              <w:rPr>
                <w:w w:val="100"/>
                <w:sz w:val="22"/>
              </w:rPr>
              <w:t>4</w:t>
            </w:r>
          </w:p>
        </w:tc>
        <w:tc>
          <w:tcPr>
            <w:tcW w:w="976" w:type="dxa"/>
            <w:tcBorders>
              <w:bottom w:val="single" w:sz="4" w:space="0" w:color="7F7F7F"/>
            </w:tcBorders>
          </w:tcPr>
          <w:p>
            <w:pPr>
              <w:pStyle w:val="TableParagraph"/>
              <w:rPr>
                <w:sz w:val="18"/>
              </w:rPr>
            </w:pPr>
          </w:p>
        </w:tc>
      </w:tr>
    </w:tbl>
    <w:p>
      <w:pPr>
        <w:pStyle w:val="ListParagraph"/>
        <w:numPr>
          <w:ilvl w:val="0"/>
          <w:numId w:val="15"/>
        </w:numPr>
        <w:tabs>
          <w:tab w:pos="1871" w:val="left" w:leader="none"/>
        </w:tabs>
        <w:spacing w:line="240" w:lineRule="auto" w:before="0" w:after="0"/>
        <w:ind w:left="1870" w:right="0" w:hanging="361"/>
        <w:jc w:val="left"/>
        <w:rPr>
          <w:sz w:val="24"/>
        </w:rPr>
      </w:pPr>
      <w:r>
        <w:rPr/>
        <w:pict>
          <v:shape style="position:absolute;margin-left:145.147507pt;margin-top:.005876pt;width:450.75pt;height:164.25pt;mso-position-horizontal-relative:page;mso-position-vertical-relative:paragraph;z-index:15748096" type="#_x0000_t202" id="docshape3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5"/>
                    <w:gridCol w:w="1793"/>
                    <w:gridCol w:w="1793"/>
                    <w:gridCol w:w="1702"/>
                    <w:gridCol w:w="1082"/>
                  </w:tblGrid>
                  <w:tr>
                    <w:trPr>
                      <w:trHeight w:val="383" w:hRule="atLeast"/>
                    </w:trPr>
                    <w:tc>
                      <w:tcPr>
                        <w:tcW w:w="2645" w:type="dxa"/>
                      </w:tcPr>
                      <w:p>
                        <w:pPr>
                          <w:pStyle w:val="TableParagraph"/>
                          <w:spacing w:before="1"/>
                          <w:ind w:right="700"/>
                          <w:jc w:val="right"/>
                          <w:rPr>
                            <w:sz w:val="22"/>
                          </w:rPr>
                        </w:pPr>
                        <w:r>
                          <w:rPr>
                            <w:spacing w:val="-4"/>
                            <w:sz w:val="22"/>
                          </w:rPr>
                          <w:t>3.75</w:t>
                        </w:r>
                      </w:p>
                    </w:tc>
                    <w:tc>
                      <w:tcPr>
                        <w:tcW w:w="1793" w:type="dxa"/>
                      </w:tcPr>
                      <w:p>
                        <w:pPr>
                          <w:pStyle w:val="TableParagraph"/>
                          <w:spacing w:before="1"/>
                          <w:ind w:left="691" w:right="691"/>
                          <w:jc w:val="center"/>
                          <w:rPr>
                            <w:sz w:val="22"/>
                          </w:rPr>
                        </w:pPr>
                        <w:r>
                          <w:rPr>
                            <w:spacing w:val="-4"/>
                            <w:sz w:val="22"/>
                          </w:rPr>
                          <w:t>3.75</w:t>
                        </w:r>
                      </w:p>
                    </w:tc>
                    <w:tc>
                      <w:tcPr>
                        <w:tcW w:w="1793" w:type="dxa"/>
                      </w:tcPr>
                      <w:p>
                        <w:pPr>
                          <w:pStyle w:val="TableParagraph"/>
                          <w:spacing w:before="1"/>
                          <w:ind w:left="692" w:right="691"/>
                          <w:jc w:val="center"/>
                          <w:rPr>
                            <w:sz w:val="22"/>
                          </w:rPr>
                        </w:pPr>
                        <w:r>
                          <w:rPr>
                            <w:spacing w:val="-4"/>
                            <w:sz w:val="22"/>
                          </w:rPr>
                          <w:t>3.75</w:t>
                        </w:r>
                      </w:p>
                    </w:tc>
                    <w:tc>
                      <w:tcPr>
                        <w:tcW w:w="1702" w:type="dxa"/>
                      </w:tcPr>
                      <w:p>
                        <w:pPr>
                          <w:pStyle w:val="TableParagraph"/>
                          <w:spacing w:before="1"/>
                          <w:ind w:right="612"/>
                          <w:jc w:val="right"/>
                          <w:rPr>
                            <w:sz w:val="22"/>
                          </w:rPr>
                        </w:pPr>
                        <w:r>
                          <w:rPr>
                            <w:spacing w:val="-4"/>
                            <w:sz w:val="22"/>
                          </w:rPr>
                          <w:t>4.00</w:t>
                        </w:r>
                      </w:p>
                    </w:tc>
                    <w:tc>
                      <w:tcPr>
                        <w:tcW w:w="1082" w:type="dxa"/>
                      </w:tcPr>
                      <w:p>
                        <w:pPr>
                          <w:pStyle w:val="TableParagraph"/>
                          <w:spacing w:before="1"/>
                          <w:ind w:right="81"/>
                          <w:jc w:val="right"/>
                          <w:rPr>
                            <w:sz w:val="22"/>
                          </w:rPr>
                        </w:pPr>
                        <w:r>
                          <w:rPr>
                            <w:spacing w:val="-4"/>
                            <w:sz w:val="22"/>
                          </w:rPr>
                          <w:t>3.81</w:t>
                        </w:r>
                      </w:p>
                    </w:tc>
                  </w:tr>
                  <w:tr>
                    <w:trPr>
                      <w:trHeight w:val="506" w:hRule="atLeast"/>
                    </w:trPr>
                    <w:tc>
                      <w:tcPr>
                        <w:tcW w:w="2645" w:type="dxa"/>
                      </w:tcPr>
                      <w:p>
                        <w:pPr>
                          <w:pStyle w:val="TableParagraph"/>
                          <w:spacing w:before="121"/>
                          <w:ind w:right="700"/>
                          <w:jc w:val="right"/>
                          <w:rPr>
                            <w:sz w:val="22"/>
                          </w:rPr>
                        </w:pPr>
                        <w:r>
                          <w:rPr>
                            <w:spacing w:val="-4"/>
                            <w:sz w:val="22"/>
                          </w:rPr>
                          <w:t>3.78</w:t>
                        </w:r>
                      </w:p>
                    </w:tc>
                    <w:tc>
                      <w:tcPr>
                        <w:tcW w:w="1793" w:type="dxa"/>
                      </w:tcPr>
                      <w:p>
                        <w:pPr>
                          <w:pStyle w:val="TableParagraph"/>
                          <w:spacing w:before="121"/>
                          <w:ind w:left="691" w:right="691"/>
                          <w:jc w:val="center"/>
                          <w:rPr>
                            <w:sz w:val="22"/>
                          </w:rPr>
                        </w:pPr>
                        <w:r>
                          <w:rPr>
                            <w:spacing w:val="-4"/>
                            <w:sz w:val="22"/>
                          </w:rPr>
                          <w:t>3.88</w:t>
                        </w:r>
                      </w:p>
                    </w:tc>
                    <w:tc>
                      <w:tcPr>
                        <w:tcW w:w="1793" w:type="dxa"/>
                      </w:tcPr>
                      <w:p>
                        <w:pPr>
                          <w:pStyle w:val="TableParagraph"/>
                          <w:spacing w:before="121"/>
                          <w:ind w:left="692" w:right="691"/>
                          <w:jc w:val="center"/>
                          <w:rPr>
                            <w:sz w:val="22"/>
                          </w:rPr>
                        </w:pPr>
                        <w:r>
                          <w:rPr>
                            <w:spacing w:val="-4"/>
                            <w:sz w:val="22"/>
                          </w:rPr>
                          <w:t>4.00</w:t>
                        </w:r>
                      </w:p>
                    </w:tc>
                    <w:tc>
                      <w:tcPr>
                        <w:tcW w:w="1702" w:type="dxa"/>
                      </w:tcPr>
                      <w:p>
                        <w:pPr>
                          <w:pStyle w:val="TableParagraph"/>
                          <w:spacing w:before="121"/>
                          <w:ind w:right="612"/>
                          <w:jc w:val="right"/>
                          <w:rPr>
                            <w:sz w:val="22"/>
                          </w:rPr>
                        </w:pPr>
                        <w:r>
                          <w:rPr>
                            <w:spacing w:val="-4"/>
                            <w:sz w:val="22"/>
                          </w:rPr>
                          <w:t>4.00</w:t>
                        </w:r>
                      </w:p>
                    </w:tc>
                    <w:tc>
                      <w:tcPr>
                        <w:tcW w:w="1082" w:type="dxa"/>
                      </w:tcPr>
                      <w:p>
                        <w:pPr>
                          <w:pStyle w:val="TableParagraph"/>
                          <w:spacing w:before="121"/>
                          <w:ind w:right="81"/>
                          <w:jc w:val="right"/>
                          <w:rPr>
                            <w:sz w:val="22"/>
                          </w:rPr>
                        </w:pPr>
                        <w:r>
                          <w:rPr>
                            <w:spacing w:val="-4"/>
                            <w:sz w:val="22"/>
                          </w:rPr>
                          <w:t>3.92</w:t>
                        </w:r>
                      </w:p>
                    </w:tc>
                  </w:tr>
                  <w:tr>
                    <w:trPr>
                      <w:trHeight w:val="760" w:hRule="atLeast"/>
                    </w:trPr>
                    <w:tc>
                      <w:tcPr>
                        <w:tcW w:w="2645" w:type="dxa"/>
                      </w:tcPr>
                      <w:p>
                        <w:pPr>
                          <w:pStyle w:val="TableParagraph"/>
                          <w:spacing w:before="123"/>
                          <w:ind w:right="700"/>
                          <w:jc w:val="right"/>
                          <w:rPr>
                            <w:sz w:val="22"/>
                          </w:rPr>
                        </w:pPr>
                        <w:r>
                          <w:rPr>
                            <w:spacing w:val="-4"/>
                            <w:sz w:val="22"/>
                          </w:rPr>
                          <w:t>4.00</w:t>
                        </w:r>
                      </w:p>
                    </w:tc>
                    <w:tc>
                      <w:tcPr>
                        <w:tcW w:w="1793" w:type="dxa"/>
                      </w:tcPr>
                      <w:p>
                        <w:pPr>
                          <w:pStyle w:val="TableParagraph"/>
                          <w:spacing w:before="123"/>
                          <w:ind w:left="691" w:right="691"/>
                          <w:jc w:val="center"/>
                          <w:rPr>
                            <w:sz w:val="22"/>
                          </w:rPr>
                        </w:pPr>
                        <w:r>
                          <w:rPr>
                            <w:spacing w:val="-4"/>
                            <w:sz w:val="22"/>
                          </w:rPr>
                          <w:t>3.67</w:t>
                        </w:r>
                      </w:p>
                    </w:tc>
                    <w:tc>
                      <w:tcPr>
                        <w:tcW w:w="1793" w:type="dxa"/>
                      </w:tcPr>
                      <w:p>
                        <w:pPr>
                          <w:pStyle w:val="TableParagraph"/>
                          <w:spacing w:before="123"/>
                          <w:ind w:left="692" w:right="691"/>
                          <w:jc w:val="center"/>
                          <w:rPr>
                            <w:sz w:val="22"/>
                          </w:rPr>
                        </w:pPr>
                        <w:r>
                          <w:rPr>
                            <w:spacing w:val="-4"/>
                            <w:sz w:val="22"/>
                          </w:rPr>
                          <w:t>4.00</w:t>
                        </w:r>
                      </w:p>
                    </w:tc>
                    <w:tc>
                      <w:tcPr>
                        <w:tcW w:w="1702" w:type="dxa"/>
                      </w:tcPr>
                      <w:p>
                        <w:pPr>
                          <w:pStyle w:val="TableParagraph"/>
                          <w:spacing w:before="123"/>
                          <w:ind w:right="612"/>
                          <w:jc w:val="right"/>
                          <w:rPr>
                            <w:sz w:val="22"/>
                          </w:rPr>
                        </w:pPr>
                        <w:r>
                          <w:rPr>
                            <w:spacing w:val="-4"/>
                            <w:sz w:val="22"/>
                          </w:rPr>
                          <w:t>4.00</w:t>
                        </w:r>
                      </w:p>
                    </w:tc>
                    <w:tc>
                      <w:tcPr>
                        <w:tcW w:w="1082" w:type="dxa"/>
                      </w:tcPr>
                      <w:p>
                        <w:pPr>
                          <w:pStyle w:val="TableParagraph"/>
                          <w:spacing w:before="123"/>
                          <w:ind w:right="81"/>
                          <w:jc w:val="right"/>
                          <w:rPr>
                            <w:sz w:val="22"/>
                          </w:rPr>
                        </w:pPr>
                        <w:r>
                          <w:rPr>
                            <w:spacing w:val="-4"/>
                            <w:sz w:val="22"/>
                          </w:rPr>
                          <w:t>3.92</w:t>
                        </w:r>
                      </w:p>
                    </w:tc>
                  </w:tr>
                  <w:tr>
                    <w:trPr>
                      <w:trHeight w:val="1137" w:hRule="atLeast"/>
                    </w:trPr>
                    <w:tc>
                      <w:tcPr>
                        <w:tcW w:w="2645" w:type="dxa"/>
                      </w:tcPr>
                      <w:p>
                        <w:pPr>
                          <w:pStyle w:val="TableParagraph"/>
                          <w:spacing w:before="7"/>
                          <w:rPr>
                            <w:sz w:val="32"/>
                          </w:rPr>
                        </w:pPr>
                      </w:p>
                      <w:p>
                        <w:pPr>
                          <w:pStyle w:val="TableParagraph"/>
                          <w:ind w:right="700"/>
                          <w:jc w:val="right"/>
                          <w:rPr>
                            <w:sz w:val="22"/>
                          </w:rPr>
                        </w:pPr>
                        <w:r>
                          <w:rPr>
                            <w:spacing w:val="-4"/>
                            <w:sz w:val="22"/>
                          </w:rPr>
                          <w:t>3.50</w:t>
                        </w:r>
                      </w:p>
                    </w:tc>
                    <w:tc>
                      <w:tcPr>
                        <w:tcW w:w="1793" w:type="dxa"/>
                      </w:tcPr>
                      <w:p>
                        <w:pPr>
                          <w:pStyle w:val="TableParagraph"/>
                          <w:spacing w:before="7"/>
                          <w:rPr>
                            <w:sz w:val="32"/>
                          </w:rPr>
                        </w:pPr>
                      </w:p>
                      <w:p>
                        <w:pPr>
                          <w:pStyle w:val="TableParagraph"/>
                          <w:ind w:left="691" w:right="691"/>
                          <w:jc w:val="center"/>
                          <w:rPr>
                            <w:sz w:val="22"/>
                          </w:rPr>
                        </w:pPr>
                        <w:r>
                          <w:rPr>
                            <w:spacing w:val="-4"/>
                            <w:sz w:val="22"/>
                          </w:rPr>
                          <w:t>3.75</w:t>
                        </w:r>
                      </w:p>
                    </w:tc>
                    <w:tc>
                      <w:tcPr>
                        <w:tcW w:w="1793" w:type="dxa"/>
                      </w:tcPr>
                      <w:p>
                        <w:pPr>
                          <w:pStyle w:val="TableParagraph"/>
                          <w:spacing w:before="7"/>
                          <w:rPr>
                            <w:sz w:val="32"/>
                          </w:rPr>
                        </w:pPr>
                      </w:p>
                      <w:p>
                        <w:pPr>
                          <w:pStyle w:val="TableParagraph"/>
                          <w:ind w:left="692" w:right="691"/>
                          <w:jc w:val="center"/>
                          <w:rPr>
                            <w:sz w:val="22"/>
                          </w:rPr>
                        </w:pPr>
                        <w:r>
                          <w:rPr>
                            <w:spacing w:val="-4"/>
                            <w:sz w:val="22"/>
                          </w:rPr>
                          <w:t>4.00</w:t>
                        </w:r>
                      </w:p>
                    </w:tc>
                    <w:tc>
                      <w:tcPr>
                        <w:tcW w:w="1702" w:type="dxa"/>
                      </w:tcPr>
                      <w:p>
                        <w:pPr>
                          <w:pStyle w:val="TableParagraph"/>
                          <w:spacing w:before="7"/>
                          <w:rPr>
                            <w:sz w:val="32"/>
                          </w:rPr>
                        </w:pPr>
                      </w:p>
                      <w:p>
                        <w:pPr>
                          <w:pStyle w:val="TableParagraph"/>
                          <w:ind w:right="612"/>
                          <w:jc w:val="right"/>
                          <w:rPr>
                            <w:sz w:val="22"/>
                          </w:rPr>
                        </w:pPr>
                        <w:r>
                          <w:rPr>
                            <w:spacing w:val="-4"/>
                            <w:sz w:val="22"/>
                          </w:rPr>
                          <w:t>3.75</w:t>
                        </w:r>
                      </w:p>
                    </w:tc>
                    <w:tc>
                      <w:tcPr>
                        <w:tcW w:w="1082" w:type="dxa"/>
                      </w:tcPr>
                      <w:p>
                        <w:pPr>
                          <w:pStyle w:val="TableParagraph"/>
                          <w:spacing w:before="7"/>
                          <w:rPr>
                            <w:sz w:val="32"/>
                          </w:rPr>
                        </w:pPr>
                      </w:p>
                      <w:p>
                        <w:pPr>
                          <w:pStyle w:val="TableParagraph"/>
                          <w:ind w:right="81"/>
                          <w:jc w:val="right"/>
                          <w:rPr>
                            <w:sz w:val="22"/>
                          </w:rPr>
                        </w:pPr>
                        <w:r>
                          <w:rPr>
                            <w:spacing w:val="-4"/>
                            <w:sz w:val="22"/>
                          </w:rPr>
                          <w:t>3.75</w:t>
                        </w:r>
                      </w:p>
                    </w:tc>
                  </w:tr>
                  <w:tr>
                    <w:trPr>
                      <w:trHeight w:val="499" w:hRule="atLeast"/>
                    </w:trPr>
                    <w:tc>
                      <w:tcPr>
                        <w:tcW w:w="9015" w:type="dxa"/>
                        <w:gridSpan w:val="5"/>
                      </w:tcPr>
                      <w:p>
                        <w:pPr>
                          <w:pStyle w:val="TableParagraph"/>
                          <w:spacing w:line="243" w:lineRule="exact" w:before="35"/>
                          <w:ind w:left="-88"/>
                          <w:rPr>
                            <w:sz w:val="24"/>
                          </w:rPr>
                        </w:pPr>
                        <w:r>
                          <w:rPr>
                            <w:spacing w:val="-5"/>
                            <w:sz w:val="24"/>
                          </w:rPr>
                          <w:t>on</w:t>
                        </w:r>
                      </w:p>
                      <w:p>
                        <w:pPr>
                          <w:pStyle w:val="TableParagraph"/>
                          <w:tabs>
                            <w:tab w:pos="3347" w:val="left" w:leader="none"/>
                            <w:tab w:pos="5142" w:val="left" w:leader="none"/>
                            <w:tab w:pos="6933" w:val="left" w:leader="none"/>
                            <w:tab w:pos="8546" w:val="left" w:leader="none"/>
                          </w:tabs>
                          <w:spacing w:line="201" w:lineRule="exact"/>
                          <w:ind w:left="1557"/>
                          <w:rPr>
                            <w:sz w:val="22"/>
                          </w:rPr>
                        </w:pPr>
                        <w:r>
                          <w:rPr>
                            <w:spacing w:val="-4"/>
                            <w:sz w:val="22"/>
                          </w:rPr>
                          <w:t>4.00</w:t>
                        </w:r>
                        <w:r>
                          <w:rPr>
                            <w:sz w:val="22"/>
                          </w:rPr>
                          <w:tab/>
                        </w:r>
                        <w:r>
                          <w:rPr>
                            <w:spacing w:val="-4"/>
                            <w:sz w:val="22"/>
                          </w:rPr>
                          <w:t>3.33</w:t>
                        </w:r>
                        <w:r>
                          <w:rPr>
                            <w:sz w:val="22"/>
                          </w:rPr>
                          <w:tab/>
                        </w:r>
                        <w:r>
                          <w:rPr>
                            <w:spacing w:val="-4"/>
                            <w:sz w:val="22"/>
                          </w:rPr>
                          <w:t>4.00</w:t>
                        </w:r>
                        <w:r>
                          <w:rPr>
                            <w:sz w:val="22"/>
                          </w:rPr>
                          <w:tab/>
                        </w:r>
                        <w:r>
                          <w:rPr>
                            <w:spacing w:val="-4"/>
                            <w:sz w:val="22"/>
                          </w:rPr>
                          <w:t>4.00</w:t>
                        </w:r>
                        <w:r>
                          <w:rPr>
                            <w:sz w:val="22"/>
                          </w:rPr>
                          <w:tab/>
                        </w:r>
                        <w:r>
                          <w:rPr>
                            <w:spacing w:val="-4"/>
                            <w:sz w:val="22"/>
                          </w:rPr>
                          <w:t>3.83</w:t>
                        </w:r>
                      </w:p>
                    </w:tc>
                  </w:tr>
                </w:tbl>
                <w:p>
                  <w:pPr>
                    <w:pStyle w:val="BodyText"/>
                  </w:pPr>
                </w:p>
              </w:txbxContent>
            </v:textbox>
            <w10:wrap type="none"/>
          </v:shape>
        </w:pict>
      </w:r>
      <w:r>
        <w:rPr>
          <w:spacing w:val="-2"/>
          <w:sz w:val="24"/>
        </w:rPr>
        <w:t>Objectives</w:t>
      </w:r>
    </w:p>
    <w:p>
      <w:pPr>
        <w:pStyle w:val="BodyText"/>
        <w:spacing w:before="5"/>
        <w:rPr>
          <w:sz w:val="23"/>
        </w:rPr>
      </w:pPr>
    </w:p>
    <w:p>
      <w:pPr>
        <w:pStyle w:val="ListParagraph"/>
        <w:numPr>
          <w:ilvl w:val="0"/>
          <w:numId w:val="15"/>
        </w:numPr>
        <w:tabs>
          <w:tab w:pos="1871" w:val="left" w:leader="none"/>
        </w:tabs>
        <w:spacing w:line="240" w:lineRule="auto" w:before="1" w:after="0"/>
        <w:ind w:left="1870" w:right="0" w:hanging="361"/>
        <w:jc w:val="left"/>
        <w:rPr>
          <w:sz w:val="24"/>
        </w:rPr>
      </w:pPr>
      <w:r>
        <w:rPr>
          <w:spacing w:val="-2"/>
          <w:sz w:val="24"/>
        </w:rPr>
        <w:t>Content</w:t>
      </w:r>
    </w:p>
    <w:p>
      <w:pPr>
        <w:pStyle w:val="BodyText"/>
        <w:spacing w:before="3"/>
      </w:pPr>
    </w:p>
    <w:p>
      <w:pPr>
        <w:pStyle w:val="ListParagraph"/>
        <w:numPr>
          <w:ilvl w:val="0"/>
          <w:numId w:val="15"/>
        </w:numPr>
        <w:tabs>
          <w:tab w:pos="1871" w:val="left" w:leader="none"/>
        </w:tabs>
        <w:spacing w:line="240" w:lineRule="auto" w:before="0" w:after="0"/>
        <w:ind w:left="1870" w:right="0" w:hanging="361"/>
        <w:jc w:val="left"/>
        <w:rPr>
          <w:sz w:val="24"/>
        </w:rPr>
      </w:pPr>
      <w:r>
        <w:rPr>
          <w:spacing w:val="-2"/>
          <w:sz w:val="24"/>
        </w:rPr>
        <w:t>Technical</w:t>
      </w:r>
    </w:p>
    <w:p>
      <w:pPr>
        <w:pStyle w:val="BodyText"/>
        <w:rPr>
          <w:sz w:val="20"/>
        </w:rPr>
      </w:pPr>
    </w:p>
    <w:p>
      <w:pPr>
        <w:pStyle w:val="BodyText"/>
        <w:rPr>
          <w:sz w:val="20"/>
        </w:rPr>
      </w:pPr>
    </w:p>
    <w:p>
      <w:pPr>
        <w:pStyle w:val="BodyText"/>
        <w:spacing w:before="2"/>
      </w:pPr>
    </w:p>
    <w:p>
      <w:pPr>
        <w:spacing w:after="0"/>
        <w:sectPr>
          <w:pgSz w:w="11900" w:h="16840"/>
          <w:pgMar w:header="855" w:footer="1841" w:top="1640" w:bottom="2040" w:left="0" w:right="0"/>
        </w:sectPr>
      </w:pPr>
    </w:p>
    <w:p>
      <w:pPr>
        <w:pStyle w:val="BodyText"/>
        <w:spacing w:before="90"/>
        <w:ind w:left="1870"/>
      </w:pPr>
      <w:r>
        <w:rPr>
          <w:spacing w:val="-2"/>
        </w:rPr>
        <w:t>Quality</w:t>
      </w:r>
    </w:p>
    <w:p>
      <w:pPr>
        <w:pStyle w:val="BodyText"/>
        <w:spacing w:before="10"/>
        <w:rPr>
          <w:sz w:val="23"/>
        </w:rPr>
      </w:pPr>
    </w:p>
    <w:p>
      <w:pPr>
        <w:pStyle w:val="ListParagraph"/>
        <w:numPr>
          <w:ilvl w:val="0"/>
          <w:numId w:val="15"/>
        </w:numPr>
        <w:tabs>
          <w:tab w:pos="1871" w:val="left" w:leader="none"/>
        </w:tabs>
        <w:spacing w:line="468" w:lineRule="auto" w:before="0" w:after="0"/>
        <w:ind w:left="1870" w:right="304" w:hanging="360"/>
        <w:jc w:val="left"/>
        <w:rPr>
          <w:sz w:val="24"/>
        </w:rPr>
      </w:pPr>
      <w:r>
        <w:rPr>
          <w:spacing w:val="-2"/>
          <w:sz w:val="24"/>
        </w:rPr>
        <w:t>Presentati </w:t>
      </w:r>
      <w:r>
        <w:rPr>
          <w:spacing w:val="-10"/>
          <w:sz w:val="24"/>
        </w:rPr>
        <w:t>&amp;</w:t>
      </w:r>
    </w:p>
    <w:p>
      <w:pPr>
        <w:pStyle w:val="BodyText"/>
        <w:spacing w:before="15"/>
        <w:ind w:left="1870"/>
      </w:pPr>
      <w:r>
        <w:rPr>
          <w:spacing w:val="-2"/>
        </w:rPr>
        <w:t>Organization</w:t>
      </w:r>
    </w:p>
    <w:p>
      <w:pPr>
        <w:pStyle w:val="BodyText"/>
        <w:spacing w:before="9"/>
        <w:rPr>
          <w:sz w:val="23"/>
        </w:rPr>
      </w:pPr>
    </w:p>
    <w:p>
      <w:pPr>
        <w:pStyle w:val="ListParagraph"/>
        <w:numPr>
          <w:ilvl w:val="0"/>
          <w:numId w:val="15"/>
        </w:numPr>
        <w:tabs>
          <w:tab w:pos="1871" w:val="left" w:leader="none"/>
        </w:tabs>
        <w:spacing w:line="240" w:lineRule="auto" w:before="0" w:after="0"/>
        <w:ind w:left="1870" w:right="0" w:hanging="361"/>
        <w:jc w:val="left"/>
        <w:rPr>
          <w:sz w:val="24"/>
        </w:rPr>
      </w:pPr>
      <w:r>
        <w:rPr>
          <w:spacing w:val="-2"/>
          <w:sz w:val="24"/>
        </w:rPr>
        <w:t>Assessment</w:t>
      </w:r>
    </w:p>
    <w:p>
      <w:pPr>
        <w:pStyle w:val="BodyText"/>
        <w:rPr>
          <w:sz w:val="28"/>
        </w:rPr>
      </w:pPr>
    </w:p>
    <w:p>
      <w:pPr>
        <w:pStyle w:val="BodyText"/>
        <w:rPr>
          <w:sz w:val="28"/>
        </w:rPr>
      </w:pPr>
    </w:p>
    <w:p>
      <w:pPr>
        <w:pStyle w:val="BodyText"/>
        <w:spacing w:before="189"/>
        <w:ind w:left="1870"/>
      </w:pPr>
      <w:r>
        <w:rPr>
          <w:spacing w:val="-4"/>
        </w:rPr>
        <w:t>Mean</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7"/>
        <w:rPr>
          <w:sz w:val="23"/>
        </w:rPr>
      </w:pPr>
    </w:p>
    <w:p>
      <w:pPr>
        <w:spacing w:before="1"/>
        <w:ind w:left="0" w:right="0" w:firstLine="0"/>
        <w:jc w:val="right"/>
        <w:rPr>
          <w:sz w:val="22"/>
        </w:rPr>
      </w:pPr>
      <w:r>
        <w:rPr>
          <w:spacing w:val="-4"/>
          <w:sz w:val="22"/>
        </w:rPr>
        <w:t>3.81</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7"/>
        <w:rPr>
          <w:sz w:val="23"/>
        </w:rPr>
      </w:pPr>
    </w:p>
    <w:p>
      <w:pPr>
        <w:spacing w:before="1"/>
        <w:ind w:left="0" w:right="0" w:firstLine="0"/>
        <w:jc w:val="right"/>
        <w:rPr>
          <w:sz w:val="22"/>
        </w:rPr>
      </w:pPr>
      <w:r>
        <w:rPr>
          <w:spacing w:val="-4"/>
          <w:sz w:val="22"/>
        </w:rPr>
        <w:t>3.68</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7"/>
        <w:rPr>
          <w:sz w:val="23"/>
        </w:rPr>
      </w:pPr>
    </w:p>
    <w:p>
      <w:pPr>
        <w:spacing w:before="1"/>
        <w:ind w:left="0" w:right="0" w:firstLine="0"/>
        <w:jc w:val="right"/>
        <w:rPr>
          <w:sz w:val="22"/>
        </w:rPr>
      </w:pPr>
      <w:r>
        <w:rPr>
          <w:spacing w:val="-4"/>
          <w:sz w:val="22"/>
        </w:rPr>
        <w:t>3.95</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7"/>
        <w:rPr>
          <w:sz w:val="23"/>
        </w:rPr>
      </w:pPr>
    </w:p>
    <w:p>
      <w:pPr>
        <w:spacing w:before="0"/>
        <w:ind w:left="0" w:right="0" w:firstLine="0"/>
        <w:jc w:val="right"/>
        <w:rPr>
          <w:sz w:val="22"/>
        </w:rPr>
      </w:pPr>
      <w:r>
        <w:rPr>
          <w:spacing w:val="-4"/>
          <w:sz w:val="22"/>
        </w:rPr>
        <w:t>3.95</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7"/>
        <w:rPr>
          <w:sz w:val="23"/>
        </w:rPr>
      </w:pPr>
    </w:p>
    <w:p>
      <w:pPr>
        <w:spacing w:before="0"/>
        <w:ind w:left="827" w:right="0" w:firstLine="0"/>
        <w:jc w:val="left"/>
        <w:rPr>
          <w:sz w:val="22"/>
        </w:rPr>
      </w:pPr>
      <w:r>
        <w:rPr>
          <w:spacing w:val="-4"/>
          <w:sz w:val="22"/>
        </w:rPr>
        <w:t>3.85</w:t>
      </w:r>
    </w:p>
    <w:p>
      <w:pPr>
        <w:spacing w:after="0"/>
        <w:jc w:val="left"/>
        <w:rPr>
          <w:sz w:val="22"/>
        </w:rPr>
        <w:sectPr>
          <w:type w:val="continuous"/>
          <w:pgSz w:w="11900" w:h="16840"/>
          <w:pgMar w:header="855" w:footer="1841" w:top="1640" w:bottom="280" w:left="0" w:right="0"/>
          <w:cols w:num="6" w:equalWidth="0">
            <w:col w:w="3123" w:space="40"/>
            <w:col w:w="1683" w:space="39"/>
            <w:col w:w="1751" w:space="40"/>
            <w:col w:w="1756" w:space="39"/>
            <w:col w:w="1751" w:space="39"/>
            <w:col w:w="16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before="90"/>
        <w:ind w:left="1434"/>
      </w:pPr>
      <w:r>
        <w:rPr/>
        <w:pict>
          <v:rect style="position:absolute;margin-left:71.560005pt;margin-top:-7.09688pt;width:523.440025pt;height:.48pt;mso-position-horizontal-relative:page;mso-position-vertical-relative:paragraph;z-index:15747584" id="docshape34" filled="true" fillcolor="#7f7f7f" stroked="false">
            <v:fill type="solid"/>
            <w10:wrap type="none"/>
          </v:rect>
        </w:pict>
      </w:r>
      <w:r>
        <w:rPr>
          <w:i/>
        </w:rPr>
        <w:t>Note.</w:t>
      </w:r>
      <w:r>
        <w:rPr>
          <w:i/>
          <w:spacing w:val="-1"/>
        </w:rPr>
        <w:t> </w:t>
      </w:r>
      <w:r>
        <w:rPr/>
        <w:t>3.41</w:t>
      </w:r>
      <w:r>
        <w:rPr>
          <w:spacing w:val="-1"/>
        </w:rPr>
        <w:t> </w:t>
      </w:r>
      <w:r>
        <w:rPr/>
        <w:t>–</w:t>
      </w:r>
      <w:r>
        <w:rPr>
          <w:spacing w:val="-1"/>
        </w:rPr>
        <w:t> </w:t>
      </w:r>
      <w:r>
        <w:rPr/>
        <w:t>4.00:</w:t>
      </w:r>
      <w:r>
        <w:rPr>
          <w:spacing w:val="-2"/>
        </w:rPr>
        <w:t> </w:t>
      </w:r>
      <w:r>
        <w:rPr/>
        <w:t>Very</w:t>
      </w:r>
      <w:r>
        <w:rPr>
          <w:spacing w:val="-1"/>
        </w:rPr>
        <w:t> </w:t>
      </w:r>
      <w:r>
        <w:rPr/>
        <w:t>acceptable;</w:t>
      </w:r>
      <w:r>
        <w:rPr>
          <w:spacing w:val="-1"/>
        </w:rPr>
        <w:t> </w:t>
      </w:r>
      <w:r>
        <w:rPr/>
        <w:t>2.81</w:t>
      </w:r>
      <w:r>
        <w:rPr>
          <w:spacing w:val="-1"/>
        </w:rPr>
        <w:t> </w:t>
      </w:r>
      <w:r>
        <w:rPr/>
        <w:t>–</w:t>
      </w:r>
      <w:r>
        <w:rPr>
          <w:spacing w:val="-1"/>
        </w:rPr>
        <w:t> </w:t>
      </w:r>
      <w:r>
        <w:rPr/>
        <w:t>3.40:</w:t>
      </w:r>
      <w:r>
        <w:rPr>
          <w:spacing w:val="-1"/>
        </w:rPr>
        <w:t> </w:t>
      </w:r>
      <w:r>
        <w:rPr/>
        <w:t>Acceptable;</w:t>
      </w:r>
      <w:r>
        <w:rPr>
          <w:spacing w:val="-2"/>
        </w:rPr>
        <w:t> </w:t>
      </w:r>
      <w:r>
        <w:rPr/>
        <w:t>2.21</w:t>
      </w:r>
      <w:r>
        <w:rPr>
          <w:spacing w:val="-1"/>
        </w:rPr>
        <w:t> </w:t>
      </w:r>
      <w:r>
        <w:rPr/>
        <w:t>–</w:t>
      </w:r>
      <w:r>
        <w:rPr>
          <w:spacing w:val="-1"/>
        </w:rPr>
        <w:t> </w:t>
      </w:r>
      <w:r>
        <w:rPr/>
        <w:t>2.80:</w:t>
      </w:r>
      <w:r>
        <w:rPr>
          <w:spacing w:val="-1"/>
        </w:rPr>
        <w:t> </w:t>
      </w:r>
      <w:r>
        <w:rPr>
          <w:spacing w:val="-2"/>
        </w:rPr>
        <w:t>Moderately</w:t>
      </w:r>
    </w:p>
    <w:p>
      <w:pPr>
        <w:pStyle w:val="BodyText"/>
        <w:spacing w:before="6"/>
        <w:rPr>
          <w:sz w:val="38"/>
        </w:rPr>
      </w:pPr>
    </w:p>
    <w:p>
      <w:pPr>
        <w:pStyle w:val="BodyText"/>
        <w:spacing w:before="1"/>
        <w:ind w:left="1445"/>
      </w:pPr>
      <w:r>
        <w:rPr/>
        <w:t>acceptable;</w:t>
      </w:r>
      <w:r>
        <w:rPr>
          <w:spacing w:val="-1"/>
        </w:rPr>
        <w:t> </w:t>
      </w:r>
      <w:r>
        <w:rPr/>
        <w:t>1.61 – 2.20: Barely acceptable;</w:t>
      </w:r>
      <w:r>
        <w:rPr>
          <w:spacing w:val="-1"/>
        </w:rPr>
        <w:t> </w:t>
      </w:r>
      <w:r>
        <w:rPr/>
        <w:t>1.00 – 1.60: Not</w:t>
      </w:r>
      <w:r>
        <w:rPr>
          <w:spacing w:val="-1"/>
        </w:rPr>
        <w:t> </w:t>
      </w:r>
      <w:r>
        <w:rPr>
          <w:spacing w:val="-2"/>
        </w:rPr>
        <w:t>acceptable</w:t>
      </w:r>
    </w:p>
    <w:p>
      <w:pPr>
        <w:pStyle w:val="BodyText"/>
        <w:rPr>
          <w:sz w:val="26"/>
        </w:rPr>
      </w:pPr>
    </w:p>
    <w:p>
      <w:pPr>
        <w:pStyle w:val="BodyText"/>
        <w:rPr>
          <w:sz w:val="26"/>
        </w:rPr>
      </w:pPr>
    </w:p>
    <w:p>
      <w:pPr>
        <w:pStyle w:val="BodyText"/>
        <w:spacing w:line="626" w:lineRule="auto" w:before="206"/>
        <w:ind w:left="1445" w:right="1424" w:firstLine="1440"/>
      </w:pPr>
      <w:r>
        <w:rPr/>
        <w:t>The comments given by the evaluators after evaluating the Anti-Bullying Survival</w:t>
      </w:r>
      <w:r>
        <w:rPr>
          <w:spacing w:val="-4"/>
        </w:rPr>
        <w:t> </w:t>
      </w:r>
      <w:r>
        <w:rPr/>
        <w:t>Kit</w:t>
      </w:r>
      <w:r>
        <w:rPr>
          <w:spacing w:val="-4"/>
        </w:rPr>
        <w:t> </w:t>
      </w:r>
      <w:r>
        <w:rPr/>
        <w:t>included:</w:t>
      </w:r>
      <w:r>
        <w:rPr>
          <w:spacing w:val="-3"/>
        </w:rPr>
        <w:t> </w:t>
      </w:r>
      <w:r>
        <w:rPr/>
        <w:t>(a)</w:t>
      </w:r>
      <w:r>
        <w:rPr>
          <w:spacing w:val="-3"/>
        </w:rPr>
        <w:t> </w:t>
      </w:r>
      <w:r>
        <w:rPr/>
        <w:t>“the</w:t>
      </w:r>
      <w:r>
        <w:rPr>
          <w:spacing w:val="-3"/>
        </w:rPr>
        <w:t> </w:t>
      </w:r>
      <w:r>
        <w:rPr/>
        <w:t>survival</w:t>
      </w:r>
      <w:r>
        <w:rPr>
          <w:spacing w:val="-4"/>
        </w:rPr>
        <w:t> </w:t>
      </w:r>
      <w:r>
        <w:rPr/>
        <w:t>kit</w:t>
      </w:r>
      <w:r>
        <w:rPr>
          <w:spacing w:val="-3"/>
        </w:rPr>
        <w:t> </w:t>
      </w:r>
      <w:r>
        <w:rPr/>
        <w:t>is</w:t>
      </w:r>
      <w:r>
        <w:rPr>
          <w:spacing w:val="-3"/>
        </w:rPr>
        <w:t> </w:t>
      </w:r>
      <w:r>
        <w:rPr/>
        <w:t>very</w:t>
      </w:r>
      <w:r>
        <w:rPr>
          <w:spacing w:val="-3"/>
        </w:rPr>
        <w:t> </w:t>
      </w:r>
      <w:r>
        <w:rPr/>
        <w:t>well-presented</w:t>
      </w:r>
      <w:r>
        <w:rPr>
          <w:spacing w:val="-3"/>
        </w:rPr>
        <w:t> </w:t>
      </w:r>
      <w:r>
        <w:rPr/>
        <w:t>and</w:t>
      </w:r>
      <w:r>
        <w:rPr>
          <w:spacing w:val="-3"/>
        </w:rPr>
        <w:t> </w:t>
      </w:r>
      <w:r>
        <w:rPr/>
        <w:t>is</w:t>
      </w:r>
      <w:r>
        <w:rPr>
          <w:spacing w:val="-3"/>
        </w:rPr>
        <w:t> </w:t>
      </w:r>
      <w:r>
        <w:rPr/>
        <w:t>a</w:t>
      </w:r>
      <w:r>
        <w:rPr>
          <w:spacing w:val="-3"/>
        </w:rPr>
        <w:t> </w:t>
      </w:r>
      <w:r>
        <w:rPr/>
        <w:t>very</w:t>
      </w:r>
      <w:r>
        <w:rPr>
          <w:spacing w:val="-3"/>
        </w:rPr>
        <w:t> </w:t>
      </w:r>
      <w:r>
        <w:rPr/>
        <w:t>useful</w:t>
      </w:r>
      <w:r>
        <w:rPr>
          <w:spacing w:val="-3"/>
        </w:rPr>
        <w:t> </w:t>
      </w:r>
      <w:r>
        <w:rPr/>
        <w:t>material</w:t>
      </w:r>
    </w:p>
    <w:p>
      <w:pPr>
        <w:spacing w:after="0" w:line="626" w:lineRule="auto"/>
        <w:sectPr>
          <w:type w:val="continuous"/>
          <w:pgSz w:w="11900" w:h="16840"/>
          <w:pgMar w:header="855" w:footer="1841" w:top="1640" w:bottom="280" w:left="0" w:right="0"/>
        </w:sectPr>
      </w:pPr>
    </w:p>
    <w:p>
      <w:pPr>
        <w:pStyle w:val="BodyText"/>
        <w:rPr>
          <w:sz w:val="20"/>
        </w:rPr>
      </w:pPr>
    </w:p>
    <w:p>
      <w:pPr>
        <w:pStyle w:val="BodyText"/>
        <w:spacing w:before="1"/>
        <w:rPr>
          <w:sz w:val="23"/>
        </w:rPr>
      </w:pPr>
    </w:p>
    <w:p>
      <w:pPr>
        <w:pStyle w:val="BodyText"/>
        <w:spacing w:line="626" w:lineRule="auto"/>
        <w:ind w:left="1445" w:right="1457"/>
      </w:pPr>
      <w:r>
        <w:rPr/>
        <w:t>in the future” (Evaluator 1); and (b) “You are excited to see what’s in the next page. The presentation</w:t>
      </w:r>
      <w:r>
        <w:rPr>
          <w:spacing w:val="-3"/>
        </w:rPr>
        <w:t> </w:t>
      </w:r>
      <w:r>
        <w:rPr/>
        <w:t>and</w:t>
      </w:r>
      <w:r>
        <w:rPr>
          <w:spacing w:val="-3"/>
        </w:rPr>
        <w:t> </w:t>
      </w:r>
      <w:r>
        <w:rPr/>
        <w:t>color</w:t>
      </w:r>
      <w:r>
        <w:rPr>
          <w:spacing w:val="-3"/>
        </w:rPr>
        <w:t> </w:t>
      </w:r>
      <w:r>
        <w:rPr/>
        <w:t>combination</w:t>
      </w:r>
      <w:r>
        <w:rPr>
          <w:spacing w:val="-3"/>
        </w:rPr>
        <w:t> </w:t>
      </w:r>
      <w:r>
        <w:rPr/>
        <w:t>are</w:t>
      </w:r>
      <w:r>
        <w:rPr>
          <w:spacing w:val="-3"/>
        </w:rPr>
        <w:t> </w:t>
      </w:r>
      <w:r>
        <w:rPr/>
        <w:t>pleasing</w:t>
      </w:r>
      <w:r>
        <w:rPr>
          <w:spacing w:val="-3"/>
        </w:rPr>
        <w:t> </w:t>
      </w:r>
      <w:r>
        <w:rPr/>
        <w:t>to</w:t>
      </w:r>
      <w:r>
        <w:rPr>
          <w:spacing w:val="-3"/>
        </w:rPr>
        <w:t> </w:t>
      </w:r>
      <w:r>
        <w:rPr/>
        <w:t>the</w:t>
      </w:r>
      <w:r>
        <w:rPr>
          <w:spacing w:val="-3"/>
        </w:rPr>
        <w:t> </w:t>
      </w:r>
      <w:r>
        <w:rPr/>
        <w:t>eyes.</w:t>
      </w:r>
      <w:r>
        <w:rPr>
          <w:spacing w:val="-3"/>
        </w:rPr>
        <w:t> </w:t>
      </w:r>
      <w:r>
        <w:rPr/>
        <w:t>The</w:t>
      </w:r>
      <w:r>
        <w:rPr>
          <w:spacing w:val="-3"/>
        </w:rPr>
        <w:t> </w:t>
      </w:r>
      <w:r>
        <w:rPr/>
        <w:t>content</w:t>
      </w:r>
      <w:r>
        <w:rPr>
          <w:spacing w:val="-3"/>
        </w:rPr>
        <w:t> </w:t>
      </w:r>
      <w:r>
        <w:rPr/>
        <w:t>is</w:t>
      </w:r>
      <w:r>
        <w:rPr>
          <w:spacing w:val="-3"/>
        </w:rPr>
        <w:t> </w:t>
      </w:r>
      <w:r>
        <w:rPr/>
        <w:t>comprehensive such that you become well informed and prepared to deal with bullying after reading it” (Evaluator 2).</w:t>
      </w:r>
    </w:p>
    <w:p>
      <w:pPr>
        <w:pStyle w:val="Heading1"/>
        <w:spacing w:line="275" w:lineRule="exact"/>
        <w:ind w:right="1419"/>
        <w:jc w:val="center"/>
      </w:pPr>
      <w:r>
        <w:rPr>
          <w:spacing w:val="-2"/>
        </w:rPr>
        <w:t>Conclusions</w:t>
      </w:r>
    </w:p>
    <w:p>
      <w:pPr>
        <w:pStyle w:val="BodyText"/>
        <w:spacing w:before="7"/>
        <w:rPr>
          <w:b/>
          <w:sz w:val="38"/>
        </w:rPr>
      </w:pPr>
    </w:p>
    <w:p>
      <w:pPr>
        <w:pStyle w:val="BodyText"/>
        <w:spacing w:line="626" w:lineRule="auto"/>
        <w:ind w:left="1445" w:right="1493" w:firstLine="720"/>
      </w:pPr>
      <w:r>
        <w:rPr/>
        <w:t>Identifying various challenges that learners with disabilities experience as early as possible is important so that interventions and coping strategies can be planned, suggested and implemented sooner, and psychological problems can be prevented. It is therefore necessary to learn from learners with disabilities so that other people can learn from their challenges</w:t>
      </w:r>
      <w:r>
        <w:rPr>
          <w:spacing w:val="-3"/>
        </w:rPr>
        <w:t> </w:t>
      </w:r>
      <w:r>
        <w:rPr/>
        <w:t>or</w:t>
      </w:r>
      <w:r>
        <w:rPr>
          <w:spacing w:val="-3"/>
        </w:rPr>
        <w:t> </w:t>
      </w:r>
      <w:r>
        <w:rPr/>
        <w:t>experiences,</w:t>
      </w:r>
      <w:r>
        <w:rPr>
          <w:spacing w:val="-3"/>
        </w:rPr>
        <w:t> </w:t>
      </w:r>
      <w:r>
        <w:rPr/>
        <w:t>and</w:t>
      </w:r>
      <w:r>
        <w:rPr>
          <w:spacing w:val="-3"/>
        </w:rPr>
        <w:t> </w:t>
      </w:r>
      <w:r>
        <w:rPr/>
        <w:t>their</w:t>
      </w:r>
      <w:r>
        <w:rPr>
          <w:spacing w:val="-3"/>
        </w:rPr>
        <w:t> </w:t>
      </w:r>
      <w:r>
        <w:rPr/>
        <w:t>best</w:t>
      </w:r>
      <w:r>
        <w:rPr>
          <w:spacing w:val="-3"/>
        </w:rPr>
        <w:t> </w:t>
      </w:r>
      <w:r>
        <w:rPr/>
        <w:t>coping</w:t>
      </w:r>
      <w:r>
        <w:rPr>
          <w:spacing w:val="-3"/>
        </w:rPr>
        <w:t> </w:t>
      </w:r>
      <w:r>
        <w:rPr/>
        <w:t>strategies</w:t>
      </w:r>
      <w:r>
        <w:rPr>
          <w:spacing w:val="-4"/>
        </w:rPr>
        <w:t> </w:t>
      </w:r>
      <w:r>
        <w:rPr/>
        <w:t>can</w:t>
      </w:r>
      <w:r>
        <w:rPr>
          <w:spacing w:val="-3"/>
        </w:rPr>
        <w:t> </w:t>
      </w:r>
      <w:r>
        <w:rPr/>
        <w:t>be</w:t>
      </w:r>
      <w:r>
        <w:rPr>
          <w:spacing w:val="-3"/>
        </w:rPr>
        <w:t> </w:t>
      </w:r>
      <w:r>
        <w:rPr/>
        <w:t>shared</w:t>
      </w:r>
      <w:r>
        <w:rPr>
          <w:spacing w:val="-4"/>
        </w:rPr>
        <w:t> </w:t>
      </w:r>
      <w:r>
        <w:rPr/>
        <w:t>to</w:t>
      </w:r>
      <w:r>
        <w:rPr>
          <w:spacing w:val="-3"/>
        </w:rPr>
        <w:t> </w:t>
      </w:r>
      <w:r>
        <w:rPr/>
        <w:t>others.</w:t>
      </w:r>
      <w:r>
        <w:rPr>
          <w:spacing w:val="-3"/>
        </w:rPr>
        <w:t> </w:t>
      </w:r>
      <w:r>
        <w:rPr/>
        <w:t>Hence,</w:t>
      </w:r>
      <w:r>
        <w:rPr>
          <w:spacing w:val="-4"/>
        </w:rPr>
        <w:t> </w:t>
      </w:r>
      <w:r>
        <w:rPr/>
        <w:t>the researcher created an Anti-Bullying Survival Kit with information about the best coping practices of the participants to help other learners, especially those with disabilities, prevent, prepare for, and cope with bullying situations.</w:t>
      </w:r>
    </w:p>
    <w:p>
      <w:pPr>
        <w:pStyle w:val="Heading1"/>
        <w:spacing w:line="274" w:lineRule="exact"/>
        <w:ind w:right="1419"/>
        <w:jc w:val="center"/>
      </w:pPr>
      <w:r>
        <w:rPr/>
        <w:t>Implications</w:t>
      </w:r>
      <w:r>
        <w:rPr>
          <w:spacing w:val="-7"/>
        </w:rPr>
        <w:t> </w:t>
      </w:r>
      <w:r>
        <w:rPr/>
        <w:t>for</w:t>
      </w:r>
      <w:r>
        <w:rPr>
          <w:spacing w:val="-5"/>
        </w:rPr>
        <w:t> </w:t>
      </w:r>
      <w:r>
        <w:rPr>
          <w:spacing w:val="-2"/>
        </w:rPr>
        <w:t>Theory</w:t>
      </w:r>
    </w:p>
    <w:p>
      <w:pPr>
        <w:pStyle w:val="BodyText"/>
        <w:spacing w:before="7"/>
        <w:rPr>
          <w:b/>
          <w:sz w:val="38"/>
        </w:rPr>
      </w:pPr>
    </w:p>
    <w:p>
      <w:pPr>
        <w:pStyle w:val="BodyText"/>
        <w:spacing w:line="626" w:lineRule="auto"/>
        <w:ind w:left="1445" w:right="1439" w:firstLine="720"/>
        <w:jc w:val="both"/>
      </w:pPr>
      <w:r>
        <w:rPr/>
        <w:t>The</w:t>
      </w:r>
      <w:r>
        <w:rPr>
          <w:spacing w:val="-3"/>
        </w:rPr>
        <w:t> </w:t>
      </w:r>
      <w:r>
        <w:rPr/>
        <w:t>findings</w:t>
      </w:r>
      <w:r>
        <w:rPr>
          <w:spacing w:val="-3"/>
        </w:rPr>
        <w:t> </w:t>
      </w:r>
      <w:r>
        <w:rPr/>
        <w:t>of</w:t>
      </w:r>
      <w:r>
        <w:rPr>
          <w:spacing w:val="-3"/>
        </w:rPr>
        <w:t> </w:t>
      </w:r>
      <w:r>
        <w:rPr/>
        <w:t>this</w:t>
      </w:r>
      <w:r>
        <w:rPr>
          <w:spacing w:val="-3"/>
        </w:rPr>
        <w:t> </w:t>
      </w:r>
      <w:r>
        <w:rPr/>
        <w:t>study</w:t>
      </w:r>
      <w:r>
        <w:rPr>
          <w:spacing w:val="-4"/>
        </w:rPr>
        <w:t> </w:t>
      </w:r>
      <w:r>
        <w:rPr/>
        <w:t>validated</w:t>
      </w:r>
      <w:r>
        <w:rPr>
          <w:spacing w:val="-3"/>
        </w:rPr>
        <w:t> </w:t>
      </w:r>
      <w:r>
        <w:rPr/>
        <w:t>the</w:t>
      </w:r>
      <w:r>
        <w:rPr>
          <w:spacing w:val="-3"/>
        </w:rPr>
        <w:t> </w:t>
      </w:r>
      <w:r>
        <w:rPr/>
        <w:t>Stress</w:t>
      </w:r>
      <w:r>
        <w:rPr>
          <w:spacing w:val="-4"/>
        </w:rPr>
        <w:t> </w:t>
      </w:r>
      <w:r>
        <w:rPr/>
        <w:t>Coping</w:t>
      </w:r>
      <w:r>
        <w:rPr>
          <w:spacing w:val="-3"/>
        </w:rPr>
        <w:t> </w:t>
      </w:r>
      <w:r>
        <w:rPr/>
        <w:t>Transactional</w:t>
      </w:r>
      <w:r>
        <w:rPr>
          <w:spacing w:val="-3"/>
        </w:rPr>
        <w:t> </w:t>
      </w:r>
      <w:r>
        <w:rPr/>
        <w:t>Model</w:t>
      </w:r>
      <w:r>
        <w:rPr>
          <w:spacing w:val="-4"/>
        </w:rPr>
        <w:t> </w:t>
      </w:r>
      <w:r>
        <w:rPr/>
        <w:t>of</w:t>
      </w:r>
      <w:r>
        <w:rPr>
          <w:spacing w:val="-3"/>
        </w:rPr>
        <w:t> </w:t>
      </w:r>
      <w:r>
        <w:rPr/>
        <w:t>Lazarus and his associates.</w:t>
      </w:r>
      <w:r>
        <w:rPr>
          <w:spacing w:val="40"/>
        </w:rPr>
        <w:t> </w:t>
      </w:r>
      <w:r>
        <w:rPr/>
        <w:t>Learners with</w:t>
      </w:r>
      <w:r>
        <w:rPr>
          <w:spacing w:val="-1"/>
        </w:rPr>
        <w:t> </w:t>
      </w:r>
      <w:r>
        <w:rPr/>
        <w:t>disabilities who</w:t>
      </w:r>
      <w:r>
        <w:rPr>
          <w:spacing w:val="-1"/>
        </w:rPr>
        <w:t> </w:t>
      </w:r>
      <w:r>
        <w:rPr/>
        <w:t>experienced the same</w:t>
      </w:r>
      <w:r>
        <w:rPr>
          <w:spacing w:val="-1"/>
        </w:rPr>
        <w:t> </w:t>
      </w:r>
      <w:r>
        <w:rPr/>
        <w:t>type of bullying may respond to the event in a different way. The strategies utilized to handle taxing circumstances</w:t>
      </w:r>
    </w:p>
    <w:p>
      <w:pPr>
        <w:spacing w:after="0" w:line="626" w:lineRule="auto"/>
        <w:jc w:val="both"/>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are based on the discernment of the individual (subject) about any given circumstance (Lazarus &amp; Folkman, 1984). When a person views the demands of the circumstance as beyond his or her ability to meet those demands, he or she will experience stress. Thus, the appraisal</w:t>
      </w:r>
      <w:r>
        <w:rPr>
          <w:spacing w:val="-3"/>
        </w:rPr>
        <w:t> </w:t>
      </w:r>
      <w:r>
        <w:rPr/>
        <w:t>or</w:t>
      </w:r>
      <w:r>
        <w:rPr>
          <w:spacing w:val="-3"/>
        </w:rPr>
        <w:t> </w:t>
      </w:r>
      <w:r>
        <w:rPr/>
        <w:t>evaluation</w:t>
      </w:r>
      <w:r>
        <w:rPr>
          <w:spacing w:val="-3"/>
        </w:rPr>
        <w:t> </w:t>
      </w:r>
      <w:r>
        <w:rPr/>
        <w:t>depends</w:t>
      </w:r>
      <w:r>
        <w:rPr>
          <w:spacing w:val="-3"/>
        </w:rPr>
        <w:t> </w:t>
      </w:r>
      <w:r>
        <w:rPr/>
        <w:t>on</w:t>
      </w:r>
      <w:r>
        <w:rPr>
          <w:spacing w:val="-3"/>
        </w:rPr>
        <w:t> </w:t>
      </w:r>
      <w:r>
        <w:rPr/>
        <w:t>the</w:t>
      </w:r>
      <w:r>
        <w:rPr>
          <w:spacing w:val="-3"/>
        </w:rPr>
        <w:t> </w:t>
      </w:r>
      <w:r>
        <w:rPr/>
        <w:t>individual’s</w:t>
      </w:r>
      <w:r>
        <w:rPr>
          <w:spacing w:val="-3"/>
        </w:rPr>
        <w:t> </w:t>
      </w:r>
      <w:r>
        <w:rPr/>
        <w:t>judgment</w:t>
      </w:r>
      <w:r>
        <w:rPr>
          <w:spacing w:val="-3"/>
        </w:rPr>
        <w:t> </w:t>
      </w:r>
      <w:r>
        <w:rPr/>
        <w:t>of</w:t>
      </w:r>
      <w:r>
        <w:rPr>
          <w:spacing w:val="-3"/>
        </w:rPr>
        <w:t> </w:t>
      </w:r>
      <w:r>
        <w:rPr/>
        <w:t>his</w:t>
      </w:r>
      <w:r>
        <w:rPr>
          <w:spacing w:val="-3"/>
        </w:rPr>
        <w:t> </w:t>
      </w:r>
      <w:r>
        <w:rPr/>
        <w:t>or</w:t>
      </w:r>
      <w:r>
        <w:rPr>
          <w:spacing w:val="-3"/>
        </w:rPr>
        <w:t> </w:t>
      </w:r>
      <w:r>
        <w:rPr/>
        <w:t>her</w:t>
      </w:r>
      <w:r>
        <w:rPr>
          <w:spacing w:val="-3"/>
        </w:rPr>
        <w:t> </w:t>
      </w:r>
      <w:r>
        <w:rPr/>
        <w:t>own</w:t>
      </w:r>
      <w:r>
        <w:rPr>
          <w:spacing w:val="-4"/>
        </w:rPr>
        <w:t> </w:t>
      </w:r>
      <w:r>
        <w:rPr/>
        <w:t>capability</w:t>
      </w:r>
      <w:r>
        <w:rPr>
          <w:spacing w:val="-3"/>
        </w:rPr>
        <w:t> </w:t>
      </w:r>
      <w:r>
        <w:rPr/>
        <w:t>to manage the stressing circumstance or event. Thus, it is important that learners with disabilities who are victimized are self-aware of how they view a particular event such as </w:t>
      </w:r>
      <w:r>
        <w:rPr>
          <w:spacing w:val="-2"/>
        </w:rPr>
        <w:t>bullying.</w:t>
      </w:r>
    </w:p>
    <w:p>
      <w:pPr>
        <w:pStyle w:val="BodyText"/>
        <w:spacing w:line="626" w:lineRule="auto"/>
        <w:ind w:left="1445" w:right="1554" w:firstLine="720"/>
      </w:pPr>
      <w:r>
        <w:rPr/>
        <w:t>The participants’ stories described the challenges they faced and the type of coping strategies they employed. At the beginning, the participants’ stories illustrated their powerlessness, their inability to change their situation, and thus they employed avoidance- oriented coping strategies. Those who believe that they have unchangeable situation (e.g. classmates calling them “idiot” or “crazy”) tend to isolate themselves, while those who believe that their situation is something that can be changed tend to be more optimistic and assertive in promoting their rights. However, it was also interesting to note that they used multiple avoidance-oriented and approach-focused coping approaches but utilized more approach-focused</w:t>
      </w:r>
      <w:r>
        <w:rPr>
          <w:spacing w:val="-3"/>
        </w:rPr>
        <w:t> </w:t>
      </w:r>
      <w:r>
        <w:rPr/>
        <w:t>approaches</w:t>
      </w:r>
      <w:r>
        <w:rPr>
          <w:spacing w:val="-3"/>
        </w:rPr>
        <w:t> </w:t>
      </w:r>
      <w:r>
        <w:rPr/>
        <w:t>than</w:t>
      </w:r>
      <w:r>
        <w:rPr>
          <w:spacing w:val="-3"/>
        </w:rPr>
        <w:t> </w:t>
      </w:r>
      <w:r>
        <w:rPr/>
        <w:t>avoidance-oriented</w:t>
      </w:r>
      <w:r>
        <w:rPr>
          <w:spacing w:val="-3"/>
        </w:rPr>
        <w:t> </w:t>
      </w:r>
      <w:r>
        <w:rPr/>
        <w:t>ones.</w:t>
      </w:r>
      <w:r>
        <w:rPr>
          <w:spacing w:val="-4"/>
        </w:rPr>
        <w:t> </w:t>
      </w:r>
      <w:r>
        <w:rPr/>
        <w:t>Also,</w:t>
      </w:r>
      <w:r>
        <w:rPr>
          <w:spacing w:val="-4"/>
        </w:rPr>
        <w:t> </w:t>
      </w:r>
      <w:r>
        <w:rPr/>
        <w:t>they</w:t>
      </w:r>
      <w:r>
        <w:rPr>
          <w:spacing w:val="-3"/>
        </w:rPr>
        <w:t> </w:t>
      </w:r>
      <w:r>
        <w:rPr/>
        <w:t>were</w:t>
      </w:r>
      <w:r>
        <w:rPr>
          <w:spacing w:val="-4"/>
        </w:rPr>
        <w:t> </w:t>
      </w:r>
      <w:r>
        <w:rPr/>
        <w:t>able</w:t>
      </w:r>
      <w:r>
        <w:rPr>
          <w:spacing w:val="-3"/>
        </w:rPr>
        <w:t> </w:t>
      </w:r>
      <w:r>
        <w:rPr/>
        <w:t>to</w:t>
      </w:r>
      <w:r>
        <w:rPr>
          <w:spacing w:val="-3"/>
        </w:rPr>
        <w:t> </w:t>
      </w:r>
      <w:r>
        <w:rPr/>
        <w:t>adapt</w:t>
      </w:r>
      <w:r>
        <w:rPr>
          <w:spacing w:val="-3"/>
        </w:rPr>
        <w:t> </w:t>
      </w:r>
      <w:r>
        <w:rPr/>
        <w:t>or adjust because they perceive their situation as manageable, and they utilized various coping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strategies</w:t>
      </w:r>
      <w:r>
        <w:rPr>
          <w:spacing w:val="-3"/>
        </w:rPr>
        <w:t> </w:t>
      </w:r>
      <w:r>
        <w:rPr/>
        <w:t>that</w:t>
      </w:r>
      <w:r>
        <w:rPr>
          <w:spacing w:val="-1"/>
        </w:rPr>
        <w:t> </w:t>
      </w:r>
      <w:r>
        <w:rPr/>
        <w:t>aim</w:t>
      </w:r>
      <w:r>
        <w:rPr>
          <w:spacing w:val="-1"/>
        </w:rPr>
        <w:t> </w:t>
      </w:r>
      <w:r>
        <w:rPr/>
        <w:t>to</w:t>
      </w:r>
      <w:r>
        <w:rPr>
          <w:spacing w:val="-1"/>
        </w:rPr>
        <w:t> </w:t>
      </w:r>
      <w:r>
        <w:rPr/>
        <w:t>change</w:t>
      </w:r>
      <w:r>
        <w:rPr>
          <w:spacing w:val="-1"/>
        </w:rPr>
        <w:t> </w:t>
      </w:r>
      <w:r>
        <w:rPr/>
        <w:t>their</w:t>
      </w:r>
      <w:r>
        <w:rPr>
          <w:spacing w:val="-1"/>
        </w:rPr>
        <w:t> </w:t>
      </w:r>
      <w:r>
        <w:rPr/>
        <w:t>environment</w:t>
      </w:r>
      <w:r>
        <w:rPr>
          <w:spacing w:val="-1"/>
        </w:rPr>
        <w:t> </w:t>
      </w:r>
      <w:r>
        <w:rPr/>
        <w:t>or</w:t>
      </w:r>
      <w:r>
        <w:rPr>
          <w:spacing w:val="-1"/>
        </w:rPr>
        <w:t> </w:t>
      </w:r>
      <w:r>
        <w:rPr>
          <w:spacing w:val="-2"/>
        </w:rPr>
        <w:t>themselves.</w:t>
      </w:r>
    </w:p>
    <w:p>
      <w:pPr>
        <w:pStyle w:val="BodyText"/>
        <w:spacing w:before="7"/>
        <w:rPr>
          <w:sz w:val="38"/>
        </w:rPr>
      </w:pPr>
    </w:p>
    <w:p>
      <w:pPr>
        <w:pStyle w:val="Heading1"/>
        <w:ind w:left="3845"/>
      </w:pPr>
      <w:r>
        <w:rPr/>
        <w:t>Implications</w:t>
      </w:r>
      <w:r>
        <w:rPr>
          <w:spacing w:val="-4"/>
        </w:rPr>
        <w:t> </w:t>
      </w:r>
      <w:r>
        <w:rPr/>
        <w:t>for</w:t>
      </w:r>
      <w:r>
        <w:rPr>
          <w:spacing w:val="-3"/>
        </w:rPr>
        <w:t> </w:t>
      </w:r>
      <w:r>
        <w:rPr/>
        <w:t>Practice</w:t>
      </w:r>
      <w:r>
        <w:rPr>
          <w:spacing w:val="-3"/>
        </w:rPr>
        <w:t> </w:t>
      </w:r>
      <w:r>
        <w:rPr/>
        <w:t>and</w:t>
      </w:r>
      <w:r>
        <w:rPr>
          <w:spacing w:val="-2"/>
        </w:rPr>
        <w:t> Recommendations</w:t>
      </w:r>
    </w:p>
    <w:p>
      <w:pPr>
        <w:pStyle w:val="BodyText"/>
        <w:spacing w:before="7"/>
        <w:rPr>
          <w:b/>
          <w:sz w:val="38"/>
        </w:rPr>
      </w:pPr>
    </w:p>
    <w:p>
      <w:pPr>
        <w:pStyle w:val="BodyText"/>
        <w:spacing w:line="626" w:lineRule="auto"/>
        <w:ind w:left="1445" w:right="1457" w:firstLine="720"/>
      </w:pPr>
      <w:r>
        <w:rPr/>
        <w:t>This</w:t>
      </w:r>
      <w:r>
        <w:rPr>
          <w:spacing w:val="-4"/>
        </w:rPr>
        <w:t> </w:t>
      </w:r>
      <w:r>
        <w:rPr/>
        <w:t>study’s</w:t>
      </w:r>
      <w:r>
        <w:rPr>
          <w:spacing w:val="-5"/>
        </w:rPr>
        <w:t> </w:t>
      </w:r>
      <w:r>
        <w:rPr/>
        <w:t>findings</w:t>
      </w:r>
      <w:r>
        <w:rPr>
          <w:spacing w:val="-4"/>
        </w:rPr>
        <w:t> </w:t>
      </w:r>
      <w:r>
        <w:rPr/>
        <w:t>have</w:t>
      </w:r>
      <w:r>
        <w:rPr>
          <w:spacing w:val="-4"/>
        </w:rPr>
        <w:t> </w:t>
      </w:r>
      <w:r>
        <w:rPr/>
        <w:t>great</w:t>
      </w:r>
      <w:r>
        <w:rPr>
          <w:spacing w:val="-4"/>
        </w:rPr>
        <w:t> </w:t>
      </w:r>
      <w:r>
        <w:rPr/>
        <w:t>implications</w:t>
      </w:r>
      <w:r>
        <w:rPr>
          <w:spacing w:val="-4"/>
        </w:rPr>
        <w:t> </w:t>
      </w:r>
      <w:r>
        <w:rPr/>
        <w:t>for</w:t>
      </w:r>
      <w:r>
        <w:rPr>
          <w:spacing w:val="-4"/>
        </w:rPr>
        <w:t> </w:t>
      </w:r>
      <w:r>
        <w:rPr/>
        <w:t>learners</w:t>
      </w:r>
      <w:r>
        <w:rPr>
          <w:spacing w:val="-4"/>
        </w:rPr>
        <w:t> </w:t>
      </w:r>
      <w:r>
        <w:rPr/>
        <w:t>with</w:t>
      </w:r>
      <w:r>
        <w:rPr>
          <w:spacing w:val="-5"/>
        </w:rPr>
        <w:t> </w:t>
      </w:r>
      <w:r>
        <w:rPr/>
        <w:t>disabilities.</w:t>
      </w:r>
      <w:r>
        <w:rPr>
          <w:spacing w:val="-4"/>
        </w:rPr>
        <w:t> </w:t>
      </w:r>
      <w:r>
        <w:rPr/>
        <w:t>Teachers, parents, researchers, interventionists and policy makers, may attempt to hear the voices of these learners with disabilities and understand their needs, perceptions, and experiences.</w:t>
      </w:r>
    </w:p>
    <w:p>
      <w:pPr>
        <w:pStyle w:val="BodyText"/>
        <w:spacing w:line="626" w:lineRule="auto"/>
        <w:ind w:left="1445" w:right="1457" w:firstLine="720"/>
      </w:pPr>
      <w:r>
        <w:rPr/>
        <w:t>Providing special support to learners with disabilities, especially those who were victimized, is indispensable in inclusive education. This support may be in the form of guidance,</w:t>
      </w:r>
      <w:r>
        <w:rPr>
          <w:spacing w:val="-6"/>
        </w:rPr>
        <w:t> </w:t>
      </w:r>
      <w:r>
        <w:rPr/>
        <w:t>classroom</w:t>
      </w:r>
      <w:r>
        <w:rPr>
          <w:spacing w:val="-6"/>
        </w:rPr>
        <w:t> </w:t>
      </w:r>
      <w:r>
        <w:rPr/>
        <w:t>accommodations,</w:t>
      </w:r>
      <w:r>
        <w:rPr>
          <w:spacing w:val="-6"/>
        </w:rPr>
        <w:t> </w:t>
      </w:r>
      <w:r>
        <w:rPr/>
        <w:t>psychological</w:t>
      </w:r>
      <w:r>
        <w:rPr>
          <w:spacing w:val="-6"/>
        </w:rPr>
        <w:t> </w:t>
      </w:r>
      <w:r>
        <w:rPr/>
        <w:t>counselling,</w:t>
      </w:r>
      <w:r>
        <w:rPr>
          <w:spacing w:val="-6"/>
        </w:rPr>
        <w:t> </w:t>
      </w:r>
      <w:r>
        <w:rPr/>
        <w:t>assertiveness</w:t>
      </w:r>
      <w:r>
        <w:rPr>
          <w:spacing w:val="-6"/>
        </w:rPr>
        <w:t> </w:t>
      </w:r>
      <w:r>
        <w:rPr/>
        <w:t>training,</w:t>
      </w:r>
      <w:r>
        <w:rPr>
          <w:spacing w:val="-6"/>
        </w:rPr>
        <w:t> </w:t>
      </w:r>
      <w:r>
        <w:rPr/>
        <w:t>and stress debriefing.</w:t>
      </w:r>
    </w:p>
    <w:p>
      <w:pPr>
        <w:pStyle w:val="BodyText"/>
        <w:spacing w:line="626" w:lineRule="auto"/>
        <w:ind w:left="1445" w:right="1665" w:firstLine="720"/>
      </w:pPr>
      <w:r>
        <w:rPr/>
        <w:t>It is necessary for schools to solve the persistent bullying problem. Multifaceted whole-school</w:t>
      </w:r>
      <w:r>
        <w:rPr>
          <w:spacing w:val="-4"/>
        </w:rPr>
        <w:t> </w:t>
      </w:r>
      <w:r>
        <w:rPr/>
        <w:t>approach</w:t>
      </w:r>
      <w:r>
        <w:rPr>
          <w:spacing w:val="-3"/>
        </w:rPr>
        <w:t> </w:t>
      </w:r>
      <w:r>
        <w:rPr/>
        <w:t>may</w:t>
      </w:r>
      <w:r>
        <w:rPr>
          <w:spacing w:val="-3"/>
        </w:rPr>
        <w:t> </w:t>
      </w:r>
      <w:r>
        <w:rPr/>
        <w:t>be</w:t>
      </w:r>
      <w:r>
        <w:rPr>
          <w:spacing w:val="-3"/>
        </w:rPr>
        <w:t> </w:t>
      </w:r>
      <w:r>
        <w:rPr/>
        <w:t>used</w:t>
      </w:r>
      <w:r>
        <w:rPr>
          <w:spacing w:val="-3"/>
        </w:rPr>
        <w:t> </w:t>
      </w:r>
      <w:r>
        <w:rPr/>
        <w:t>in</w:t>
      </w:r>
      <w:r>
        <w:rPr>
          <w:spacing w:val="-3"/>
        </w:rPr>
        <w:t> </w:t>
      </w:r>
      <w:r>
        <w:rPr/>
        <w:t>addressing</w:t>
      </w:r>
      <w:r>
        <w:rPr>
          <w:spacing w:val="-3"/>
        </w:rPr>
        <w:t> </w:t>
      </w:r>
      <w:r>
        <w:rPr/>
        <w:t>the</w:t>
      </w:r>
      <w:r>
        <w:rPr>
          <w:spacing w:val="-3"/>
        </w:rPr>
        <w:t> </w:t>
      </w:r>
      <w:r>
        <w:rPr/>
        <w:t>said</w:t>
      </w:r>
      <w:r>
        <w:rPr>
          <w:spacing w:val="-4"/>
        </w:rPr>
        <w:t> </w:t>
      </w:r>
      <w:r>
        <w:rPr/>
        <w:t>issue.</w:t>
      </w:r>
      <w:r>
        <w:rPr>
          <w:spacing w:val="-3"/>
        </w:rPr>
        <w:t> </w:t>
      </w:r>
      <w:r>
        <w:rPr/>
        <w:t>Teachers</w:t>
      </w:r>
      <w:r>
        <w:rPr>
          <w:spacing w:val="-3"/>
        </w:rPr>
        <w:t> </w:t>
      </w:r>
      <w:r>
        <w:rPr/>
        <w:t>must</w:t>
      </w:r>
      <w:r>
        <w:rPr>
          <w:spacing w:val="-3"/>
        </w:rPr>
        <w:t> </w:t>
      </w:r>
      <w:r>
        <w:rPr/>
        <w:t>be</w:t>
      </w:r>
      <w:r>
        <w:rPr>
          <w:spacing w:val="-3"/>
        </w:rPr>
        <w:t> </w:t>
      </w:r>
      <w:r>
        <w:rPr/>
        <w:t>actively involved in preventing bullying. This may start with awareness of what is happening in the classroom and devising activities that will promote positive interaction among learners.</w:t>
      </w:r>
    </w:p>
    <w:p>
      <w:pPr>
        <w:pStyle w:val="BodyText"/>
        <w:spacing w:line="626" w:lineRule="auto"/>
        <w:ind w:left="1445" w:right="1493"/>
      </w:pPr>
      <w:r>
        <w:rPr/>
        <w:t>Classroom activities should be designed in a way that accepts diversity and accommodates the needs of learners with disabilities. The parents, on the other hand, should play an active part</w:t>
      </w:r>
      <w:r>
        <w:rPr>
          <w:spacing w:val="-3"/>
        </w:rPr>
        <w:t> </w:t>
      </w:r>
      <w:r>
        <w:rPr/>
        <w:t>in</w:t>
      </w:r>
      <w:r>
        <w:rPr>
          <w:spacing w:val="-3"/>
        </w:rPr>
        <w:t> </w:t>
      </w:r>
      <w:r>
        <w:rPr/>
        <w:t>school</w:t>
      </w:r>
      <w:r>
        <w:rPr>
          <w:spacing w:val="-4"/>
        </w:rPr>
        <w:t> </w:t>
      </w:r>
      <w:r>
        <w:rPr/>
        <w:t>events,</w:t>
      </w:r>
      <w:r>
        <w:rPr>
          <w:spacing w:val="-3"/>
        </w:rPr>
        <w:t> </w:t>
      </w:r>
      <w:r>
        <w:rPr/>
        <w:t>in</w:t>
      </w:r>
      <w:r>
        <w:rPr>
          <w:spacing w:val="-3"/>
        </w:rPr>
        <w:t> </w:t>
      </w:r>
      <w:r>
        <w:rPr/>
        <w:t>making</w:t>
      </w:r>
      <w:r>
        <w:rPr>
          <w:spacing w:val="-3"/>
        </w:rPr>
        <w:t> </w:t>
      </w:r>
      <w:r>
        <w:rPr/>
        <w:t>decisions,</w:t>
      </w:r>
      <w:r>
        <w:rPr>
          <w:spacing w:val="-3"/>
        </w:rPr>
        <w:t> </w:t>
      </w:r>
      <w:r>
        <w:rPr/>
        <w:t>and</w:t>
      </w:r>
      <w:r>
        <w:rPr>
          <w:spacing w:val="-3"/>
        </w:rPr>
        <w:t> </w:t>
      </w:r>
      <w:r>
        <w:rPr/>
        <w:t>in</w:t>
      </w:r>
      <w:r>
        <w:rPr>
          <w:spacing w:val="-3"/>
        </w:rPr>
        <w:t> </w:t>
      </w:r>
      <w:r>
        <w:rPr/>
        <w:t>the</w:t>
      </w:r>
      <w:r>
        <w:rPr>
          <w:spacing w:val="-3"/>
        </w:rPr>
        <w:t> </w:t>
      </w:r>
      <w:r>
        <w:rPr/>
        <w:t>formulation</w:t>
      </w:r>
      <w:r>
        <w:rPr>
          <w:spacing w:val="-3"/>
        </w:rPr>
        <w:t> </w:t>
      </w:r>
      <w:r>
        <w:rPr/>
        <w:t>and</w:t>
      </w:r>
      <w:r>
        <w:rPr>
          <w:spacing w:val="-3"/>
        </w:rPr>
        <w:t> </w:t>
      </w:r>
      <w:r>
        <w:rPr/>
        <w:t>implementation</w:t>
      </w:r>
      <w:r>
        <w:rPr>
          <w:spacing w:val="-3"/>
        </w:rPr>
        <w:t> </w:t>
      </w:r>
      <w:r>
        <w:rPr/>
        <w:t>of</w:t>
      </w:r>
      <w:r>
        <w:rPr>
          <w:spacing w:val="-3"/>
        </w:rPr>
        <w:t> </w:t>
      </w:r>
      <w:r>
        <w:rPr/>
        <w:t>the laws and policies related to their children. Anti-bullying policies must also be updated,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91"/>
      </w:pPr>
      <w:r>
        <w:rPr/>
        <w:t>implemented, monitored, and evaluated. Importantly, aside from disability awareness campaigns,</w:t>
      </w:r>
      <w:r>
        <w:rPr>
          <w:spacing w:val="-4"/>
        </w:rPr>
        <w:t> </w:t>
      </w:r>
      <w:r>
        <w:rPr/>
        <w:t>anti-bullying</w:t>
      </w:r>
      <w:r>
        <w:rPr>
          <w:spacing w:val="-4"/>
        </w:rPr>
        <w:t> </w:t>
      </w:r>
      <w:r>
        <w:rPr/>
        <w:t>and</w:t>
      </w:r>
      <w:r>
        <w:rPr>
          <w:spacing w:val="-4"/>
        </w:rPr>
        <w:t> </w:t>
      </w:r>
      <w:r>
        <w:rPr/>
        <w:t>discrimination</w:t>
      </w:r>
      <w:r>
        <w:rPr>
          <w:spacing w:val="-4"/>
        </w:rPr>
        <w:t> </w:t>
      </w:r>
      <w:r>
        <w:rPr/>
        <w:t>campaigns</w:t>
      </w:r>
      <w:r>
        <w:rPr>
          <w:spacing w:val="-4"/>
        </w:rPr>
        <w:t> </w:t>
      </w:r>
      <w:r>
        <w:rPr/>
        <w:t>can</w:t>
      </w:r>
      <w:r>
        <w:rPr>
          <w:spacing w:val="-4"/>
        </w:rPr>
        <w:t> </w:t>
      </w:r>
      <w:r>
        <w:rPr/>
        <w:t>also</w:t>
      </w:r>
      <w:r>
        <w:rPr>
          <w:spacing w:val="-4"/>
        </w:rPr>
        <w:t> </w:t>
      </w:r>
      <w:r>
        <w:rPr/>
        <w:t>be</w:t>
      </w:r>
      <w:r>
        <w:rPr>
          <w:spacing w:val="-4"/>
        </w:rPr>
        <w:t> </w:t>
      </w:r>
      <w:r>
        <w:rPr/>
        <w:t>done</w:t>
      </w:r>
      <w:r>
        <w:rPr>
          <w:spacing w:val="-4"/>
        </w:rPr>
        <w:t> </w:t>
      </w:r>
      <w:r>
        <w:rPr/>
        <w:t>to</w:t>
      </w:r>
      <w:r>
        <w:rPr>
          <w:spacing w:val="-4"/>
        </w:rPr>
        <w:t> </w:t>
      </w:r>
      <w:r>
        <w:rPr/>
        <w:t>inform</w:t>
      </w:r>
      <w:r>
        <w:rPr>
          <w:spacing w:val="-4"/>
        </w:rPr>
        <w:t> </w:t>
      </w:r>
      <w:r>
        <w:rPr/>
        <w:t>people and schools of the detrimental bullying effects, and the effects of the labels we use for learners with disabilities. Addressing the issue of bullying is like a symphony orchestra; everyone has a role to play.</w:t>
      </w:r>
    </w:p>
    <w:p>
      <w:pPr>
        <w:pStyle w:val="BodyText"/>
        <w:spacing w:line="626" w:lineRule="auto"/>
        <w:ind w:left="1445" w:right="1424" w:firstLine="720"/>
      </w:pPr>
      <w:r>
        <w:rPr/>
        <w:t>The development of the Anti-Bullying Survival Kit as an output of this study is an initial</w:t>
      </w:r>
      <w:r>
        <w:rPr>
          <w:spacing w:val="-3"/>
        </w:rPr>
        <w:t> </w:t>
      </w:r>
      <w:r>
        <w:rPr/>
        <w:t>step</w:t>
      </w:r>
      <w:r>
        <w:rPr>
          <w:spacing w:val="-4"/>
        </w:rPr>
        <w:t> </w:t>
      </w:r>
      <w:r>
        <w:rPr/>
        <w:t>towards</w:t>
      </w:r>
      <w:r>
        <w:rPr>
          <w:spacing w:val="-3"/>
        </w:rPr>
        <w:t> </w:t>
      </w:r>
      <w:r>
        <w:rPr/>
        <w:t>achieving</w:t>
      </w:r>
      <w:r>
        <w:rPr>
          <w:spacing w:val="-3"/>
        </w:rPr>
        <w:t> </w:t>
      </w:r>
      <w:r>
        <w:rPr/>
        <w:t>a</w:t>
      </w:r>
      <w:r>
        <w:rPr>
          <w:spacing w:val="-3"/>
        </w:rPr>
        <w:t> </w:t>
      </w:r>
      <w:r>
        <w:rPr/>
        <w:t>bully-proof</w:t>
      </w:r>
      <w:r>
        <w:rPr>
          <w:spacing w:val="-3"/>
        </w:rPr>
        <w:t> </w:t>
      </w:r>
      <w:r>
        <w:rPr/>
        <w:t>learning</w:t>
      </w:r>
      <w:r>
        <w:rPr>
          <w:spacing w:val="-3"/>
        </w:rPr>
        <w:t> </w:t>
      </w:r>
      <w:r>
        <w:rPr/>
        <w:t>environment</w:t>
      </w:r>
      <w:r>
        <w:rPr>
          <w:spacing w:val="-3"/>
        </w:rPr>
        <w:t> </w:t>
      </w:r>
      <w:r>
        <w:rPr/>
        <w:t>for</w:t>
      </w:r>
      <w:r>
        <w:rPr>
          <w:spacing w:val="-3"/>
        </w:rPr>
        <w:t> </w:t>
      </w:r>
      <w:r>
        <w:rPr/>
        <w:t>learners</w:t>
      </w:r>
      <w:r>
        <w:rPr>
          <w:spacing w:val="-3"/>
        </w:rPr>
        <w:t> </w:t>
      </w:r>
      <w:r>
        <w:rPr/>
        <w:t>especially</w:t>
      </w:r>
      <w:r>
        <w:rPr>
          <w:spacing w:val="-3"/>
        </w:rPr>
        <w:t> </w:t>
      </w:r>
      <w:r>
        <w:rPr/>
        <w:t>those with disabilities. This kit may help schools, parents, teachers and learners to become more equipped in dealing with different bullying situations.</w:t>
      </w:r>
    </w:p>
    <w:p>
      <w:pPr>
        <w:pStyle w:val="BodyText"/>
        <w:spacing w:line="626" w:lineRule="auto"/>
        <w:ind w:left="1445" w:right="1493" w:firstLine="720"/>
      </w:pPr>
      <w:r>
        <w:rPr/>
        <w:t>Furthermore,</w:t>
      </w:r>
      <w:r>
        <w:rPr>
          <w:spacing w:val="-1"/>
        </w:rPr>
        <w:t> </w:t>
      </w:r>
      <w:r>
        <w:rPr/>
        <w:t>additional research is needed on evidence-based classroom intervention strategies,</w:t>
      </w:r>
      <w:r>
        <w:rPr>
          <w:spacing w:val="-4"/>
        </w:rPr>
        <w:t> </w:t>
      </w:r>
      <w:r>
        <w:rPr/>
        <w:t>appropriate</w:t>
      </w:r>
      <w:r>
        <w:rPr>
          <w:spacing w:val="-3"/>
        </w:rPr>
        <w:t> </w:t>
      </w:r>
      <w:r>
        <w:rPr/>
        <w:t>interventions</w:t>
      </w:r>
      <w:r>
        <w:rPr>
          <w:spacing w:val="-3"/>
        </w:rPr>
        <w:t> </w:t>
      </w:r>
      <w:r>
        <w:rPr/>
        <w:t>for</w:t>
      </w:r>
      <w:r>
        <w:rPr>
          <w:spacing w:val="-3"/>
        </w:rPr>
        <w:t> </w:t>
      </w:r>
      <w:r>
        <w:rPr/>
        <w:t>learners</w:t>
      </w:r>
      <w:r>
        <w:rPr>
          <w:spacing w:val="-3"/>
        </w:rPr>
        <w:t> </w:t>
      </w:r>
      <w:r>
        <w:rPr/>
        <w:t>with</w:t>
      </w:r>
      <w:r>
        <w:rPr>
          <w:spacing w:val="-4"/>
        </w:rPr>
        <w:t> </w:t>
      </w:r>
      <w:r>
        <w:rPr/>
        <w:t>special</w:t>
      </w:r>
      <w:r>
        <w:rPr>
          <w:spacing w:val="-4"/>
        </w:rPr>
        <w:t> </w:t>
      </w:r>
      <w:r>
        <w:rPr/>
        <w:t>needs,</w:t>
      </w:r>
      <w:r>
        <w:rPr>
          <w:spacing w:val="-3"/>
        </w:rPr>
        <w:t> </w:t>
      </w:r>
      <w:r>
        <w:rPr/>
        <w:t>factors</w:t>
      </w:r>
      <w:r>
        <w:rPr>
          <w:spacing w:val="-3"/>
        </w:rPr>
        <w:t> </w:t>
      </w:r>
      <w:r>
        <w:rPr/>
        <w:t>linked</w:t>
      </w:r>
      <w:r>
        <w:rPr>
          <w:spacing w:val="-3"/>
        </w:rPr>
        <w:t> </w:t>
      </w:r>
      <w:r>
        <w:rPr/>
        <w:t>to</w:t>
      </w:r>
      <w:r>
        <w:rPr>
          <w:spacing w:val="-3"/>
        </w:rPr>
        <w:t> </w:t>
      </w:r>
      <w:r>
        <w:rPr/>
        <w:t>bullying victimization, and the effectiveness of the Anti-Bullying Survival Kit in minimizing or ending the pervasive issue of bullying.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699"/>
        <w:jc w:val="center"/>
      </w:pPr>
      <w:r>
        <w:rPr>
          <w:spacing w:val="-2"/>
        </w:rPr>
        <w:t>References</w:t>
      </w:r>
    </w:p>
    <w:p>
      <w:pPr>
        <w:pStyle w:val="BodyText"/>
        <w:spacing w:before="7"/>
        <w:rPr>
          <w:b/>
          <w:sz w:val="38"/>
        </w:rPr>
      </w:pPr>
    </w:p>
    <w:p>
      <w:pPr>
        <w:pStyle w:val="BodyText"/>
        <w:spacing w:line="626" w:lineRule="auto"/>
        <w:ind w:left="2296" w:right="1457" w:hanging="852"/>
      </w:pPr>
      <w:r>
        <w:rPr/>
        <w:t>Anderson, S., &amp; Swiatowy, C. (2008). Bullying Prevention in the Elementary Classroom Using</w:t>
      </w:r>
      <w:r>
        <w:rPr>
          <w:spacing w:val="-13"/>
        </w:rPr>
        <w:t> </w:t>
      </w:r>
      <w:r>
        <w:rPr/>
        <w:t>Social</w:t>
      </w:r>
      <w:r>
        <w:rPr>
          <w:spacing w:val="-13"/>
        </w:rPr>
        <w:t> </w:t>
      </w:r>
      <w:r>
        <w:rPr/>
        <w:t>Skills.</w:t>
      </w:r>
      <w:r>
        <w:rPr>
          <w:spacing w:val="-13"/>
        </w:rPr>
        <w:t> </w:t>
      </w:r>
      <w:hyperlink r:id="rId70">
        <w:r>
          <w:rPr>
            <w:u w:val="single"/>
          </w:rPr>
          <w:t>https://www.semanticscholar.org/paper/Bullying</w:t>
        </w:r>
      </w:hyperlink>
      <w:r>
        <w:rPr>
          <w:u w:val="single"/>
        </w:rPr>
        <w:t>-</w:t>
      </w:r>
      <w:hyperlink r:id="rId70">
        <w:r>
          <w:rPr>
            <w:u w:val="single"/>
          </w:rPr>
          <w:t>Prevention</w:t>
        </w:r>
      </w:hyperlink>
      <w:r>
        <w:rPr>
          <w:u w:val="single"/>
        </w:rPr>
        <w:t>-in-</w:t>
      </w:r>
    </w:p>
    <w:p>
      <w:pPr>
        <w:pStyle w:val="BodyText"/>
        <w:ind w:left="2296"/>
      </w:pPr>
      <w:r>
        <w:rPr>
          <w:u w:val="single"/>
        </w:rPr>
        <w:t>the-Elementary-Classroom-</w:t>
      </w:r>
      <w:r>
        <w:rPr>
          <w:spacing w:val="-2"/>
          <w:u w:val="single"/>
        </w:rPr>
        <w:t>Anderson-</w:t>
      </w:r>
    </w:p>
    <w:p>
      <w:pPr>
        <w:pStyle w:val="BodyText"/>
        <w:rPr>
          <w:sz w:val="20"/>
        </w:rPr>
      </w:pPr>
    </w:p>
    <w:p>
      <w:pPr>
        <w:pStyle w:val="BodyText"/>
        <w:spacing w:before="214"/>
        <w:ind w:left="2296"/>
      </w:pPr>
      <w:r>
        <w:rPr>
          <w:spacing w:val="-2"/>
          <w:u w:val="single"/>
        </w:rPr>
        <w:t>Swiatowy/e85180553fdfc4fbc5245ecd03f79de91d313135</w:t>
      </w:r>
    </w:p>
    <w:p>
      <w:pPr>
        <w:pStyle w:val="BodyText"/>
        <w:rPr>
          <w:sz w:val="20"/>
        </w:rPr>
      </w:pPr>
    </w:p>
    <w:p>
      <w:pPr>
        <w:pStyle w:val="BodyText"/>
        <w:spacing w:line="626" w:lineRule="auto" w:before="214"/>
        <w:ind w:left="2296" w:right="1457" w:hanging="852"/>
      </w:pPr>
      <w:r>
        <w:rPr/>
        <w:t>Andrasik,</w:t>
      </w:r>
      <w:r>
        <w:rPr>
          <w:spacing w:val="-4"/>
        </w:rPr>
        <w:t> </w:t>
      </w:r>
      <w:r>
        <w:rPr/>
        <w:t>F.,</w:t>
      </w:r>
      <w:r>
        <w:rPr>
          <w:spacing w:val="-5"/>
        </w:rPr>
        <w:t> </w:t>
      </w:r>
      <w:r>
        <w:rPr/>
        <w:t>Goodie,</w:t>
      </w:r>
      <w:r>
        <w:rPr>
          <w:spacing w:val="-4"/>
        </w:rPr>
        <w:t> </w:t>
      </w:r>
      <w:r>
        <w:rPr/>
        <w:t>J.,</w:t>
      </w:r>
      <w:r>
        <w:rPr>
          <w:spacing w:val="-5"/>
        </w:rPr>
        <w:t> </w:t>
      </w:r>
      <w:r>
        <w:rPr/>
        <w:t>&amp;</w:t>
      </w:r>
      <w:r>
        <w:rPr>
          <w:spacing w:val="-4"/>
        </w:rPr>
        <w:t> </w:t>
      </w:r>
      <w:r>
        <w:rPr/>
        <w:t>Peterson,</w:t>
      </w:r>
      <w:r>
        <w:rPr>
          <w:spacing w:val="-4"/>
        </w:rPr>
        <w:t> </w:t>
      </w:r>
      <w:r>
        <w:rPr/>
        <w:t>A.</w:t>
      </w:r>
      <w:r>
        <w:rPr>
          <w:spacing w:val="-5"/>
        </w:rPr>
        <w:t> </w:t>
      </w:r>
      <w:r>
        <w:rPr/>
        <w:t>(Eds.).</w:t>
      </w:r>
      <w:r>
        <w:rPr>
          <w:spacing w:val="-4"/>
        </w:rPr>
        <w:t> </w:t>
      </w:r>
      <w:r>
        <w:rPr/>
        <w:t>(2015).</w:t>
      </w:r>
      <w:r>
        <w:rPr>
          <w:spacing w:val="-4"/>
        </w:rPr>
        <w:t> </w:t>
      </w:r>
      <w:r>
        <w:rPr/>
        <w:t>Biopsychosocial</w:t>
      </w:r>
      <w:r>
        <w:rPr>
          <w:spacing w:val="-4"/>
        </w:rPr>
        <w:t> </w:t>
      </w:r>
      <w:r>
        <w:rPr/>
        <w:t>Assessment</w:t>
      </w:r>
      <w:r>
        <w:rPr>
          <w:spacing w:val="-5"/>
        </w:rPr>
        <w:t> </w:t>
      </w:r>
      <w:r>
        <w:rPr/>
        <w:t>in Clinical Health Psychology. NY: The Guilford Press.</w:t>
      </w:r>
    </w:p>
    <w:p>
      <w:pPr>
        <w:pStyle w:val="BodyText"/>
        <w:spacing w:line="626" w:lineRule="auto"/>
        <w:ind w:left="2296" w:right="1457" w:hanging="852"/>
      </w:pPr>
      <w:r>
        <w:rPr/>
        <w:t>Blake,</w:t>
      </w:r>
      <w:r>
        <w:rPr>
          <w:spacing w:val="-2"/>
        </w:rPr>
        <w:t> </w:t>
      </w:r>
      <w:r>
        <w:rPr/>
        <w:t>J.</w:t>
      </w:r>
      <w:r>
        <w:rPr>
          <w:spacing w:val="-3"/>
        </w:rPr>
        <w:t> </w:t>
      </w:r>
      <w:r>
        <w:rPr/>
        <w:t>J.,</w:t>
      </w:r>
      <w:r>
        <w:rPr>
          <w:spacing w:val="-3"/>
        </w:rPr>
        <w:t> </w:t>
      </w:r>
      <w:r>
        <w:rPr/>
        <w:t>Lund,</w:t>
      </w:r>
      <w:r>
        <w:rPr>
          <w:spacing w:val="-2"/>
        </w:rPr>
        <w:t> </w:t>
      </w:r>
      <w:r>
        <w:rPr/>
        <w:t>E.</w:t>
      </w:r>
      <w:r>
        <w:rPr>
          <w:spacing w:val="-2"/>
        </w:rPr>
        <w:t> </w:t>
      </w:r>
      <w:r>
        <w:rPr/>
        <w:t>M.,</w:t>
      </w:r>
      <w:r>
        <w:rPr>
          <w:spacing w:val="-3"/>
        </w:rPr>
        <w:t> </w:t>
      </w:r>
      <w:r>
        <w:rPr/>
        <w:t>Zhou,</w:t>
      </w:r>
      <w:r>
        <w:rPr>
          <w:spacing w:val="-2"/>
        </w:rPr>
        <w:t> </w:t>
      </w:r>
      <w:r>
        <w:rPr/>
        <w:t>Q.,</w:t>
      </w:r>
      <w:r>
        <w:rPr>
          <w:spacing w:val="-3"/>
        </w:rPr>
        <w:t> </w:t>
      </w:r>
      <w:r>
        <w:rPr/>
        <w:t>Kwok,</w:t>
      </w:r>
      <w:r>
        <w:rPr>
          <w:spacing w:val="-3"/>
        </w:rPr>
        <w:t> </w:t>
      </w:r>
      <w:r>
        <w:rPr/>
        <w:t>O.</w:t>
      </w:r>
      <w:r>
        <w:rPr>
          <w:spacing w:val="-3"/>
        </w:rPr>
        <w:t> </w:t>
      </w:r>
      <w:r>
        <w:rPr/>
        <w:t>M.,</w:t>
      </w:r>
      <w:r>
        <w:rPr>
          <w:spacing w:val="-3"/>
        </w:rPr>
        <w:t> </w:t>
      </w:r>
      <w:r>
        <w:rPr/>
        <w:t>&amp;</w:t>
      </w:r>
      <w:r>
        <w:rPr>
          <w:spacing w:val="-2"/>
        </w:rPr>
        <w:t> </w:t>
      </w:r>
      <w:r>
        <w:rPr/>
        <w:t>Benz,</w:t>
      </w:r>
      <w:r>
        <w:rPr>
          <w:spacing w:val="-2"/>
        </w:rPr>
        <w:t> </w:t>
      </w:r>
      <w:r>
        <w:rPr/>
        <w:t>M.</w:t>
      </w:r>
      <w:r>
        <w:rPr>
          <w:spacing w:val="-3"/>
        </w:rPr>
        <w:t> </w:t>
      </w:r>
      <w:r>
        <w:rPr/>
        <w:t>R.</w:t>
      </w:r>
      <w:r>
        <w:rPr>
          <w:spacing w:val="-2"/>
        </w:rPr>
        <w:t> </w:t>
      </w:r>
      <w:r>
        <w:rPr/>
        <w:t>(2012).</w:t>
      </w:r>
      <w:r>
        <w:rPr>
          <w:spacing w:val="-2"/>
        </w:rPr>
        <w:t> </w:t>
      </w:r>
      <w:r>
        <w:rPr/>
        <w:t>National</w:t>
      </w:r>
      <w:r>
        <w:rPr>
          <w:spacing w:val="-3"/>
        </w:rPr>
        <w:t> </w:t>
      </w:r>
      <w:r>
        <w:rPr/>
        <w:t>prevalence rates of bully victimization among students with disabilities in the United States.</w:t>
      </w:r>
    </w:p>
    <w:p>
      <w:pPr>
        <w:spacing w:line="626" w:lineRule="auto" w:before="0"/>
        <w:ind w:left="1445" w:right="1457" w:firstLine="851"/>
        <w:jc w:val="left"/>
        <w:rPr>
          <w:sz w:val="24"/>
        </w:rPr>
      </w:pPr>
      <w:r>
        <w:rPr>
          <w:i/>
          <w:sz w:val="24"/>
        </w:rPr>
        <w:t>School Psychology Quarterly, 27, </w:t>
      </w:r>
      <w:r>
        <w:rPr>
          <w:sz w:val="24"/>
        </w:rPr>
        <w:t>210-222. https://doi.org/10.1037/spq0000008 Blood,</w:t>
      </w:r>
      <w:r>
        <w:rPr>
          <w:spacing w:val="-3"/>
          <w:sz w:val="24"/>
        </w:rPr>
        <w:t> </w:t>
      </w:r>
      <w:r>
        <w:rPr>
          <w:sz w:val="24"/>
        </w:rPr>
        <w:t>G.</w:t>
      </w:r>
      <w:r>
        <w:rPr>
          <w:spacing w:val="-4"/>
          <w:sz w:val="24"/>
        </w:rPr>
        <w:t> </w:t>
      </w:r>
      <w:r>
        <w:rPr>
          <w:sz w:val="24"/>
        </w:rPr>
        <w:t>W.,</w:t>
      </w:r>
      <w:r>
        <w:rPr>
          <w:spacing w:val="-3"/>
          <w:sz w:val="24"/>
        </w:rPr>
        <w:t> </w:t>
      </w:r>
      <w:r>
        <w:rPr>
          <w:sz w:val="24"/>
        </w:rPr>
        <w:t>&amp;</w:t>
      </w:r>
      <w:r>
        <w:rPr>
          <w:spacing w:val="-3"/>
          <w:sz w:val="24"/>
        </w:rPr>
        <w:t> </w:t>
      </w:r>
      <w:r>
        <w:rPr>
          <w:sz w:val="24"/>
        </w:rPr>
        <w:t>Blood,</w:t>
      </w:r>
      <w:r>
        <w:rPr>
          <w:spacing w:val="-3"/>
          <w:sz w:val="24"/>
        </w:rPr>
        <w:t> </w:t>
      </w:r>
      <w:r>
        <w:rPr>
          <w:sz w:val="24"/>
        </w:rPr>
        <w:t>I.</w:t>
      </w:r>
      <w:r>
        <w:rPr>
          <w:spacing w:val="-3"/>
          <w:sz w:val="24"/>
        </w:rPr>
        <w:t> </w:t>
      </w:r>
      <w:r>
        <w:rPr>
          <w:sz w:val="24"/>
        </w:rPr>
        <w:t>M.</w:t>
      </w:r>
      <w:r>
        <w:rPr>
          <w:spacing w:val="-4"/>
          <w:sz w:val="24"/>
        </w:rPr>
        <w:t> </w:t>
      </w:r>
      <w:r>
        <w:rPr>
          <w:sz w:val="24"/>
        </w:rPr>
        <w:t>(2004).</w:t>
      </w:r>
      <w:r>
        <w:rPr>
          <w:spacing w:val="-3"/>
          <w:sz w:val="24"/>
        </w:rPr>
        <w:t> </w:t>
      </w:r>
      <w:r>
        <w:rPr>
          <w:sz w:val="24"/>
        </w:rPr>
        <w:t>Bullying</w:t>
      </w:r>
      <w:r>
        <w:rPr>
          <w:spacing w:val="-3"/>
          <w:sz w:val="24"/>
        </w:rPr>
        <w:t> </w:t>
      </w:r>
      <w:r>
        <w:rPr>
          <w:sz w:val="24"/>
        </w:rPr>
        <w:t>in</w:t>
      </w:r>
      <w:r>
        <w:rPr>
          <w:spacing w:val="-3"/>
          <w:sz w:val="24"/>
        </w:rPr>
        <w:t> </w:t>
      </w:r>
      <w:r>
        <w:rPr>
          <w:sz w:val="24"/>
        </w:rPr>
        <w:t>adolescents</w:t>
      </w:r>
      <w:r>
        <w:rPr>
          <w:spacing w:val="-3"/>
          <w:sz w:val="24"/>
        </w:rPr>
        <w:t> </w:t>
      </w:r>
      <w:r>
        <w:rPr>
          <w:sz w:val="24"/>
        </w:rPr>
        <w:t>who</w:t>
      </w:r>
      <w:r>
        <w:rPr>
          <w:spacing w:val="-4"/>
          <w:sz w:val="24"/>
        </w:rPr>
        <w:t> </w:t>
      </w:r>
      <w:r>
        <w:rPr>
          <w:sz w:val="24"/>
        </w:rPr>
        <w:t>stutter:</w:t>
      </w:r>
      <w:r>
        <w:rPr>
          <w:spacing w:val="-4"/>
          <w:sz w:val="24"/>
        </w:rPr>
        <w:t> </w:t>
      </w:r>
      <w:r>
        <w:rPr>
          <w:sz w:val="24"/>
        </w:rPr>
        <w:t>Communicative</w:t>
      </w:r>
    </w:p>
    <w:p>
      <w:pPr>
        <w:spacing w:line="626" w:lineRule="auto" w:before="0"/>
        <w:ind w:left="2296" w:right="1457" w:firstLine="0"/>
        <w:jc w:val="left"/>
        <w:rPr>
          <w:sz w:val="24"/>
        </w:rPr>
      </w:pPr>
      <w:r>
        <w:rPr>
          <w:sz w:val="24"/>
        </w:rPr>
        <w:t>competence</w:t>
      </w:r>
      <w:r>
        <w:rPr>
          <w:spacing w:val="-5"/>
          <w:sz w:val="24"/>
        </w:rPr>
        <w:t> </w:t>
      </w:r>
      <w:r>
        <w:rPr>
          <w:sz w:val="24"/>
        </w:rPr>
        <w:t>and</w:t>
      </w:r>
      <w:r>
        <w:rPr>
          <w:spacing w:val="-5"/>
          <w:sz w:val="24"/>
        </w:rPr>
        <w:t> </w:t>
      </w:r>
      <w:r>
        <w:rPr>
          <w:sz w:val="24"/>
        </w:rPr>
        <w:t>self-esteem</w:t>
      </w:r>
      <w:r>
        <w:rPr>
          <w:i/>
          <w:sz w:val="24"/>
        </w:rPr>
        <w:t>.</w:t>
      </w:r>
      <w:r>
        <w:rPr>
          <w:i/>
          <w:spacing w:val="-5"/>
          <w:sz w:val="24"/>
        </w:rPr>
        <w:t> </w:t>
      </w:r>
      <w:r>
        <w:rPr>
          <w:i/>
          <w:sz w:val="24"/>
        </w:rPr>
        <w:t>Contemporary</w:t>
      </w:r>
      <w:r>
        <w:rPr>
          <w:i/>
          <w:spacing w:val="-5"/>
          <w:sz w:val="24"/>
        </w:rPr>
        <w:t> </w:t>
      </w:r>
      <w:r>
        <w:rPr>
          <w:i/>
          <w:sz w:val="24"/>
        </w:rPr>
        <w:t>Issues</w:t>
      </w:r>
      <w:r>
        <w:rPr>
          <w:i/>
          <w:spacing w:val="-5"/>
          <w:sz w:val="24"/>
        </w:rPr>
        <w:t> </w:t>
      </w:r>
      <w:r>
        <w:rPr>
          <w:i/>
          <w:sz w:val="24"/>
        </w:rPr>
        <w:t>in</w:t>
      </w:r>
      <w:r>
        <w:rPr>
          <w:i/>
          <w:spacing w:val="-5"/>
          <w:sz w:val="24"/>
        </w:rPr>
        <w:t> </w:t>
      </w:r>
      <w:r>
        <w:rPr>
          <w:i/>
          <w:sz w:val="24"/>
        </w:rPr>
        <w:t>Communication</w:t>
      </w:r>
      <w:r>
        <w:rPr>
          <w:i/>
          <w:spacing w:val="-5"/>
          <w:sz w:val="24"/>
        </w:rPr>
        <w:t> </w:t>
      </w:r>
      <w:r>
        <w:rPr>
          <w:i/>
          <w:sz w:val="24"/>
        </w:rPr>
        <w:t>Science</w:t>
      </w:r>
      <w:r>
        <w:rPr>
          <w:i/>
          <w:spacing w:val="-5"/>
          <w:sz w:val="24"/>
        </w:rPr>
        <w:t> </w:t>
      </w:r>
      <w:r>
        <w:rPr>
          <w:i/>
          <w:sz w:val="24"/>
        </w:rPr>
        <w:t>and Disorders</w:t>
      </w:r>
      <w:r>
        <w:rPr>
          <w:sz w:val="24"/>
        </w:rPr>
        <w:t>, </w:t>
      </w:r>
      <w:r>
        <w:rPr>
          <w:i/>
          <w:sz w:val="24"/>
        </w:rPr>
        <w:t>31</w:t>
      </w:r>
      <w:r>
        <w:rPr>
          <w:sz w:val="24"/>
        </w:rPr>
        <w:t>, 69–79. https://doi.org/10.1044/cicsd_31_S_69</w:t>
      </w:r>
    </w:p>
    <w:p>
      <w:pPr>
        <w:pStyle w:val="BodyText"/>
        <w:spacing w:line="626" w:lineRule="auto"/>
        <w:ind w:left="2296" w:right="1514" w:hanging="852"/>
        <w:jc w:val="both"/>
      </w:pPr>
      <w:r>
        <w:rPr/>
        <w:t>Bourke,</w:t>
      </w:r>
      <w:r>
        <w:rPr>
          <w:spacing w:val="-3"/>
        </w:rPr>
        <w:t> </w:t>
      </w:r>
      <w:r>
        <w:rPr/>
        <w:t>S.,</w:t>
      </w:r>
      <w:r>
        <w:rPr>
          <w:spacing w:val="-4"/>
        </w:rPr>
        <w:t> </w:t>
      </w:r>
      <w:r>
        <w:rPr/>
        <w:t>&amp;</w:t>
      </w:r>
      <w:r>
        <w:rPr>
          <w:spacing w:val="-3"/>
        </w:rPr>
        <w:t> </w:t>
      </w:r>
      <w:r>
        <w:rPr/>
        <w:t>Burgman,</w:t>
      </w:r>
      <w:r>
        <w:rPr>
          <w:spacing w:val="-3"/>
        </w:rPr>
        <w:t> </w:t>
      </w:r>
      <w:r>
        <w:rPr/>
        <w:t>I.</w:t>
      </w:r>
      <w:r>
        <w:rPr>
          <w:spacing w:val="-3"/>
        </w:rPr>
        <w:t> </w:t>
      </w:r>
      <w:r>
        <w:rPr/>
        <w:t>(2010).</w:t>
      </w:r>
      <w:r>
        <w:rPr>
          <w:spacing w:val="-3"/>
        </w:rPr>
        <w:t> </w:t>
      </w:r>
      <w:r>
        <w:rPr/>
        <w:t>Coping</w:t>
      </w:r>
      <w:r>
        <w:rPr>
          <w:spacing w:val="-3"/>
        </w:rPr>
        <w:t> </w:t>
      </w:r>
      <w:r>
        <w:rPr/>
        <w:t>with</w:t>
      </w:r>
      <w:r>
        <w:rPr>
          <w:spacing w:val="-4"/>
        </w:rPr>
        <w:t> </w:t>
      </w:r>
      <w:r>
        <w:rPr/>
        <w:t>bullying</w:t>
      </w:r>
      <w:r>
        <w:rPr>
          <w:spacing w:val="-3"/>
        </w:rPr>
        <w:t> </w:t>
      </w:r>
      <w:r>
        <w:rPr/>
        <w:t>in</w:t>
      </w:r>
      <w:r>
        <w:rPr>
          <w:spacing w:val="-3"/>
        </w:rPr>
        <w:t> </w:t>
      </w:r>
      <w:r>
        <w:rPr/>
        <w:t>Australian</w:t>
      </w:r>
      <w:r>
        <w:rPr>
          <w:spacing w:val="-4"/>
        </w:rPr>
        <w:t> </w:t>
      </w:r>
      <w:r>
        <w:rPr/>
        <w:t>schools:</w:t>
      </w:r>
      <w:r>
        <w:rPr>
          <w:spacing w:val="-4"/>
        </w:rPr>
        <w:t> </w:t>
      </w:r>
      <w:r>
        <w:rPr/>
        <w:t>How</w:t>
      </w:r>
      <w:r>
        <w:rPr>
          <w:spacing w:val="-4"/>
        </w:rPr>
        <w:t> </w:t>
      </w:r>
      <w:r>
        <w:rPr/>
        <w:t>children with disabilities experience support from friends, parents and teachers. Disability &amp; Society, </w:t>
      </w:r>
      <w:r>
        <w:rPr>
          <w:i/>
        </w:rPr>
        <w:t>25</w:t>
      </w:r>
      <w:r>
        <w:rPr/>
        <w:t>(3), 359-371. https://doi.org/10.1080/09687591003701264</w:t>
      </w:r>
    </w:p>
    <w:p>
      <w:pPr>
        <w:pStyle w:val="BodyText"/>
        <w:spacing w:line="275" w:lineRule="exact"/>
        <w:ind w:left="1445"/>
      </w:pPr>
      <w:r>
        <w:rPr/>
        <w:t>Card,</w:t>
      </w:r>
      <w:r>
        <w:rPr>
          <w:spacing w:val="-4"/>
        </w:rPr>
        <w:t> </w:t>
      </w:r>
      <w:r>
        <w:rPr/>
        <w:t>N.</w:t>
      </w:r>
      <w:r>
        <w:rPr>
          <w:spacing w:val="-2"/>
        </w:rPr>
        <w:t> </w:t>
      </w:r>
      <w:r>
        <w:rPr/>
        <w:t>A.,</w:t>
      </w:r>
      <w:r>
        <w:rPr>
          <w:spacing w:val="-2"/>
        </w:rPr>
        <w:t> </w:t>
      </w:r>
      <w:r>
        <w:rPr/>
        <w:t>&amp;</w:t>
      </w:r>
      <w:r>
        <w:rPr>
          <w:spacing w:val="-1"/>
        </w:rPr>
        <w:t> </w:t>
      </w:r>
      <w:r>
        <w:rPr/>
        <w:t>Hodges,</w:t>
      </w:r>
      <w:r>
        <w:rPr>
          <w:spacing w:val="-2"/>
        </w:rPr>
        <w:t> </w:t>
      </w:r>
      <w:r>
        <w:rPr/>
        <w:t>E.</w:t>
      </w:r>
      <w:r>
        <w:rPr>
          <w:spacing w:val="-1"/>
        </w:rPr>
        <w:t> </w:t>
      </w:r>
      <w:r>
        <w:rPr/>
        <w:t>V.</w:t>
      </w:r>
      <w:r>
        <w:rPr>
          <w:spacing w:val="-2"/>
        </w:rPr>
        <w:t> </w:t>
      </w:r>
      <w:r>
        <w:rPr/>
        <w:t>E.</w:t>
      </w:r>
      <w:r>
        <w:rPr>
          <w:spacing w:val="-1"/>
        </w:rPr>
        <w:t> </w:t>
      </w:r>
      <w:r>
        <w:rPr/>
        <w:t>(2008).</w:t>
      </w:r>
      <w:r>
        <w:rPr>
          <w:spacing w:val="-1"/>
        </w:rPr>
        <w:t> </w:t>
      </w:r>
      <w:r>
        <w:rPr/>
        <w:t>Peer</w:t>
      </w:r>
      <w:r>
        <w:rPr>
          <w:spacing w:val="-2"/>
        </w:rPr>
        <w:t> </w:t>
      </w:r>
      <w:r>
        <w:rPr/>
        <w:t>victimization</w:t>
      </w:r>
      <w:r>
        <w:rPr>
          <w:spacing w:val="-1"/>
        </w:rPr>
        <w:t> </w:t>
      </w:r>
      <w:r>
        <w:rPr/>
        <w:t>among</w:t>
      </w:r>
      <w:r>
        <w:rPr>
          <w:spacing w:val="-1"/>
        </w:rPr>
        <w:t> </w:t>
      </w:r>
      <w:r>
        <w:rPr>
          <w:spacing w:val="-2"/>
        </w:rPr>
        <w:t>schoolchildren:</w:t>
      </w:r>
    </w:p>
    <w:p>
      <w:pPr>
        <w:spacing w:after="0" w:line="275" w:lineRule="exact"/>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296" w:right="1457" w:firstLine="0"/>
        <w:jc w:val="left"/>
        <w:rPr>
          <w:sz w:val="24"/>
        </w:rPr>
      </w:pPr>
      <w:r>
        <w:rPr>
          <w:sz w:val="24"/>
        </w:rPr>
        <w:t>Correlations,</w:t>
      </w:r>
      <w:r>
        <w:rPr>
          <w:spacing w:val="-5"/>
          <w:sz w:val="24"/>
        </w:rPr>
        <w:t> </w:t>
      </w:r>
      <w:r>
        <w:rPr>
          <w:sz w:val="24"/>
        </w:rPr>
        <w:t>causes,</w:t>
      </w:r>
      <w:r>
        <w:rPr>
          <w:spacing w:val="-5"/>
          <w:sz w:val="24"/>
        </w:rPr>
        <w:t> </w:t>
      </w:r>
      <w:r>
        <w:rPr>
          <w:sz w:val="24"/>
        </w:rPr>
        <w:t>consequences,</w:t>
      </w:r>
      <w:r>
        <w:rPr>
          <w:spacing w:val="-5"/>
          <w:sz w:val="24"/>
        </w:rPr>
        <w:t> </w:t>
      </w:r>
      <w:r>
        <w:rPr>
          <w:sz w:val="24"/>
        </w:rPr>
        <w:t>and</w:t>
      </w:r>
      <w:r>
        <w:rPr>
          <w:spacing w:val="-5"/>
          <w:sz w:val="24"/>
        </w:rPr>
        <w:t> </w:t>
      </w:r>
      <w:r>
        <w:rPr>
          <w:sz w:val="24"/>
        </w:rPr>
        <w:t>considerations</w:t>
      </w:r>
      <w:r>
        <w:rPr>
          <w:spacing w:val="-5"/>
          <w:sz w:val="24"/>
        </w:rPr>
        <w:t> </w:t>
      </w:r>
      <w:r>
        <w:rPr>
          <w:sz w:val="24"/>
        </w:rPr>
        <w:t>in</w:t>
      </w:r>
      <w:r>
        <w:rPr>
          <w:spacing w:val="-5"/>
          <w:sz w:val="24"/>
        </w:rPr>
        <w:t> </w:t>
      </w:r>
      <w:r>
        <w:rPr>
          <w:sz w:val="24"/>
        </w:rPr>
        <w:t>assessment</w:t>
      </w:r>
      <w:r>
        <w:rPr>
          <w:spacing w:val="-5"/>
          <w:sz w:val="24"/>
        </w:rPr>
        <w:t> </w:t>
      </w:r>
      <w:r>
        <w:rPr>
          <w:sz w:val="24"/>
        </w:rPr>
        <w:t>and intervention. </w:t>
      </w:r>
      <w:r>
        <w:rPr>
          <w:i/>
          <w:sz w:val="24"/>
        </w:rPr>
        <w:t>School Psychology Quarterly</w:t>
      </w:r>
      <w:r>
        <w:rPr>
          <w:sz w:val="24"/>
        </w:rPr>
        <w:t>, </w:t>
      </w:r>
      <w:r>
        <w:rPr>
          <w:i/>
          <w:sz w:val="24"/>
        </w:rPr>
        <w:t>23</w:t>
      </w:r>
      <w:r>
        <w:rPr>
          <w:sz w:val="24"/>
        </w:rPr>
        <w:t>(4), 451-461.</w:t>
      </w:r>
    </w:p>
    <w:p>
      <w:pPr>
        <w:spacing w:line="626" w:lineRule="auto" w:before="0"/>
        <w:ind w:left="2296" w:right="1457" w:hanging="852"/>
        <w:jc w:val="left"/>
        <w:rPr>
          <w:sz w:val="24"/>
        </w:rPr>
      </w:pPr>
      <w:r>
        <w:rPr>
          <w:sz w:val="24"/>
        </w:rPr>
        <w:t>Carver, C. S., Scheier, M. F., &amp; Weintraub, J. K. (1989). Assessing coping strategies: A theoretically</w:t>
      </w:r>
      <w:r>
        <w:rPr>
          <w:spacing w:val="-4"/>
          <w:sz w:val="24"/>
        </w:rPr>
        <w:t> </w:t>
      </w:r>
      <w:r>
        <w:rPr>
          <w:sz w:val="24"/>
        </w:rPr>
        <w:t>based</w:t>
      </w:r>
      <w:r>
        <w:rPr>
          <w:spacing w:val="-4"/>
          <w:sz w:val="24"/>
        </w:rPr>
        <w:t> </w:t>
      </w:r>
      <w:r>
        <w:rPr>
          <w:sz w:val="24"/>
        </w:rPr>
        <w:t>approach.</w:t>
      </w:r>
      <w:r>
        <w:rPr>
          <w:spacing w:val="-6"/>
          <w:sz w:val="24"/>
        </w:rPr>
        <w:t> </w:t>
      </w:r>
      <w:r>
        <w:rPr>
          <w:i/>
          <w:sz w:val="24"/>
        </w:rPr>
        <w:t>Journal</w:t>
      </w:r>
      <w:r>
        <w:rPr>
          <w:i/>
          <w:spacing w:val="-4"/>
          <w:sz w:val="24"/>
        </w:rPr>
        <w:t> </w:t>
      </w:r>
      <w:r>
        <w:rPr>
          <w:i/>
          <w:sz w:val="24"/>
        </w:rPr>
        <w:t>of</w:t>
      </w:r>
      <w:r>
        <w:rPr>
          <w:i/>
          <w:spacing w:val="-4"/>
          <w:sz w:val="24"/>
        </w:rPr>
        <w:t> </w:t>
      </w:r>
      <w:r>
        <w:rPr>
          <w:i/>
          <w:sz w:val="24"/>
        </w:rPr>
        <w:t>Personality</w:t>
      </w:r>
      <w:r>
        <w:rPr>
          <w:i/>
          <w:spacing w:val="-4"/>
          <w:sz w:val="24"/>
        </w:rPr>
        <w:t> </w:t>
      </w:r>
      <w:r>
        <w:rPr>
          <w:i/>
          <w:sz w:val="24"/>
        </w:rPr>
        <w:t>and</w:t>
      </w:r>
      <w:r>
        <w:rPr>
          <w:i/>
          <w:spacing w:val="-4"/>
          <w:sz w:val="24"/>
        </w:rPr>
        <w:t> </w:t>
      </w:r>
      <w:r>
        <w:rPr>
          <w:i/>
          <w:sz w:val="24"/>
        </w:rPr>
        <w:t>Social</w:t>
      </w:r>
      <w:r>
        <w:rPr>
          <w:i/>
          <w:spacing w:val="-4"/>
          <w:sz w:val="24"/>
        </w:rPr>
        <w:t> </w:t>
      </w:r>
      <w:r>
        <w:rPr>
          <w:i/>
          <w:sz w:val="24"/>
        </w:rPr>
        <w:t>Psychology</w:t>
      </w:r>
      <w:r>
        <w:rPr>
          <w:sz w:val="24"/>
        </w:rPr>
        <w:t>,</w:t>
      </w:r>
      <w:r>
        <w:rPr>
          <w:spacing w:val="-4"/>
          <w:sz w:val="24"/>
        </w:rPr>
        <w:t> </w:t>
      </w:r>
      <w:r>
        <w:rPr>
          <w:i/>
          <w:sz w:val="24"/>
        </w:rPr>
        <w:t>56</w:t>
      </w:r>
      <w:r>
        <w:rPr>
          <w:sz w:val="24"/>
        </w:rPr>
        <w:t>(2), </w:t>
      </w:r>
      <w:r>
        <w:rPr>
          <w:spacing w:val="-4"/>
          <w:sz w:val="24"/>
        </w:rPr>
        <w:t>267.</w:t>
      </w:r>
    </w:p>
    <w:p>
      <w:pPr>
        <w:pStyle w:val="BodyText"/>
        <w:spacing w:line="626" w:lineRule="auto"/>
        <w:ind w:left="2296" w:right="1457" w:hanging="852"/>
      </w:pPr>
      <w:r>
        <w:rPr/>
        <w:t>Creswell,</w:t>
      </w:r>
      <w:r>
        <w:rPr>
          <w:spacing w:val="-3"/>
        </w:rPr>
        <w:t> </w:t>
      </w:r>
      <w:r>
        <w:rPr/>
        <w:t>J.</w:t>
      </w:r>
      <w:r>
        <w:rPr>
          <w:spacing w:val="-4"/>
        </w:rPr>
        <w:t> </w:t>
      </w:r>
      <w:r>
        <w:rPr/>
        <w:t>W.,</w:t>
      </w:r>
      <w:r>
        <w:rPr>
          <w:spacing w:val="-3"/>
        </w:rPr>
        <w:t> </w:t>
      </w:r>
      <w:r>
        <w:rPr/>
        <w:t>&amp;</w:t>
      </w:r>
      <w:r>
        <w:rPr>
          <w:spacing w:val="-3"/>
        </w:rPr>
        <w:t> </w:t>
      </w:r>
      <w:r>
        <w:rPr/>
        <w:t>Plano</w:t>
      </w:r>
      <w:r>
        <w:rPr>
          <w:spacing w:val="-3"/>
        </w:rPr>
        <w:t> </w:t>
      </w:r>
      <w:r>
        <w:rPr/>
        <w:t>Clark,</w:t>
      </w:r>
      <w:r>
        <w:rPr>
          <w:spacing w:val="-3"/>
        </w:rPr>
        <w:t> </w:t>
      </w:r>
      <w:r>
        <w:rPr/>
        <w:t>V.</w:t>
      </w:r>
      <w:r>
        <w:rPr>
          <w:spacing w:val="-4"/>
        </w:rPr>
        <w:t> </w:t>
      </w:r>
      <w:r>
        <w:rPr/>
        <w:t>(2018).</w:t>
      </w:r>
      <w:r>
        <w:rPr>
          <w:spacing w:val="-3"/>
        </w:rPr>
        <w:t> </w:t>
      </w:r>
      <w:r>
        <w:rPr/>
        <w:t>Designing</w:t>
      </w:r>
      <w:r>
        <w:rPr>
          <w:spacing w:val="-4"/>
        </w:rPr>
        <w:t> </w:t>
      </w:r>
      <w:r>
        <w:rPr/>
        <w:t>and</w:t>
      </w:r>
      <w:r>
        <w:rPr>
          <w:spacing w:val="-3"/>
        </w:rPr>
        <w:t> </w:t>
      </w:r>
      <w:r>
        <w:rPr/>
        <w:t>conducting</w:t>
      </w:r>
      <w:r>
        <w:rPr>
          <w:spacing w:val="-3"/>
        </w:rPr>
        <w:t> </w:t>
      </w:r>
      <w:r>
        <w:rPr/>
        <w:t>mixed</w:t>
      </w:r>
      <w:r>
        <w:rPr>
          <w:spacing w:val="-3"/>
        </w:rPr>
        <w:t> </w:t>
      </w:r>
      <w:r>
        <w:rPr/>
        <w:t>methods research. USA: Sage Publications, Inc.</w:t>
      </w:r>
    </w:p>
    <w:p>
      <w:pPr>
        <w:pStyle w:val="BodyText"/>
        <w:spacing w:line="626" w:lineRule="auto"/>
        <w:ind w:left="2296" w:right="2121" w:hanging="852"/>
      </w:pPr>
      <w:r>
        <w:rPr/>
        <w:t>Creswell,</w:t>
      </w:r>
      <w:r>
        <w:rPr>
          <w:spacing w:val="-3"/>
        </w:rPr>
        <w:t> </w:t>
      </w:r>
      <w:r>
        <w:rPr/>
        <w:t>J.</w:t>
      </w:r>
      <w:r>
        <w:rPr>
          <w:spacing w:val="-4"/>
        </w:rPr>
        <w:t> </w:t>
      </w:r>
      <w:r>
        <w:rPr/>
        <w:t>W.,</w:t>
      </w:r>
      <w:r>
        <w:rPr>
          <w:spacing w:val="-3"/>
        </w:rPr>
        <w:t> </w:t>
      </w:r>
      <w:r>
        <w:rPr/>
        <w:t>&amp;</w:t>
      </w:r>
      <w:r>
        <w:rPr>
          <w:spacing w:val="-3"/>
        </w:rPr>
        <w:t> </w:t>
      </w:r>
      <w:r>
        <w:rPr/>
        <w:t>Plano</w:t>
      </w:r>
      <w:r>
        <w:rPr>
          <w:spacing w:val="-4"/>
        </w:rPr>
        <w:t> </w:t>
      </w:r>
      <w:r>
        <w:rPr/>
        <w:t>Clark,</w:t>
      </w:r>
      <w:r>
        <w:rPr>
          <w:spacing w:val="-3"/>
        </w:rPr>
        <w:t> </w:t>
      </w:r>
      <w:r>
        <w:rPr/>
        <w:t>V.</w:t>
      </w:r>
      <w:r>
        <w:rPr>
          <w:spacing w:val="-4"/>
        </w:rPr>
        <w:t> </w:t>
      </w:r>
      <w:r>
        <w:rPr/>
        <w:t>(2007).</w:t>
      </w:r>
      <w:r>
        <w:rPr>
          <w:spacing w:val="-3"/>
        </w:rPr>
        <w:t> </w:t>
      </w:r>
      <w:r>
        <w:rPr/>
        <w:t>Designing</w:t>
      </w:r>
      <w:r>
        <w:rPr>
          <w:spacing w:val="-4"/>
        </w:rPr>
        <w:t> </w:t>
      </w:r>
      <w:r>
        <w:rPr/>
        <w:t>and</w:t>
      </w:r>
      <w:r>
        <w:rPr>
          <w:spacing w:val="-3"/>
        </w:rPr>
        <w:t> </w:t>
      </w:r>
      <w:r>
        <w:rPr/>
        <w:t>conducting</w:t>
      </w:r>
      <w:r>
        <w:rPr>
          <w:spacing w:val="-3"/>
        </w:rPr>
        <w:t> </w:t>
      </w:r>
      <w:r>
        <w:rPr/>
        <w:t>mixed</w:t>
      </w:r>
      <w:r>
        <w:rPr>
          <w:spacing w:val="-3"/>
        </w:rPr>
        <w:t> </w:t>
      </w:r>
      <w:r>
        <w:rPr/>
        <w:t>methods research. USA: Sage Publications, Inc.</w:t>
      </w:r>
    </w:p>
    <w:p>
      <w:pPr>
        <w:pStyle w:val="BodyText"/>
        <w:spacing w:line="275" w:lineRule="exact"/>
        <w:ind w:left="1445"/>
      </w:pPr>
      <w:r>
        <w:rPr/>
        <w:t>deLara, E. W. (2012). Why adolescents</w:t>
      </w:r>
      <w:r>
        <w:rPr>
          <w:spacing w:val="-1"/>
        </w:rPr>
        <w:t> </w:t>
      </w:r>
      <w:r>
        <w:rPr/>
        <w:t>don't disclose incidents of bullying and </w:t>
      </w:r>
      <w:r>
        <w:rPr>
          <w:spacing w:val="-2"/>
        </w:rPr>
        <w:t>harassment.</w:t>
      </w:r>
    </w:p>
    <w:p>
      <w:pPr>
        <w:pStyle w:val="BodyText"/>
        <w:spacing w:before="5"/>
        <w:rPr>
          <w:sz w:val="38"/>
        </w:rPr>
      </w:pPr>
    </w:p>
    <w:p>
      <w:pPr>
        <w:spacing w:before="0"/>
        <w:ind w:left="2296" w:right="0" w:firstLine="0"/>
        <w:jc w:val="left"/>
        <w:rPr>
          <w:sz w:val="24"/>
        </w:rPr>
      </w:pPr>
      <w:r>
        <w:rPr>
          <w:i/>
          <w:sz w:val="24"/>
        </w:rPr>
        <w:t>Journal of School Violence</w:t>
      </w:r>
      <w:r>
        <w:rPr>
          <w:sz w:val="24"/>
        </w:rPr>
        <w:t>, </w:t>
      </w:r>
      <w:r>
        <w:rPr>
          <w:i/>
          <w:sz w:val="24"/>
        </w:rPr>
        <w:t>11</w:t>
      </w:r>
      <w:r>
        <w:rPr>
          <w:sz w:val="24"/>
        </w:rPr>
        <w:t>(4), 288-</w:t>
      </w:r>
      <w:r>
        <w:rPr>
          <w:spacing w:val="-4"/>
          <w:sz w:val="24"/>
        </w:rPr>
        <w:t>305.</w:t>
      </w:r>
    </w:p>
    <w:p>
      <w:pPr>
        <w:pStyle w:val="BodyText"/>
        <w:spacing w:before="7"/>
        <w:rPr>
          <w:sz w:val="38"/>
        </w:rPr>
      </w:pPr>
    </w:p>
    <w:p>
      <w:pPr>
        <w:spacing w:line="626" w:lineRule="auto" w:before="0"/>
        <w:ind w:left="2296" w:right="1457" w:hanging="852"/>
        <w:jc w:val="left"/>
        <w:rPr>
          <w:sz w:val="24"/>
        </w:rPr>
      </w:pPr>
      <w:r>
        <w:rPr>
          <w:sz w:val="24"/>
        </w:rPr>
        <w:t>Donoghuea,</w:t>
      </w:r>
      <w:r>
        <w:rPr>
          <w:spacing w:val="-4"/>
          <w:sz w:val="24"/>
        </w:rPr>
        <w:t> </w:t>
      </w:r>
      <w:r>
        <w:rPr>
          <w:sz w:val="24"/>
        </w:rPr>
        <w:t>C.,</w:t>
      </w:r>
      <w:r>
        <w:rPr>
          <w:spacing w:val="-3"/>
          <w:sz w:val="24"/>
        </w:rPr>
        <w:t> </w:t>
      </w:r>
      <w:r>
        <w:rPr>
          <w:sz w:val="24"/>
        </w:rPr>
        <w:t>Almeidab,</w:t>
      </w:r>
      <w:r>
        <w:rPr>
          <w:spacing w:val="-4"/>
          <w:sz w:val="24"/>
        </w:rPr>
        <w:t> </w:t>
      </w:r>
      <w:r>
        <w:rPr>
          <w:sz w:val="24"/>
        </w:rPr>
        <w:t>A.,</w:t>
      </w:r>
      <w:r>
        <w:rPr>
          <w:spacing w:val="-4"/>
          <w:sz w:val="24"/>
        </w:rPr>
        <w:t> </w:t>
      </w:r>
      <w:r>
        <w:rPr>
          <w:sz w:val="24"/>
        </w:rPr>
        <w:t>Brandweinb,</w:t>
      </w:r>
      <w:r>
        <w:rPr>
          <w:spacing w:val="-3"/>
          <w:sz w:val="24"/>
        </w:rPr>
        <w:t> </w:t>
      </w:r>
      <w:r>
        <w:rPr>
          <w:sz w:val="24"/>
        </w:rPr>
        <w:t>D.,</w:t>
      </w:r>
      <w:r>
        <w:rPr>
          <w:spacing w:val="-4"/>
          <w:sz w:val="24"/>
        </w:rPr>
        <w:t> </w:t>
      </w:r>
      <w:r>
        <w:rPr>
          <w:sz w:val="24"/>
        </w:rPr>
        <w:t>Rochac,</w:t>
      </w:r>
      <w:r>
        <w:rPr>
          <w:spacing w:val="-3"/>
          <w:sz w:val="24"/>
        </w:rPr>
        <w:t> </w:t>
      </w:r>
      <w:r>
        <w:rPr>
          <w:sz w:val="24"/>
        </w:rPr>
        <w:t>G.,</w:t>
      </w:r>
      <w:r>
        <w:rPr>
          <w:spacing w:val="-4"/>
          <w:sz w:val="24"/>
        </w:rPr>
        <w:t> </w:t>
      </w:r>
      <w:r>
        <w:rPr>
          <w:sz w:val="24"/>
        </w:rPr>
        <w:t>&amp;</w:t>
      </w:r>
      <w:r>
        <w:rPr>
          <w:spacing w:val="-3"/>
          <w:sz w:val="24"/>
        </w:rPr>
        <w:t> </w:t>
      </w:r>
      <w:r>
        <w:rPr>
          <w:sz w:val="24"/>
        </w:rPr>
        <w:t>Callahana,</w:t>
      </w:r>
      <w:r>
        <w:rPr>
          <w:spacing w:val="-3"/>
          <w:sz w:val="24"/>
        </w:rPr>
        <w:t> </w:t>
      </w:r>
      <w:r>
        <w:rPr>
          <w:sz w:val="24"/>
        </w:rPr>
        <w:t>I.</w:t>
      </w:r>
      <w:r>
        <w:rPr>
          <w:spacing w:val="-3"/>
          <w:sz w:val="24"/>
        </w:rPr>
        <w:t> </w:t>
      </w:r>
      <w:r>
        <w:rPr>
          <w:sz w:val="24"/>
        </w:rPr>
        <w:t>(2014).</w:t>
      </w:r>
      <w:r>
        <w:rPr>
          <w:spacing w:val="-3"/>
          <w:sz w:val="24"/>
        </w:rPr>
        <w:t> </w:t>
      </w:r>
      <w:r>
        <w:rPr>
          <w:sz w:val="24"/>
        </w:rPr>
        <w:t>Coping With Verbal and Social Bullying in Middle School. </w:t>
      </w:r>
      <w:r>
        <w:rPr>
          <w:i/>
          <w:sz w:val="24"/>
        </w:rPr>
        <w:t>The International Journal of Emotional Education, 6</w:t>
      </w:r>
      <w:r>
        <w:rPr>
          <w:sz w:val="24"/>
        </w:rPr>
        <w:t>(2), 40-53</w:t>
      </w:r>
    </w:p>
    <w:p>
      <w:pPr>
        <w:pStyle w:val="BodyText"/>
        <w:spacing w:line="275" w:lineRule="exact"/>
        <w:ind w:left="1445"/>
      </w:pPr>
      <w:r>
        <w:rPr/>
        <w:t>Estell,</w:t>
      </w:r>
      <w:r>
        <w:rPr>
          <w:spacing w:val="-4"/>
        </w:rPr>
        <w:t> </w:t>
      </w:r>
      <w:r>
        <w:rPr/>
        <w:t>D.</w:t>
      </w:r>
      <w:r>
        <w:rPr>
          <w:spacing w:val="-2"/>
        </w:rPr>
        <w:t> </w:t>
      </w:r>
      <w:r>
        <w:rPr/>
        <w:t>B.,</w:t>
      </w:r>
      <w:r>
        <w:rPr>
          <w:spacing w:val="-1"/>
        </w:rPr>
        <w:t> </w:t>
      </w:r>
      <w:r>
        <w:rPr/>
        <w:t>Farmer,</w:t>
      </w:r>
      <w:r>
        <w:rPr>
          <w:spacing w:val="-2"/>
        </w:rPr>
        <w:t> </w:t>
      </w:r>
      <w:r>
        <w:rPr/>
        <w:t>T.</w:t>
      </w:r>
      <w:r>
        <w:rPr>
          <w:spacing w:val="-1"/>
        </w:rPr>
        <w:t> </w:t>
      </w:r>
      <w:r>
        <w:rPr/>
        <w:t>W.,</w:t>
      </w:r>
      <w:r>
        <w:rPr>
          <w:spacing w:val="-2"/>
        </w:rPr>
        <w:t> </w:t>
      </w:r>
      <w:r>
        <w:rPr/>
        <w:t>Irvin,</w:t>
      </w:r>
      <w:r>
        <w:rPr>
          <w:spacing w:val="-1"/>
        </w:rPr>
        <w:t> </w:t>
      </w:r>
      <w:r>
        <w:rPr/>
        <w:t>M.</w:t>
      </w:r>
      <w:r>
        <w:rPr>
          <w:spacing w:val="-2"/>
        </w:rPr>
        <w:t> </w:t>
      </w:r>
      <w:r>
        <w:rPr/>
        <w:t>J.,</w:t>
      </w:r>
      <w:r>
        <w:rPr>
          <w:spacing w:val="-2"/>
        </w:rPr>
        <w:t> </w:t>
      </w:r>
      <w:r>
        <w:rPr/>
        <w:t>Crowther,</w:t>
      </w:r>
      <w:r>
        <w:rPr>
          <w:spacing w:val="-1"/>
        </w:rPr>
        <w:t> </w:t>
      </w:r>
      <w:r>
        <w:rPr/>
        <w:t>A.,</w:t>
      </w:r>
      <w:r>
        <w:rPr>
          <w:spacing w:val="-2"/>
        </w:rPr>
        <w:t> </w:t>
      </w:r>
      <w:r>
        <w:rPr/>
        <w:t>Akos,</w:t>
      </w:r>
      <w:r>
        <w:rPr>
          <w:spacing w:val="-3"/>
        </w:rPr>
        <w:t> </w:t>
      </w:r>
      <w:r>
        <w:rPr/>
        <w:t>P.,</w:t>
      </w:r>
      <w:r>
        <w:rPr>
          <w:spacing w:val="-2"/>
        </w:rPr>
        <w:t> </w:t>
      </w:r>
      <w:r>
        <w:rPr/>
        <w:t>&amp;</w:t>
      </w:r>
      <w:r>
        <w:rPr>
          <w:spacing w:val="-1"/>
        </w:rPr>
        <w:t> </w:t>
      </w:r>
      <w:r>
        <w:rPr/>
        <w:t>Boudah,</w:t>
      </w:r>
      <w:r>
        <w:rPr>
          <w:spacing w:val="-1"/>
        </w:rPr>
        <w:t> </w:t>
      </w:r>
      <w:r>
        <w:rPr/>
        <w:t>D.</w:t>
      </w:r>
      <w:r>
        <w:rPr>
          <w:spacing w:val="-2"/>
        </w:rPr>
        <w:t> </w:t>
      </w:r>
      <w:r>
        <w:rPr/>
        <w:t>J.</w:t>
      </w:r>
      <w:r>
        <w:rPr>
          <w:spacing w:val="-2"/>
        </w:rPr>
        <w:t> (2009).</w:t>
      </w:r>
    </w:p>
    <w:p>
      <w:pPr>
        <w:pStyle w:val="BodyText"/>
        <w:spacing w:before="7"/>
        <w:rPr>
          <w:sz w:val="38"/>
        </w:rPr>
      </w:pPr>
    </w:p>
    <w:p>
      <w:pPr>
        <w:spacing w:line="626" w:lineRule="auto" w:before="0"/>
        <w:ind w:left="2296" w:right="1457" w:firstLine="0"/>
        <w:jc w:val="left"/>
        <w:rPr>
          <w:i/>
          <w:sz w:val="24"/>
        </w:rPr>
      </w:pPr>
      <w:r>
        <w:rPr>
          <w:sz w:val="24"/>
        </w:rPr>
        <w:t>Students with exceptionalities and the peer group context of bullying and victimization</w:t>
      </w:r>
      <w:r>
        <w:rPr>
          <w:spacing w:val="-4"/>
          <w:sz w:val="24"/>
        </w:rPr>
        <w:t> </w:t>
      </w:r>
      <w:r>
        <w:rPr>
          <w:sz w:val="24"/>
        </w:rPr>
        <w:t>in</w:t>
      </w:r>
      <w:r>
        <w:rPr>
          <w:spacing w:val="-4"/>
          <w:sz w:val="24"/>
        </w:rPr>
        <w:t> </w:t>
      </w:r>
      <w:r>
        <w:rPr>
          <w:sz w:val="24"/>
        </w:rPr>
        <w:t>late</w:t>
      </w:r>
      <w:r>
        <w:rPr>
          <w:spacing w:val="-4"/>
          <w:sz w:val="24"/>
        </w:rPr>
        <w:t> </w:t>
      </w:r>
      <w:r>
        <w:rPr>
          <w:sz w:val="24"/>
        </w:rPr>
        <w:t>elementary</w:t>
      </w:r>
      <w:r>
        <w:rPr>
          <w:spacing w:val="-4"/>
          <w:sz w:val="24"/>
        </w:rPr>
        <w:t> </w:t>
      </w:r>
      <w:r>
        <w:rPr>
          <w:sz w:val="24"/>
        </w:rPr>
        <w:t>school.</w:t>
      </w:r>
      <w:r>
        <w:rPr>
          <w:spacing w:val="-5"/>
          <w:sz w:val="24"/>
        </w:rPr>
        <w:t> </w:t>
      </w:r>
      <w:r>
        <w:rPr>
          <w:i/>
          <w:sz w:val="24"/>
        </w:rPr>
        <w:t>Journal</w:t>
      </w:r>
      <w:r>
        <w:rPr>
          <w:i/>
          <w:spacing w:val="-4"/>
          <w:sz w:val="24"/>
        </w:rPr>
        <w:t> </w:t>
      </w:r>
      <w:r>
        <w:rPr>
          <w:i/>
          <w:sz w:val="24"/>
        </w:rPr>
        <w:t>of</w:t>
      </w:r>
      <w:r>
        <w:rPr>
          <w:i/>
          <w:spacing w:val="-4"/>
          <w:sz w:val="24"/>
        </w:rPr>
        <w:t> </w:t>
      </w:r>
      <w:r>
        <w:rPr>
          <w:i/>
          <w:sz w:val="24"/>
        </w:rPr>
        <w:t>Child</w:t>
      </w:r>
      <w:r>
        <w:rPr>
          <w:i/>
          <w:spacing w:val="-4"/>
          <w:sz w:val="24"/>
        </w:rPr>
        <w:t> </w:t>
      </w:r>
      <w:r>
        <w:rPr>
          <w:i/>
          <w:sz w:val="24"/>
        </w:rPr>
        <w:t>and</w:t>
      </w:r>
      <w:r>
        <w:rPr>
          <w:i/>
          <w:spacing w:val="-4"/>
          <w:sz w:val="24"/>
        </w:rPr>
        <w:t> </w:t>
      </w:r>
      <w:r>
        <w:rPr>
          <w:i/>
          <w:sz w:val="24"/>
        </w:rPr>
        <w:t>Family</w:t>
      </w:r>
      <w:r>
        <w:rPr>
          <w:i/>
          <w:spacing w:val="-4"/>
          <w:sz w:val="24"/>
        </w:rPr>
        <w:t> </w:t>
      </w:r>
      <w:r>
        <w:rPr>
          <w:i/>
          <w:sz w:val="24"/>
        </w:rPr>
        <w:t>Studies,</w:t>
      </w:r>
      <w:r>
        <w:rPr>
          <w:i/>
          <w:spacing w:val="-4"/>
          <w:sz w:val="24"/>
        </w:rPr>
        <w:t> </w:t>
      </w:r>
      <w:r>
        <w:rPr>
          <w:i/>
          <w:sz w:val="24"/>
        </w:rPr>
        <w:t>18,</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pStyle w:val="BodyText"/>
        <w:ind w:left="2296"/>
      </w:pPr>
      <w:r>
        <w:rPr/>
        <w:t>136-150. https://doi.org/10.1007/s10826-008-9214-</w:t>
      </w:r>
      <w:r>
        <w:rPr>
          <w:spacing w:val="-10"/>
        </w:rPr>
        <w:t>1</w:t>
      </w:r>
    </w:p>
    <w:p>
      <w:pPr>
        <w:pStyle w:val="BodyText"/>
        <w:spacing w:before="7"/>
        <w:rPr>
          <w:sz w:val="38"/>
        </w:rPr>
      </w:pPr>
    </w:p>
    <w:p>
      <w:pPr>
        <w:pStyle w:val="BodyText"/>
        <w:spacing w:line="626" w:lineRule="auto"/>
        <w:ind w:left="2165" w:right="1457" w:hanging="720"/>
      </w:pPr>
      <w:r>
        <w:rPr/>
        <w:t>Fekkes,</w:t>
      </w:r>
      <w:r>
        <w:rPr>
          <w:spacing w:val="-4"/>
        </w:rPr>
        <w:t> </w:t>
      </w:r>
      <w:r>
        <w:rPr/>
        <w:t>M.,</w:t>
      </w:r>
      <w:r>
        <w:rPr>
          <w:spacing w:val="-4"/>
        </w:rPr>
        <w:t> </w:t>
      </w:r>
      <w:r>
        <w:rPr/>
        <w:t>Pijpers,</w:t>
      </w:r>
      <w:r>
        <w:rPr>
          <w:spacing w:val="-4"/>
        </w:rPr>
        <w:t> </w:t>
      </w:r>
      <w:r>
        <w:rPr/>
        <w:t>F.</w:t>
      </w:r>
      <w:r>
        <w:rPr>
          <w:spacing w:val="-4"/>
        </w:rPr>
        <w:t> </w:t>
      </w:r>
      <w:r>
        <w:rPr/>
        <w:t>I.</w:t>
      </w:r>
      <w:r>
        <w:rPr>
          <w:spacing w:val="-3"/>
        </w:rPr>
        <w:t> </w:t>
      </w:r>
      <w:r>
        <w:rPr/>
        <w:t>M.,</w:t>
      </w:r>
      <w:r>
        <w:rPr>
          <w:spacing w:val="-4"/>
        </w:rPr>
        <w:t> </w:t>
      </w:r>
      <w:r>
        <w:rPr/>
        <w:t>&amp;</w:t>
      </w:r>
      <w:r>
        <w:rPr>
          <w:spacing w:val="-3"/>
        </w:rPr>
        <w:t> </w:t>
      </w:r>
      <w:r>
        <w:rPr/>
        <w:t>Verloove-Vanhorick,</w:t>
      </w:r>
      <w:r>
        <w:rPr>
          <w:spacing w:val="-4"/>
        </w:rPr>
        <w:t> </w:t>
      </w:r>
      <w:r>
        <w:rPr/>
        <w:t>S.</w:t>
      </w:r>
      <w:r>
        <w:rPr>
          <w:spacing w:val="-4"/>
        </w:rPr>
        <w:t> </w:t>
      </w:r>
      <w:r>
        <w:rPr/>
        <w:t>P.</w:t>
      </w:r>
      <w:r>
        <w:rPr>
          <w:spacing w:val="-4"/>
        </w:rPr>
        <w:t> </w:t>
      </w:r>
      <w:r>
        <w:rPr/>
        <w:t>(2005).</w:t>
      </w:r>
      <w:r>
        <w:rPr>
          <w:spacing w:val="-3"/>
        </w:rPr>
        <w:t> </w:t>
      </w:r>
      <w:r>
        <w:rPr/>
        <w:t>Bullying:</w:t>
      </w:r>
      <w:r>
        <w:rPr>
          <w:spacing w:val="-3"/>
        </w:rPr>
        <w:t> </w:t>
      </w:r>
      <w:r>
        <w:rPr/>
        <w:t>Who</w:t>
      </w:r>
      <w:r>
        <w:rPr>
          <w:spacing w:val="-3"/>
        </w:rPr>
        <w:t> </w:t>
      </w:r>
      <w:r>
        <w:rPr/>
        <w:t>does</w:t>
      </w:r>
      <w:r>
        <w:rPr>
          <w:spacing w:val="-3"/>
        </w:rPr>
        <w:t> </w:t>
      </w:r>
      <w:r>
        <w:rPr/>
        <w:t>what, when and where? Involvement of children, teachers and parents in bullying</w:t>
      </w:r>
    </w:p>
    <w:p>
      <w:pPr>
        <w:spacing w:line="275" w:lineRule="exact" w:before="0"/>
        <w:ind w:left="2165" w:right="0" w:firstLine="0"/>
        <w:jc w:val="left"/>
        <w:rPr>
          <w:sz w:val="24"/>
        </w:rPr>
      </w:pPr>
      <w:r>
        <w:rPr>
          <w:sz w:val="24"/>
        </w:rPr>
        <w:t>behavior.</w:t>
      </w:r>
      <w:r>
        <w:rPr>
          <w:spacing w:val="-1"/>
          <w:sz w:val="24"/>
        </w:rPr>
        <w:t> </w:t>
      </w:r>
      <w:r>
        <w:rPr>
          <w:i/>
          <w:sz w:val="24"/>
        </w:rPr>
        <w:t>Health</w:t>
      </w:r>
      <w:r>
        <w:rPr>
          <w:i/>
          <w:spacing w:val="-2"/>
          <w:sz w:val="24"/>
        </w:rPr>
        <w:t> </w:t>
      </w:r>
      <w:r>
        <w:rPr>
          <w:i/>
          <w:sz w:val="24"/>
        </w:rPr>
        <w:t>Education</w:t>
      </w:r>
      <w:r>
        <w:rPr>
          <w:i/>
          <w:spacing w:val="-1"/>
          <w:sz w:val="24"/>
        </w:rPr>
        <w:t> </w:t>
      </w:r>
      <w:r>
        <w:rPr>
          <w:i/>
          <w:sz w:val="24"/>
        </w:rPr>
        <w:t>Research,</w:t>
      </w:r>
      <w:r>
        <w:rPr>
          <w:i/>
          <w:spacing w:val="-1"/>
          <w:sz w:val="24"/>
        </w:rPr>
        <w:t> </w:t>
      </w:r>
      <w:r>
        <w:rPr>
          <w:i/>
          <w:sz w:val="24"/>
        </w:rPr>
        <w:t>20</w:t>
      </w:r>
      <w:r>
        <w:rPr>
          <w:sz w:val="24"/>
        </w:rPr>
        <w:t>(1),</w:t>
      </w:r>
      <w:r>
        <w:rPr>
          <w:spacing w:val="-1"/>
          <w:sz w:val="24"/>
        </w:rPr>
        <w:t> </w:t>
      </w:r>
      <w:r>
        <w:rPr>
          <w:spacing w:val="-5"/>
          <w:sz w:val="24"/>
        </w:rPr>
        <w:t>81-</w:t>
      </w:r>
    </w:p>
    <w:p>
      <w:pPr>
        <w:pStyle w:val="BodyText"/>
        <w:spacing w:before="7"/>
        <w:rPr>
          <w:sz w:val="38"/>
        </w:rPr>
      </w:pPr>
    </w:p>
    <w:p>
      <w:pPr>
        <w:pStyle w:val="BodyText"/>
        <w:ind w:left="2165"/>
      </w:pPr>
      <w:r>
        <w:rPr/>
        <w:t>91. </w:t>
      </w:r>
      <w:r>
        <w:rPr>
          <w:spacing w:val="-2"/>
          <w:u w:val="single"/>
        </w:rPr>
        <w:t>https://doi.org/10.1093/her/cyg100</w:t>
      </w:r>
    </w:p>
    <w:p>
      <w:pPr>
        <w:pStyle w:val="BodyText"/>
        <w:rPr>
          <w:sz w:val="20"/>
        </w:rPr>
      </w:pPr>
    </w:p>
    <w:p>
      <w:pPr>
        <w:spacing w:line="626" w:lineRule="auto" w:before="214"/>
        <w:ind w:left="2296" w:right="1424" w:hanging="851"/>
        <w:jc w:val="left"/>
        <w:rPr>
          <w:sz w:val="24"/>
        </w:rPr>
      </w:pPr>
      <w:r>
        <w:rPr>
          <w:sz w:val="24"/>
        </w:rPr>
        <w:t>Folkman,</w:t>
      </w:r>
      <w:r>
        <w:rPr>
          <w:spacing w:val="-3"/>
          <w:sz w:val="24"/>
        </w:rPr>
        <w:t> </w:t>
      </w:r>
      <w:r>
        <w:rPr>
          <w:sz w:val="24"/>
        </w:rPr>
        <w:t>S.,</w:t>
      </w:r>
      <w:r>
        <w:rPr>
          <w:spacing w:val="-3"/>
          <w:sz w:val="24"/>
        </w:rPr>
        <w:t> </w:t>
      </w:r>
      <w:r>
        <w:rPr>
          <w:sz w:val="24"/>
        </w:rPr>
        <w:t>&amp;</w:t>
      </w:r>
      <w:r>
        <w:rPr>
          <w:spacing w:val="-2"/>
          <w:sz w:val="24"/>
        </w:rPr>
        <w:t> </w:t>
      </w:r>
      <w:r>
        <w:rPr>
          <w:sz w:val="24"/>
        </w:rPr>
        <w:t>Lazarus,</w:t>
      </w:r>
      <w:r>
        <w:rPr>
          <w:spacing w:val="-2"/>
          <w:sz w:val="24"/>
        </w:rPr>
        <w:t> </w:t>
      </w:r>
      <w:r>
        <w:rPr>
          <w:sz w:val="24"/>
        </w:rPr>
        <w:t>R.</w:t>
      </w:r>
      <w:r>
        <w:rPr>
          <w:spacing w:val="-2"/>
          <w:sz w:val="24"/>
        </w:rPr>
        <w:t> </w:t>
      </w:r>
      <w:r>
        <w:rPr>
          <w:sz w:val="24"/>
        </w:rPr>
        <w:t>S.</w:t>
      </w:r>
      <w:r>
        <w:rPr>
          <w:spacing w:val="-3"/>
          <w:sz w:val="24"/>
        </w:rPr>
        <w:t> </w:t>
      </w:r>
      <w:r>
        <w:rPr>
          <w:sz w:val="24"/>
        </w:rPr>
        <w:t>(1985).</w:t>
      </w:r>
      <w:r>
        <w:rPr>
          <w:spacing w:val="-2"/>
          <w:sz w:val="24"/>
        </w:rPr>
        <w:t> </w:t>
      </w:r>
      <w:r>
        <w:rPr>
          <w:sz w:val="24"/>
        </w:rPr>
        <w:t>If</w:t>
      </w:r>
      <w:r>
        <w:rPr>
          <w:spacing w:val="-2"/>
          <w:sz w:val="24"/>
        </w:rPr>
        <w:t> </w:t>
      </w:r>
      <w:r>
        <w:rPr>
          <w:sz w:val="24"/>
        </w:rPr>
        <w:t>it</w:t>
      </w:r>
      <w:r>
        <w:rPr>
          <w:spacing w:val="-2"/>
          <w:sz w:val="24"/>
        </w:rPr>
        <w:t> </w:t>
      </w:r>
      <w:r>
        <w:rPr>
          <w:sz w:val="24"/>
        </w:rPr>
        <w:t>changes</w:t>
      </w:r>
      <w:r>
        <w:rPr>
          <w:spacing w:val="-2"/>
          <w:sz w:val="24"/>
        </w:rPr>
        <w:t> </w:t>
      </w:r>
      <w:r>
        <w:rPr>
          <w:sz w:val="24"/>
        </w:rPr>
        <w:t>it</w:t>
      </w:r>
      <w:r>
        <w:rPr>
          <w:spacing w:val="-2"/>
          <w:sz w:val="24"/>
        </w:rPr>
        <w:t> </w:t>
      </w:r>
      <w:r>
        <w:rPr>
          <w:sz w:val="24"/>
        </w:rPr>
        <w:t>must</w:t>
      </w:r>
      <w:r>
        <w:rPr>
          <w:spacing w:val="-2"/>
          <w:sz w:val="24"/>
        </w:rPr>
        <w:t> </w:t>
      </w:r>
      <w:r>
        <w:rPr>
          <w:sz w:val="24"/>
        </w:rPr>
        <w:t>be</w:t>
      </w:r>
      <w:r>
        <w:rPr>
          <w:spacing w:val="-2"/>
          <w:sz w:val="24"/>
        </w:rPr>
        <w:t> </w:t>
      </w:r>
      <w:r>
        <w:rPr>
          <w:sz w:val="24"/>
        </w:rPr>
        <w:t>a</w:t>
      </w:r>
      <w:r>
        <w:rPr>
          <w:spacing w:val="-2"/>
          <w:sz w:val="24"/>
        </w:rPr>
        <w:t> </w:t>
      </w:r>
      <w:r>
        <w:rPr>
          <w:sz w:val="24"/>
        </w:rPr>
        <w:t>process:</w:t>
      </w:r>
      <w:r>
        <w:rPr>
          <w:spacing w:val="-2"/>
          <w:sz w:val="24"/>
        </w:rPr>
        <w:t> </w:t>
      </w:r>
      <w:r>
        <w:rPr>
          <w:sz w:val="24"/>
        </w:rPr>
        <w:t>study</w:t>
      </w:r>
      <w:r>
        <w:rPr>
          <w:spacing w:val="-3"/>
          <w:sz w:val="24"/>
        </w:rPr>
        <w:t> </w:t>
      </w:r>
      <w:r>
        <w:rPr>
          <w:sz w:val="24"/>
        </w:rPr>
        <w:t>of</w:t>
      </w:r>
      <w:r>
        <w:rPr>
          <w:spacing w:val="-2"/>
          <w:sz w:val="24"/>
        </w:rPr>
        <w:t> </w:t>
      </w:r>
      <w:r>
        <w:rPr>
          <w:sz w:val="24"/>
        </w:rPr>
        <w:t>emotion</w:t>
      </w:r>
      <w:r>
        <w:rPr>
          <w:spacing w:val="-2"/>
          <w:sz w:val="24"/>
        </w:rPr>
        <w:t> </w:t>
      </w:r>
      <w:r>
        <w:rPr>
          <w:sz w:val="24"/>
        </w:rPr>
        <w:t>and coping during three stages of a college examination. </w:t>
      </w:r>
      <w:r>
        <w:rPr>
          <w:i/>
          <w:sz w:val="24"/>
        </w:rPr>
        <w:t>Journal of Personality and Social Psychology, </w:t>
      </w:r>
      <w:r>
        <w:rPr>
          <w:sz w:val="24"/>
        </w:rPr>
        <w:t>48, 150–170</w:t>
      </w:r>
    </w:p>
    <w:p>
      <w:pPr>
        <w:spacing w:line="626" w:lineRule="auto" w:before="0"/>
        <w:ind w:left="2296" w:right="1457" w:hanging="852"/>
        <w:jc w:val="left"/>
        <w:rPr>
          <w:sz w:val="24"/>
        </w:rPr>
      </w:pPr>
      <w:r>
        <w:rPr>
          <w:sz w:val="24"/>
        </w:rPr>
        <w:t>Fox, C.L. &amp; Bolton, M.J. (2005). The social skills problems of victims of bullying: self, peer and</w:t>
      </w:r>
      <w:r>
        <w:rPr>
          <w:spacing w:val="-1"/>
          <w:sz w:val="24"/>
        </w:rPr>
        <w:t> </w:t>
      </w:r>
      <w:r>
        <w:rPr>
          <w:sz w:val="24"/>
        </w:rPr>
        <w:t>teacher</w:t>
      </w:r>
      <w:r>
        <w:rPr>
          <w:spacing w:val="-1"/>
          <w:sz w:val="24"/>
        </w:rPr>
        <w:t> </w:t>
      </w:r>
      <w:r>
        <w:rPr>
          <w:sz w:val="24"/>
        </w:rPr>
        <w:t>perceptions.</w:t>
      </w:r>
      <w:r>
        <w:rPr>
          <w:spacing w:val="-1"/>
          <w:sz w:val="24"/>
        </w:rPr>
        <w:t> </w:t>
      </w:r>
      <w:r>
        <w:rPr>
          <w:i/>
          <w:sz w:val="24"/>
        </w:rPr>
        <w:t>British</w:t>
      </w:r>
      <w:r>
        <w:rPr>
          <w:i/>
          <w:spacing w:val="-1"/>
          <w:sz w:val="24"/>
        </w:rPr>
        <w:t> </w:t>
      </w:r>
      <w:r>
        <w:rPr>
          <w:i/>
          <w:sz w:val="24"/>
        </w:rPr>
        <w:t>Journal</w:t>
      </w:r>
      <w:r>
        <w:rPr>
          <w:i/>
          <w:spacing w:val="-1"/>
          <w:sz w:val="24"/>
        </w:rPr>
        <w:t> </w:t>
      </w:r>
      <w:r>
        <w:rPr>
          <w:i/>
          <w:sz w:val="24"/>
        </w:rPr>
        <w:t>of</w:t>
      </w:r>
      <w:r>
        <w:rPr>
          <w:i/>
          <w:spacing w:val="-1"/>
          <w:sz w:val="24"/>
        </w:rPr>
        <w:t> </w:t>
      </w:r>
      <w:r>
        <w:rPr>
          <w:i/>
          <w:sz w:val="24"/>
        </w:rPr>
        <w:t>Educational</w:t>
      </w:r>
      <w:r>
        <w:rPr>
          <w:i/>
          <w:spacing w:val="-1"/>
          <w:sz w:val="24"/>
        </w:rPr>
        <w:t> </w:t>
      </w:r>
      <w:r>
        <w:rPr>
          <w:i/>
          <w:sz w:val="24"/>
        </w:rPr>
        <w:t>Psychology</w:t>
      </w:r>
      <w:r>
        <w:rPr>
          <w:sz w:val="24"/>
        </w:rPr>
        <w:t>,</w:t>
      </w:r>
      <w:r>
        <w:rPr>
          <w:spacing w:val="-1"/>
          <w:sz w:val="24"/>
        </w:rPr>
        <w:t> </w:t>
      </w:r>
      <w:r>
        <w:rPr>
          <w:i/>
          <w:sz w:val="24"/>
        </w:rPr>
        <w:t>75</w:t>
      </w:r>
      <w:r>
        <w:rPr>
          <w:sz w:val="24"/>
        </w:rPr>
        <w:t>(2), </w:t>
      </w:r>
      <w:r>
        <w:rPr>
          <w:sz w:val="24"/>
        </w:rPr>
        <w:t>313-</w:t>
      </w:r>
      <w:r>
        <w:rPr>
          <w:spacing w:val="-4"/>
          <w:sz w:val="24"/>
        </w:rPr>
        <w:t>328.</w:t>
      </w:r>
    </w:p>
    <w:p>
      <w:pPr>
        <w:spacing w:line="626" w:lineRule="auto" w:before="0"/>
        <w:ind w:left="2296" w:right="1588" w:hanging="852"/>
        <w:jc w:val="left"/>
        <w:rPr>
          <w:sz w:val="24"/>
        </w:rPr>
      </w:pPr>
      <w:r>
        <w:rPr>
          <w:sz w:val="24"/>
        </w:rPr>
        <w:t>Girdler, S. S., Jamner, L. D., &amp; Shapiro, D. (1997). Hostility, testosterone and vascular reactivity</w:t>
      </w:r>
      <w:r>
        <w:rPr>
          <w:spacing w:val="-4"/>
          <w:sz w:val="24"/>
        </w:rPr>
        <w:t> </w:t>
      </w:r>
      <w:r>
        <w:rPr>
          <w:sz w:val="24"/>
        </w:rPr>
        <w:t>to</w:t>
      </w:r>
      <w:r>
        <w:rPr>
          <w:spacing w:val="-4"/>
          <w:sz w:val="24"/>
        </w:rPr>
        <w:t> </w:t>
      </w:r>
      <w:r>
        <w:rPr>
          <w:sz w:val="24"/>
        </w:rPr>
        <w:t>stress:</w:t>
      </w:r>
      <w:r>
        <w:rPr>
          <w:spacing w:val="-5"/>
          <w:sz w:val="24"/>
        </w:rPr>
        <w:t> </w:t>
      </w:r>
      <w:r>
        <w:rPr>
          <w:sz w:val="24"/>
        </w:rPr>
        <w:t>Effects</w:t>
      </w:r>
      <w:r>
        <w:rPr>
          <w:spacing w:val="-4"/>
          <w:sz w:val="24"/>
        </w:rPr>
        <w:t> </w:t>
      </w:r>
      <w:r>
        <w:rPr>
          <w:sz w:val="24"/>
        </w:rPr>
        <w:t>of</w:t>
      </w:r>
      <w:r>
        <w:rPr>
          <w:spacing w:val="-4"/>
          <w:sz w:val="24"/>
        </w:rPr>
        <w:t> </w:t>
      </w:r>
      <w:r>
        <w:rPr>
          <w:sz w:val="24"/>
        </w:rPr>
        <w:t>sex.</w:t>
      </w:r>
      <w:r>
        <w:rPr>
          <w:spacing w:val="-5"/>
          <w:sz w:val="24"/>
        </w:rPr>
        <w:t> </w:t>
      </w:r>
      <w:r>
        <w:rPr>
          <w:i/>
          <w:sz w:val="24"/>
        </w:rPr>
        <w:t>International</w:t>
      </w:r>
      <w:r>
        <w:rPr>
          <w:i/>
          <w:spacing w:val="-4"/>
          <w:sz w:val="24"/>
        </w:rPr>
        <w:t> </w:t>
      </w:r>
      <w:r>
        <w:rPr>
          <w:i/>
          <w:sz w:val="24"/>
        </w:rPr>
        <w:t>Journal</w:t>
      </w:r>
      <w:r>
        <w:rPr>
          <w:i/>
          <w:spacing w:val="-4"/>
          <w:sz w:val="24"/>
        </w:rPr>
        <w:t> </w:t>
      </w:r>
      <w:r>
        <w:rPr>
          <w:i/>
          <w:sz w:val="24"/>
        </w:rPr>
        <w:t>of</w:t>
      </w:r>
      <w:r>
        <w:rPr>
          <w:i/>
          <w:spacing w:val="-4"/>
          <w:sz w:val="24"/>
        </w:rPr>
        <w:t> </w:t>
      </w:r>
      <w:r>
        <w:rPr>
          <w:i/>
          <w:sz w:val="24"/>
        </w:rPr>
        <w:t>Behavioral</w:t>
      </w:r>
      <w:r>
        <w:rPr>
          <w:i/>
          <w:spacing w:val="-4"/>
          <w:sz w:val="24"/>
        </w:rPr>
        <w:t> </w:t>
      </w:r>
      <w:r>
        <w:rPr>
          <w:i/>
          <w:sz w:val="24"/>
        </w:rPr>
        <w:t>Medicine,</w:t>
      </w:r>
      <w:r>
        <w:rPr>
          <w:i/>
          <w:spacing w:val="-4"/>
          <w:sz w:val="24"/>
        </w:rPr>
        <w:t> </w:t>
      </w:r>
      <w:r>
        <w:rPr>
          <w:i/>
          <w:sz w:val="24"/>
        </w:rPr>
        <w:t>4, </w:t>
      </w:r>
      <w:r>
        <w:rPr>
          <w:spacing w:val="-2"/>
          <w:sz w:val="24"/>
        </w:rPr>
        <w:t>242-263.</w:t>
      </w:r>
    </w:p>
    <w:p>
      <w:pPr>
        <w:pStyle w:val="BodyText"/>
        <w:spacing w:line="626" w:lineRule="auto"/>
        <w:ind w:left="2296" w:right="1457" w:hanging="852"/>
      </w:pPr>
      <w:r>
        <w:rPr/>
        <w:t>Gordon,</w:t>
      </w:r>
      <w:r>
        <w:rPr>
          <w:spacing w:val="-4"/>
        </w:rPr>
        <w:t> </w:t>
      </w:r>
      <w:r>
        <w:rPr/>
        <w:t>S.</w:t>
      </w:r>
      <w:r>
        <w:rPr>
          <w:spacing w:val="-4"/>
        </w:rPr>
        <w:t> </w:t>
      </w:r>
      <w:r>
        <w:rPr/>
        <w:t>(2020,</w:t>
      </w:r>
      <w:r>
        <w:rPr>
          <w:spacing w:val="-4"/>
        </w:rPr>
        <w:t> </w:t>
      </w:r>
      <w:r>
        <w:rPr/>
        <w:t>March</w:t>
      </w:r>
      <w:r>
        <w:rPr>
          <w:spacing w:val="-4"/>
        </w:rPr>
        <w:t> </w:t>
      </w:r>
      <w:r>
        <w:rPr/>
        <w:t>1).</w:t>
      </w:r>
      <w:r>
        <w:rPr>
          <w:spacing w:val="-4"/>
        </w:rPr>
        <w:t> </w:t>
      </w:r>
      <w:r>
        <w:rPr/>
        <w:t>How</w:t>
      </w:r>
      <w:r>
        <w:rPr>
          <w:spacing w:val="-4"/>
        </w:rPr>
        <w:t> </w:t>
      </w:r>
      <w:r>
        <w:rPr/>
        <w:t>positive</w:t>
      </w:r>
      <w:r>
        <w:rPr>
          <w:spacing w:val="-4"/>
        </w:rPr>
        <w:t> </w:t>
      </w:r>
      <w:r>
        <w:rPr/>
        <w:t>thinking</w:t>
      </w:r>
      <w:r>
        <w:rPr>
          <w:spacing w:val="-4"/>
        </w:rPr>
        <w:t> </w:t>
      </w:r>
      <w:r>
        <w:rPr/>
        <w:t>benefits</w:t>
      </w:r>
      <w:r>
        <w:rPr>
          <w:spacing w:val="-4"/>
        </w:rPr>
        <w:t> </w:t>
      </w:r>
      <w:r>
        <w:rPr/>
        <w:t>bullying</w:t>
      </w:r>
      <w:r>
        <w:rPr>
          <w:spacing w:val="-4"/>
        </w:rPr>
        <w:t> </w:t>
      </w:r>
      <w:r>
        <w:rPr/>
        <w:t>victims.</w:t>
      </w:r>
      <w:r>
        <w:rPr>
          <w:spacing w:val="-4"/>
        </w:rPr>
        <w:t> </w:t>
      </w:r>
      <w:r>
        <w:rPr/>
        <w:t>Retrieved March</w:t>
      </w:r>
      <w:r>
        <w:rPr>
          <w:spacing w:val="-4"/>
        </w:rPr>
        <w:t> </w:t>
      </w:r>
      <w:r>
        <w:rPr/>
        <w:t>19,</w:t>
      </w:r>
      <w:r>
        <w:rPr>
          <w:spacing w:val="-1"/>
        </w:rPr>
        <w:t> </w:t>
      </w:r>
      <w:r>
        <w:rPr/>
        <w:t>2020</w:t>
      </w:r>
      <w:r>
        <w:rPr>
          <w:spacing w:val="-1"/>
        </w:rPr>
        <w:t> </w:t>
      </w:r>
      <w:r>
        <w:rPr/>
        <w:t>from</w:t>
      </w:r>
      <w:r>
        <w:rPr>
          <w:spacing w:val="-1"/>
        </w:rPr>
        <w:t> </w:t>
      </w:r>
      <w:hyperlink r:id="rId71">
        <w:r>
          <w:rPr>
            <w:u w:val="single"/>
          </w:rPr>
          <w:t>https://www.verywellfamily.com/how</w:t>
        </w:r>
      </w:hyperlink>
      <w:r>
        <w:rPr>
          <w:u w:val="single"/>
        </w:rPr>
        <w:t>-</w:t>
      </w:r>
      <w:hyperlink r:id="rId71">
        <w:r>
          <w:rPr>
            <w:u w:val="single"/>
          </w:rPr>
          <w:t>positive</w:t>
        </w:r>
      </w:hyperlink>
      <w:r>
        <w:rPr>
          <w:u w:val="single"/>
        </w:rPr>
        <w:t>-</w:t>
      </w:r>
      <w:hyperlink r:id="rId71">
        <w:r>
          <w:rPr>
            <w:spacing w:val="-2"/>
            <w:u w:val="single"/>
          </w:rPr>
          <w:t>thinking</w:t>
        </w:r>
      </w:hyperlink>
      <w:r>
        <w:rPr>
          <w:spacing w:val="-2"/>
          <w:u w:val="single"/>
        </w:rPr>
        <w:t>-</w:t>
      </w:r>
    </w:p>
    <w:p>
      <w:pPr>
        <w:pStyle w:val="BodyText"/>
        <w:spacing w:line="274" w:lineRule="exact"/>
        <w:ind w:left="2296"/>
      </w:pPr>
      <w:r>
        <w:rPr>
          <w:u w:val="single"/>
        </w:rPr>
        <w:t>benefits-bullying-victims-</w:t>
      </w:r>
      <w:r>
        <w:rPr>
          <w:spacing w:val="-2"/>
          <w:u w:val="single"/>
        </w:rPr>
        <w:t>460701</w:t>
      </w:r>
    </w:p>
    <w:p>
      <w:pPr>
        <w:pStyle w:val="BodyText"/>
        <w:rPr>
          <w:sz w:val="20"/>
        </w:rPr>
      </w:pPr>
    </w:p>
    <w:p>
      <w:pPr>
        <w:pStyle w:val="BodyText"/>
        <w:spacing w:before="214"/>
        <w:ind w:left="1409" w:right="1431"/>
        <w:jc w:val="center"/>
      </w:pPr>
      <w:r>
        <w:rPr/>
        <w:t>Gordon,</w:t>
      </w:r>
      <w:r>
        <w:rPr>
          <w:spacing w:val="-2"/>
        </w:rPr>
        <w:t> </w:t>
      </w:r>
      <w:r>
        <w:rPr/>
        <w:t>S.</w:t>
      </w:r>
      <w:r>
        <w:rPr>
          <w:spacing w:val="-2"/>
        </w:rPr>
        <w:t> </w:t>
      </w:r>
      <w:r>
        <w:rPr/>
        <w:t>(2018).</w:t>
      </w:r>
      <w:r>
        <w:rPr>
          <w:spacing w:val="-1"/>
        </w:rPr>
        <w:t> </w:t>
      </w:r>
      <w:r>
        <w:rPr/>
        <w:t>4</w:t>
      </w:r>
      <w:r>
        <w:rPr>
          <w:spacing w:val="-1"/>
        </w:rPr>
        <w:t> </w:t>
      </w:r>
      <w:r>
        <w:rPr/>
        <w:t>Traits</w:t>
      </w:r>
      <w:r>
        <w:rPr>
          <w:spacing w:val="-1"/>
        </w:rPr>
        <w:t> </w:t>
      </w:r>
      <w:r>
        <w:rPr/>
        <w:t>that</w:t>
      </w:r>
      <w:r>
        <w:rPr>
          <w:spacing w:val="-1"/>
        </w:rPr>
        <w:t> </w:t>
      </w:r>
      <w:r>
        <w:rPr/>
        <w:t>help</w:t>
      </w:r>
      <w:r>
        <w:rPr>
          <w:spacing w:val="-1"/>
        </w:rPr>
        <w:t> </w:t>
      </w:r>
      <w:r>
        <w:rPr/>
        <w:t>kids</w:t>
      </w:r>
      <w:r>
        <w:rPr>
          <w:spacing w:val="-1"/>
        </w:rPr>
        <w:t> </w:t>
      </w:r>
      <w:r>
        <w:rPr/>
        <w:t>cope</w:t>
      </w:r>
      <w:r>
        <w:rPr>
          <w:spacing w:val="-1"/>
        </w:rPr>
        <w:t> </w:t>
      </w:r>
      <w:r>
        <w:rPr/>
        <w:t>with</w:t>
      </w:r>
      <w:r>
        <w:rPr>
          <w:spacing w:val="-2"/>
        </w:rPr>
        <w:t> </w:t>
      </w:r>
      <w:r>
        <w:rPr/>
        <w:t>bullying.</w:t>
      </w:r>
      <w:r>
        <w:rPr>
          <w:spacing w:val="-1"/>
        </w:rPr>
        <w:t> </w:t>
      </w:r>
      <w:r>
        <w:rPr/>
        <w:t>Retrieved</w:t>
      </w:r>
      <w:r>
        <w:rPr>
          <w:spacing w:val="-1"/>
        </w:rPr>
        <w:t> </w:t>
      </w:r>
      <w:r>
        <w:rPr/>
        <w:t>March</w:t>
      </w:r>
      <w:r>
        <w:rPr>
          <w:spacing w:val="-2"/>
        </w:rPr>
        <w:t> </w:t>
      </w:r>
      <w:r>
        <w:rPr/>
        <w:t>25,</w:t>
      </w:r>
      <w:r>
        <w:rPr>
          <w:spacing w:val="-1"/>
        </w:rPr>
        <w:t> </w:t>
      </w:r>
      <w:r>
        <w:rPr/>
        <w:t>2020 </w:t>
      </w:r>
      <w:r>
        <w:rPr>
          <w:spacing w:val="-4"/>
        </w:rPr>
        <w:t>from</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165"/>
      </w:pPr>
      <w:hyperlink r:id="rId72">
        <w:r>
          <w:rPr>
            <w:spacing w:val="-2"/>
            <w:u w:val="single"/>
          </w:rPr>
          <w:t>https://www.verywellfamily.com/help</w:t>
        </w:r>
      </w:hyperlink>
      <w:r>
        <w:rPr>
          <w:spacing w:val="-2"/>
          <w:u w:val="single"/>
        </w:rPr>
        <w:t>-kids-</w:t>
      </w:r>
      <w:hyperlink r:id="rId72">
        <w:r>
          <w:rPr>
            <w:spacing w:val="-2"/>
            <w:u w:val="single"/>
          </w:rPr>
          <w:t>cope</w:t>
        </w:r>
      </w:hyperlink>
      <w:r>
        <w:rPr>
          <w:spacing w:val="-2"/>
          <w:u w:val="single"/>
        </w:rPr>
        <w:t>-</w:t>
      </w:r>
      <w:hyperlink r:id="rId72">
        <w:r>
          <w:rPr>
            <w:spacing w:val="-2"/>
            <w:u w:val="single"/>
          </w:rPr>
          <w:t>with</w:t>
        </w:r>
      </w:hyperlink>
      <w:r>
        <w:rPr>
          <w:spacing w:val="-2"/>
          <w:u w:val="single"/>
        </w:rPr>
        <w:t>-</w:t>
      </w:r>
      <w:hyperlink r:id="rId72">
        <w:r>
          <w:rPr>
            <w:spacing w:val="-2"/>
            <w:u w:val="single"/>
          </w:rPr>
          <w:t>bullying-460711</w:t>
        </w:r>
      </w:hyperlink>
    </w:p>
    <w:p>
      <w:pPr>
        <w:pStyle w:val="BodyText"/>
        <w:rPr>
          <w:sz w:val="20"/>
        </w:rPr>
      </w:pPr>
    </w:p>
    <w:p>
      <w:pPr>
        <w:spacing w:line="626" w:lineRule="auto" w:before="214"/>
        <w:ind w:left="2296" w:right="1366" w:hanging="852"/>
        <w:jc w:val="left"/>
        <w:rPr>
          <w:sz w:val="24"/>
        </w:rPr>
      </w:pPr>
      <w:r>
        <w:rPr>
          <w:sz w:val="24"/>
        </w:rPr>
        <w:t>Gourneau,</w:t>
      </w:r>
      <w:r>
        <w:rPr>
          <w:spacing w:val="-5"/>
          <w:sz w:val="24"/>
        </w:rPr>
        <w:t> </w:t>
      </w:r>
      <w:r>
        <w:rPr>
          <w:sz w:val="24"/>
        </w:rPr>
        <w:t>B.</w:t>
      </w:r>
      <w:r>
        <w:rPr>
          <w:spacing w:val="-4"/>
          <w:sz w:val="24"/>
        </w:rPr>
        <w:t> </w:t>
      </w:r>
      <w:r>
        <w:rPr>
          <w:sz w:val="24"/>
        </w:rPr>
        <w:t>(2012).</w:t>
      </w:r>
      <w:r>
        <w:rPr>
          <w:spacing w:val="-4"/>
          <w:sz w:val="24"/>
        </w:rPr>
        <w:t> </w:t>
      </w:r>
      <w:r>
        <w:rPr>
          <w:sz w:val="24"/>
        </w:rPr>
        <w:t>Students’</w:t>
      </w:r>
      <w:r>
        <w:rPr>
          <w:spacing w:val="-5"/>
          <w:sz w:val="24"/>
        </w:rPr>
        <w:t> </w:t>
      </w:r>
      <w:r>
        <w:rPr>
          <w:sz w:val="24"/>
        </w:rPr>
        <w:t>perspectives</w:t>
      </w:r>
      <w:r>
        <w:rPr>
          <w:spacing w:val="-4"/>
          <w:sz w:val="24"/>
        </w:rPr>
        <w:t> </w:t>
      </w:r>
      <w:r>
        <w:rPr>
          <w:sz w:val="24"/>
        </w:rPr>
        <w:t>of</w:t>
      </w:r>
      <w:r>
        <w:rPr>
          <w:spacing w:val="-4"/>
          <w:sz w:val="24"/>
        </w:rPr>
        <w:t> </w:t>
      </w:r>
      <w:r>
        <w:rPr>
          <w:sz w:val="24"/>
        </w:rPr>
        <w:t>bullying</w:t>
      </w:r>
      <w:r>
        <w:rPr>
          <w:spacing w:val="-4"/>
          <w:sz w:val="24"/>
        </w:rPr>
        <w:t> </w:t>
      </w:r>
      <w:r>
        <w:rPr>
          <w:sz w:val="24"/>
        </w:rPr>
        <w:t>in</w:t>
      </w:r>
      <w:r>
        <w:rPr>
          <w:spacing w:val="-4"/>
          <w:sz w:val="24"/>
        </w:rPr>
        <w:t> </w:t>
      </w:r>
      <w:r>
        <w:rPr>
          <w:sz w:val="24"/>
        </w:rPr>
        <w:t>schools.</w:t>
      </w:r>
      <w:r>
        <w:rPr>
          <w:spacing w:val="-5"/>
          <w:sz w:val="24"/>
        </w:rPr>
        <w:t> </w:t>
      </w:r>
      <w:r>
        <w:rPr>
          <w:i/>
          <w:sz w:val="24"/>
        </w:rPr>
        <w:t>Contemporary</w:t>
      </w:r>
      <w:r>
        <w:rPr>
          <w:i/>
          <w:spacing w:val="-4"/>
          <w:sz w:val="24"/>
        </w:rPr>
        <w:t> </w:t>
      </w:r>
      <w:r>
        <w:rPr>
          <w:i/>
          <w:sz w:val="24"/>
        </w:rPr>
        <w:t>Issues Education Research</w:t>
      </w:r>
      <w:r>
        <w:rPr>
          <w:sz w:val="24"/>
        </w:rPr>
        <w:t>. University of North Dakota, USA, </w:t>
      </w:r>
      <w:r>
        <w:rPr>
          <w:i/>
          <w:sz w:val="24"/>
        </w:rPr>
        <w:t>5</w:t>
      </w:r>
      <w:r>
        <w:rPr>
          <w:sz w:val="24"/>
        </w:rPr>
        <w:t>(2).</w:t>
      </w:r>
    </w:p>
    <w:p>
      <w:pPr>
        <w:pStyle w:val="BodyText"/>
        <w:spacing w:line="626" w:lineRule="auto"/>
        <w:ind w:left="2296" w:right="1457" w:hanging="852"/>
      </w:pPr>
      <w:r>
        <w:rPr/>
        <w:t>Hallahan,</w:t>
      </w:r>
      <w:r>
        <w:rPr>
          <w:spacing w:val="-4"/>
        </w:rPr>
        <w:t> </w:t>
      </w:r>
      <w:r>
        <w:rPr/>
        <w:t>D.,</w:t>
      </w:r>
      <w:r>
        <w:rPr>
          <w:spacing w:val="-4"/>
        </w:rPr>
        <w:t> </w:t>
      </w:r>
      <w:r>
        <w:rPr/>
        <w:t>Kaufmann,</w:t>
      </w:r>
      <w:r>
        <w:rPr>
          <w:spacing w:val="-4"/>
        </w:rPr>
        <w:t> </w:t>
      </w:r>
      <w:r>
        <w:rPr/>
        <w:t>J.</w:t>
      </w:r>
      <w:r>
        <w:rPr>
          <w:spacing w:val="-4"/>
        </w:rPr>
        <w:t> </w:t>
      </w:r>
      <w:r>
        <w:rPr/>
        <w:t>&amp;</w:t>
      </w:r>
      <w:r>
        <w:rPr>
          <w:spacing w:val="-3"/>
        </w:rPr>
        <w:t> </w:t>
      </w:r>
      <w:r>
        <w:rPr/>
        <w:t>Pullen,</w:t>
      </w:r>
      <w:r>
        <w:rPr>
          <w:spacing w:val="-4"/>
        </w:rPr>
        <w:t> </w:t>
      </w:r>
      <w:r>
        <w:rPr/>
        <w:t>P.</w:t>
      </w:r>
      <w:r>
        <w:rPr>
          <w:spacing w:val="-4"/>
        </w:rPr>
        <w:t> </w:t>
      </w:r>
      <w:r>
        <w:rPr/>
        <w:t>(2009).</w:t>
      </w:r>
      <w:r>
        <w:rPr>
          <w:spacing w:val="-3"/>
        </w:rPr>
        <w:t> </w:t>
      </w:r>
      <w:r>
        <w:rPr/>
        <w:t>Exceptional</w:t>
      </w:r>
      <w:r>
        <w:rPr>
          <w:spacing w:val="-3"/>
        </w:rPr>
        <w:t> </w:t>
      </w:r>
      <w:r>
        <w:rPr/>
        <w:t>Learners.</w:t>
      </w:r>
      <w:r>
        <w:rPr>
          <w:spacing w:val="-3"/>
        </w:rPr>
        <w:t> </w:t>
      </w:r>
      <w:r>
        <w:rPr/>
        <w:t>11</w:t>
      </w:r>
      <w:r>
        <w:rPr>
          <w:vertAlign w:val="superscript"/>
        </w:rPr>
        <w:t>th</w:t>
      </w:r>
      <w:r>
        <w:rPr>
          <w:spacing w:val="-3"/>
          <w:vertAlign w:val="baseline"/>
        </w:rPr>
        <w:t> </w:t>
      </w:r>
      <w:r>
        <w:rPr>
          <w:vertAlign w:val="baseline"/>
        </w:rPr>
        <w:t>Ed.</w:t>
      </w:r>
      <w:r>
        <w:rPr>
          <w:spacing w:val="-3"/>
          <w:vertAlign w:val="baseline"/>
        </w:rPr>
        <w:t> </w:t>
      </w:r>
      <w:r>
        <w:rPr>
          <w:vertAlign w:val="baseline"/>
        </w:rPr>
        <w:t>Boston,</w:t>
      </w:r>
      <w:r>
        <w:rPr>
          <w:spacing w:val="-3"/>
          <w:vertAlign w:val="baseline"/>
        </w:rPr>
        <w:t> </w:t>
      </w:r>
      <w:r>
        <w:rPr>
          <w:vertAlign w:val="baseline"/>
        </w:rPr>
        <w:t>MA: Pearson Education, Inc.</w:t>
      </w:r>
    </w:p>
    <w:p>
      <w:pPr>
        <w:pStyle w:val="BodyText"/>
        <w:spacing w:line="626" w:lineRule="auto"/>
        <w:ind w:left="2296" w:right="1457" w:hanging="852"/>
      </w:pPr>
      <w:r>
        <w:rPr/>
        <w:t>Humphrey, J.L., Storch, E.A. &amp; Geffken, G.R. (2007). Peer victimization in children with Attention</w:t>
      </w:r>
      <w:r>
        <w:rPr>
          <w:spacing w:val="-5"/>
        </w:rPr>
        <w:t> </w:t>
      </w:r>
      <w:r>
        <w:rPr/>
        <w:t>Deficit</w:t>
      </w:r>
      <w:r>
        <w:rPr>
          <w:spacing w:val="-5"/>
        </w:rPr>
        <w:t> </w:t>
      </w:r>
      <w:r>
        <w:rPr/>
        <w:t>Hyperactivity</w:t>
      </w:r>
      <w:r>
        <w:rPr>
          <w:spacing w:val="-5"/>
        </w:rPr>
        <w:t> </w:t>
      </w:r>
      <w:r>
        <w:rPr/>
        <w:t>Disorder.</w:t>
      </w:r>
      <w:r>
        <w:rPr>
          <w:spacing w:val="-1"/>
        </w:rPr>
        <w:t> </w:t>
      </w:r>
      <w:r>
        <w:rPr>
          <w:i/>
        </w:rPr>
        <w:t>Journal</w:t>
      </w:r>
      <w:r>
        <w:rPr>
          <w:i/>
          <w:spacing w:val="-4"/>
        </w:rPr>
        <w:t> </w:t>
      </w:r>
      <w:r>
        <w:rPr>
          <w:i/>
        </w:rPr>
        <w:t>of</w:t>
      </w:r>
      <w:r>
        <w:rPr>
          <w:i/>
          <w:spacing w:val="-4"/>
        </w:rPr>
        <w:t> </w:t>
      </w:r>
      <w:r>
        <w:rPr>
          <w:i/>
        </w:rPr>
        <w:t>Child</w:t>
      </w:r>
      <w:r>
        <w:rPr>
          <w:i/>
          <w:spacing w:val="-4"/>
        </w:rPr>
        <w:t> </w:t>
      </w:r>
      <w:r>
        <w:rPr>
          <w:i/>
        </w:rPr>
        <w:t>Health</w:t>
      </w:r>
      <w:r>
        <w:rPr>
          <w:i/>
          <w:spacing w:val="-5"/>
        </w:rPr>
        <w:t> </w:t>
      </w:r>
      <w:r>
        <w:rPr>
          <w:i/>
        </w:rPr>
        <w:t>Care</w:t>
      </w:r>
      <w:r>
        <w:rPr/>
        <w:t>,</w:t>
      </w:r>
      <w:r>
        <w:rPr>
          <w:spacing w:val="-4"/>
        </w:rPr>
        <w:t> </w:t>
      </w:r>
      <w:r>
        <w:rPr>
          <w:i/>
        </w:rPr>
        <w:t>11</w:t>
      </w:r>
      <w:r>
        <w:rPr/>
        <w:t>(3),</w:t>
      </w:r>
      <w:r>
        <w:rPr>
          <w:spacing w:val="-4"/>
        </w:rPr>
        <w:t> </w:t>
      </w:r>
      <w:r>
        <w:rPr/>
        <w:t>248- </w:t>
      </w:r>
      <w:r>
        <w:rPr>
          <w:spacing w:val="-4"/>
        </w:rPr>
        <w:t>260.</w:t>
      </w:r>
    </w:p>
    <w:p>
      <w:pPr>
        <w:pStyle w:val="BodyText"/>
        <w:spacing w:line="626" w:lineRule="auto"/>
        <w:ind w:left="2296" w:right="1598" w:hanging="852"/>
        <w:jc w:val="both"/>
      </w:pPr>
      <w:r>
        <w:rPr/>
        <w:t>Kanetsuna,</w:t>
      </w:r>
      <w:r>
        <w:rPr>
          <w:spacing w:val="-4"/>
        </w:rPr>
        <w:t> </w:t>
      </w:r>
      <w:r>
        <w:rPr/>
        <w:t>T.,</w:t>
      </w:r>
      <w:r>
        <w:rPr>
          <w:spacing w:val="-3"/>
        </w:rPr>
        <w:t> </w:t>
      </w:r>
      <w:r>
        <w:rPr/>
        <w:t>Smith,</w:t>
      </w:r>
      <w:r>
        <w:rPr>
          <w:spacing w:val="-4"/>
        </w:rPr>
        <w:t> </w:t>
      </w:r>
      <w:r>
        <w:rPr/>
        <w:t>P.</w:t>
      </w:r>
      <w:r>
        <w:rPr>
          <w:spacing w:val="-4"/>
        </w:rPr>
        <w:t> </w:t>
      </w:r>
      <w:r>
        <w:rPr/>
        <w:t>K.,</w:t>
      </w:r>
      <w:r>
        <w:rPr>
          <w:spacing w:val="-4"/>
        </w:rPr>
        <w:t> </w:t>
      </w:r>
      <w:r>
        <w:rPr/>
        <w:t>&amp;</w:t>
      </w:r>
      <w:r>
        <w:rPr>
          <w:spacing w:val="-3"/>
        </w:rPr>
        <w:t> </w:t>
      </w:r>
      <w:r>
        <w:rPr/>
        <w:t>Morita,</w:t>
      </w:r>
      <w:r>
        <w:rPr>
          <w:spacing w:val="-4"/>
        </w:rPr>
        <w:t> </w:t>
      </w:r>
      <w:r>
        <w:rPr/>
        <w:t>Y.</w:t>
      </w:r>
      <w:r>
        <w:rPr>
          <w:spacing w:val="-4"/>
        </w:rPr>
        <w:t> </w:t>
      </w:r>
      <w:r>
        <w:rPr/>
        <w:t>(2006).</w:t>
      </w:r>
      <w:r>
        <w:rPr>
          <w:spacing w:val="-3"/>
        </w:rPr>
        <w:t> </w:t>
      </w:r>
      <w:r>
        <w:rPr/>
        <w:t>Coping</w:t>
      </w:r>
      <w:r>
        <w:rPr>
          <w:spacing w:val="-3"/>
        </w:rPr>
        <w:t> </w:t>
      </w:r>
      <w:r>
        <w:rPr/>
        <w:t>with</w:t>
      </w:r>
      <w:r>
        <w:rPr>
          <w:spacing w:val="-4"/>
        </w:rPr>
        <w:t> </w:t>
      </w:r>
      <w:r>
        <w:rPr/>
        <w:t>bullying</w:t>
      </w:r>
      <w:r>
        <w:rPr>
          <w:spacing w:val="-3"/>
        </w:rPr>
        <w:t> </w:t>
      </w:r>
      <w:r>
        <w:rPr/>
        <w:t>at</w:t>
      </w:r>
      <w:r>
        <w:rPr>
          <w:spacing w:val="-3"/>
        </w:rPr>
        <w:t> </w:t>
      </w:r>
      <w:r>
        <w:rPr/>
        <w:t>school:</w:t>
      </w:r>
      <w:r>
        <w:rPr>
          <w:spacing w:val="-4"/>
        </w:rPr>
        <w:t> </w:t>
      </w:r>
      <w:r>
        <w:rPr/>
        <w:t>children's </w:t>
      </w:r>
      <w:r>
        <w:rPr>
          <w:spacing w:val="-2"/>
        </w:rPr>
        <w:t>recommended</w:t>
      </w:r>
      <w:r>
        <w:rPr>
          <w:spacing w:val="-5"/>
        </w:rPr>
        <w:t> </w:t>
      </w:r>
      <w:r>
        <w:rPr>
          <w:spacing w:val="-2"/>
        </w:rPr>
        <w:t>strategies</w:t>
      </w:r>
      <w:r>
        <w:rPr>
          <w:spacing w:val="-6"/>
        </w:rPr>
        <w:t> </w:t>
      </w:r>
      <w:r>
        <w:rPr>
          <w:spacing w:val="-2"/>
        </w:rPr>
        <w:t>and</w:t>
      </w:r>
      <w:r>
        <w:rPr>
          <w:spacing w:val="-5"/>
        </w:rPr>
        <w:t> </w:t>
      </w:r>
      <w:r>
        <w:rPr>
          <w:spacing w:val="-2"/>
        </w:rPr>
        <w:t>attitudes</w:t>
      </w:r>
      <w:r>
        <w:rPr>
          <w:spacing w:val="-5"/>
        </w:rPr>
        <w:t> </w:t>
      </w:r>
      <w:r>
        <w:rPr>
          <w:spacing w:val="-2"/>
        </w:rPr>
        <w:t>to</w:t>
      </w:r>
      <w:r>
        <w:rPr>
          <w:spacing w:val="-5"/>
        </w:rPr>
        <w:t> </w:t>
      </w:r>
      <w:r>
        <w:rPr>
          <w:spacing w:val="-2"/>
        </w:rPr>
        <w:t>school‐based</w:t>
      </w:r>
      <w:r>
        <w:rPr>
          <w:spacing w:val="-6"/>
        </w:rPr>
        <w:t> </w:t>
      </w:r>
      <w:r>
        <w:rPr>
          <w:spacing w:val="-2"/>
        </w:rPr>
        <w:t>interventions</w:t>
      </w:r>
      <w:r>
        <w:rPr>
          <w:spacing w:val="-5"/>
        </w:rPr>
        <w:t> </w:t>
      </w:r>
      <w:r>
        <w:rPr>
          <w:spacing w:val="-2"/>
        </w:rPr>
        <w:t>in</w:t>
      </w:r>
      <w:r>
        <w:rPr>
          <w:spacing w:val="-5"/>
        </w:rPr>
        <w:t> </w:t>
      </w:r>
      <w:r>
        <w:rPr>
          <w:spacing w:val="-2"/>
        </w:rPr>
        <w:t>England</w:t>
      </w:r>
      <w:r>
        <w:rPr>
          <w:spacing w:val="-5"/>
        </w:rPr>
        <w:t> </w:t>
      </w:r>
      <w:r>
        <w:rPr>
          <w:spacing w:val="-2"/>
        </w:rPr>
        <w:t>and </w:t>
      </w:r>
      <w:r>
        <w:rPr/>
        <w:t>Japan. Aggressive Behavior, </w:t>
      </w:r>
      <w:r>
        <w:rPr>
          <w:i/>
        </w:rPr>
        <w:t>32</w:t>
      </w:r>
      <w:r>
        <w:rPr/>
        <w:t>(6), 570-580.</w:t>
      </w:r>
    </w:p>
    <w:p>
      <w:pPr>
        <w:pStyle w:val="BodyText"/>
        <w:spacing w:line="626" w:lineRule="auto"/>
        <w:ind w:left="2296" w:right="1747" w:hanging="852"/>
      </w:pPr>
      <w:r>
        <w:rPr/>
        <w:t>Kendrick,</w:t>
      </w:r>
      <w:r>
        <w:rPr>
          <w:spacing w:val="-4"/>
        </w:rPr>
        <w:t> </w:t>
      </w:r>
      <w:r>
        <w:rPr/>
        <w:t>K.,</w:t>
      </w:r>
      <w:r>
        <w:rPr>
          <w:spacing w:val="-4"/>
        </w:rPr>
        <w:t> </w:t>
      </w:r>
      <w:r>
        <w:rPr/>
        <w:t>Jutengren,</w:t>
      </w:r>
      <w:r>
        <w:rPr>
          <w:spacing w:val="-4"/>
        </w:rPr>
        <w:t> </w:t>
      </w:r>
      <w:r>
        <w:rPr/>
        <w:t>G.,</w:t>
      </w:r>
      <w:r>
        <w:rPr>
          <w:spacing w:val="-4"/>
        </w:rPr>
        <w:t> </w:t>
      </w:r>
      <w:r>
        <w:rPr/>
        <w:t>&amp;</w:t>
      </w:r>
      <w:r>
        <w:rPr>
          <w:spacing w:val="-3"/>
        </w:rPr>
        <w:t> </w:t>
      </w:r>
      <w:r>
        <w:rPr/>
        <w:t>Stattin,</w:t>
      </w:r>
      <w:r>
        <w:rPr>
          <w:spacing w:val="-4"/>
        </w:rPr>
        <w:t> </w:t>
      </w:r>
      <w:r>
        <w:rPr/>
        <w:t>H.</w:t>
      </w:r>
      <w:r>
        <w:rPr>
          <w:spacing w:val="-4"/>
        </w:rPr>
        <w:t> </w:t>
      </w:r>
      <w:r>
        <w:rPr/>
        <w:t>(2012).</w:t>
      </w:r>
      <w:r>
        <w:rPr>
          <w:spacing w:val="-3"/>
        </w:rPr>
        <w:t> </w:t>
      </w:r>
      <w:r>
        <w:rPr/>
        <w:t>The</w:t>
      </w:r>
      <w:r>
        <w:rPr>
          <w:spacing w:val="-3"/>
        </w:rPr>
        <w:t> </w:t>
      </w:r>
      <w:r>
        <w:rPr/>
        <w:t>protective</w:t>
      </w:r>
      <w:r>
        <w:rPr>
          <w:spacing w:val="-3"/>
        </w:rPr>
        <w:t> </w:t>
      </w:r>
      <w:r>
        <w:rPr/>
        <w:t>role</w:t>
      </w:r>
      <w:r>
        <w:rPr>
          <w:spacing w:val="-3"/>
        </w:rPr>
        <w:t> </w:t>
      </w:r>
      <w:r>
        <w:rPr/>
        <w:t>of</w:t>
      </w:r>
      <w:r>
        <w:rPr>
          <w:spacing w:val="-3"/>
        </w:rPr>
        <w:t> </w:t>
      </w:r>
      <w:r>
        <w:rPr/>
        <w:t>supportive</w:t>
      </w:r>
      <w:r>
        <w:rPr>
          <w:spacing w:val="-4"/>
        </w:rPr>
        <w:t> </w:t>
      </w:r>
      <w:r>
        <w:rPr/>
        <w:t>friends against bullying perpetration and victimization. </w:t>
      </w:r>
      <w:r>
        <w:rPr>
          <w:i/>
        </w:rPr>
        <w:t>Journal of Adolescence</w:t>
      </w:r>
      <w:r>
        <w:rPr/>
        <w:t>, </w:t>
      </w:r>
      <w:r>
        <w:rPr>
          <w:i/>
        </w:rPr>
        <w:t>35</w:t>
      </w:r>
      <w:r>
        <w:rPr/>
        <w:t>(4), </w:t>
      </w:r>
      <w:r>
        <w:rPr>
          <w:spacing w:val="-2"/>
        </w:rPr>
        <w:t>1069-1080.</w:t>
      </w:r>
    </w:p>
    <w:p>
      <w:pPr>
        <w:pStyle w:val="BodyText"/>
        <w:spacing w:line="275" w:lineRule="exact"/>
        <w:ind w:left="1445"/>
      </w:pPr>
      <w:r>
        <w:rPr/>
        <w:t>Klomek,</w:t>
      </w:r>
      <w:r>
        <w:rPr>
          <w:spacing w:val="-7"/>
        </w:rPr>
        <w:t> </w:t>
      </w:r>
      <w:r>
        <w:rPr/>
        <w:t>A.B.,</w:t>
      </w:r>
      <w:r>
        <w:rPr>
          <w:spacing w:val="-5"/>
        </w:rPr>
        <w:t> </w:t>
      </w:r>
      <w:r>
        <w:rPr/>
        <w:t>Sourander,</w:t>
      </w:r>
      <w:r>
        <w:rPr>
          <w:spacing w:val="-5"/>
        </w:rPr>
        <w:t> </w:t>
      </w:r>
      <w:r>
        <w:rPr/>
        <w:t>A.,</w:t>
      </w:r>
      <w:r>
        <w:rPr>
          <w:spacing w:val="-5"/>
        </w:rPr>
        <w:t> </w:t>
      </w:r>
      <w:r>
        <w:rPr/>
        <w:t>Niemela,</w:t>
      </w:r>
      <w:r>
        <w:rPr>
          <w:spacing w:val="-5"/>
        </w:rPr>
        <w:t> </w:t>
      </w:r>
      <w:r>
        <w:rPr/>
        <w:t>S.,</w:t>
      </w:r>
      <w:r>
        <w:rPr>
          <w:spacing w:val="-5"/>
        </w:rPr>
        <w:t> </w:t>
      </w:r>
      <w:r>
        <w:rPr>
          <w:u w:val="single"/>
        </w:rPr>
        <w:t>Kumpulainen</w:t>
      </w:r>
      <w:r>
        <w:rPr/>
        <w:t>,</w:t>
      </w:r>
      <w:r>
        <w:rPr>
          <w:spacing w:val="-4"/>
        </w:rPr>
        <w:t> </w:t>
      </w:r>
      <w:r>
        <w:rPr/>
        <w:t>K.,</w:t>
      </w:r>
      <w:r>
        <w:rPr>
          <w:spacing w:val="-4"/>
        </w:rPr>
        <w:t> </w:t>
      </w:r>
      <w:r>
        <w:rPr>
          <w:u w:val="single"/>
        </w:rPr>
        <w:t>Piha</w:t>
      </w:r>
      <w:r>
        <w:rPr/>
        <w:t>,</w:t>
      </w:r>
      <w:r>
        <w:rPr>
          <w:spacing w:val="-4"/>
        </w:rPr>
        <w:t> </w:t>
      </w:r>
      <w:r>
        <w:rPr/>
        <w:t>J.</w:t>
      </w:r>
      <w:r>
        <w:rPr>
          <w:spacing w:val="-5"/>
        </w:rPr>
        <w:t> </w:t>
      </w:r>
      <w:r>
        <w:rPr/>
        <w:t>,</w:t>
      </w:r>
      <w:r>
        <w:rPr>
          <w:spacing w:val="-4"/>
        </w:rPr>
        <w:t> </w:t>
      </w:r>
      <w:r>
        <w:rPr>
          <w:u w:val="single"/>
        </w:rPr>
        <w:t>Tamminen</w:t>
      </w:r>
      <w:r>
        <w:rPr/>
        <w:t>,</w:t>
      </w:r>
      <w:r>
        <w:rPr>
          <w:spacing w:val="-4"/>
        </w:rPr>
        <w:t> </w:t>
      </w:r>
      <w:r>
        <w:rPr>
          <w:spacing w:val="-5"/>
        </w:rPr>
        <w:t>T.,</w:t>
      </w:r>
    </w:p>
    <w:p>
      <w:pPr>
        <w:pStyle w:val="BodyText"/>
        <w:rPr>
          <w:sz w:val="20"/>
        </w:rPr>
      </w:pPr>
    </w:p>
    <w:p>
      <w:pPr>
        <w:pStyle w:val="BodyText"/>
        <w:spacing w:before="211"/>
        <w:ind w:left="1435" w:right="1303"/>
        <w:jc w:val="center"/>
      </w:pPr>
      <w:r>
        <w:rPr>
          <w:u w:val="single"/>
        </w:rPr>
        <w:t>Almqvist</w:t>
      </w:r>
      <w:r>
        <w:rPr/>
        <w:t>,</w:t>
      </w:r>
      <w:r>
        <w:rPr>
          <w:spacing w:val="-2"/>
        </w:rPr>
        <w:t> </w:t>
      </w:r>
      <w:r>
        <w:rPr/>
        <w:t>F.,</w:t>
      </w:r>
      <w:r>
        <w:rPr>
          <w:spacing w:val="-1"/>
        </w:rPr>
        <w:t> </w:t>
      </w:r>
      <w:r>
        <w:rPr/>
        <w:t>&amp;</w:t>
      </w:r>
      <w:r>
        <w:rPr>
          <w:spacing w:val="-2"/>
        </w:rPr>
        <w:t> </w:t>
      </w:r>
      <w:r>
        <w:rPr>
          <w:u w:val="single"/>
        </w:rPr>
        <w:t>Gould</w:t>
      </w:r>
      <w:r>
        <w:rPr/>
        <w:t>,</w:t>
      </w:r>
      <w:r>
        <w:rPr>
          <w:spacing w:val="-2"/>
        </w:rPr>
        <w:t> </w:t>
      </w:r>
      <w:r>
        <w:rPr/>
        <w:t>M.</w:t>
      </w:r>
      <w:r>
        <w:rPr>
          <w:spacing w:val="-2"/>
        </w:rPr>
        <w:t> </w:t>
      </w:r>
      <w:r>
        <w:rPr/>
        <w:t>(2009).</w:t>
      </w:r>
      <w:r>
        <w:rPr>
          <w:spacing w:val="-1"/>
        </w:rPr>
        <w:t> </w:t>
      </w:r>
      <w:r>
        <w:rPr/>
        <w:t>Childhood</w:t>
      </w:r>
      <w:r>
        <w:rPr>
          <w:spacing w:val="-2"/>
        </w:rPr>
        <w:t> </w:t>
      </w:r>
      <w:r>
        <w:rPr/>
        <w:t>bullying</w:t>
      </w:r>
      <w:r>
        <w:rPr>
          <w:spacing w:val="-1"/>
        </w:rPr>
        <w:t> </w:t>
      </w:r>
      <w:r>
        <w:rPr/>
        <w:t>behaviors</w:t>
      </w:r>
      <w:r>
        <w:rPr>
          <w:spacing w:val="-1"/>
        </w:rPr>
        <w:t> </w:t>
      </w:r>
      <w:r>
        <w:rPr/>
        <w:t>as</w:t>
      </w:r>
      <w:r>
        <w:rPr>
          <w:spacing w:val="-2"/>
        </w:rPr>
        <w:t> </w:t>
      </w:r>
      <w:r>
        <w:rPr/>
        <w:t>a</w:t>
      </w:r>
      <w:r>
        <w:rPr>
          <w:spacing w:val="-1"/>
        </w:rPr>
        <w:t> </w:t>
      </w:r>
      <w:r>
        <w:rPr/>
        <w:t>risk</w:t>
      </w:r>
      <w:r>
        <w:rPr>
          <w:spacing w:val="-1"/>
        </w:rPr>
        <w:t> </w:t>
      </w:r>
      <w:r>
        <w:rPr>
          <w:spacing w:val="-5"/>
        </w:rPr>
        <w:t>for</w:t>
      </w:r>
    </w:p>
    <w:p>
      <w:pPr>
        <w:pStyle w:val="BodyText"/>
        <w:rPr>
          <w:sz w:val="20"/>
        </w:rPr>
      </w:pPr>
    </w:p>
    <w:p>
      <w:pPr>
        <w:pStyle w:val="BodyText"/>
        <w:spacing w:before="214"/>
        <w:ind w:left="1112" w:right="1431"/>
        <w:jc w:val="center"/>
      </w:pPr>
      <w:r>
        <w:rPr/>
        <w:t>suicide</w:t>
      </w:r>
      <w:r>
        <w:rPr>
          <w:spacing w:val="-3"/>
        </w:rPr>
        <w:t> </w:t>
      </w:r>
      <w:r>
        <w:rPr/>
        <w:t>attempts</w:t>
      </w:r>
      <w:r>
        <w:rPr>
          <w:spacing w:val="-2"/>
        </w:rPr>
        <w:t> </w:t>
      </w:r>
      <w:r>
        <w:rPr/>
        <w:t>and</w:t>
      </w:r>
      <w:r>
        <w:rPr>
          <w:spacing w:val="-2"/>
        </w:rPr>
        <w:t> </w:t>
      </w:r>
      <w:r>
        <w:rPr/>
        <w:t>completed</w:t>
      </w:r>
      <w:r>
        <w:rPr>
          <w:spacing w:val="-2"/>
        </w:rPr>
        <w:t> </w:t>
      </w:r>
      <w:r>
        <w:rPr/>
        <w:t>suicides:</w:t>
      </w:r>
      <w:r>
        <w:rPr>
          <w:spacing w:val="-3"/>
        </w:rPr>
        <w:t> </w:t>
      </w:r>
      <w:r>
        <w:rPr/>
        <w:t>a</w:t>
      </w:r>
      <w:r>
        <w:rPr>
          <w:spacing w:val="-2"/>
        </w:rPr>
        <w:t> </w:t>
      </w:r>
      <w:r>
        <w:rPr/>
        <w:t>population-based</w:t>
      </w:r>
      <w:r>
        <w:rPr>
          <w:spacing w:val="-2"/>
        </w:rPr>
        <w:t> </w:t>
      </w:r>
      <w:r>
        <w:rPr/>
        <w:t>birth</w:t>
      </w:r>
      <w:r>
        <w:rPr>
          <w:spacing w:val="-1"/>
        </w:rPr>
        <w:t> </w:t>
      </w:r>
      <w:r>
        <w:rPr>
          <w:spacing w:val="-2"/>
        </w:rPr>
        <w:t>cohort</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296" w:right="1457" w:firstLine="0"/>
        <w:jc w:val="left"/>
        <w:rPr>
          <w:sz w:val="24"/>
        </w:rPr>
      </w:pPr>
      <w:r>
        <w:rPr>
          <w:sz w:val="24"/>
        </w:rPr>
        <w:t>study.</w:t>
      </w:r>
      <w:r>
        <w:rPr>
          <w:spacing w:val="-5"/>
          <w:sz w:val="24"/>
        </w:rPr>
        <w:t> </w:t>
      </w:r>
      <w:r>
        <w:rPr>
          <w:i/>
          <w:sz w:val="24"/>
        </w:rPr>
        <w:t>Journal</w:t>
      </w:r>
      <w:r>
        <w:rPr>
          <w:i/>
          <w:spacing w:val="-4"/>
          <w:sz w:val="24"/>
        </w:rPr>
        <w:t> </w:t>
      </w:r>
      <w:r>
        <w:rPr>
          <w:i/>
          <w:sz w:val="24"/>
        </w:rPr>
        <w:t>of</w:t>
      </w:r>
      <w:r>
        <w:rPr>
          <w:i/>
          <w:spacing w:val="-4"/>
          <w:sz w:val="24"/>
        </w:rPr>
        <w:t> </w:t>
      </w:r>
      <w:r>
        <w:rPr>
          <w:i/>
          <w:sz w:val="24"/>
        </w:rPr>
        <w:t>the</w:t>
      </w:r>
      <w:r>
        <w:rPr>
          <w:i/>
          <w:spacing w:val="-4"/>
          <w:sz w:val="24"/>
        </w:rPr>
        <w:t> </w:t>
      </w:r>
      <w:r>
        <w:rPr>
          <w:i/>
          <w:sz w:val="24"/>
        </w:rPr>
        <w:t>American</w:t>
      </w:r>
      <w:r>
        <w:rPr>
          <w:i/>
          <w:spacing w:val="-4"/>
          <w:sz w:val="24"/>
        </w:rPr>
        <w:t> </w:t>
      </w:r>
      <w:r>
        <w:rPr>
          <w:i/>
          <w:sz w:val="24"/>
        </w:rPr>
        <w:t>Academy</w:t>
      </w:r>
      <w:r>
        <w:rPr>
          <w:i/>
          <w:spacing w:val="-4"/>
          <w:sz w:val="24"/>
        </w:rPr>
        <w:t> </w:t>
      </w:r>
      <w:r>
        <w:rPr>
          <w:i/>
          <w:sz w:val="24"/>
        </w:rPr>
        <w:t>of</w:t>
      </w:r>
      <w:r>
        <w:rPr>
          <w:i/>
          <w:spacing w:val="-4"/>
          <w:sz w:val="24"/>
        </w:rPr>
        <w:t> </w:t>
      </w:r>
      <w:r>
        <w:rPr>
          <w:i/>
          <w:sz w:val="24"/>
        </w:rPr>
        <w:t>Child</w:t>
      </w:r>
      <w:r>
        <w:rPr>
          <w:i/>
          <w:spacing w:val="-4"/>
          <w:sz w:val="24"/>
        </w:rPr>
        <w:t> </w:t>
      </w:r>
      <w:r>
        <w:rPr>
          <w:i/>
          <w:sz w:val="24"/>
        </w:rPr>
        <w:t>and</w:t>
      </w:r>
      <w:r>
        <w:rPr>
          <w:i/>
          <w:spacing w:val="-4"/>
          <w:sz w:val="24"/>
        </w:rPr>
        <w:t> </w:t>
      </w:r>
      <w:r>
        <w:rPr>
          <w:i/>
          <w:sz w:val="24"/>
        </w:rPr>
        <w:t>Adolescent</w:t>
      </w:r>
      <w:r>
        <w:rPr>
          <w:i/>
          <w:spacing w:val="-4"/>
          <w:sz w:val="24"/>
        </w:rPr>
        <w:t> </w:t>
      </w:r>
      <w:r>
        <w:rPr>
          <w:i/>
          <w:sz w:val="24"/>
        </w:rPr>
        <w:t>Psychiatry</w:t>
      </w:r>
      <w:r>
        <w:rPr>
          <w:sz w:val="24"/>
        </w:rPr>
        <w:t>, </w:t>
      </w:r>
      <w:r>
        <w:rPr>
          <w:i/>
          <w:spacing w:val="-2"/>
          <w:sz w:val="24"/>
        </w:rPr>
        <w:t>48</w:t>
      </w:r>
      <w:r>
        <w:rPr>
          <w:spacing w:val="-2"/>
          <w:sz w:val="24"/>
        </w:rPr>
        <w:t>(3):254–261.</w:t>
      </w:r>
    </w:p>
    <w:p>
      <w:pPr>
        <w:spacing w:before="0"/>
        <w:ind w:left="1445" w:right="0" w:firstLine="0"/>
        <w:jc w:val="left"/>
        <w:rPr>
          <w:i/>
          <w:sz w:val="24"/>
        </w:rPr>
      </w:pPr>
      <w:r>
        <w:rPr>
          <w:color w:val="000000"/>
          <w:sz w:val="24"/>
          <w:shd w:fill="FCFCFC" w:color="auto" w:val="clear"/>
        </w:rPr>
        <w:t>Knirk,</w:t>
      </w:r>
      <w:r>
        <w:rPr>
          <w:color w:val="000000"/>
          <w:spacing w:val="-4"/>
          <w:sz w:val="24"/>
          <w:shd w:fill="FCFCFC" w:color="auto" w:val="clear"/>
        </w:rPr>
        <w:t> </w:t>
      </w:r>
      <w:r>
        <w:rPr>
          <w:color w:val="000000"/>
          <w:sz w:val="24"/>
          <w:shd w:fill="FCFCFC" w:color="auto" w:val="clear"/>
        </w:rPr>
        <w:t>F.,</w:t>
      </w:r>
      <w:r>
        <w:rPr>
          <w:color w:val="000000"/>
          <w:spacing w:val="-3"/>
          <w:sz w:val="24"/>
          <w:shd w:fill="FCFCFC" w:color="auto" w:val="clear"/>
        </w:rPr>
        <w:t> </w:t>
      </w:r>
      <w:r>
        <w:rPr>
          <w:color w:val="000000"/>
          <w:sz w:val="24"/>
          <w:shd w:fill="FCFCFC" w:color="auto" w:val="clear"/>
        </w:rPr>
        <w:t>&amp;</w:t>
      </w:r>
      <w:r>
        <w:rPr>
          <w:color w:val="000000"/>
          <w:spacing w:val="-3"/>
          <w:sz w:val="24"/>
          <w:shd w:fill="FCFCFC" w:color="auto" w:val="clear"/>
        </w:rPr>
        <w:t> </w:t>
      </w:r>
      <w:r>
        <w:rPr>
          <w:color w:val="000000"/>
          <w:sz w:val="24"/>
          <w:shd w:fill="FCFCFC" w:color="auto" w:val="clear"/>
        </w:rPr>
        <w:t>Gustafson,</w:t>
      </w:r>
      <w:r>
        <w:rPr>
          <w:color w:val="000000"/>
          <w:spacing w:val="-3"/>
          <w:sz w:val="24"/>
          <w:shd w:fill="FCFCFC" w:color="auto" w:val="clear"/>
        </w:rPr>
        <w:t> </w:t>
      </w:r>
      <w:r>
        <w:rPr>
          <w:color w:val="000000"/>
          <w:sz w:val="24"/>
          <w:shd w:fill="FCFCFC" w:color="auto" w:val="clear"/>
        </w:rPr>
        <w:t>K.</w:t>
      </w:r>
      <w:r>
        <w:rPr>
          <w:color w:val="000000"/>
          <w:spacing w:val="-3"/>
          <w:sz w:val="24"/>
          <w:shd w:fill="FCFCFC" w:color="auto" w:val="clear"/>
        </w:rPr>
        <w:t> </w:t>
      </w:r>
      <w:r>
        <w:rPr>
          <w:color w:val="000000"/>
          <w:sz w:val="24"/>
          <w:shd w:fill="FCFCFC" w:color="auto" w:val="clear"/>
        </w:rPr>
        <w:t>(1986).</w:t>
      </w:r>
      <w:r>
        <w:rPr>
          <w:color w:val="000000"/>
          <w:spacing w:val="-3"/>
          <w:sz w:val="24"/>
          <w:shd w:fill="FCFCFC" w:color="auto" w:val="clear"/>
        </w:rPr>
        <w:t> </w:t>
      </w:r>
      <w:r>
        <w:rPr>
          <w:i/>
          <w:color w:val="000000"/>
          <w:sz w:val="24"/>
          <w:shd w:fill="FCFCFC" w:color="auto" w:val="clear"/>
        </w:rPr>
        <w:t>Instructional</w:t>
      </w:r>
      <w:r>
        <w:rPr>
          <w:i/>
          <w:color w:val="000000"/>
          <w:spacing w:val="-2"/>
          <w:sz w:val="24"/>
          <w:shd w:fill="FCFCFC" w:color="auto" w:val="clear"/>
        </w:rPr>
        <w:t> </w:t>
      </w:r>
      <w:r>
        <w:rPr>
          <w:i/>
          <w:color w:val="000000"/>
          <w:sz w:val="24"/>
          <w:shd w:fill="FCFCFC" w:color="auto" w:val="clear"/>
        </w:rPr>
        <w:t>technology:</w:t>
      </w:r>
      <w:r>
        <w:rPr>
          <w:i/>
          <w:color w:val="000000"/>
          <w:spacing w:val="-2"/>
          <w:sz w:val="24"/>
          <w:shd w:fill="FCFCFC" w:color="auto" w:val="clear"/>
        </w:rPr>
        <w:t> </w:t>
      </w:r>
      <w:r>
        <w:rPr>
          <w:i/>
          <w:color w:val="000000"/>
          <w:sz w:val="24"/>
          <w:shd w:fill="FCFCFC" w:color="auto" w:val="clear"/>
        </w:rPr>
        <w:t>A</w:t>
      </w:r>
      <w:r>
        <w:rPr>
          <w:i/>
          <w:color w:val="000000"/>
          <w:spacing w:val="-3"/>
          <w:sz w:val="24"/>
          <w:shd w:fill="FCFCFC" w:color="auto" w:val="clear"/>
        </w:rPr>
        <w:t> </w:t>
      </w:r>
      <w:r>
        <w:rPr>
          <w:i/>
          <w:color w:val="000000"/>
          <w:sz w:val="24"/>
          <w:shd w:fill="FCFCFC" w:color="auto" w:val="clear"/>
        </w:rPr>
        <w:t>systematic</w:t>
      </w:r>
      <w:r>
        <w:rPr>
          <w:i/>
          <w:color w:val="000000"/>
          <w:spacing w:val="-3"/>
          <w:sz w:val="24"/>
          <w:shd w:fill="FCFCFC" w:color="auto" w:val="clear"/>
        </w:rPr>
        <w:t> </w:t>
      </w:r>
      <w:r>
        <w:rPr>
          <w:i/>
          <w:color w:val="000000"/>
          <w:sz w:val="24"/>
          <w:shd w:fill="FCFCFC" w:color="auto" w:val="clear"/>
        </w:rPr>
        <w:t>approach</w:t>
      </w:r>
      <w:r>
        <w:rPr>
          <w:i/>
          <w:color w:val="000000"/>
          <w:spacing w:val="-2"/>
          <w:sz w:val="24"/>
          <w:shd w:fill="FCFCFC" w:color="auto" w:val="clear"/>
        </w:rPr>
        <w:t> </w:t>
      </w:r>
      <w:r>
        <w:rPr>
          <w:i/>
          <w:color w:val="000000"/>
          <w:spacing w:val="-5"/>
          <w:sz w:val="24"/>
          <w:shd w:fill="FCFCFC" w:color="auto" w:val="clear"/>
        </w:rPr>
        <w:t>to</w:t>
      </w:r>
    </w:p>
    <w:p>
      <w:pPr>
        <w:pStyle w:val="BodyText"/>
        <w:rPr>
          <w:i/>
          <w:sz w:val="20"/>
        </w:rPr>
      </w:pPr>
    </w:p>
    <w:p>
      <w:pPr>
        <w:pStyle w:val="BodyText"/>
        <w:spacing w:before="214"/>
        <w:ind w:left="2296"/>
      </w:pPr>
      <w:r>
        <w:rPr>
          <w:i/>
          <w:color w:val="000000"/>
          <w:shd w:fill="FCFCFC" w:color="auto" w:val="clear"/>
        </w:rPr>
        <w:t>education</w:t>
      </w:r>
      <w:r>
        <w:rPr>
          <w:color w:val="000000"/>
          <w:shd w:fill="FCFCFC" w:color="auto" w:val="clear"/>
        </w:rPr>
        <w:t>.</w:t>
      </w:r>
      <w:r>
        <w:rPr>
          <w:color w:val="000000"/>
          <w:spacing w:val="-2"/>
          <w:shd w:fill="FCFCFC" w:color="auto" w:val="clear"/>
        </w:rPr>
        <w:t> </w:t>
      </w:r>
      <w:r>
        <w:rPr>
          <w:color w:val="000000"/>
          <w:shd w:fill="FCFCFC" w:color="auto" w:val="clear"/>
        </w:rPr>
        <w:t>New</w:t>
      </w:r>
      <w:r>
        <w:rPr>
          <w:color w:val="000000"/>
          <w:spacing w:val="-3"/>
          <w:shd w:fill="FCFCFC" w:color="auto" w:val="clear"/>
        </w:rPr>
        <w:t> </w:t>
      </w:r>
      <w:r>
        <w:rPr>
          <w:color w:val="000000"/>
          <w:shd w:fill="FCFCFC" w:color="auto" w:val="clear"/>
        </w:rPr>
        <w:t>York:</w:t>
      </w:r>
      <w:r>
        <w:rPr>
          <w:color w:val="000000"/>
          <w:spacing w:val="-2"/>
          <w:shd w:fill="FCFCFC" w:color="auto" w:val="clear"/>
        </w:rPr>
        <w:t> </w:t>
      </w:r>
      <w:r>
        <w:rPr>
          <w:color w:val="000000"/>
          <w:shd w:fill="FCFCFC" w:color="auto" w:val="clear"/>
        </w:rPr>
        <w:t>Holt,</w:t>
      </w:r>
      <w:r>
        <w:rPr>
          <w:color w:val="000000"/>
          <w:spacing w:val="-3"/>
          <w:shd w:fill="FCFCFC" w:color="auto" w:val="clear"/>
        </w:rPr>
        <w:t> </w:t>
      </w:r>
      <w:r>
        <w:rPr>
          <w:color w:val="000000"/>
          <w:shd w:fill="FCFCFC" w:color="auto" w:val="clear"/>
        </w:rPr>
        <w:t>Rinehart,</w:t>
      </w:r>
      <w:r>
        <w:rPr>
          <w:color w:val="000000"/>
          <w:spacing w:val="-2"/>
          <w:shd w:fill="FCFCFC" w:color="auto" w:val="clear"/>
        </w:rPr>
        <w:t> </w:t>
      </w:r>
      <w:r>
        <w:rPr>
          <w:color w:val="000000"/>
          <w:shd w:fill="FCFCFC" w:color="auto" w:val="clear"/>
        </w:rPr>
        <w:t>&amp;</w:t>
      </w:r>
      <w:r>
        <w:rPr>
          <w:color w:val="000000"/>
          <w:spacing w:val="-1"/>
          <w:shd w:fill="FCFCFC" w:color="auto" w:val="clear"/>
        </w:rPr>
        <w:t> </w:t>
      </w:r>
      <w:r>
        <w:rPr>
          <w:color w:val="000000"/>
          <w:spacing w:val="-2"/>
          <w:shd w:fill="FCFCFC" w:color="auto" w:val="clear"/>
        </w:rPr>
        <w:t>Winston.</w:t>
      </w:r>
    </w:p>
    <w:p>
      <w:pPr>
        <w:pStyle w:val="BodyText"/>
        <w:spacing w:before="6"/>
        <w:rPr>
          <w:sz w:val="38"/>
        </w:rPr>
      </w:pPr>
    </w:p>
    <w:p>
      <w:pPr>
        <w:pStyle w:val="BodyText"/>
        <w:spacing w:before="1"/>
        <w:ind w:left="1445"/>
      </w:pPr>
      <w:r>
        <w:rPr/>
        <w:t>Kowalski,</w:t>
      </w:r>
      <w:r>
        <w:rPr>
          <w:spacing w:val="-4"/>
        </w:rPr>
        <w:t> </w:t>
      </w:r>
      <w:r>
        <w:rPr/>
        <w:t>R.,</w:t>
      </w:r>
      <w:r>
        <w:rPr>
          <w:spacing w:val="-3"/>
        </w:rPr>
        <w:t> </w:t>
      </w:r>
      <w:r>
        <w:rPr/>
        <w:t>&amp;</w:t>
      </w:r>
      <w:r>
        <w:rPr>
          <w:spacing w:val="-2"/>
        </w:rPr>
        <w:t> </w:t>
      </w:r>
      <w:r>
        <w:rPr/>
        <w:t>Westen,</w:t>
      </w:r>
      <w:r>
        <w:rPr>
          <w:spacing w:val="-3"/>
        </w:rPr>
        <w:t> </w:t>
      </w:r>
      <w:r>
        <w:rPr/>
        <w:t>D.</w:t>
      </w:r>
      <w:r>
        <w:rPr>
          <w:spacing w:val="-4"/>
        </w:rPr>
        <w:t> </w:t>
      </w:r>
      <w:r>
        <w:rPr/>
        <w:t>(2005).</w:t>
      </w:r>
      <w:r>
        <w:rPr>
          <w:spacing w:val="-2"/>
        </w:rPr>
        <w:t> </w:t>
      </w:r>
      <w:r>
        <w:rPr/>
        <w:t>Psychology.</w:t>
      </w:r>
      <w:r>
        <w:rPr>
          <w:spacing w:val="-4"/>
        </w:rPr>
        <w:t> </w:t>
      </w:r>
      <w:r>
        <w:rPr/>
        <w:t>4</w:t>
      </w:r>
      <w:r>
        <w:rPr>
          <w:vertAlign w:val="superscript"/>
        </w:rPr>
        <w:t>th</w:t>
      </w:r>
      <w:r>
        <w:rPr>
          <w:spacing w:val="-3"/>
          <w:vertAlign w:val="baseline"/>
        </w:rPr>
        <w:t> </w:t>
      </w:r>
      <w:r>
        <w:rPr>
          <w:vertAlign w:val="baseline"/>
        </w:rPr>
        <w:t>Ed.</w:t>
      </w:r>
      <w:r>
        <w:rPr>
          <w:spacing w:val="-2"/>
          <w:vertAlign w:val="baseline"/>
        </w:rPr>
        <w:t> </w:t>
      </w:r>
      <w:r>
        <w:rPr>
          <w:vertAlign w:val="baseline"/>
        </w:rPr>
        <w:t>NJ:</w:t>
      </w:r>
      <w:r>
        <w:rPr>
          <w:spacing w:val="-4"/>
          <w:vertAlign w:val="baseline"/>
        </w:rPr>
        <w:t> </w:t>
      </w:r>
      <w:r>
        <w:rPr>
          <w:vertAlign w:val="baseline"/>
        </w:rPr>
        <w:t>Von</w:t>
      </w:r>
      <w:r>
        <w:rPr>
          <w:spacing w:val="-3"/>
          <w:vertAlign w:val="baseline"/>
        </w:rPr>
        <w:t> </w:t>
      </w:r>
      <w:r>
        <w:rPr>
          <w:vertAlign w:val="baseline"/>
        </w:rPr>
        <w:t>Hoffman,</w:t>
      </w:r>
      <w:r>
        <w:rPr>
          <w:spacing w:val="-4"/>
          <w:vertAlign w:val="baseline"/>
        </w:rPr>
        <w:t> Inc.</w:t>
      </w:r>
    </w:p>
    <w:p>
      <w:pPr>
        <w:pStyle w:val="BodyText"/>
        <w:spacing w:before="7"/>
        <w:rPr>
          <w:sz w:val="38"/>
        </w:rPr>
      </w:pPr>
    </w:p>
    <w:p>
      <w:pPr>
        <w:pStyle w:val="BodyText"/>
        <w:spacing w:line="626" w:lineRule="auto"/>
        <w:ind w:left="2296" w:right="1457" w:hanging="852"/>
      </w:pPr>
      <w:r>
        <w:rPr/>
        <w:t>Kristensen, S. M., &amp; Smith, P. K. (2003). The use of coping strategies by Danish children classed as bullies, victims, bully/victims, and not involved, in response to different (hypothetical)</w:t>
      </w:r>
      <w:r>
        <w:rPr>
          <w:spacing w:val="-1"/>
        </w:rPr>
        <w:t> </w:t>
      </w:r>
      <w:r>
        <w:rPr/>
        <w:t>types</w:t>
      </w:r>
      <w:r>
        <w:rPr>
          <w:spacing w:val="-1"/>
        </w:rPr>
        <w:t> </w:t>
      </w:r>
      <w:r>
        <w:rPr/>
        <w:t>of</w:t>
      </w:r>
      <w:r>
        <w:rPr>
          <w:spacing w:val="-1"/>
        </w:rPr>
        <w:t> </w:t>
      </w:r>
      <w:r>
        <w:rPr/>
        <w:t>bullying.</w:t>
      </w:r>
      <w:r>
        <w:rPr>
          <w:spacing w:val="-1"/>
        </w:rPr>
        <w:t> </w:t>
      </w:r>
      <w:r>
        <w:rPr>
          <w:i/>
        </w:rPr>
        <w:t>Scandinavian</w:t>
      </w:r>
      <w:r>
        <w:rPr>
          <w:i/>
          <w:spacing w:val="-1"/>
        </w:rPr>
        <w:t> </w:t>
      </w:r>
      <w:r>
        <w:rPr>
          <w:i/>
        </w:rPr>
        <w:t>Journal</w:t>
      </w:r>
      <w:r>
        <w:rPr>
          <w:i/>
          <w:spacing w:val="-1"/>
        </w:rPr>
        <w:t> </w:t>
      </w:r>
      <w:r>
        <w:rPr>
          <w:i/>
        </w:rPr>
        <w:t>of</w:t>
      </w:r>
      <w:r>
        <w:rPr>
          <w:i/>
          <w:spacing w:val="-1"/>
        </w:rPr>
        <w:t> </w:t>
      </w:r>
      <w:r>
        <w:rPr>
          <w:i/>
        </w:rPr>
        <w:t>Psychology,</w:t>
      </w:r>
      <w:r>
        <w:rPr>
          <w:i/>
          <w:spacing w:val="-1"/>
        </w:rPr>
        <w:t> </w:t>
      </w:r>
      <w:r>
        <w:rPr>
          <w:i/>
        </w:rPr>
        <w:t>44, </w:t>
      </w:r>
      <w:r>
        <w:rPr/>
        <w:t>479-</w:t>
      </w:r>
      <w:r>
        <w:rPr>
          <w:spacing w:val="-4"/>
        </w:rPr>
        <w:t>488.</w:t>
      </w:r>
    </w:p>
    <w:p>
      <w:pPr>
        <w:spacing w:line="275" w:lineRule="exact" w:before="0"/>
        <w:ind w:left="1445" w:right="0" w:firstLine="0"/>
        <w:jc w:val="left"/>
        <w:rPr>
          <w:sz w:val="24"/>
        </w:rPr>
      </w:pPr>
      <w:r>
        <w:rPr>
          <w:sz w:val="24"/>
        </w:rPr>
        <w:t>Kuzel,</w:t>
      </w:r>
      <w:r>
        <w:rPr>
          <w:spacing w:val="-2"/>
          <w:sz w:val="24"/>
        </w:rPr>
        <w:t> </w:t>
      </w:r>
      <w:r>
        <w:rPr>
          <w:sz w:val="24"/>
        </w:rPr>
        <w:t>A.</w:t>
      </w:r>
      <w:r>
        <w:rPr>
          <w:spacing w:val="-2"/>
          <w:sz w:val="24"/>
        </w:rPr>
        <w:t> </w:t>
      </w:r>
      <w:r>
        <w:rPr>
          <w:sz w:val="24"/>
        </w:rPr>
        <w:t>J.</w:t>
      </w:r>
      <w:r>
        <w:rPr>
          <w:spacing w:val="-1"/>
          <w:sz w:val="24"/>
        </w:rPr>
        <w:t> </w:t>
      </w:r>
      <w:r>
        <w:rPr>
          <w:sz w:val="24"/>
        </w:rPr>
        <w:t>(1992).</w:t>
      </w:r>
      <w:r>
        <w:rPr>
          <w:spacing w:val="-1"/>
          <w:sz w:val="24"/>
        </w:rPr>
        <w:t> </w:t>
      </w:r>
      <w:r>
        <w:rPr>
          <w:i/>
          <w:sz w:val="24"/>
        </w:rPr>
        <w:t>Sampling in</w:t>
      </w:r>
      <w:r>
        <w:rPr>
          <w:i/>
          <w:spacing w:val="-1"/>
          <w:sz w:val="24"/>
        </w:rPr>
        <w:t> </w:t>
      </w:r>
      <w:r>
        <w:rPr>
          <w:i/>
          <w:sz w:val="24"/>
        </w:rPr>
        <w:t>qualitative inquiry.</w:t>
      </w:r>
      <w:r>
        <w:rPr>
          <w:i/>
          <w:spacing w:val="-1"/>
          <w:sz w:val="24"/>
        </w:rPr>
        <w:t> </w:t>
      </w:r>
      <w:r>
        <w:rPr>
          <w:sz w:val="24"/>
        </w:rPr>
        <w:t>In B.</w:t>
      </w:r>
      <w:r>
        <w:rPr>
          <w:spacing w:val="-1"/>
          <w:sz w:val="24"/>
        </w:rPr>
        <w:t> </w:t>
      </w:r>
      <w:r>
        <w:rPr>
          <w:sz w:val="24"/>
        </w:rPr>
        <w:t>F.</w:t>
      </w:r>
      <w:r>
        <w:rPr>
          <w:spacing w:val="-1"/>
          <w:sz w:val="24"/>
        </w:rPr>
        <w:t> </w:t>
      </w:r>
      <w:r>
        <w:rPr>
          <w:sz w:val="24"/>
        </w:rPr>
        <w:t>Crabtree</w:t>
      </w:r>
      <w:r>
        <w:rPr>
          <w:spacing w:val="-1"/>
          <w:sz w:val="24"/>
        </w:rPr>
        <w:t> </w:t>
      </w:r>
      <w:r>
        <w:rPr>
          <w:sz w:val="24"/>
        </w:rPr>
        <w:t>&amp; W.</w:t>
      </w:r>
      <w:r>
        <w:rPr>
          <w:spacing w:val="-1"/>
          <w:sz w:val="24"/>
        </w:rPr>
        <w:t> </w:t>
      </w:r>
      <w:r>
        <w:rPr>
          <w:sz w:val="24"/>
        </w:rPr>
        <w:t>L. </w:t>
      </w:r>
      <w:r>
        <w:rPr>
          <w:spacing w:val="-2"/>
          <w:sz w:val="24"/>
        </w:rPr>
        <w:t>Miller</w:t>
      </w:r>
    </w:p>
    <w:p>
      <w:pPr>
        <w:pStyle w:val="BodyText"/>
        <w:spacing w:before="7"/>
        <w:rPr>
          <w:sz w:val="38"/>
        </w:rPr>
      </w:pPr>
    </w:p>
    <w:p>
      <w:pPr>
        <w:spacing w:line="626" w:lineRule="auto" w:before="0"/>
        <w:ind w:left="2296" w:right="1457" w:firstLine="0"/>
        <w:jc w:val="left"/>
        <w:rPr>
          <w:sz w:val="24"/>
        </w:rPr>
      </w:pPr>
      <w:r>
        <w:rPr>
          <w:sz w:val="24"/>
        </w:rPr>
        <w:t>(Eds.),</w:t>
      </w:r>
      <w:r>
        <w:rPr>
          <w:spacing w:val="-4"/>
          <w:sz w:val="24"/>
        </w:rPr>
        <w:t> </w:t>
      </w:r>
      <w:r>
        <w:rPr>
          <w:i/>
          <w:sz w:val="24"/>
        </w:rPr>
        <w:t>Research</w:t>
      </w:r>
      <w:r>
        <w:rPr>
          <w:i/>
          <w:spacing w:val="-4"/>
          <w:sz w:val="24"/>
        </w:rPr>
        <w:t> </w:t>
      </w:r>
      <w:r>
        <w:rPr>
          <w:i/>
          <w:sz w:val="24"/>
        </w:rPr>
        <w:t>methods</w:t>
      </w:r>
      <w:r>
        <w:rPr>
          <w:i/>
          <w:spacing w:val="-5"/>
          <w:sz w:val="24"/>
        </w:rPr>
        <w:t> </w:t>
      </w:r>
      <w:r>
        <w:rPr>
          <w:i/>
          <w:sz w:val="24"/>
        </w:rPr>
        <w:t>for</w:t>
      </w:r>
      <w:r>
        <w:rPr>
          <w:i/>
          <w:spacing w:val="-4"/>
          <w:sz w:val="24"/>
        </w:rPr>
        <w:t> </w:t>
      </w:r>
      <w:r>
        <w:rPr>
          <w:i/>
          <w:sz w:val="24"/>
        </w:rPr>
        <w:t>primary</w:t>
      </w:r>
      <w:r>
        <w:rPr>
          <w:i/>
          <w:spacing w:val="-4"/>
          <w:sz w:val="24"/>
        </w:rPr>
        <w:t> </w:t>
      </w:r>
      <w:r>
        <w:rPr>
          <w:i/>
          <w:sz w:val="24"/>
        </w:rPr>
        <w:t>care,</w:t>
      </w:r>
      <w:r>
        <w:rPr>
          <w:i/>
          <w:spacing w:val="-4"/>
          <w:sz w:val="24"/>
        </w:rPr>
        <w:t> </w:t>
      </w:r>
      <w:r>
        <w:rPr>
          <w:i/>
          <w:sz w:val="24"/>
        </w:rPr>
        <w:t>Vol.</w:t>
      </w:r>
      <w:r>
        <w:rPr>
          <w:i/>
          <w:spacing w:val="-4"/>
          <w:sz w:val="24"/>
        </w:rPr>
        <w:t> </w:t>
      </w:r>
      <w:r>
        <w:rPr>
          <w:i/>
          <w:sz w:val="24"/>
        </w:rPr>
        <w:t>3.</w:t>
      </w:r>
      <w:r>
        <w:rPr>
          <w:i/>
          <w:spacing w:val="-4"/>
          <w:sz w:val="24"/>
        </w:rPr>
        <w:t> </w:t>
      </w:r>
      <w:r>
        <w:rPr>
          <w:i/>
          <w:sz w:val="24"/>
        </w:rPr>
        <w:t>Doing</w:t>
      </w:r>
      <w:r>
        <w:rPr>
          <w:i/>
          <w:spacing w:val="-5"/>
          <w:sz w:val="24"/>
        </w:rPr>
        <w:t> </w:t>
      </w:r>
      <w:r>
        <w:rPr>
          <w:i/>
          <w:sz w:val="24"/>
        </w:rPr>
        <w:t>qualitative</w:t>
      </w:r>
      <w:r>
        <w:rPr>
          <w:i/>
          <w:spacing w:val="-4"/>
          <w:sz w:val="24"/>
        </w:rPr>
        <w:t> </w:t>
      </w:r>
      <w:r>
        <w:rPr>
          <w:i/>
          <w:sz w:val="24"/>
        </w:rPr>
        <w:t>research</w:t>
      </w:r>
      <w:r>
        <w:rPr>
          <w:sz w:val="24"/>
        </w:rPr>
        <w:t>.</w:t>
      </w:r>
      <w:r>
        <w:rPr>
          <w:spacing w:val="-4"/>
          <w:sz w:val="24"/>
        </w:rPr>
        <w:t> </w:t>
      </w:r>
      <w:r>
        <w:rPr>
          <w:sz w:val="24"/>
        </w:rPr>
        <w:t>Sage Publications, Inc.</w:t>
      </w:r>
    </w:p>
    <w:p>
      <w:pPr>
        <w:spacing w:line="626" w:lineRule="auto" w:before="0"/>
        <w:ind w:left="2296" w:right="1457" w:hanging="852"/>
        <w:jc w:val="left"/>
        <w:rPr>
          <w:sz w:val="24"/>
        </w:rPr>
      </w:pPr>
      <w:r>
        <w:rPr>
          <w:sz w:val="24"/>
        </w:rPr>
        <w:t>Lazarus,</w:t>
      </w:r>
      <w:r>
        <w:rPr>
          <w:spacing w:val="-3"/>
          <w:sz w:val="24"/>
        </w:rPr>
        <w:t> </w:t>
      </w:r>
      <w:r>
        <w:rPr>
          <w:sz w:val="24"/>
        </w:rPr>
        <w:t>R.</w:t>
      </w:r>
      <w:r>
        <w:rPr>
          <w:spacing w:val="-3"/>
          <w:sz w:val="24"/>
        </w:rPr>
        <w:t> </w:t>
      </w:r>
      <w:r>
        <w:rPr>
          <w:sz w:val="24"/>
        </w:rPr>
        <w:t>S.</w:t>
      </w:r>
      <w:r>
        <w:rPr>
          <w:spacing w:val="-4"/>
          <w:sz w:val="24"/>
        </w:rPr>
        <w:t> </w:t>
      </w:r>
      <w:r>
        <w:rPr>
          <w:sz w:val="24"/>
        </w:rPr>
        <w:t>&amp;</w:t>
      </w:r>
      <w:r>
        <w:rPr>
          <w:spacing w:val="-3"/>
          <w:sz w:val="24"/>
        </w:rPr>
        <w:t> </w:t>
      </w:r>
      <w:r>
        <w:rPr>
          <w:sz w:val="24"/>
        </w:rPr>
        <w:t>Folkman,</w:t>
      </w:r>
      <w:r>
        <w:rPr>
          <w:spacing w:val="-4"/>
          <w:sz w:val="24"/>
        </w:rPr>
        <w:t> </w:t>
      </w:r>
      <w:r>
        <w:rPr>
          <w:sz w:val="24"/>
        </w:rPr>
        <w:t>S.</w:t>
      </w:r>
      <w:r>
        <w:rPr>
          <w:spacing w:val="-4"/>
          <w:sz w:val="24"/>
        </w:rPr>
        <w:t> </w:t>
      </w:r>
      <w:r>
        <w:rPr>
          <w:sz w:val="24"/>
        </w:rPr>
        <w:t>(1984).</w:t>
      </w:r>
      <w:r>
        <w:rPr>
          <w:spacing w:val="-3"/>
          <w:sz w:val="24"/>
        </w:rPr>
        <w:t> </w:t>
      </w:r>
      <w:r>
        <w:rPr>
          <w:i/>
          <w:sz w:val="24"/>
        </w:rPr>
        <w:t>Stress,</w:t>
      </w:r>
      <w:r>
        <w:rPr>
          <w:i/>
          <w:spacing w:val="-3"/>
          <w:sz w:val="24"/>
        </w:rPr>
        <w:t> </w:t>
      </w:r>
      <w:r>
        <w:rPr>
          <w:i/>
          <w:sz w:val="24"/>
        </w:rPr>
        <w:t>appraisal,</w:t>
      </w:r>
      <w:r>
        <w:rPr>
          <w:i/>
          <w:spacing w:val="-3"/>
          <w:sz w:val="24"/>
        </w:rPr>
        <w:t> </w:t>
      </w:r>
      <w:r>
        <w:rPr>
          <w:i/>
          <w:sz w:val="24"/>
        </w:rPr>
        <w:t>and</w:t>
      </w:r>
      <w:r>
        <w:rPr>
          <w:i/>
          <w:spacing w:val="-3"/>
          <w:sz w:val="24"/>
        </w:rPr>
        <w:t> </w:t>
      </w:r>
      <w:r>
        <w:rPr>
          <w:i/>
          <w:sz w:val="24"/>
        </w:rPr>
        <w:t>coping.</w:t>
      </w:r>
      <w:r>
        <w:rPr>
          <w:i/>
          <w:spacing w:val="-3"/>
          <w:sz w:val="24"/>
        </w:rPr>
        <w:t> </w:t>
      </w:r>
      <w:r>
        <w:rPr>
          <w:sz w:val="24"/>
        </w:rPr>
        <w:t>New</w:t>
      </w:r>
      <w:r>
        <w:rPr>
          <w:spacing w:val="-4"/>
          <w:sz w:val="24"/>
        </w:rPr>
        <w:t> </w:t>
      </w:r>
      <w:r>
        <w:rPr>
          <w:sz w:val="24"/>
        </w:rPr>
        <w:t>York:</w:t>
      </w:r>
      <w:r>
        <w:rPr>
          <w:spacing w:val="-4"/>
          <w:sz w:val="24"/>
        </w:rPr>
        <w:t> </w:t>
      </w:r>
      <w:r>
        <w:rPr>
          <w:sz w:val="24"/>
        </w:rPr>
        <w:t>Springer- </w:t>
      </w:r>
      <w:r>
        <w:rPr>
          <w:spacing w:val="-2"/>
          <w:sz w:val="24"/>
        </w:rPr>
        <w:t>Verlag.</w:t>
      </w:r>
    </w:p>
    <w:p>
      <w:pPr>
        <w:pStyle w:val="BodyText"/>
        <w:spacing w:line="626" w:lineRule="auto"/>
        <w:ind w:left="2296" w:right="1457" w:hanging="852"/>
      </w:pPr>
      <w:r>
        <w:rPr/>
        <w:t>Lazarus, R. S. &amp; Launier, R. (1978). Stress-related transactions between person and environment.</w:t>
      </w:r>
      <w:r>
        <w:rPr>
          <w:spacing w:val="-3"/>
        </w:rPr>
        <w:t> </w:t>
      </w:r>
      <w:r>
        <w:rPr/>
        <w:t>In</w:t>
      </w:r>
      <w:r>
        <w:rPr>
          <w:spacing w:val="-3"/>
        </w:rPr>
        <w:t> </w:t>
      </w:r>
      <w:r>
        <w:rPr/>
        <w:t>L.</w:t>
      </w:r>
      <w:r>
        <w:rPr>
          <w:spacing w:val="-3"/>
        </w:rPr>
        <w:t> </w:t>
      </w:r>
      <w:r>
        <w:rPr/>
        <w:t>A.</w:t>
      </w:r>
      <w:r>
        <w:rPr>
          <w:spacing w:val="-4"/>
        </w:rPr>
        <w:t> </w:t>
      </w:r>
      <w:r>
        <w:rPr/>
        <w:t>Pervin</w:t>
      </w:r>
      <w:r>
        <w:rPr>
          <w:spacing w:val="-4"/>
        </w:rPr>
        <w:t> </w:t>
      </w:r>
      <w:r>
        <w:rPr/>
        <w:t>&amp;</w:t>
      </w:r>
      <w:r>
        <w:rPr>
          <w:spacing w:val="-3"/>
        </w:rPr>
        <w:t> </w:t>
      </w:r>
      <w:r>
        <w:rPr/>
        <w:t>M.</w:t>
      </w:r>
      <w:r>
        <w:rPr>
          <w:spacing w:val="-4"/>
        </w:rPr>
        <w:t> </w:t>
      </w:r>
      <w:r>
        <w:rPr/>
        <w:t>Lewis</w:t>
      </w:r>
      <w:r>
        <w:rPr>
          <w:spacing w:val="-3"/>
        </w:rPr>
        <w:t> </w:t>
      </w:r>
      <w:r>
        <w:rPr/>
        <w:t>(Eds.),</w:t>
      </w:r>
      <w:r>
        <w:rPr>
          <w:spacing w:val="-3"/>
        </w:rPr>
        <w:t> </w:t>
      </w:r>
      <w:r>
        <w:rPr>
          <w:i/>
        </w:rPr>
        <w:t>Perspectives</w:t>
      </w:r>
      <w:r>
        <w:rPr>
          <w:i/>
          <w:spacing w:val="-3"/>
        </w:rPr>
        <w:t> </w:t>
      </w:r>
      <w:r>
        <w:rPr>
          <w:i/>
        </w:rPr>
        <w:t>in</w:t>
      </w:r>
      <w:r>
        <w:rPr>
          <w:i/>
          <w:spacing w:val="-3"/>
        </w:rPr>
        <w:t> </w:t>
      </w:r>
      <w:r>
        <w:rPr>
          <w:i/>
        </w:rPr>
        <w:t>interactional psychology, </w:t>
      </w:r>
      <w:r>
        <w:rPr/>
        <w:t>(pp. 287-327). London: Plenum Press.</w:t>
      </w:r>
    </w:p>
    <w:p>
      <w:pPr>
        <w:pStyle w:val="BodyText"/>
        <w:spacing w:line="275" w:lineRule="exact"/>
        <w:ind w:left="1445"/>
      </w:pPr>
      <w:r>
        <w:rPr/>
        <w:t>Luciano,</w:t>
      </w:r>
      <w:r>
        <w:rPr>
          <w:spacing w:val="-1"/>
        </w:rPr>
        <w:t> </w:t>
      </w:r>
      <w:r>
        <w:rPr/>
        <w:t>S.</w:t>
      </w:r>
      <w:r>
        <w:rPr>
          <w:spacing w:val="-2"/>
        </w:rPr>
        <w:t> </w:t>
      </w:r>
      <w:r>
        <w:rPr/>
        <w:t>&amp;</w:t>
      </w:r>
      <w:r>
        <w:rPr>
          <w:spacing w:val="-1"/>
        </w:rPr>
        <w:t> </w:t>
      </w:r>
      <w:r>
        <w:rPr/>
        <w:t>Savage,</w:t>
      </w:r>
      <w:r>
        <w:rPr>
          <w:spacing w:val="-2"/>
        </w:rPr>
        <w:t> </w:t>
      </w:r>
      <w:r>
        <w:rPr/>
        <w:t>R.S.</w:t>
      </w:r>
      <w:r>
        <w:rPr>
          <w:spacing w:val="-1"/>
        </w:rPr>
        <w:t> </w:t>
      </w:r>
      <w:r>
        <w:rPr/>
        <w:t>(2007).</w:t>
      </w:r>
      <w:r>
        <w:rPr>
          <w:spacing w:val="-1"/>
        </w:rPr>
        <w:t> </w:t>
      </w:r>
      <w:r>
        <w:rPr/>
        <w:t>Bullying</w:t>
      </w:r>
      <w:r>
        <w:rPr>
          <w:spacing w:val="-1"/>
        </w:rPr>
        <w:t> </w:t>
      </w:r>
      <w:r>
        <w:rPr/>
        <w:t>risk</w:t>
      </w:r>
      <w:r>
        <w:rPr>
          <w:spacing w:val="-1"/>
        </w:rPr>
        <w:t> </w:t>
      </w:r>
      <w:r>
        <w:rPr/>
        <w:t>in</w:t>
      </w:r>
      <w:r>
        <w:rPr>
          <w:spacing w:val="-1"/>
        </w:rPr>
        <w:t> </w:t>
      </w:r>
      <w:r>
        <w:rPr/>
        <w:t>children</w:t>
      </w:r>
      <w:r>
        <w:rPr>
          <w:spacing w:val="-1"/>
        </w:rPr>
        <w:t> </w:t>
      </w:r>
      <w:r>
        <w:rPr/>
        <w:t>with</w:t>
      </w:r>
      <w:r>
        <w:rPr>
          <w:spacing w:val="-2"/>
        </w:rPr>
        <w:t> </w:t>
      </w:r>
      <w:r>
        <w:rPr/>
        <w:t>learning</w:t>
      </w:r>
      <w:r>
        <w:rPr>
          <w:spacing w:val="-1"/>
        </w:rPr>
        <w:t> </w:t>
      </w:r>
      <w:r>
        <w:rPr/>
        <w:t>difficulties </w:t>
      </w:r>
      <w:r>
        <w:rPr>
          <w:spacing w:val="-5"/>
        </w:rPr>
        <w:t>in</w:t>
      </w:r>
    </w:p>
    <w:p>
      <w:pPr>
        <w:spacing w:after="0" w:line="275" w:lineRule="exact"/>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296" w:right="1493" w:firstLine="0"/>
        <w:jc w:val="left"/>
        <w:rPr>
          <w:sz w:val="24"/>
        </w:rPr>
      </w:pPr>
      <w:r>
        <w:rPr>
          <w:sz w:val="24"/>
        </w:rPr>
        <w:t>inclusive</w:t>
      </w:r>
      <w:r>
        <w:rPr>
          <w:spacing w:val="-4"/>
          <w:sz w:val="24"/>
        </w:rPr>
        <w:t> </w:t>
      </w:r>
      <w:r>
        <w:rPr>
          <w:sz w:val="24"/>
        </w:rPr>
        <w:t>educational</w:t>
      </w:r>
      <w:r>
        <w:rPr>
          <w:spacing w:val="-4"/>
          <w:sz w:val="24"/>
        </w:rPr>
        <w:t> </w:t>
      </w:r>
      <w:r>
        <w:rPr>
          <w:sz w:val="24"/>
        </w:rPr>
        <w:t>settings.</w:t>
      </w:r>
      <w:r>
        <w:rPr>
          <w:spacing w:val="-5"/>
          <w:sz w:val="24"/>
        </w:rPr>
        <w:t> </w:t>
      </w:r>
      <w:r>
        <w:rPr>
          <w:i/>
          <w:sz w:val="24"/>
        </w:rPr>
        <w:t>Canadian</w:t>
      </w:r>
      <w:r>
        <w:rPr>
          <w:i/>
          <w:spacing w:val="-4"/>
          <w:sz w:val="24"/>
        </w:rPr>
        <w:t> </w:t>
      </w:r>
      <w:r>
        <w:rPr>
          <w:i/>
          <w:sz w:val="24"/>
        </w:rPr>
        <w:t>Journal</w:t>
      </w:r>
      <w:r>
        <w:rPr>
          <w:i/>
          <w:spacing w:val="-4"/>
          <w:sz w:val="24"/>
        </w:rPr>
        <w:t> </w:t>
      </w:r>
      <w:r>
        <w:rPr>
          <w:i/>
          <w:sz w:val="24"/>
        </w:rPr>
        <w:t>of</w:t>
      </w:r>
      <w:r>
        <w:rPr>
          <w:i/>
          <w:spacing w:val="-4"/>
          <w:sz w:val="24"/>
        </w:rPr>
        <w:t> </w:t>
      </w:r>
      <w:r>
        <w:rPr>
          <w:i/>
          <w:sz w:val="24"/>
        </w:rPr>
        <w:t>School</w:t>
      </w:r>
      <w:r>
        <w:rPr>
          <w:i/>
          <w:spacing w:val="-4"/>
          <w:sz w:val="24"/>
        </w:rPr>
        <w:t> </w:t>
      </w:r>
      <w:r>
        <w:rPr>
          <w:i/>
          <w:sz w:val="24"/>
        </w:rPr>
        <w:t>Psychology</w:t>
      </w:r>
      <w:r>
        <w:rPr>
          <w:sz w:val="24"/>
        </w:rPr>
        <w:t>,</w:t>
      </w:r>
      <w:r>
        <w:rPr>
          <w:spacing w:val="-4"/>
          <w:sz w:val="24"/>
        </w:rPr>
        <w:t> </w:t>
      </w:r>
      <w:r>
        <w:rPr>
          <w:i/>
          <w:sz w:val="24"/>
        </w:rPr>
        <w:t>22</w:t>
      </w:r>
      <w:r>
        <w:rPr>
          <w:sz w:val="24"/>
        </w:rPr>
        <w:t>(1),</w:t>
      </w:r>
      <w:r>
        <w:rPr>
          <w:spacing w:val="-4"/>
          <w:sz w:val="24"/>
        </w:rPr>
        <w:t> </w:t>
      </w:r>
      <w:r>
        <w:rPr>
          <w:sz w:val="24"/>
        </w:rPr>
        <w:t>14- </w:t>
      </w:r>
      <w:r>
        <w:rPr>
          <w:spacing w:val="-4"/>
          <w:sz w:val="24"/>
        </w:rPr>
        <w:t>31.</w:t>
      </w:r>
    </w:p>
    <w:p>
      <w:pPr>
        <w:pStyle w:val="BodyText"/>
        <w:spacing w:line="626" w:lineRule="auto"/>
        <w:ind w:left="2296" w:right="1457" w:hanging="852"/>
      </w:pPr>
      <w:r>
        <w:rPr/>
        <w:t>Meadan,</w:t>
      </w:r>
      <w:r>
        <w:rPr>
          <w:spacing w:val="-5"/>
        </w:rPr>
        <w:t> </w:t>
      </w:r>
      <w:r>
        <w:rPr/>
        <w:t>H.,</w:t>
      </w:r>
      <w:r>
        <w:rPr>
          <w:spacing w:val="-5"/>
        </w:rPr>
        <w:t> </w:t>
      </w:r>
      <w:r>
        <w:rPr/>
        <w:t>&amp;</w:t>
      </w:r>
      <w:r>
        <w:rPr>
          <w:spacing w:val="-4"/>
        </w:rPr>
        <w:t> </w:t>
      </w:r>
      <w:r>
        <w:rPr/>
        <w:t>Monda-Amaya,</w:t>
      </w:r>
      <w:r>
        <w:rPr>
          <w:spacing w:val="-5"/>
        </w:rPr>
        <w:t> </w:t>
      </w:r>
      <w:r>
        <w:rPr/>
        <w:t>L.</w:t>
      </w:r>
      <w:r>
        <w:rPr>
          <w:spacing w:val="-4"/>
        </w:rPr>
        <w:t> </w:t>
      </w:r>
      <w:r>
        <w:rPr/>
        <w:t>(2008).</w:t>
      </w:r>
      <w:r>
        <w:rPr>
          <w:spacing w:val="-4"/>
        </w:rPr>
        <w:t> </w:t>
      </w:r>
      <w:r>
        <w:rPr/>
        <w:t>Collaboration</w:t>
      </w:r>
      <w:r>
        <w:rPr>
          <w:spacing w:val="-4"/>
        </w:rPr>
        <w:t> </w:t>
      </w:r>
      <w:r>
        <w:rPr/>
        <w:t>to</w:t>
      </w:r>
      <w:r>
        <w:rPr>
          <w:spacing w:val="-4"/>
        </w:rPr>
        <w:t> </w:t>
      </w:r>
      <w:r>
        <w:rPr/>
        <w:t>promote</w:t>
      </w:r>
      <w:r>
        <w:rPr>
          <w:spacing w:val="-4"/>
        </w:rPr>
        <w:t> </w:t>
      </w:r>
      <w:r>
        <w:rPr/>
        <w:t>social</w:t>
      </w:r>
      <w:r>
        <w:rPr>
          <w:spacing w:val="-5"/>
        </w:rPr>
        <w:t> </w:t>
      </w:r>
      <w:r>
        <w:rPr/>
        <w:t>competence</w:t>
      </w:r>
      <w:r>
        <w:rPr>
          <w:spacing w:val="-4"/>
        </w:rPr>
        <w:t> </w:t>
      </w:r>
      <w:r>
        <w:rPr/>
        <w:t>for students</w:t>
      </w:r>
      <w:r>
        <w:rPr>
          <w:spacing w:val="-2"/>
        </w:rPr>
        <w:t> </w:t>
      </w:r>
      <w:r>
        <w:rPr/>
        <w:t>with</w:t>
      </w:r>
      <w:r>
        <w:rPr>
          <w:spacing w:val="-2"/>
        </w:rPr>
        <w:t> </w:t>
      </w:r>
      <w:r>
        <w:rPr/>
        <w:t>mild</w:t>
      </w:r>
      <w:r>
        <w:rPr>
          <w:spacing w:val="-1"/>
        </w:rPr>
        <w:t> </w:t>
      </w:r>
      <w:r>
        <w:rPr/>
        <w:t>disabilities</w:t>
      </w:r>
      <w:r>
        <w:rPr>
          <w:spacing w:val="-1"/>
        </w:rPr>
        <w:t> </w:t>
      </w:r>
      <w:r>
        <w:rPr/>
        <w:t>in</w:t>
      </w:r>
      <w:r>
        <w:rPr>
          <w:spacing w:val="-1"/>
        </w:rPr>
        <w:t> </w:t>
      </w:r>
      <w:r>
        <w:rPr/>
        <w:t>the</w:t>
      </w:r>
      <w:r>
        <w:rPr>
          <w:spacing w:val="-1"/>
        </w:rPr>
        <w:t> </w:t>
      </w:r>
      <w:r>
        <w:rPr/>
        <w:t>general</w:t>
      </w:r>
      <w:r>
        <w:rPr>
          <w:spacing w:val="-1"/>
        </w:rPr>
        <w:t> </w:t>
      </w:r>
      <w:r>
        <w:rPr/>
        <w:t>classroom:</w:t>
      </w:r>
      <w:r>
        <w:rPr>
          <w:spacing w:val="-1"/>
        </w:rPr>
        <w:t> </w:t>
      </w:r>
      <w:r>
        <w:rPr/>
        <w:t>A</w:t>
      </w:r>
      <w:r>
        <w:rPr>
          <w:spacing w:val="-2"/>
        </w:rPr>
        <w:t> </w:t>
      </w:r>
      <w:r>
        <w:rPr/>
        <w:t>structure</w:t>
      </w:r>
      <w:r>
        <w:rPr>
          <w:spacing w:val="-2"/>
        </w:rPr>
        <w:t> </w:t>
      </w:r>
      <w:r>
        <w:rPr/>
        <w:t>for</w:t>
      </w:r>
      <w:r>
        <w:rPr>
          <w:spacing w:val="-1"/>
        </w:rPr>
        <w:t> </w:t>
      </w:r>
      <w:r>
        <w:rPr/>
        <w:t>providing social support. </w:t>
      </w:r>
      <w:r>
        <w:rPr>
          <w:i/>
        </w:rPr>
        <w:t>Intervention in School and Clinic, 43, </w:t>
      </w:r>
      <w:r>
        <w:rPr/>
        <w:t>158-167. </w:t>
      </w:r>
      <w:r>
        <w:rPr>
          <w:spacing w:val="-2"/>
        </w:rPr>
        <w:t>https://doi.org/10.1177/1053451207311617</w:t>
      </w:r>
    </w:p>
    <w:p>
      <w:pPr>
        <w:spacing w:line="626" w:lineRule="auto" w:before="0"/>
        <w:ind w:left="2296" w:right="1531" w:hanging="851"/>
        <w:jc w:val="left"/>
        <w:rPr>
          <w:sz w:val="24"/>
        </w:rPr>
      </w:pPr>
      <w:r>
        <w:rPr>
          <w:sz w:val="24"/>
        </w:rPr>
        <w:t>Miles,</w:t>
      </w:r>
      <w:r>
        <w:rPr>
          <w:spacing w:val="-3"/>
          <w:sz w:val="24"/>
        </w:rPr>
        <w:t> </w:t>
      </w:r>
      <w:r>
        <w:rPr>
          <w:sz w:val="24"/>
        </w:rPr>
        <w:t>M.</w:t>
      </w:r>
      <w:r>
        <w:rPr>
          <w:spacing w:val="-4"/>
          <w:sz w:val="24"/>
        </w:rPr>
        <w:t> </w:t>
      </w:r>
      <w:r>
        <w:rPr>
          <w:sz w:val="24"/>
        </w:rPr>
        <w:t>B.,</w:t>
      </w:r>
      <w:r>
        <w:rPr>
          <w:spacing w:val="-3"/>
          <w:sz w:val="24"/>
        </w:rPr>
        <w:t> </w:t>
      </w:r>
      <w:r>
        <w:rPr>
          <w:sz w:val="24"/>
        </w:rPr>
        <w:t>&amp;</w:t>
      </w:r>
      <w:r>
        <w:rPr>
          <w:spacing w:val="-3"/>
          <w:sz w:val="24"/>
        </w:rPr>
        <w:t> </w:t>
      </w:r>
      <w:r>
        <w:rPr>
          <w:sz w:val="24"/>
        </w:rPr>
        <w:t>Huberman,</w:t>
      </w:r>
      <w:r>
        <w:rPr>
          <w:spacing w:val="-4"/>
          <w:sz w:val="24"/>
        </w:rPr>
        <w:t> </w:t>
      </w:r>
      <w:r>
        <w:rPr>
          <w:sz w:val="24"/>
        </w:rPr>
        <w:t>A.</w:t>
      </w:r>
      <w:r>
        <w:rPr>
          <w:spacing w:val="-4"/>
          <w:sz w:val="24"/>
        </w:rPr>
        <w:t> </w:t>
      </w:r>
      <w:r>
        <w:rPr>
          <w:sz w:val="24"/>
        </w:rPr>
        <w:t>M.</w:t>
      </w:r>
      <w:r>
        <w:rPr>
          <w:spacing w:val="-4"/>
          <w:sz w:val="24"/>
        </w:rPr>
        <w:t> </w:t>
      </w:r>
      <w:r>
        <w:rPr>
          <w:sz w:val="24"/>
        </w:rPr>
        <w:t>(1994).</w:t>
      </w:r>
      <w:r>
        <w:rPr>
          <w:spacing w:val="-3"/>
          <w:sz w:val="24"/>
        </w:rPr>
        <w:t> </w:t>
      </w:r>
      <w:r>
        <w:rPr>
          <w:i/>
          <w:sz w:val="24"/>
        </w:rPr>
        <w:t>Qualitative</w:t>
      </w:r>
      <w:r>
        <w:rPr>
          <w:i/>
          <w:spacing w:val="-4"/>
          <w:sz w:val="24"/>
        </w:rPr>
        <w:t> </w:t>
      </w:r>
      <w:r>
        <w:rPr>
          <w:i/>
          <w:sz w:val="24"/>
        </w:rPr>
        <w:t>data</w:t>
      </w:r>
      <w:r>
        <w:rPr>
          <w:i/>
          <w:spacing w:val="-3"/>
          <w:sz w:val="24"/>
        </w:rPr>
        <w:t> </w:t>
      </w:r>
      <w:r>
        <w:rPr>
          <w:i/>
          <w:sz w:val="24"/>
        </w:rPr>
        <w:t>analysis:</w:t>
      </w:r>
      <w:r>
        <w:rPr>
          <w:i/>
          <w:spacing w:val="-3"/>
          <w:sz w:val="24"/>
        </w:rPr>
        <w:t> </w:t>
      </w:r>
      <w:r>
        <w:rPr>
          <w:i/>
          <w:sz w:val="24"/>
        </w:rPr>
        <w:t>An</w:t>
      </w:r>
      <w:r>
        <w:rPr>
          <w:i/>
          <w:spacing w:val="-3"/>
          <w:sz w:val="24"/>
        </w:rPr>
        <w:t> </w:t>
      </w:r>
      <w:r>
        <w:rPr>
          <w:i/>
          <w:sz w:val="24"/>
        </w:rPr>
        <w:t>expanded sourcebook </w:t>
      </w:r>
      <w:r>
        <w:rPr>
          <w:sz w:val="24"/>
        </w:rPr>
        <w:t>(2nd ed.). Sage Publications, Inc.</w:t>
      </w:r>
    </w:p>
    <w:p>
      <w:pPr>
        <w:spacing w:line="626" w:lineRule="auto" w:before="0"/>
        <w:ind w:left="2296" w:right="1457" w:hanging="852"/>
        <w:jc w:val="left"/>
        <w:rPr>
          <w:sz w:val="24"/>
        </w:rPr>
      </w:pPr>
      <w:r>
        <w:rPr>
          <w:sz w:val="24"/>
        </w:rPr>
        <w:t>Nakken,</w:t>
      </w:r>
      <w:r>
        <w:rPr>
          <w:spacing w:val="-4"/>
          <w:sz w:val="24"/>
        </w:rPr>
        <w:t> </w:t>
      </w:r>
      <w:r>
        <w:rPr>
          <w:sz w:val="24"/>
        </w:rPr>
        <w:t>H.</w:t>
      </w:r>
      <w:r>
        <w:rPr>
          <w:spacing w:val="-4"/>
          <w:sz w:val="24"/>
        </w:rPr>
        <w:t> </w:t>
      </w:r>
      <w:r>
        <w:rPr>
          <w:sz w:val="24"/>
        </w:rPr>
        <w:t>&amp;</w:t>
      </w:r>
      <w:r>
        <w:rPr>
          <w:spacing w:val="-3"/>
          <w:sz w:val="24"/>
        </w:rPr>
        <w:t> </w:t>
      </w:r>
      <w:r>
        <w:rPr>
          <w:sz w:val="24"/>
        </w:rPr>
        <w:t>Pijl,</w:t>
      </w:r>
      <w:r>
        <w:rPr>
          <w:spacing w:val="-3"/>
          <w:sz w:val="24"/>
        </w:rPr>
        <w:t> </w:t>
      </w:r>
      <w:r>
        <w:rPr>
          <w:sz w:val="24"/>
        </w:rPr>
        <w:t>S.J.</w:t>
      </w:r>
      <w:r>
        <w:rPr>
          <w:spacing w:val="-4"/>
          <w:sz w:val="24"/>
        </w:rPr>
        <w:t> </w:t>
      </w:r>
      <w:r>
        <w:rPr>
          <w:sz w:val="24"/>
        </w:rPr>
        <w:t>(2002).</w:t>
      </w:r>
      <w:r>
        <w:rPr>
          <w:spacing w:val="-3"/>
          <w:sz w:val="24"/>
        </w:rPr>
        <w:t> </w:t>
      </w:r>
      <w:r>
        <w:rPr>
          <w:sz w:val="24"/>
        </w:rPr>
        <w:t>Getting</w:t>
      </w:r>
      <w:r>
        <w:rPr>
          <w:spacing w:val="-4"/>
          <w:sz w:val="24"/>
        </w:rPr>
        <w:t> </w:t>
      </w:r>
      <w:r>
        <w:rPr>
          <w:sz w:val="24"/>
        </w:rPr>
        <w:t>along</w:t>
      </w:r>
      <w:r>
        <w:rPr>
          <w:spacing w:val="-3"/>
          <w:sz w:val="24"/>
        </w:rPr>
        <w:t> </w:t>
      </w:r>
      <w:r>
        <w:rPr>
          <w:sz w:val="24"/>
        </w:rPr>
        <w:t>with</w:t>
      </w:r>
      <w:r>
        <w:rPr>
          <w:spacing w:val="-4"/>
          <w:sz w:val="24"/>
        </w:rPr>
        <w:t> </w:t>
      </w:r>
      <w:r>
        <w:rPr>
          <w:sz w:val="24"/>
        </w:rPr>
        <w:t>classmates</w:t>
      </w:r>
      <w:r>
        <w:rPr>
          <w:spacing w:val="-3"/>
          <w:sz w:val="24"/>
        </w:rPr>
        <w:t> </w:t>
      </w:r>
      <w:r>
        <w:rPr>
          <w:sz w:val="24"/>
        </w:rPr>
        <w:t>in</w:t>
      </w:r>
      <w:r>
        <w:rPr>
          <w:spacing w:val="-3"/>
          <w:sz w:val="24"/>
        </w:rPr>
        <w:t> </w:t>
      </w:r>
      <w:r>
        <w:rPr>
          <w:sz w:val="24"/>
        </w:rPr>
        <w:t>regular</w:t>
      </w:r>
      <w:r>
        <w:rPr>
          <w:spacing w:val="-3"/>
          <w:sz w:val="24"/>
        </w:rPr>
        <w:t> </w:t>
      </w:r>
      <w:r>
        <w:rPr>
          <w:sz w:val="24"/>
        </w:rPr>
        <w:t>schools:</w:t>
      </w:r>
      <w:r>
        <w:rPr>
          <w:spacing w:val="-4"/>
          <w:sz w:val="24"/>
        </w:rPr>
        <w:t> </w:t>
      </w:r>
      <w:r>
        <w:rPr>
          <w:sz w:val="24"/>
        </w:rPr>
        <w:t>a</w:t>
      </w:r>
      <w:r>
        <w:rPr>
          <w:spacing w:val="-3"/>
          <w:sz w:val="24"/>
        </w:rPr>
        <w:t> </w:t>
      </w:r>
      <w:r>
        <w:rPr>
          <w:sz w:val="24"/>
        </w:rPr>
        <w:t>review</w:t>
      </w:r>
      <w:r>
        <w:rPr>
          <w:spacing w:val="-3"/>
          <w:sz w:val="24"/>
        </w:rPr>
        <w:t> </w:t>
      </w:r>
      <w:r>
        <w:rPr>
          <w:sz w:val="24"/>
        </w:rPr>
        <w:t>of the effects of integration on the development of social relationships. </w:t>
      </w:r>
      <w:r>
        <w:rPr>
          <w:i/>
          <w:sz w:val="24"/>
        </w:rPr>
        <w:t>International Journal of Inclusive Education, 6</w:t>
      </w:r>
      <w:r>
        <w:rPr>
          <w:sz w:val="24"/>
        </w:rPr>
        <w:t>(1), 47-61.</w:t>
      </w:r>
    </w:p>
    <w:p>
      <w:pPr>
        <w:pStyle w:val="BodyText"/>
        <w:spacing w:line="626" w:lineRule="auto"/>
        <w:ind w:left="2296" w:right="1569" w:hanging="852"/>
      </w:pPr>
      <w:r>
        <w:rPr/>
        <w:t>Ndhlovu,</w:t>
      </w:r>
      <w:r>
        <w:rPr>
          <w:spacing w:val="-4"/>
        </w:rPr>
        <w:t> </w:t>
      </w:r>
      <w:r>
        <w:rPr/>
        <w:t>D.</w:t>
      </w:r>
      <w:r>
        <w:rPr>
          <w:spacing w:val="-4"/>
        </w:rPr>
        <w:t> </w:t>
      </w:r>
      <w:r>
        <w:rPr/>
        <w:t>(2008).</w:t>
      </w:r>
      <w:r>
        <w:rPr>
          <w:spacing w:val="-3"/>
        </w:rPr>
        <w:t> </w:t>
      </w:r>
      <w:r>
        <w:rPr/>
        <w:t>Challenges</w:t>
      </w:r>
      <w:r>
        <w:rPr>
          <w:spacing w:val="-3"/>
        </w:rPr>
        <w:t> </w:t>
      </w:r>
      <w:r>
        <w:rPr/>
        <w:t>Faced</w:t>
      </w:r>
      <w:r>
        <w:rPr>
          <w:spacing w:val="-4"/>
        </w:rPr>
        <w:t> </w:t>
      </w:r>
      <w:r>
        <w:rPr/>
        <w:t>by</w:t>
      </w:r>
      <w:r>
        <w:rPr>
          <w:spacing w:val="-3"/>
        </w:rPr>
        <w:t> </w:t>
      </w:r>
      <w:r>
        <w:rPr/>
        <w:t>Pupils</w:t>
      </w:r>
      <w:r>
        <w:rPr>
          <w:spacing w:val="-4"/>
        </w:rPr>
        <w:t> </w:t>
      </w:r>
      <w:r>
        <w:rPr/>
        <w:t>with</w:t>
      </w:r>
      <w:r>
        <w:rPr>
          <w:spacing w:val="-3"/>
        </w:rPr>
        <w:t> </w:t>
      </w:r>
      <w:r>
        <w:rPr/>
        <w:t>Disabilities</w:t>
      </w:r>
      <w:r>
        <w:rPr>
          <w:spacing w:val="-4"/>
        </w:rPr>
        <w:t> </w:t>
      </w:r>
      <w:r>
        <w:rPr/>
        <w:t>in</w:t>
      </w:r>
      <w:r>
        <w:rPr>
          <w:spacing w:val="-3"/>
        </w:rPr>
        <w:t> </w:t>
      </w:r>
      <w:r>
        <w:rPr/>
        <w:t>Accessing</w:t>
      </w:r>
      <w:r>
        <w:rPr>
          <w:spacing w:val="-4"/>
        </w:rPr>
        <w:t> </w:t>
      </w:r>
      <w:r>
        <w:rPr/>
        <w:t>Education</w:t>
      </w:r>
      <w:r>
        <w:rPr>
          <w:spacing w:val="-3"/>
        </w:rPr>
        <w:t> </w:t>
      </w:r>
      <w:r>
        <w:rPr/>
        <w:t>in Inclusive Schools in Zambia. University of Zambia. Retrieved from </w:t>
      </w:r>
      <w:r>
        <w:rPr>
          <w:spacing w:val="-2"/>
          <w:u w:val="single"/>
        </w:rPr>
        <w:t>https://danielndhlovu.wordpress.com/2009/10/07/challenges-faced-by-pupils-with-</w:t>
      </w:r>
    </w:p>
    <w:p>
      <w:pPr>
        <w:pStyle w:val="BodyText"/>
        <w:spacing w:line="272" w:lineRule="exact"/>
        <w:ind w:left="2296"/>
      </w:pPr>
      <w:r>
        <w:rPr>
          <w:spacing w:val="-2"/>
          <w:u w:val="single"/>
        </w:rPr>
        <w:t>disabilities-in-accessing-education-in-inclusive-schools-in-zambia/</w:t>
      </w:r>
    </w:p>
    <w:p>
      <w:pPr>
        <w:pStyle w:val="BodyText"/>
        <w:rPr>
          <w:sz w:val="20"/>
        </w:rPr>
      </w:pPr>
    </w:p>
    <w:p>
      <w:pPr>
        <w:pStyle w:val="BodyText"/>
        <w:spacing w:line="626" w:lineRule="auto" w:before="214"/>
        <w:ind w:left="2296" w:right="1457" w:hanging="852"/>
      </w:pPr>
      <w:r>
        <w:rPr/>
        <w:t>Nimbkar,</w:t>
      </w:r>
      <w:r>
        <w:rPr>
          <w:spacing w:val="-2"/>
        </w:rPr>
        <w:t> </w:t>
      </w:r>
      <w:r>
        <w:rPr/>
        <w:t>S.,</w:t>
      </w:r>
      <w:r>
        <w:rPr>
          <w:spacing w:val="-2"/>
        </w:rPr>
        <w:t> </w:t>
      </w:r>
      <w:r>
        <w:rPr/>
        <w:t>&amp;</w:t>
      </w:r>
      <w:r>
        <w:rPr>
          <w:spacing w:val="-1"/>
        </w:rPr>
        <w:t> </w:t>
      </w:r>
      <w:r>
        <w:rPr/>
        <w:t>Sonali,</w:t>
      </w:r>
      <w:r>
        <w:rPr>
          <w:spacing w:val="-2"/>
        </w:rPr>
        <w:t> </w:t>
      </w:r>
      <w:r>
        <w:rPr/>
        <w:t>K.</w:t>
      </w:r>
      <w:r>
        <w:rPr>
          <w:spacing w:val="-2"/>
        </w:rPr>
        <w:t> </w:t>
      </w:r>
      <w:r>
        <w:rPr/>
        <w:t>(2013).</w:t>
      </w:r>
      <w:r>
        <w:rPr>
          <w:spacing w:val="-1"/>
        </w:rPr>
        <w:t> </w:t>
      </w:r>
      <w:r>
        <w:rPr>
          <w:i/>
        </w:rPr>
        <w:t>Knirk</w:t>
      </w:r>
      <w:r>
        <w:rPr>
          <w:i/>
          <w:spacing w:val="-1"/>
        </w:rPr>
        <w:t> </w:t>
      </w:r>
      <w:r>
        <w:rPr>
          <w:i/>
        </w:rPr>
        <w:t>and</w:t>
      </w:r>
      <w:r>
        <w:rPr>
          <w:i/>
          <w:spacing w:val="-1"/>
        </w:rPr>
        <w:t> </w:t>
      </w:r>
      <w:r>
        <w:rPr>
          <w:i/>
        </w:rPr>
        <w:t>Gustafson</w:t>
      </w:r>
      <w:r>
        <w:rPr>
          <w:i/>
          <w:spacing w:val="-2"/>
        </w:rPr>
        <w:t> </w:t>
      </w:r>
      <w:r>
        <w:rPr>
          <w:i/>
        </w:rPr>
        <w:t>ISD</w:t>
      </w:r>
      <w:r>
        <w:rPr>
          <w:i/>
          <w:spacing w:val="-1"/>
        </w:rPr>
        <w:t> </w:t>
      </w:r>
      <w:r>
        <w:rPr>
          <w:i/>
        </w:rPr>
        <w:t>Model.</w:t>
      </w:r>
      <w:r>
        <w:rPr>
          <w:i/>
          <w:spacing w:val="-1"/>
        </w:rPr>
        <w:t> </w:t>
      </w:r>
      <w:r>
        <w:rPr/>
        <w:t>Retrieved</w:t>
      </w:r>
      <w:r>
        <w:rPr>
          <w:spacing w:val="-1"/>
        </w:rPr>
        <w:t> </w:t>
      </w:r>
      <w:r>
        <w:rPr/>
        <w:t>November</w:t>
      </w:r>
      <w:r>
        <w:rPr>
          <w:spacing w:val="-2"/>
        </w:rPr>
        <w:t> </w:t>
      </w:r>
      <w:r>
        <w:rPr/>
        <w:t>14, </w:t>
      </w:r>
      <w:r>
        <w:rPr>
          <w:spacing w:val="-2"/>
        </w:rPr>
        <w:t>2019</w:t>
      </w:r>
      <w:r>
        <w:rPr>
          <w:spacing w:val="38"/>
        </w:rPr>
        <w:t> </w:t>
      </w:r>
      <w:r>
        <w:rPr>
          <w:spacing w:val="-2"/>
        </w:rPr>
        <w:t>from</w:t>
      </w:r>
      <w:r>
        <w:rPr>
          <w:spacing w:val="41"/>
        </w:rPr>
        <w:t> </w:t>
      </w:r>
      <w:hyperlink r:id="rId73">
        <w:r>
          <w:rPr>
            <w:spacing w:val="-2"/>
          </w:rPr>
          <w:t>https://www.slideshare.net/nimbkarshruti/knirk</w:t>
        </w:r>
      </w:hyperlink>
      <w:r>
        <w:rPr>
          <w:spacing w:val="-2"/>
        </w:rPr>
        <w:t>-and-</w:t>
      </w:r>
      <w:hyperlink r:id="rId73">
        <w:r>
          <w:rPr>
            <w:spacing w:val="-2"/>
          </w:rPr>
          <w:t>gustafson</w:t>
        </w:r>
      </w:hyperlink>
      <w:r>
        <w:rPr>
          <w:spacing w:val="-2"/>
        </w:rPr>
        <w:t>-</w:t>
      </w:r>
      <w:hyperlink r:id="rId73">
        <w:r>
          <w:rPr>
            <w:spacing w:val="-2"/>
          </w:rPr>
          <w:t>isd</w:t>
        </w:r>
      </w:hyperlink>
      <w:r>
        <w:rPr>
          <w:spacing w:val="-2"/>
        </w:rPr>
        <w:t>-</w:t>
      </w:r>
      <w:hyperlink r:id="rId73">
        <w:r>
          <w:rPr>
            <w:spacing w:val="-2"/>
          </w:rPr>
          <w:t>model</w:t>
        </w:r>
      </w:hyperlink>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296" w:right="1457" w:hanging="852"/>
      </w:pPr>
      <w:r>
        <w:rPr/>
        <w:t>Obiozor,</w:t>
      </w:r>
      <w:r>
        <w:rPr>
          <w:spacing w:val="-3"/>
        </w:rPr>
        <w:t> </w:t>
      </w:r>
      <w:r>
        <w:rPr/>
        <w:t>W.</w:t>
      </w:r>
      <w:r>
        <w:rPr>
          <w:spacing w:val="-3"/>
        </w:rPr>
        <w:t> </w:t>
      </w:r>
      <w:r>
        <w:rPr/>
        <w:t>E.,</w:t>
      </w:r>
      <w:r>
        <w:rPr>
          <w:spacing w:val="-3"/>
        </w:rPr>
        <w:t> </w:t>
      </w:r>
      <w:r>
        <w:rPr/>
        <w:t>Onu,</w:t>
      </w:r>
      <w:r>
        <w:rPr>
          <w:spacing w:val="-4"/>
        </w:rPr>
        <w:t> </w:t>
      </w:r>
      <w:r>
        <w:rPr/>
        <w:t>V.</w:t>
      </w:r>
      <w:r>
        <w:rPr>
          <w:spacing w:val="-4"/>
        </w:rPr>
        <w:t> </w:t>
      </w:r>
      <w:r>
        <w:rPr/>
        <w:t>C.,</w:t>
      </w:r>
      <w:r>
        <w:rPr>
          <w:spacing w:val="-3"/>
        </w:rPr>
        <w:t> </w:t>
      </w:r>
      <w:r>
        <w:rPr/>
        <w:t>&amp;</w:t>
      </w:r>
      <w:r>
        <w:rPr>
          <w:spacing w:val="-4"/>
        </w:rPr>
        <w:t> </w:t>
      </w:r>
      <w:r>
        <w:rPr/>
        <w:t>Ugwoebu,</w:t>
      </w:r>
      <w:r>
        <w:rPr>
          <w:spacing w:val="-4"/>
        </w:rPr>
        <w:t> </w:t>
      </w:r>
      <w:r>
        <w:rPr/>
        <w:t>I.</w:t>
      </w:r>
      <w:r>
        <w:rPr>
          <w:spacing w:val="-3"/>
        </w:rPr>
        <w:t> </w:t>
      </w:r>
      <w:r>
        <w:rPr/>
        <w:t>(2013).</w:t>
      </w:r>
      <w:r>
        <w:rPr>
          <w:spacing w:val="-3"/>
        </w:rPr>
        <w:t> </w:t>
      </w:r>
      <w:r>
        <w:rPr/>
        <w:t>Academic</w:t>
      </w:r>
      <w:r>
        <w:rPr>
          <w:spacing w:val="-4"/>
        </w:rPr>
        <w:t> </w:t>
      </w:r>
      <w:r>
        <w:rPr/>
        <w:t>and</w:t>
      </w:r>
      <w:r>
        <w:rPr>
          <w:spacing w:val="-3"/>
        </w:rPr>
        <w:t> </w:t>
      </w:r>
      <w:r>
        <w:rPr/>
        <w:t>Social</w:t>
      </w:r>
      <w:r>
        <w:rPr>
          <w:spacing w:val="-4"/>
        </w:rPr>
        <w:t> </w:t>
      </w:r>
      <w:r>
        <w:rPr/>
        <w:t>Challenges</w:t>
      </w:r>
      <w:r>
        <w:rPr>
          <w:spacing w:val="-3"/>
        </w:rPr>
        <w:t> </w:t>
      </w:r>
      <w:r>
        <w:rPr/>
        <w:t>facing Students with Developmental and Learning Disabilities in Higher Institutions: Implications to African Colleges and Universities.</w:t>
      </w:r>
    </w:p>
    <w:p>
      <w:pPr>
        <w:spacing w:line="626" w:lineRule="auto" w:before="0"/>
        <w:ind w:left="2296" w:right="1366" w:hanging="852"/>
        <w:jc w:val="left"/>
        <w:rPr>
          <w:sz w:val="24"/>
        </w:rPr>
      </w:pPr>
      <w:r>
        <w:rPr>
          <w:sz w:val="24"/>
        </w:rPr>
        <w:t>Olweus,</w:t>
      </w:r>
      <w:r>
        <w:rPr>
          <w:spacing w:val="-5"/>
          <w:sz w:val="24"/>
        </w:rPr>
        <w:t> </w:t>
      </w:r>
      <w:r>
        <w:rPr>
          <w:sz w:val="24"/>
        </w:rPr>
        <w:t>D.</w:t>
      </w:r>
      <w:r>
        <w:rPr>
          <w:spacing w:val="-5"/>
          <w:sz w:val="24"/>
        </w:rPr>
        <w:t> </w:t>
      </w:r>
      <w:r>
        <w:rPr>
          <w:sz w:val="24"/>
        </w:rPr>
        <w:t>(2013).</w:t>
      </w:r>
      <w:r>
        <w:rPr>
          <w:spacing w:val="-4"/>
          <w:sz w:val="24"/>
        </w:rPr>
        <w:t> </w:t>
      </w:r>
      <w:r>
        <w:rPr>
          <w:sz w:val="24"/>
        </w:rPr>
        <w:t>School</w:t>
      </w:r>
      <w:r>
        <w:rPr>
          <w:spacing w:val="-5"/>
          <w:sz w:val="24"/>
        </w:rPr>
        <w:t> </w:t>
      </w:r>
      <w:r>
        <w:rPr>
          <w:sz w:val="24"/>
        </w:rPr>
        <w:t>bullying:</w:t>
      </w:r>
      <w:r>
        <w:rPr>
          <w:spacing w:val="-4"/>
          <w:sz w:val="24"/>
        </w:rPr>
        <w:t> </w:t>
      </w:r>
      <w:r>
        <w:rPr>
          <w:sz w:val="24"/>
        </w:rPr>
        <w:t>Development</w:t>
      </w:r>
      <w:r>
        <w:rPr>
          <w:spacing w:val="-5"/>
          <w:sz w:val="24"/>
        </w:rPr>
        <w:t> </w:t>
      </w:r>
      <w:r>
        <w:rPr>
          <w:sz w:val="24"/>
        </w:rPr>
        <w:t>and</w:t>
      </w:r>
      <w:r>
        <w:rPr>
          <w:spacing w:val="-4"/>
          <w:sz w:val="24"/>
        </w:rPr>
        <w:t> </w:t>
      </w:r>
      <w:r>
        <w:rPr>
          <w:sz w:val="24"/>
        </w:rPr>
        <w:t>some</w:t>
      </w:r>
      <w:r>
        <w:rPr>
          <w:spacing w:val="-5"/>
          <w:sz w:val="24"/>
        </w:rPr>
        <w:t> </w:t>
      </w:r>
      <w:r>
        <w:rPr>
          <w:sz w:val="24"/>
        </w:rPr>
        <w:t>important</w:t>
      </w:r>
      <w:r>
        <w:rPr>
          <w:spacing w:val="-4"/>
          <w:sz w:val="24"/>
        </w:rPr>
        <w:t> </w:t>
      </w:r>
      <w:r>
        <w:rPr>
          <w:sz w:val="24"/>
        </w:rPr>
        <w:t>challenges.</w:t>
      </w:r>
      <w:r>
        <w:rPr>
          <w:spacing w:val="-4"/>
          <w:sz w:val="24"/>
        </w:rPr>
        <w:t> </w:t>
      </w:r>
      <w:r>
        <w:rPr>
          <w:i/>
          <w:sz w:val="24"/>
        </w:rPr>
        <w:t>Annual Review of Clinical Psychology</w:t>
      </w:r>
      <w:r>
        <w:rPr>
          <w:sz w:val="24"/>
        </w:rPr>
        <w:t>, 9:751-80.</w:t>
      </w:r>
    </w:p>
    <w:p>
      <w:pPr>
        <w:pStyle w:val="BodyText"/>
        <w:spacing w:line="626" w:lineRule="auto"/>
        <w:ind w:left="2296" w:right="1497" w:hanging="852"/>
      </w:pPr>
      <w:r>
        <w:rPr/>
        <w:t>Olweus, D. &amp; Limber, S. (2010). Bullying in school: Evaluation and dissemination of the Olweus</w:t>
      </w:r>
      <w:r>
        <w:rPr>
          <w:spacing w:val="-5"/>
        </w:rPr>
        <w:t> </w:t>
      </w:r>
      <w:r>
        <w:rPr/>
        <w:t>Bullying</w:t>
      </w:r>
      <w:r>
        <w:rPr>
          <w:spacing w:val="-4"/>
        </w:rPr>
        <w:t> </w:t>
      </w:r>
      <w:r>
        <w:rPr/>
        <w:t>Prevention</w:t>
      </w:r>
      <w:r>
        <w:rPr>
          <w:spacing w:val="-5"/>
        </w:rPr>
        <w:t> </w:t>
      </w:r>
      <w:r>
        <w:rPr/>
        <w:t>Program.</w:t>
      </w:r>
      <w:r>
        <w:rPr>
          <w:spacing w:val="-5"/>
        </w:rPr>
        <w:t> </w:t>
      </w:r>
      <w:r>
        <w:rPr>
          <w:i/>
        </w:rPr>
        <w:t>The</w:t>
      </w:r>
      <w:r>
        <w:rPr>
          <w:i/>
          <w:spacing w:val="-5"/>
        </w:rPr>
        <w:t> </w:t>
      </w:r>
      <w:r>
        <w:rPr>
          <w:i/>
        </w:rPr>
        <w:t>American</w:t>
      </w:r>
      <w:r>
        <w:rPr>
          <w:i/>
          <w:spacing w:val="-5"/>
        </w:rPr>
        <w:t> </w:t>
      </w:r>
      <w:r>
        <w:rPr>
          <w:i/>
        </w:rPr>
        <w:t>journal</w:t>
      </w:r>
      <w:r>
        <w:rPr>
          <w:i/>
          <w:spacing w:val="-4"/>
        </w:rPr>
        <w:t> </w:t>
      </w:r>
      <w:r>
        <w:rPr>
          <w:i/>
        </w:rPr>
        <w:t>of</w:t>
      </w:r>
      <w:r>
        <w:rPr>
          <w:i/>
          <w:spacing w:val="-4"/>
        </w:rPr>
        <w:t> </w:t>
      </w:r>
      <w:r>
        <w:rPr>
          <w:i/>
        </w:rPr>
        <w:t>orthopsychiatry</w:t>
      </w:r>
      <w:r>
        <w:rPr/>
        <w:t>.</w:t>
      </w:r>
      <w:r>
        <w:rPr>
          <w:spacing w:val="-4"/>
        </w:rPr>
        <w:t> </w:t>
      </w:r>
      <w:r>
        <w:rPr>
          <w:i/>
        </w:rPr>
        <w:t>80</w:t>
      </w:r>
      <w:r>
        <w:rPr/>
        <w:t>. 124-34. https://doi.org/10.1111/j.1939-0025.2010.01015.x</w:t>
      </w:r>
    </w:p>
    <w:p>
      <w:pPr>
        <w:pStyle w:val="BodyText"/>
        <w:spacing w:line="626" w:lineRule="auto"/>
        <w:ind w:left="2296" w:right="1493" w:hanging="852"/>
      </w:pPr>
      <w:r>
        <w:rPr/>
        <w:t>Paul,</w:t>
      </w:r>
      <w:r>
        <w:rPr>
          <w:spacing w:val="-4"/>
        </w:rPr>
        <w:t> </w:t>
      </w:r>
      <w:r>
        <w:rPr/>
        <w:t>S.,</w:t>
      </w:r>
      <w:r>
        <w:rPr>
          <w:spacing w:val="-4"/>
        </w:rPr>
        <w:t> </w:t>
      </w:r>
      <w:r>
        <w:rPr/>
        <w:t>Smith,</w:t>
      </w:r>
      <w:r>
        <w:rPr>
          <w:spacing w:val="-4"/>
        </w:rPr>
        <w:t> </w:t>
      </w:r>
      <w:r>
        <w:rPr/>
        <w:t>P.</w:t>
      </w:r>
      <w:r>
        <w:rPr>
          <w:spacing w:val="-4"/>
        </w:rPr>
        <w:t> </w:t>
      </w:r>
      <w:r>
        <w:rPr/>
        <w:t>K.,</w:t>
      </w:r>
      <w:r>
        <w:rPr>
          <w:spacing w:val="-4"/>
        </w:rPr>
        <w:t> </w:t>
      </w:r>
      <w:r>
        <w:rPr/>
        <w:t>&amp;</w:t>
      </w:r>
      <w:r>
        <w:rPr>
          <w:spacing w:val="-3"/>
        </w:rPr>
        <w:t> </w:t>
      </w:r>
      <w:r>
        <w:rPr/>
        <w:t>Blumberg,</w:t>
      </w:r>
      <w:r>
        <w:rPr>
          <w:spacing w:val="-3"/>
        </w:rPr>
        <w:t> </w:t>
      </w:r>
      <w:r>
        <w:rPr/>
        <w:t>H.</w:t>
      </w:r>
      <w:r>
        <w:rPr>
          <w:spacing w:val="-4"/>
        </w:rPr>
        <w:t> </w:t>
      </w:r>
      <w:r>
        <w:rPr/>
        <w:t>H.</w:t>
      </w:r>
      <w:r>
        <w:rPr>
          <w:spacing w:val="-4"/>
        </w:rPr>
        <w:t> </w:t>
      </w:r>
      <w:r>
        <w:rPr/>
        <w:t>(2012).</w:t>
      </w:r>
      <w:r>
        <w:rPr>
          <w:spacing w:val="-3"/>
        </w:rPr>
        <w:t> </w:t>
      </w:r>
      <w:r>
        <w:rPr/>
        <w:t>Comparing</w:t>
      </w:r>
      <w:r>
        <w:rPr>
          <w:spacing w:val="-3"/>
        </w:rPr>
        <w:t> </w:t>
      </w:r>
      <w:r>
        <w:rPr/>
        <w:t>student</w:t>
      </w:r>
      <w:r>
        <w:rPr>
          <w:spacing w:val="-4"/>
        </w:rPr>
        <w:t> </w:t>
      </w:r>
      <w:r>
        <w:rPr/>
        <w:t>perceptions</w:t>
      </w:r>
      <w:r>
        <w:rPr>
          <w:spacing w:val="-3"/>
        </w:rPr>
        <w:t> </w:t>
      </w:r>
      <w:r>
        <w:rPr/>
        <w:t>of</w:t>
      </w:r>
      <w:r>
        <w:rPr>
          <w:spacing w:val="-3"/>
        </w:rPr>
        <w:t> </w:t>
      </w:r>
      <w:r>
        <w:rPr/>
        <w:t>coping strategies and school interventions in managing bullying and cyberbullying incidents. </w:t>
      </w:r>
      <w:r>
        <w:rPr>
          <w:i/>
        </w:rPr>
        <w:t>Pastoral Care in Education</w:t>
      </w:r>
      <w:r>
        <w:rPr/>
        <w:t>, </w:t>
      </w:r>
      <w:r>
        <w:rPr>
          <w:i/>
        </w:rPr>
        <w:t>30</w:t>
      </w:r>
      <w:r>
        <w:rPr/>
        <w:t>(2), 127-146.</w:t>
      </w:r>
    </w:p>
    <w:p>
      <w:pPr>
        <w:pStyle w:val="BodyText"/>
        <w:spacing w:line="626" w:lineRule="auto"/>
        <w:ind w:left="2296" w:right="1457" w:hanging="852"/>
      </w:pPr>
      <w:r>
        <w:rPr/>
        <w:t>Qureshi,</w:t>
      </w:r>
      <w:r>
        <w:rPr>
          <w:spacing w:val="-5"/>
        </w:rPr>
        <w:t> </w:t>
      </w:r>
      <w:r>
        <w:rPr/>
        <w:t>E.</w:t>
      </w:r>
      <w:r>
        <w:rPr>
          <w:spacing w:val="-4"/>
        </w:rPr>
        <w:t> </w:t>
      </w:r>
      <w:r>
        <w:rPr/>
        <w:t>(2004).</w:t>
      </w:r>
      <w:r>
        <w:rPr>
          <w:spacing w:val="-4"/>
        </w:rPr>
        <w:t> </w:t>
      </w:r>
      <w:r>
        <w:rPr/>
        <w:t>Instructional</w:t>
      </w:r>
      <w:r>
        <w:rPr>
          <w:spacing w:val="-4"/>
        </w:rPr>
        <w:t> </w:t>
      </w:r>
      <w:r>
        <w:rPr/>
        <w:t>Design</w:t>
      </w:r>
      <w:r>
        <w:rPr>
          <w:spacing w:val="-5"/>
        </w:rPr>
        <w:t> </w:t>
      </w:r>
      <w:r>
        <w:rPr/>
        <w:t>Models.</w:t>
      </w:r>
      <w:r>
        <w:rPr>
          <w:spacing w:val="-5"/>
        </w:rPr>
        <w:t> </w:t>
      </w:r>
      <w:r>
        <w:rPr/>
        <w:t>Retrieved</w:t>
      </w:r>
      <w:r>
        <w:rPr>
          <w:spacing w:val="-4"/>
        </w:rPr>
        <w:t> </w:t>
      </w:r>
      <w:r>
        <w:rPr/>
        <w:t>November</w:t>
      </w:r>
      <w:r>
        <w:rPr>
          <w:spacing w:val="-5"/>
        </w:rPr>
        <w:t> </w:t>
      </w:r>
      <w:r>
        <w:rPr/>
        <w:t>4,</w:t>
      </w:r>
      <w:r>
        <w:rPr>
          <w:spacing w:val="-4"/>
        </w:rPr>
        <w:t> </w:t>
      </w:r>
      <w:r>
        <w:rPr/>
        <w:t>2019</w:t>
      </w:r>
      <w:r>
        <w:rPr>
          <w:spacing w:val="-4"/>
        </w:rPr>
        <w:t> </w:t>
      </w:r>
      <w:r>
        <w:rPr/>
        <w:t>from </w:t>
      </w:r>
      <w:hyperlink r:id="rId74">
        <w:r>
          <w:rPr>
            <w:spacing w:val="-2"/>
            <w:u w:val="single"/>
          </w:rPr>
          <w:t>http://web2.uwindsor.ca/courses/edfac/morton/instructional_design.htm</w:t>
        </w:r>
      </w:hyperlink>
    </w:p>
    <w:p>
      <w:pPr>
        <w:pStyle w:val="BodyText"/>
        <w:spacing w:line="626" w:lineRule="auto"/>
        <w:ind w:left="2296" w:right="2134" w:hanging="851"/>
      </w:pPr>
      <w:r>
        <w:rPr/>
        <w:t>Rigby,</w:t>
      </w:r>
      <w:r>
        <w:rPr>
          <w:spacing w:val="-3"/>
        </w:rPr>
        <w:t> </w:t>
      </w:r>
      <w:r>
        <w:rPr/>
        <w:t>K.</w:t>
      </w:r>
      <w:r>
        <w:rPr>
          <w:spacing w:val="-4"/>
        </w:rPr>
        <w:t> </w:t>
      </w:r>
      <w:r>
        <w:rPr/>
        <w:t>(2012)</w:t>
      </w:r>
      <w:r>
        <w:rPr>
          <w:spacing w:val="-3"/>
        </w:rPr>
        <w:t> </w:t>
      </w:r>
      <w:r>
        <w:rPr/>
        <w:t>Bullying</w:t>
      </w:r>
      <w:r>
        <w:rPr>
          <w:spacing w:val="-3"/>
        </w:rPr>
        <w:t> </w:t>
      </w:r>
      <w:r>
        <w:rPr/>
        <w:t>interventions</w:t>
      </w:r>
      <w:r>
        <w:rPr>
          <w:spacing w:val="-3"/>
        </w:rPr>
        <w:t> </w:t>
      </w:r>
      <w:r>
        <w:rPr/>
        <w:t>in</w:t>
      </w:r>
      <w:r>
        <w:rPr>
          <w:spacing w:val="-4"/>
        </w:rPr>
        <w:t> </w:t>
      </w:r>
      <w:r>
        <w:rPr/>
        <w:t>schools:</w:t>
      </w:r>
      <w:r>
        <w:rPr>
          <w:spacing w:val="-4"/>
        </w:rPr>
        <w:t> </w:t>
      </w:r>
      <w:r>
        <w:rPr/>
        <w:t>Six</w:t>
      </w:r>
      <w:r>
        <w:rPr>
          <w:spacing w:val="-4"/>
        </w:rPr>
        <w:t> </w:t>
      </w:r>
      <w:r>
        <w:rPr/>
        <w:t>basic</w:t>
      </w:r>
      <w:r>
        <w:rPr>
          <w:spacing w:val="-3"/>
        </w:rPr>
        <w:t> </w:t>
      </w:r>
      <w:r>
        <w:rPr/>
        <w:t>approaches,</w:t>
      </w:r>
      <w:r>
        <w:rPr>
          <w:spacing w:val="-4"/>
        </w:rPr>
        <w:t> </w:t>
      </w:r>
      <w:r>
        <w:rPr/>
        <w:t>New</w:t>
      </w:r>
      <w:r>
        <w:rPr>
          <w:spacing w:val="-4"/>
        </w:rPr>
        <w:t> </w:t>
      </w:r>
      <w:r>
        <w:rPr/>
        <w:t>York, NY: Wiley-Blackwell.</w:t>
      </w:r>
    </w:p>
    <w:p>
      <w:pPr>
        <w:pStyle w:val="BodyText"/>
        <w:spacing w:line="626" w:lineRule="auto"/>
        <w:ind w:left="2296" w:right="1457" w:hanging="852"/>
      </w:pPr>
      <w:r>
        <w:rPr/>
        <w:t>Roth,</w:t>
      </w:r>
      <w:r>
        <w:rPr>
          <w:spacing w:val="-3"/>
        </w:rPr>
        <w:t> </w:t>
      </w:r>
      <w:r>
        <w:rPr/>
        <w:t>S.,</w:t>
      </w:r>
      <w:r>
        <w:rPr>
          <w:spacing w:val="-4"/>
        </w:rPr>
        <w:t> </w:t>
      </w:r>
      <w:r>
        <w:rPr/>
        <w:t>&amp;</w:t>
      </w:r>
      <w:r>
        <w:rPr>
          <w:spacing w:val="-3"/>
        </w:rPr>
        <w:t> </w:t>
      </w:r>
      <w:r>
        <w:rPr/>
        <w:t>Cohen,</w:t>
      </w:r>
      <w:r>
        <w:rPr>
          <w:spacing w:val="-3"/>
        </w:rPr>
        <w:t> </w:t>
      </w:r>
      <w:r>
        <w:rPr/>
        <w:t>L.</w:t>
      </w:r>
      <w:r>
        <w:rPr>
          <w:spacing w:val="-3"/>
        </w:rPr>
        <w:t> </w:t>
      </w:r>
      <w:r>
        <w:rPr/>
        <w:t>J.</w:t>
      </w:r>
      <w:r>
        <w:rPr>
          <w:spacing w:val="-4"/>
        </w:rPr>
        <w:t> </w:t>
      </w:r>
      <w:r>
        <w:rPr/>
        <w:t>(1986).</w:t>
      </w:r>
      <w:r>
        <w:rPr>
          <w:spacing w:val="-3"/>
        </w:rPr>
        <w:t> </w:t>
      </w:r>
      <w:r>
        <w:rPr/>
        <w:t>Approach,</w:t>
      </w:r>
      <w:r>
        <w:rPr>
          <w:spacing w:val="-4"/>
        </w:rPr>
        <w:t> </w:t>
      </w:r>
      <w:r>
        <w:rPr/>
        <w:t>avoidance,</w:t>
      </w:r>
      <w:r>
        <w:rPr>
          <w:spacing w:val="-3"/>
        </w:rPr>
        <w:t> </w:t>
      </w:r>
      <w:r>
        <w:rPr/>
        <w:t>and</w:t>
      </w:r>
      <w:r>
        <w:rPr>
          <w:spacing w:val="-3"/>
        </w:rPr>
        <w:t> </w:t>
      </w:r>
      <w:r>
        <w:rPr/>
        <w:t>coping</w:t>
      </w:r>
      <w:r>
        <w:rPr>
          <w:spacing w:val="-3"/>
        </w:rPr>
        <w:t> </w:t>
      </w:r>
      <w:r>
        <w:rPr/>
        <w:t>with</w:t>
      </w:r>
      <w:r>
        <w:rPr>
          <w:spacing w:val="-4"/>
        </w:rPr>
        <w:t> </w:t>
      </w:r>
      <w:r>
        <w:rPr/>
        <w:t>stress.</w:t>
      </w:r>
      <w:r>
        <w:rPr>
          <w:spacing w:val="-4"/>
        </w:rPr>
        <w:t> </w:t>
      </w:r>
      <w:r>
        <w:rPr/>
        <w:t>American Psychologist, </w:t>
      </w:r>
      <w:r>
        <w:rPr>
          <w:i/>
        </w:rPr>
        <w:t>41</w:t>
      </w:r>
      <w:r>
        <w:rPr/>
        <w:t>(7), 813.</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296" w:right="1424" w:hanging="852"/>
      </w:pPr>
      <w:r>
        <w:rPr/>
        <w:t>Russell,</w:t>
      </w:r>
      <w:r>
        <w:rPr>
          <w:spacing w:val="-3"/>
        </w:rPr>
        <w:t> </w:t>
      </w:r>
      <w:r>
        <w:rPr/>
        <w:t>C.</w:t>
      </w:r>
      <w:r>
        <w:rPr>
          <w:spacing w:val="-3"/>
        </w:rPr>
        <w:t> </w:t>
      </w:r>
      <w:r>
        <w:rPr/>
        <w:t>K.,</w:t>
      </w:r>
      <w:r>
        <w:rPr>
          <w:spacing w:val="-4"/>
        </w:rPr>
        <w:t> </w:t>
      </w:r>
      <w:r>
        <w:rPr/>
        <w:t>&amp;</w:t>
      </w:r>
      <w:r>
        <w:rPr>
          <w:spacing w:val="-3"/>
        </w:rPr>
        <w:t> </w:t>
      </w:r>
      <w:r>
        <w:rPr/>
        <w:t>Gregory,</w:t>
      </w:r>
      <w:r>
        <w:rPr>
          <w:spacing w:val="-4"/>
        </w:rPr>
        <w:t> </w:t>
      </w:r>
      <w:r>
        <w:rPr/>
        <w:t>D.</w:t>
      </w:r>
      <w:r>
        <w:rPr>
          <w:spacing w:val="-4"/>
        </w:rPr>
        <w:t> </w:t>
      </w:r>
      <w:r>
        <w:rPr/>
        <w:t>M.</w:t>
      </w:r>
      <w:r>
        <w:rPr>
          <w:spacing w:val="-4"/>
        </w:rPr>
        <w:t> </w:t>
      </w:r>
      <w:r>
        <w:rPr/>
        <w:t>(2003).</w:t>
      </w:r>
      <w:r>
        <w:rPr>
          <w:spacing w:val="-3"/>
        </w:rPr>
        <w:t> </w:t>
      </w:r>
      <w:r>
        <w:rPr/>
        <w:t>Evaluation</w:t>
      </w:r>
      <w:r>
        <w:rPr>
          <w:spacing w:val="-3"/>
        </w:rPr>
        <w:t> </w:t>
      </w:r>
      <w:r>
        <w:rPr/>
        <w:t>of</w:t>
      </w:r>
      <w:r>
        <w:rPr>
          <w:spacing w:val="-3"/>
        </w:rPr>
        <w:t> </w:t>
      </w:r>
      <w:r>
        <w:rPr/>
        <w:t>qualitative</w:t>
      </w:r>
      <w:r>
        <w:rPr>
          <w:spacing w:val="-3"/>
        </w:rPr>
        <w:t> </w:t>
      </w:r>
      <w:r>
        <w:rPr/>
        <w:t>research</w:t>
      </w:r>
      <w:r>
        <w:rPr>
          <w:spacing w:val="-3"/>
        </w:rPr>
        <w:t> </w:t>
      </w:r>
      <w:r>
        <w:rPr/>
        <w:t>studies.</w:t>
      </w:r>
      <w:r>
        <w:rPr>
          <w:spacing w:val="-4"/>
        </w:rPr>
        <w:t> </w:t>
      </w:r>
      <w:r>
        <w:rPr/>
        <w:t>Retrieved October 21, 2018 from </w:t>
      </w:r>
      <w:r>
        <w:rPr>
          <w:u w:val="single"/>
        </w:rPr>
        <w:t>https://ebn.bmj.com/content/6/2/36</w:t>
      </w:r>
    </w:p>
    <w:p>
      <w:pPr>
        <w:spacing w:before="0"/>
        <w:ind w:left="1045" w:right="1431" w:firstLine="0"/>
        <w:jc w:val="center"/>
        <w:rPr>
          <w:sz w:val="24"/>
        </w:rPr>
      </w:pPr>
      <w:r>
        <w:rPr>
          <w:sz w:val="24"/>
        </w:rPr>
        <w:t>Shetgiri,</w:t>
      </w:r>
      <w:r>
        <w:rPr>
          <w:spacing w:val="-4"/>
          <w:sz w:val="24"/>
        </w:rPr>
        <w:t> </w:t>
      </w:r>
      <w:r>
        <w:rPr>
          <w:sz w:val="24"/>
        </w:rPr>
        <w:t>R.</w:t>
      </w:r>
      <w:r>
        <w:rPr>
          <w:spacing w:val="-2"/>
          <w:sz w:val="24"/>
        </w:rPr>
        <w:t> </w:t>
      </w:r>
      <w:r>
        <w:rPr>
          <w:sz w:val="24"/>
        </w:rPr>
        <w:t>(2013).</w:t>
      </w:r>
      <w:r>
        <w:rPr>
          <w:spacing w:val="-3"/>
          <w:sz w:val="24"/>
        </w:rPr>
        <w:t> </w:t>
      </w:r>
      <w:r>
        <w:rPr>
          <w:sz w:val="24"/>
        </w:rPr>
        <w:t>Bullying</w:t>
      </w:r>
      <w:r>
        <w:rPr>
          <w:spacing w:val="-2"/>
          <w:sz w:val="24"/>
        </w:rPr>
        <w:t> </w:t>
      </w:r>
      <w:r>
        <w:rPr>
          <w:sz w:val="24"/>
        </w:rPr>
        <w:t>and</w:t>
      </w:r>
      <w:r>
        <w:rPr>
          <w:spacing w:val="-2"/>
          <w:sz w:val="24"/>
        </w:rPr>
        <w:t> </w:t>
      </w:r>
      <w:r>
        <w:rPr>
          <w:sz w:val="24"/>
        </w:rPr>
        <w:t>Victimization</w:t>
      </w:r>
      <w:r>
        <w:rPr>
          <w:spacing w:val="-4"/>
          <w:sz w:val="24"/>
        </w:rPr>
        <w:t> </w:t>
      </w:r>
      <w:r>
        <w:rPr>
          <w:sz w:val="24"/>
        </w:rPr>
        <w:t>Among</w:t>
      </w:r>
      <w:r>
        <w:rPr>
          <w:spacing w:val="-3"/>
          <w:sz w:val="24"/>
        </w:rPr>
        <w:t> </w:t>
      </w:r>
      <w:r>
        <w:rPr>
          <w:sz w:val="24"/>
        </w:rPr>
        <w:t>Children.</w:t>
      </w:r>
      <w:r>
        <w:rPr>
          <w:spacing w:val="-2"/>
          <w:sz w:val="24"/>
        </w:rPr>
        <w:t> </w:t>
      </w:r>
      <w:r>
        <w:rPr>
          <w:i/>
          <w:sz w:val="24"/>
        </w:rPr>
        <w:t>Advances</w:t>
      </w:r>
      <w:r>
        <w:rPr>
          <w:i/>
          <w:spacing w:val="-2"/>
          <w:sz w:val="24"/>
        </w:rPr>
        <w:t> </w:t>
      </w:r>
      <w:r>
        <w:rPr>
          <w:i/>
          <w:sz w:val="24"/>
        </w:rPr>
        <w:t>in</w:t>
      </w:r>
      <w:r>
        <w:rPr>
          <w:i/>
          <w:spacing w:val="-2"/>
          <w:sz w:val="24"/>
        </w:rPr>
        <w:t> Pediatrics</w:t>
      </w:r>
      <w:r>
        <w:rPr>
          <w:spacing w:val="-2"/>
          <w:sz w:val="24"/>
        </w:rPr>
        <w:t>.</w:t>
      </w:r>
    </w:p>
    <w:p>
      <w:pPr>
        <w:pStyle w:val="BodyText"/>
        <w:spacing w:before="6"/>
        <w:rPr>
          <w:sz w:val="38"/>
        </w:rPr>
      </w:pPr>
    </w:p>
    <w:p>
      <w:pPr>
        <w:pStyle w:val="BodyText"/>
        <w:spacing w:before="1"/>
        <w:ind w:left="2296"/>
      </w:pPr>
      <w:r>
        <w:rPr>
          <w:i/>
        </w:rPr>
        <w:t>60</w:t>
      </w:r>
      <w:r>
        <w:rPr/>
        <w:t>(1): 33–51. </w:t>
      </w:r>
      <w:r>
        <w:rPr>
          <w:spacing w:val="-2"/>
        </w:rPr>
        <w:t>https://doi.org/10.1016/j.yapd.2013.04.004</w:t>
      </w:r>
    </w:p>
    <w:p>
      <w:pPr>
        <w:pStyle w:val="BodyText"/>
        <w:spacing w:before="7"/>
        <w:rPr>
          <w:sz w:val="38"/>
        </w:rPr>
      </w:pPr>
    </w:p>
    <w:p>
      <w:pPr>
        <w:spacing w:line="626" w:lineRule="auto" w:before="0"/>
        <w:ind w:left="2296" w:right="1995" w:hanging="852"/>
        <w:jc w:val="both"/>
        <w:rPr>
          <w:sz w:val="24"/>
        </w:rPr>
      </w:pPr>
      <w:r>
        <w:rPr>
          <w:sz w:val="24"/>
        </w:rPr>
        <w:t>Sortrakul, T., &amp; Denphaisarn, N. (2009). The Evolution of Instructional System Design Model.</w:t>
      </w:r>
      <w:r>
        <w:rPr>
          <w:spacing w:val="-6"/>
          <w:sz w:val="24"/>
        </w:rPr>
        <w:t> </w:t>
      </w:r>
      <w:r>
        <w:rPr>
          <w:i/>
          <w:sz w:val="24"/>
        </w:rPr>
        <w:t>The</w:t>
      </w:r>
      <w:r>
        <w:rPr>
          <w:i/>
          <w:spacing w:val="-6"/>
          <w:sz w:val="24"/>
        </w:rPr>
        <w:t> </w:t>
      </w:r>
      <w:r>
        <w:rPr>
          <w:i/>
          <w:sz w:val="24"/>
        </w:rPr>
        <w:t>Sixth</w:t>
      </w:r>
      <w:r>
        <w:rPr>
          <w:i/>
          <w:spacing w:val="-5"/>
          <w:sz w:val="24"/>
        </w:rPr>
        <w:t> </w:t>
      </w:r>
      <w:r>
        <w:rPr>
          <w:i/>
          <w:sz w:val="24"/>
        </w:rPr>
        <w:t>International</w:t>
      </w:r>
      <w:r>
        <w:rPr>
          <w:i/>
          <w:spacing w:val="-5"/>
          <w:sz w:val="24"/>
        </w:rPr>
        <w:t> </w:t>
      </w:r>
      <w:r>
        <w:rPr>
          <w:i/>
          <w:sz w:val="24"/>
        </w:rPr>
        <w:t>Conference</w:t>
      </w:r>
      <w:r>
        <w:rPr>
          <w:i/>
          <w:spacing w:val="-5"/>
          <w:sz w:val="24"/>
        </w:rPr>
        <w:t> </w:t>
      </w:r>
      <w:r>
        <w:rPr>
          <w:i/>
          <w:sz w:val="24"/>
        </w:rPr>
        <w:t>on</w:t>
      </w:r>
      <w:r>
        <w:rPr>
          <w:i/>
          <w:spacing w:val="-5"/>
          <w:sz w:val="24"/>
        </w:rPr>
        <w:t> </w:t>
      </w:r>
      <w:r>
        <w:rPr>
          <w:i/>
          <w:sz w:val="24"/>
        </w:rPr>
        <w:t>Elearning</w:t>
      </w:r>
      <w:r>
        <w:rPr>
          <w:i/>
          <w:spacing w:val="-5"/>
          <w:sz w:val="24"/>
        </w:rPr>
        <w:t> </w:t>
      </w:r>
      <w:r>
        <w:rPr>
          <w:i/>
          <w:sz w:val="24"/>
        </w:rPr>
        <w:t>for</w:t>
      </w:r>
      <w:r>
        <w:rPr>
          <w:i/>
          <w:spacing w:val="-5"/>
          <w:sz w:val="24"/>
        </w:rPr>
        <w:t> </w:t>
      </w:r>
      <w:r>
        <w:rPr>
          <w:i/>
          <w:sz w:val="24"/>
        </w:rPr>
        <w:t>Knowledge-Based Society</w:t>
      </w:r>
      <w:r>
        <w:rPr>
          <w:sz w:val="24"/>
        </w:rPr>
        <w:t>, 17-18.</w:t>
      </w:r>
    </w:p>
    <w:p>
      <w:pPr>
        <w:pStyle w:val="BodyText"/>
        <w:spacing w:line="626" w:lineRule="auto"/>
        <w:ind w:left="2296" w:right="2121" w:hanging="852"/>
      </w:pPr>
      <w:r>
        <w:rPr/>
        <w:t>Swearer,</w:t>
      </w:r>
      <w:r>
        <w:rPr>
          <w:spacing w:val="-3"/>
        </w:rPr>
        <w:t> </w:t>
      </w:r>
      <w:r>
        <w:rPr/>
        <w:t>S.</w:t>
      </w:r>
      <w:r>
        <w:rPr>
          <w:spacing w:val="-3"/>
        </w:rPr>
        <w:t> </w:t>
      </w:r>
      <w:r>
        <w:rPr/>
        <w:t>M.,</w:t>
      </w:r>
      <w:r>
        <w:rPr>
          <w:spacing w:val="-3"/>
        </w:rPr>
        <w:t> </w:t>
      </w:r>
      <w:r>
        <w:rPr/>
        <w:t>Wang,</w:t>
      </w:r>
      <w:r>
        <w:rPr>
          <w:spacing w:val="-2"/>
        </w:rPr>
        <w:t> </w:t>
      </w:r>
      <w:r>
        <w:rPr/>
        <w:t>C.</w:t>
      </w:r>
      <w:r>
        <w:rPr>
          <w:spacing w:val="-2"/>
        </w:rPr>
        <w:t> </w:t>
      </w:r>
      <w:r>
        <w:rPr/>
        <w:t>X.,</w:t>
      </w:r>
      <w:r>
        <w:rPr>
          <w:spacing w:val="-3"/>
        </w:rPr>
        <w:t> </w:t>
      </w:r>
      <w:r>
        <w:rPr/>
        <w:t>Maag,</w:t>
      </w:r>
      <w:r>
        <w:rPr>
          <w:spacing w:val="-3"/>
        </w:rPr>
        <w:t> </w:t>
      </w:r>
      <w:r>
        <w:rPr/>
        <w:t>J.</w:t>
      </w:r>
      <w:r>
        <w:rPr>
          <w:spacing w:val="-3"/>
        </w:rPr>
        <w:t> </w:t>
      </w:r>
      <w:r>
        <w:rPr/>
        <w:t>W.,</w:t>
      </w:r>
      <w:r>
        <w:rPr>
          <w:spacing w:val="-2"/>
        </w:rPr>
        <w:t> </w:t>
      </w:r>
      <w:r>
        <w:rPr/>
        <w:t>Siebecker,</w:t>
      </w:r>
      <w:r>
        <w:rPr>
          <w:spacing w:val="-3"/>
        </w:rPr>
        <w:t> </w:t>
      </w:r>
      <w:r>
        <w:rPr/>
        <w:t>A.</w:t>
      </w:r>
      <w:r>
        <w:rPr>
          <w:spacing w:val="-3"/>
        </w:rPr>
        <w:t> </w:t>
      </w:r>
      <w:r>
        <w:rPr/>
        <w:t>B.,</w:t>
      </w:r>
      <w:r>
        <w:rPr>
          <w:spacing w:val="-2"/>
        </w:rPr>
        <w:t> </w:t>
      </w:r>
      <w:r>
        <w:rPr/>
        <w:t>&amp;</w:t>
      </w:r>
      <w:r>
        <w:rPr>
          <w:spacing w:val="-2"/>
        </w:rPr>
        <w:t> </w:t>
      </w:r>
      <w:r>
        <w:rPr/>
        <w:t>Frerichs,</w:t>
      </w:r>
      <w:r>
        <w:rPr>
          <w:spacing w:val="-3"/>
        </w:rPr>
        <w:t> </w:t>
      </w:r>
      <w:r>
        <w:rPr/>
        <w:t>L.</w:t>
      </w:r>
      <w:r>
        <w:rPr>
          <w:spacing w:val="-2"/>
        </w:rPr>
        <w:t> </w:t>
      </w:r>
      <w:r>
        <w:rPr/>
        <w:t>J.</w:t>
      </w:r>
      <w:r>
        <w:rPr>
          <w:spacing w:val="-3"/>
        </w:rPr>
        <w:t> </w:t>
      </w:r>
      <w:r>
        <w:rPr/>
        <w:t>(2012). Understanding the bullying dynamic among students in special and general education. </w:t>
      </w:r>
      <w:r>
        <w:rPr>
          <w:i/>
        </w:rPr>
        <w:t>Journal of School Psychology, 50, </w:t>
      </w:r>
      <w:r>
        <w:rPr/>
        <w:t>502-520. </w:t>
      </w:r>
      <w:r>
        <w:rPr>
          <w:color w:val="0000FF"/>
          <w:spacing w:val="-2"/>
          <w:u w:val="single" w:color="0000FF"/>
        </w:rPr>
        <w:t>https://doi.org/10.1016/j.jsp.2012.04.001</w:t>
      </w:r>
    </w:p>
    <w:p>
      <w:pPr>
        <w:spacing w:line="626" w:lineRule="auto" w:before="0"/>
        <w:ind w:left="2296" w:right="1457" w:hanging="852"/>
        <w:jc w:val="left"/>
        <w:rPr>
          <w:sz w:val="24"/>
        </w:rPr>
      </w:pPr>
      <w:r>
        <w:rPr>
          <w:sz w:val="24"/>
        </w:rPr>
        <w:t>Tugli, A. K, Zungu, L. I., Ramakuela, N. J., Goon, D.T. &amp; Anyawu, F.</w:t>
      </w:r>
      <w:r>
        <w:rPr>
          <w:spacing w:val="40"/>
          <w:sz w:val="24"/>
        </w:rPr>
        <w:t> </w:t>
      </w:r>
      <w:r>
        <w:rPr>
          <w:sz w:val="24"/>
        </w:rPr>
        <w:t>C. (2013). Perceived challenges of serving students with disabilities in historically advantaged Tertiary institution,</w:t>
      </w:r>
      <w:r>
        <w:rPr>
          <w:spacing w:val="-4"/>
          <w:sz w:val="24"/>
        </w:rPr>
        <w:t> </w:t>
      </w:r>
      <w:r>
        <w:rPr>
          <w:sz w:val="24"/>
        </w:rPr>
        <w:t>South</w:t>
      </w:r>
      <w:r>
        <w:rPr>
          <w:spacing w:val="-5"/>
          <w:sz w:val="24"/>
        </w:rPr>
        <w:t> </w:t>
      </w:r>
      <w:r>
        <w:rPr>
          <w:sz w:val="24"/>
        </w:rPr>
        <w:t>Africa.</w:t>
      </w:r>
      <w:r>
        <w:rPr>
          <w:spacing w:val="-5"/>
          <w:sz w:val="24"/>
        </w:rPr>
        <w:t> </w:t>
      </w:r>
      <w:r>
        <w:rPr>
          <w:sz w:val="24"/>
        </w:rPr>
        <w:t>institution.</w:t>
      </w:r>
      <w:r>
        <w:rPr>
          <w:spacing w:val="-4"/>
          <w:sz w:val="24"/>
        </w:rPr>
        <w:t> </w:t>
      </w:r>
      <w:r>
        <w:rPr>
          <w:i/>
          <w:sz w:val="24"/>
        </w:rPr>
        <w:t>African</w:t>
      </w:r>
      <w:r>
        <w:rPr>
          <w:i/>
          <w:spacing w:val="-4"/>
          <w:sz w:val="24"/>
        </w:rPr>
        <w:t> </w:t>
      </w:r>
      <w:r>
        <w:rPr>
          <w:i/>
          <w:sz w:val="24"/>
        </w:rPr>
        <w:t>Journal</w:t>
      </w:r>
      <w:r>
        <w:rPr>
          <w:i/>
          <w:spacing w:val="-4"/>
          <w:sz w:val="24"/>
        </w:rPr>
        <w:t> </w:t>
      </w:r>
      <w:r>
        <w:rPr>
          <w:i/>
          <w:sz w:val="24"/>
        </w:rPr>
        <w:t>for</w:t>
      </w:r>
      <w:r>
        <w:rPr>
          <w:i/>
          <w:spacing w:val="-4"/>
          <w:sz w:val="24"/>
        </w:rPr>
        <w:t> </w:t>
      </w:r>
      <w:r>
        <w:rPr>
          <w:i/>
          <w:sz w:val="24"/>
        </w:rPr>
        <w:t>Physical</w:t>
      </w:r>
      <w:r>
        <w:rPr>
          <w:i/>
          <w:spacing w:val="-4"/>
          <w:sz w:val="24"/>
        </w:rPr>
        <w:t> </w:t>
      </w:r>
      <w:r>
        <w:rPr>
          <w:i/>
          <w:sz w:val="24"/>
        </w:rPr>
        <w:t>Health</w:t>
      </w:r>
      <w:r>
        <w:rPr>
          <w:i/>
          <w:spacing w:val="-5"/>
          <w:sz w:val="24"/>
        </w:rPr>
        <w:t> </w:t>
      </w:r>
      <w:r>
        <w:rPr>
          <w:i/>
          <w:sz w:val="24"/>
        </w:rPr>
        <w:t>Education, Recreation and Dance (AJPHERD), </w:t>
      </w:r>
      <w:r>
        <w:rPr>
          <w:sz w:val="24"/>
        </w:rPr>
        <w:t>346-355</w:t>
      </w:r>
    </w:p>
    <w:p>
      <w:pPr>
        <w:pStyle w:val="BodyText"/>
        <w:spacing w:line="626" w:lineRule="auto"/>
        <w:ind w:left="2165" w:right="1457" w:hanging="720"/>
        <w:rPr>
          <w:i/>
        </w:rPr>
      </w:pPr>
      <w:r>
        <w:rPr/>
        <w:t>Wang, C. C. (2017). Conversation with presence: A narrative inquiry into the learning experience</w:t>
      </w:r>
      <w:r>
        <w:rPr>
          <w:spacing w:val="-4"/>
        </w:rPr>
        <w:t> </w:t>
      </w:r>
      <w:r>
        <w:rPr/>
        <w:t>of</w:t>
      </w:r>
      <w:r>
        <w:rPr>
          <w:spacing w:val="-4"/>
        </w:rPr>
        <w:t> </w:t>
      </w:r>
      <w:r>
        <w:rPr/>
        <w:t>Chinese</w:t>
      </w:r>
      <w:r>
        <w:rPr>
          <w:spacing w:val="-4"/>
        </w:rPr>
        <w:t> </w:t>
      </w:r>
      <w:r>
        <w:rPr/>
        <w:t>students</w:t>
      </w:r>
      <w:r>
        <w:rPr>
          <w:spacing w:val="-5"/>
        </w:rPr>
        <w:t> </w:t>
      </w:r>
      <w:r>
        <w:rPr/>
        <w:t>studying</w:t>
      </w:r>
      <w:r>
        <w:rPr>
          <w:spacing w:val="-5"/>
        </w:rPr>
        <w:t> </w:t>
      </w:r>
      <w:r>
        <w:rPr/>
        <w:t>nursing</w:t>
      </w:r>
      <w:r>
        <w:rPr>
          <w:spacing w:val="-4"/>
        </w:rPr>
        <w:t> </w:t>
      </w:r>
      <w:r>
        <w:rPr/>
        <w:t>at</w:t>
      </w:r>
      <w:r>
        <w:rPr>
          <w:spacing w:val="-4"/>
        </w:rPr>
        <w:t> </w:t>
      </w:r>
      <w:r>
        <w:rPr/>
        <w:t>Australian</w:t>
      </w:r>
      <w:r>
        <w:rPr>
          <w:spacing w:val="-5"/>
        </w:rPr>
        <w:t> </w:t>
      </w:r>
      <w:r>
        <w:rPr/>
        <w:t>universities.</w:t>
      </w:r>
      <w:r>
        <w:rPr>
          <w:spacing w:val="-3"/>
        </w:rPr>
        <w:t> </w:t>
      </w:r>
      <w:r>
        <w:rPr>
          <w:i/>
        </w:rPr>
        <w:t>Chinese</w:t>
      </w:r>
    </w:p>
    <w:p>
      <w:pPr>
        <w:spacing w:after="0" w:line="626" w:lineRule="auto"/>
        <w:sectPr>
          <w:pgSz w:w="11900" w:h="16840"/>
          <w:pgMar w:header="855" w:footer="1841" w:top="1640" w:bottom="2040" w:left="0" w:right="0"/>
        </w:sectPr>
      </w:pPr>
    </w:p>
    <w:p>
      <w:pPr>
        <w:pStyle w:val="BodyText"/>
        <w:rPr>
          <w:i/>
          <w:sz w:val="20"/>
        </w:rPr>
      </w:pPr>
    </w:p>
    <w:p>
      <w:pPr>
        <w:pStyle w:val="BodyText"/>
        <w:spacing w:before="1"/>
        <w:rPr>
          <w:i/>
          <w:sz w:val="23"/>
        </w:rPr>
      </w:pPr>
    </w:p>
    <w:p>
      <w:pPr>
        <w:spacing w:before="0"/>
        <w:ind w:left="2165" w:right="0" w:firstLine="0"/>
        <w:jc w:val="left"/>
        <w:rPr>
          <w:sz w:val="24"/>
        </w:rPr>
      </w:pPr>
      <w:r>
        <w:rPr>
          <w:i/>
          <w:sz w:val="24"/>
        </w:rPr>
        <w:t>Nursing Research</w:t>
      </w:r>
      <w:r>
        <w:rPr>
          <w:sz w:val="24"/>
        </w:rPr>
        <w:t>. </w:t>
      </w:r>
      <w:hyperlink r:id="rId75">
        <w:r>
          <w:rPr>
            <w:spacing w:val="-2"/>
            <w:sz w:val="24"/>
          </w:rPr>
          <w:t>http://dx.doi.org/10.1016/j.cnre.2017.03.002</w:t>
        </w:r>
      </w:hyperlink>
    </w:p>
    <w:p>
      <w:pPr>
        <w:pStyle w:val="BodyText"/>
        <w:spacing w:before="7"/>
        <w:rPr>
          <w:sz w:val="38"/>
        </w:rPr>
      </w:pPr>
    </w:p>
    <w:p>
      <w:pPr>
        <w:pStyle w:val="BodyText"/>
        <w:ind w:left="1276" w:right="1431"/>
        <w:jc w:val="center"/>
      </w:pPr>
      <w:r>
        <w:rPr>
          <w:u w:val="single"/>
        </w:rPr>
        <w:t>Wang</w:t>
      </w:r>
      <w:r>
        <w:rPr/>
        <w:t>,</w:t>
      </w:r>
      <w:r>
        <w:rPr>
          <w:spacing w:val="-1"/>
        </w:rPr>
        <w:t> </w:t>
      </w:r>
      <w:r>
        <w:rPr/>
        <w:t>J.,</w:t>
      </w:r>
      <w:r>
        <w:rPr>
          <w:spacing w:val="-2"/>
        </w:rPr>
        <w:t> </w:t>
      </w:r>
      <w:r>
        <w:rPr>
          <w:u w:val="single"/>
        </w:rPr>
        <w:t>Iannotti</w:t>
      </w:r>
      <w:r>
        <w:rPr/>
        <w:t>,</w:t>
      </w:r>
      <w:r>
        <w:rPr>
          <w:spacing w:val="-1"/>
        </w:rPr>
        <w:t> </w:t>
      </w:r>
      <w:r>
        <w:rPr/>
        <w:t>R. J.,</w:t>
      </w:r>
      <w:r>
        <w:rPr>
          <w:spacing w:val="-2"/>
        </w:rPr>
        <w:t> </w:t>
      </w:r>
      <w:r>
        <w:rPr>
          <w:u w:val="single"/>
        </w:rPr>
        <w:t>Luk</w:t>
      </w:r>
      <w:r>
        <w:rPr/>
        <w:t>,</w:t>
      </w:r>
      <w:r>
        <w:rPr>
          <w:spacing w:val="-1"/>
        </w:rPr>
        <w:t> </w:t>
      </w:r>
      <w:r>
        <w:rPr/>
        <w:t>J.</w:t>
      </w:r>
      <w:r>
        <w:rPr>
          <w:spacing w:val="-2"/>
        </w:rPr>
        <w:t> </w:t>
      </w:r>
      <w:r>
        <w:rPr/>
        <w:t>W., &amp;</w:t>
      </w:r>
      <w:r>
        <w:rPr>
          <w:spacing w:val="-1"/>
        </w:rPr>
        <w:t> </w:t>
      </w:r>
      <w:r>
        <w:rPr>
          <w:u w:val="single"/>
        </w:rPr>
        <w:t>Nansel</w:t>
      </w:r>
      <w:r>
        <w:rPr/>
        <w:t>,</w:t>
      </w:r>
      <w:r>
        <w:rPr>
          <w:spacing w:val="-1"/>
        </w:rPr>
        <w:t> </w:t>
      </w:r>
      <w:r>
        <w:rPr/>
        <w:t>T.</w:t>
      </w:r>
      <w:r>
        <w:rPr>
          <w:spacing w:val="-1"/>
        </w:rPr>
        <w:t> </w:t>
      </w:r>
      <w:r>
        <w:rPr/>
        <w:t>R. (2010).</w:t>
      </w:r>
      <w:r>
        <w:rPr>
          <w:spacing w:val="-1"/>
        </w:rPr>
        <w:t> </w:t>
      </w:r>
      <w:r>
        <w:rPr/>
        <w:t>Co-occurrence</w:t>
      </w:r>
      <w:r>
        <w:rPr>
          <w:spacing w:val="-1"/>
        </w:rPr>
        <w:t> </w:t>
      </w:r>
      <w:r>
        <w:rPr/>
        <w:t>of </w:t>
      </w:r>
      <w:r>
        <w:rPr>
          <w:spacing w:val="-2"/>
        </w:rPr>
        <w:t>victimization</w:t>
      </w:r>
    </w:p>
    <w:p>
      <w:pPr>
        <w:pStyle w:val="BodyText"/>
        <w:rPr>
          <w:sz w:val="20"/>
        </w:rPr>
      </w:pPr>
    </w:p>
    <w:p>
      <w:pPr>
        <w:spacing w:line="626" w:lineRule="auto" w:before="214"/>
        <w:ind w:left="2296" w:right="1457" w:firstLine="0"/>
        <w:jc w:val="left"/>
        <w:rPr>
          <w:sz w:val="24"/>
        </w:rPr>
      </w:pPr>
      <w:r>
        <w:rPr>
          <w:sz w:val="24"/>
        </w:rPr>
        <w:t>from</w:t>
      </w:r>
      <w:r>
        <w:rPr>
          <w:spacing w:val="-4"/>
          <w:sz w:val="24"/>
        </w:rPr>
        <w:t> </w:t>
      </w:r>
      <w:r>
        <w:rPr>
          <w:sz w:val="24"/>
        </w:rPr>
        <w:t>five</w:t>
      </w:r>
      <w:r>
        <w:rPr>
          <w:spacing w:val="-4"/>
          <w:sz w:val="24"/>
        </w:rPr>
        <w:t> </w:t>
      </w:r>
      <w:r>
        <w:rPr>
          <w:sz w:val="24"/>
        </w:rPr>
        <w:t>subtypes</w:t>
      </w:r>
      <w:r>
        <w:rPr>
          <w:spacing w:val="-5"/>
          <w:sz w:val="24"/>
        </w:rPr>
        <w:t> </w:t>
      </w:r>
      <w:r>
        <w:rPr>
          <w:sz w:val="24"/>
        </w:rPr>
        <w:t>of</w:t>
      </w:r>
      <w:r>
        <w:rPr>
          <w:spacing w:val="-4"/>
          <w:sz w:val="24"/>
        </w:rPr>
        <w:t> </w:t>
      </w:r>
      <w:r>
        <w:rPr>
          <w:sz w:val="24"/>
        </w:rPr>
        <w:t>bullying:</w:t>
      </w:r>
      <w:r>
        <w:rPr>
          <w:spacing w:val="-4"/>
          <w:sz w:val="24"/>
        </w:rPr>
        <w:t> </w:t>
      </w:r>
      <w:r>
        <w:rPr>
          <w:sz w:val="24"/>
        </w:rPr>
        <w:t>physical,</w:t>
      </w:r>
      <w:r>
        <w:rPr>
          <w:spacing w:val="-4"/>
          <w:sz w:val="24"/>
        </w:rPr>
        <w:t> </w:t>
      </w:r>
      <w:r>
        <w:rPr>
          <w:sz w:val="24"/>
        </w:rPr>
        <w:t>verbal,</w:t>
      </w:r>
      <w:r>
        <w:rPr>
          <w:spacing w:val="-4"/>
          <w:sz w:val="24"/>
        </w:rPr>
        <w:t> </w:t>
      </w:r>
      <w:r>
        <w:rPr>
          <w:sz w:val="24"/>
        </w:rPr>
        <w:t>social</w:t>
      </w:r>
      <w:r>
        <w:rPr>
          <w:spacing w:val="-5"/>
          <w:sz w:val="24"/>
        </w:rPr>
        <w:t> </w:t>
      </w:r>
      <w:r>
        <w:rPr>
          <w:sz w:val="24"/>
        </w:rPr>
        <w:t>exclusion,</w:t>
      </w:r>
      <w:r>
        <w:rPr>
          <w:spacing w:val="-4"/>
          <w:sz w:val="24"/>
        </w:rPr>
        <w:t> </w:t>
      </w:r>
      <w:r>
        <w:rPr>
          <w:sz w:val="24"/>
        </w:rPr>
        <w:t>spreading</w:t>
      </w:r>
      <w:r>
        <w:rPr>
          <w:spacing w:val="-5"/>
          <w:sz w:val="24"/>
        </w:rPr>
        <w:t> </w:t>
      </w:r>
      <w:r>
        <w:rPr>
          <w:sz w:val="24"/>
        </w:rPr>
        <w:t>rumors, and cyber. </w:t>
      </w:r>
      <w:r>
        <w:rPr>
          <w:i/>
          <w:sz w:val="24"/>
        </w:rPr>
        <w:t>Journal of Pediatric Psychology</w:t>
      </w:r>
      <w:r>
        <w:rPr>
          <w:sz w:val="24"/>
        </w:rPr>
        <w:t>, </w:t>
      </w:r>
      <w:r>
        <w:rPr>
          <w:i/>
          <w:sz w:val="24"/>
        </w:rPr>
        <w:t>35</w:t>
      </w:r>
      <w:r>
        <w:rPr>
          <w:sz w:val="24"/>
        </w:rPr>
        <w:t>(10):1103–1112.</w:t>
      </w:r>
    </w:p>
    <w:p>
      <w:pPr>
        <w:pStyle w:val="BodyText"/>
        <w:spacing w:line="626" w:lineRule="auto"/>
        <w:ind w:left="2296" w:right="1457" w:hanging="852"/>
      </w:pPr>
      <w:r>
        <w:rPr/>
        <w:t>Young,</w:t>
      </w:r>
      <w:r>
        <w:rPr>
          <w:spacing w:val="-4"/>
        </w:rPr>
        <w:t> </w:t>
      </w:r>
      <w:r>
        <w:rPr/>
        <w:t>J.,</w:t>
      </w:r>
      <w:r>
        <w:rPr>
          <w:spacing w:val="-4"/>
        </w:rPr>
        <w:t> </w:t>
      </w:r>
      <w:r>
        <w:rPr/>
        <w:t>Ne’eman,</w:t>
      </w:r>
      <w:r>
        <w:rPr>
          <w:spacing w:val="-4"/>
        </w:rPr>
        <w:t> </w:t>
      </w:r>
      <w:r>
        <w:rPr/>
        <w:t>A.,</w:t>
      </w:r>
      <w:r>
        <w:rPr>
          <w:spacing w:val="-4"/>
        </w:rPr>
        <w:t> </w:t>
      </w:r>
      <w:r>
        <w:rPr/>
        <w:t>&amp;</w:t>
      </w:r>
      <w:r>
        <w:rPr>
          <w:spacing w:val="-3"/>
        </w:rPr>
        <w:t> </w:t>
      </w:r>
      <w:r>
        <w:rPr/>
        <w:t>Gelser,</w:t>
      </w:r>
      <w:r>
        <w:rPr>
          <w:spacing w:val="-4"/>
        </w:rPr>
        <w:t> </w:t>
      </w:r>
      <w:r>
        <w:rPr/>
        <w:t>S.</w:t>
      </w:r>
      <w:r>
        <w:rPr>
          <w:spacing w:val="-4"/>
        </w:rPr>
        <w:t> </w:t>
      </w:r>
      <w:r>
        <w:rPr/>
        <w:t>(2011).</w:t>
      </w:r>
      <w:r>
        <w:rPr>
          <w:spacing w:val="-3"/>
        </w:rPr>
        <w:t> </w:t>
      </w:r>
      <w:r>
        <w:rPr/>
        <w:t>Bullying</w:t>
      </w:r>
      <w:r>
        <w:rPr>
          <w:spacing w:val="-3"/>
        </w:rPr>
        <w:t> </w:t>
      </w:r>
      <w:r>
        <w:rPr/>
        <w:t>students</w:t>
      </w:r>
      <w:r>
        <w:rPr>
          <w:spacing w:val="-4"/>
        </w:rPr>
        <w:t> </w:t>
      </w:r>
      <w:r>
        <w:rPr/>
        <w:t>with</w:t>
      </w:r>
      <w:r>
        <w:rPr>
          <w:spacing w:val="-4"/>
        </w:rPr>
        <w:t> </w:t>
      </w:r>
      <w:r>
        <w:rPr/>
        <w:t>disabilities:</w:t>
      </w:r>
      <w:r>
        <w:rPr>
          <w:spacing w:val="-3"/>
        </w:rPr>
        <w:t> </w:t>
      </w:r>
      <w:r>
        <w:rPr/>
        <w:t>A</w:t>
      </w:r>
      <w:r>
        <w:rPr>
          <w:spacing w:val="-4"/>
        </w:rPr>
        <w:t> </w:t>
      </w:r>
      <w:r>
        <w:rPr/>
        <w:t>briefing paper from the national council on disability. </w:t>
      </w:r>
      <w:hyperlink r:id="rId76">
        <w:r>
          <w:rPr>
            <w:spacing w:val="-2"/>
            <w:u w:val="single"/>
          </w:rPr>
          <w:t>http://www.ncd.gov/publications/2011/March92011</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1"/>
        <w:ind w:left="1464"/>
      </w:pPr>
      <w:r>
        <w:rPr/>
        <w:drawing>
          <wp:inline distT="0" distB="0" distL="0" distR="0">
            <wp:extent cx="761999" cy="142873"/>
            <wp:effectExtent l="0" t="0" r="0" b="0"/>
            <wp:docPr id="49" name="image1.png"/>
            <wp:cNvGraphicFramePr>
              <a:graphicFrameLocks noChangeAspect="1"/>
            </wp:cNvGraphicFramePr>
            <a:graphic>
              <a:graphicData uri="http://schemas.openxmlformats.org/drawingml/2006/picture">
                <pic:pic>
                  <pic:nvPicPr>
                    <pic:cNvPr id="50"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spacing w:val="-11"/>
          <w:position w:val="2"/>
          <w:sz w:val="20"/>
        </w:rPr>
        <w:t> </w:t>
      </w:r>
      <w:r>
        <w:rPr>
          <w:position w:val="2"/>
        </w:rPr>
        <w:t>Bullying</w:t>
      </w:r>
      <w:r>
        <w:rPr>
          <w:spacing w:val="-3"/>
          <w:position w:val="2"/>
        </w:rPr>
        <w:t> </w:t>
      </w:r>
      <w:r>
        <w:rPr>
          <w:position w:val="2"/>
        </w:rPr>
        <w:t>Victimization</w:t>
      </w:r>
      <w:r>
        <w:rPr>
          <w:spacing w:val="-4"/>
          <w:position w:val="2"/>
        </w:rPr>
        <w:t> </w:t>
      </w:r>
      <w:r>
        <w:rPr>
          <w:position w:val="2"/>
        </w:rPr>
        <w:t>of</w:t>
      </w:r>
      <w:r>
        <w:rPr>
          <w:spacing w:val="-3"/>
          <w:position w:val="2"/>
        </w:rPr>
        <w:t> </w:t>
      </w:r>
      <w:r>
        <w:rPr>
          <w:position w:val="2"/>
        </w:rPr>
        <w:t>Learners</w:t>
      </w:r>
      <w:r>
        <w:rPr>
          <w:spacing w:val="-3"/>
          <w:position w:val="2"/>
        </w:rPr>
        <w:t> </w:t>
      </w:r>
      <w:r>
        <w:rPr>
          <w:position w:val="2"/>
        </w:rPr>
        <w:t>with</w:t>
      </w:r>
      <w:r>
        <w:rPr>
          <w:spacing w:val="-4"/>
          <w:position w:val="2"/>
        </w:rPr>
        <w:t> </w:t>
      </w:r>
      <w:r>
        <w:rPr>
          <w:position w:val="2"/>
        </w:rPr>
        <w:t>Disabilities:</w:t>
      </w:r>
    </w:p>
    <w:p>
      <w:pPr>
        <w:pStyle w:val="BodyText"/>
        <w:spacing w:before="7"/>
        <w:rPr>
          <w:sz w:val="21"/>
        </w:rPr>
      </w:pPr>
    </w:p>
    <w:p>
      <w:pPr>
        <w:pStyle w:val="BodyText"/>
        <w:spacing w:line="360" w:lineRule="auto" w:before="90"/>
        <w:ind w:left="1445" w:right="1457"/>
      </w:pPr>
      <w:r>
        <w:rPr/>
        <w:t>Basis for the Development of an Anti-Bullying Survival Kit </w:t>
      </w:r>
      <w:r>
        <w:rPr>
          <w:color w:val="1155CC"/>
          <w:u w:val="single" w:color="1155CC"/>
        </w:rPr>
        <w:t>https://rdsjournal.org/index.php/journal/article/view/1060</w:t>
      </w:r>
      <w:r>
        <w:rPr>
          <w:color w:val="1155CC"/>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Heading1"/>
        <w:spacing w:before="21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pStyle w:val="BodyText"/>
        <w:rPr>
          <w:rFonts w:ascii="Arial"/>
          <w:b/>
          <w:sz w:val="26"/>
        </w:rPr>
      </w:pPr>
    </w:p>
    <w:p>
      <w:pPr>
        <w:pStyle w:val="BodyText"/>
        <w:spacing w:before="7"/>
        <w:rPr>
          <w:rFonts w:ascii="Arial"/>
          <w:b/>
          <w:sz w:val="26"/>
        </w:rPr>
      </w:pPr>
    </w:p>
    <w:p>
      <w:pPr>
        <w:spacing w:line="626" w:lineRule="auto" w:before="1"/>
        <w:ind w:left="1435" w:right="1415" w:firstLine="0"/>
        <w:jc w:val="center"/>
        <w:rPr>
          <w:rFonts w:ascii="Arial"/>
          <w:b/>
          <w:sz w:val="24"/>
        </w:rPr>
      </w:pPr>
      <w:r>
        <w:rPr>
          <w:rFonts w:ascii="Arial"/>
          <w:b/>
          <w:sz w:val="24"/>
        </w:rPr>
        <w:t>The</w:t>
      </w:r>
      <w:r>
        <w:rPr>
          <w:rFonts w:ascii="Arial"/>
          <w:b/>
          <w:spacing w:val="-4"/>
          <w:sz w:val="24"/>
        </w:rPr>
        <w:t> </w:t>
      </w:r>
      <w:r>
        <w:rPr>
          <w:rFonts w:ascii="Arial"/>
          <w:b/>
          <w:sz w:val="24"/>
        </w:rPr>
        <w:t>Virtual</w:t>
      </w:r>
      <w:r>
        <w:rPr>
          <w:rFonts w:ascii="Arial"/>
          <w:b/>
          <w:spacing w:val="-4"/>
          <w:sz w:val="24"/>
        </w:rPr>
        <w:t> </w:t>
      </w:r>
      <w:r>
        <w:rPr>
          <w:rFonts w:ascii="Arial"/>
          <w:b/>
          <w:sz w:val="24"/>
        </w:rPr>
        <w:t>Shift:</w:t>
      </w:r>
      <w:r>
        <w:rPr>
          <w:rFonts w:ascii="Arial"/>
          <w:b/>
          <w:spacing w:val="-4"/>
          <w:sz w:val="24"/>
        </w:rPr>
        <w:t> </w:t>
      </w:r>
      <w:r>
        <w:rPr>
          <w:rFonts w:ascii="Arial"/>
          <w:b/>
          <w:sz w:val="24"/>
        </w:rPr>
        <w:t>Early</w:t>
      </w:r>
      <w:r>
        <w:rPr>
          <w:rFonts w:ascii="Arial"/>
          <w:b/>
          <w:spacing w:val="-4"/>
          <w:sz w:val="24"/>
        </w:rPr>
        <w:t> </w:t>
      </w:r>
      <w:r>
        <w:rPr>
          <w:rFonts w:ascii="Arial"/>
          <w:b/>
          <w:sz w:val="24"/>
        </w:rPr>
        <w:t>Childhood</w:t>
      </w:r>
      <w:r>
        <w:rPr>
          <w:rFonts w:ascii="Arial"/>
          <w:b/>
          <w:spacing w:val="-5"/>
          <w:sz w:val="24"/>
        </w:rPr>
        <w:t> </w:t>
      </w:r>
      <w:r>
        <w:rPr>
          <w:rFonts w:ascii="Arial"/>
          <w:b/>
          <w:sz w:val="24"/>
        </w:rPr>
        <w:t>Intervention</w:t>
      </w:r>
      <w:r>
        <w:rPr>
          <w:rFonts w:ascii="Arial"/>
          <w:b/>
          <w:spacing w:val="-4"/>
          <w:sz w:val="24"/>
        </w:rPr>
        <w:t> </w:t>
      </w:r>
      <w:r>
        <w:rPr>
          <w:rFonts w:ascii="Arial"/>
          <w:b/>
          <w:sz w:val="24"/>
        </w:rPr>
        <w:t>Therapies</w:t>
      </w:r>
      <w:r>
        <w:rPr>
          <w:rFonts w:ascii="Arial"/>
          <w:b/>
          <w:spacing w:val="-4"/>
          <w:sz w:val="24"/>
        </w:rPr>
        <w:t> </w:t>
      </w:r>
      <w:r>
        <w:rPr>
          <w:rFonts w:ascii="Arial"/>
          <w:b/>
          <w:sz w:val="24"/>
        </w:rPr>
        <w:t>for</w:t>
      </w:r>
      <w:r>
        <w:rPr>
          <w:rFonts w:ascii="Arial"/>
          <w:b/>
          <w:spacing w:val="-4"/>
          <w:sz w:val="24"/>
        </w:rPr>
        <w:t> </w:t>
      </w:r>
      <w:r>
        <w:rPr>
          <w:rFonts w:ascii="Arial"/>
          <w:b/>
          <w:sz w:val="24"/>
        </w:rPr>
        <w:t>Pakistani</w:t>
      </w:r>
      <w:r>
        <w:rPr>
          <w:rFonts w:ascii="Arial"/>
          <w:b/>
          <w:spacing w:val="-4"/>
          <w:sz w:val="24"/>
        </w:rPr>
        <w:t> </w:t>
      </w:r>
      <w:r>
        <w:rPr>
          <w:rFonts w:ascii="Arial"/>
          <w:b/>
          <w:sz w:val="24"/>
        </w:rPr>
        <w:t>Children with Down Syndrome During COVID-19</w:t>
      </w:r>
    </w:p>
    <w:p>
      <w:pPr>
        <w:pStyle w:val="BodyText"/>
        <w:spacing w:line="309" w:lineRule="auto" w:before="24"/>
        <w:ind w:left="3816" w:right="3788"/>
        <w:jc w:val="center"/>
      </w:pPr>
      <w:r>
        <w:rPr>
          <w:spacing w:val="-10"/>
        </w:rPr>
        <w:t>Huzaifa</w:t>
      </w:r>
      <w:r>
        <w:rPr>
          <w:spacing w:val="-14"/>
        </w:rPr>
        <w:t> </w:t>
      </w:r>
      <w:r>
        <w:rPr>
          <w:spacing w:val="-10"/>
        </w:rPr>
        <w:t>A.</w:t>
      </w:r>
      <w:r>
        <w:rPr>
          <w:spacing w:val="-14"/>
        </w:rPr>
        <w:t> </w:t>
      </w:r>
      <w:r>
        <w:rPr>
          <w:spacing w:val="-10"/>
        </w:rPr>
        <w:t>Khan</w:t>
      </w:r>
      <w:r>
        <w:rPr>
          <w:spacing w:val="-10"/>
          <w:vertAlign w:val="superscript"/>
        </w:rPr>
        <w:t>1</w:t>
      </w:r>
      <w:r>
        <w:rPr>
          <w:spacing w:val="-10"/>
          <w:vertAlign w:val="baseline"/>
        </w:rPr>
        <w:t>,</w:t>
      </w:r>
      <w:r>
        <w:rPr>
          <w:spacing w:val="-15"/>
          <w:vertAlign w:val="baseline"/>
        </w:rPr>
        <w:t> </w:t>
      </w:r>
      <w:r>
        <w:rPr>
          <w:spacing w:val="-10"/>
          <w:vertAlign w:val="baseline"/>
        </w:rPr>
        <w:t>Samar</w:t>
      </w:r>
      <w:r>
        <w:rPr>
          <w:spacing w:val="-14"/>
          <w:vertAlign w:val="baseline"/>
        </w:rPr>
        <w:t> </w:t>
      </w:r>
      <w:r>
        <w:rPr>
          <w:spacing w:val="-10"/>
          <w:vertAlign w:val="baseline"/>
        </w:rPr>
        <w:t>Naqvi</w:t>
      </w:r>
      <w:r>
        <w:rPr>
          <w:spacing w:val="-10"/>
          <w:vertAlign w:val="superscript"/>
        </w:rPr>
        <w:t>2</w:t>
      </w:r>
      <w:r>
        <w:rPr>
          <w:spacing w:val="-10"/>
          <w:vertAlign w:val="baseline"/>
        </w:rPr>
        <w:t>,</w:t>
      </w:r>
      <w:r>
        <w:rPr>
          <w:spacing w:val="-15"/>
          <w:vertAlign w:val="baseline"/>
        </w:rPr>
        <w:t> </w:t>
      </w:r>
      <w:r>
        <w:rPr>
          <w:spacing w:val="-10"/>
          <w:vertAlign w:val="baseline"/>
        </w:rPr>
        <w:t>&amp;</w:t>
      </w:r>
      <w:r>
        <w:rPr>
          <w:spacing w:val="-14"/>
          <w:vertAlign w:val="baseline"/>
        </w:rPr>
        <w:t> </w:t>
      </w:r>
      <w:r>
        <w:rPr>
          <w:spacing w:val="-10"/>
          <w:vertAlign w:val="baseline"/>
        </w:rPr>
        <w:t>Sidra</w:t>
      </w:r>
      <w:r>
        <w:rPr>
          <w:spacing w:val="-14"/>
          <w:vertAlign w:val="baseline"/>
        </w:rPr>
        <w:t> </w:t>
      </w:r>
      <w:r>
        <w:rPr>
          <w:spacing w:val="-10"/>
          <w:vertAlign w:val="baseline"/>
        </w:rPr>
        <w:t>Zahid</w:t>
      </w:r>
      <w:r>
        <w:rPr>
          <w:spacing w:val="-10"/>
          <w:vertAlign w:val="superscript"/>
        </w:rPr>
        <w:t>3</w:t>
      </w:r>
      <w:r>
        <w:rPr>
          <w:spacing w:val="-10"/>
          <w:vertAlign w:val="baseline"/>
        </w:rPr>
        <w:t> </w:t>
      </w:r>
      <w:r>
        <w:rPr>
          <w:spacing w:val="-4"/>
          <w:position w:val="8"/>
          <w:sz w:val="16"/>
          <w:vertAlign w:val="baseline"/>
        </w:rPr>
        <w:t>1,</w:t>
      </w:r>
      <w:r>
        <w:rPr>
          <w:spacing w:val="-20"/>
          <w:position w:val="8"/>
          <w:sz w:val="16"/>
          <w:vertAlign w:val="baseline"/>
        </w:rPr>
        <w:t> </w:t>
      </w:r>
      <w:r>
        <w:rPr>
          <w:spacing w:val="-4"/>
          <w:position w:val="8"/>
          <w:sz w:val="16"/>
          <w:vertAlign w:val="baseline"/>
        </w:rPr>
        <w:t>2,</w:t>
      </w:r>
      <w:r>
        <w:rPr>
          <w:spacing w:val="-20"/>
          <w:position w:val="8"/>
          <w:sz w:val="16"/>
          <w:vertAlign w:val="baseline"/>
        </w:rPr>
        <w:t> </w:t>
      </w:r>
      <w:r>
        <w:rPr>
          <w:spacing w:val="-4"/>
          <w:position w:val="8"/>
          <w:sz w:val="16"/>
          <w:vertAlign w:val="baseline"/>
        </w:rPr>
        <w:t>3</w:t>
      </w:r>
      <w:r>
        <w:rPr>
          <w:spacing w:val="-20"/>
          <w:position w:val="8"/>
          <w:sz w:val="16"/>
          <w:vertAlign w:val="baseline"/>
        </w:rPr>
        <w:t> </w:t>
      </w:r>
      <w:r>
        <w:rPr>
          <w:spacing w:val="-4"/>
          <w:vertAlign w:val="baseline"/>
        </w:rPr>
        <w:t>Karachi</w:t>
      </w:r>
      <w:r>
        <w:rPr>
          <w:spacing w:val="-19"/>
          <w:vertAlign w:val="baseline"/>
        </w:rPr>
        <w:t> </w:t>
      </w:r>
      <w:r>
        <w:rPr>
          <w:spacing w:val="-4"/>
          <w:vertAlign w:val="baseline"/>
        </w:rPr>
        <w:t>Down</w:t>
      </w:r>
      <w:r>
        <w:rPr>
          <w:spacing w:val="-19"/>
          <w:vertAlign w:val="baseline"/>
        </w:rPr>
        <w:t> </w:t>
      </w:r>
      <w:r>
        <w:rPr>
          <w:spacing w:val="-4"/>
          <w:vertAlign w:val="baseline"/>
        </w:rPr>
        <w:t>Syndrome</w:t>
      </w:r>
      <w:r>
        <w:rPr>
          <w:spacing w:val="-19"/>
          <w:vertAlign w:val="baseline"/>
        </w:rPr>
        <w:t> </w:t>
      </w:r>
      <w:r>
        <w:rPr>
          <w:spacing w:val="-4"/>
          <w:vertAlign w:val="baseline"/>
        </w:rPr>
        <w:t>Program,</w:t>
      </w:r>
    </w:p>
    <w:p>
      <w:pPr>
        <w:pStyle w:val="BodyText"/>
        <w:spacing w:before="3"/>
        <w:ind w:left="1435" w:right="1418"/>
        <w:jc w:val="center"/>
      </w:pPr>
      <w:r>
        <w:rPr>
          <w:spacing w:val="-11"/>
        </w:rPr>
        <w:t>Karachi,</w:t>
      </w:r>
      <w:r>
        <w:rPr>
          <w:spacing w:val="-9"/>
        </w:rPr>
        <w:t> </w:t>
      </w:r>
      <w:r>
        <w:rPr>
          <w:spacing w:val="-2"/>
        </w:rPr>
        <w:t>Pakistan</w:t>
      </w:r>
    </w:p>
    <w:p>
      <w:pPr>
        <w:pStyle w:val="BodyText"/>
        <w:rPr>
          <w:sz w:val="26"/>
        </w:rPr>
      </w:pPr>
    </w:p>
    <w:p>
      <w:pPr>
        <w:pStyle w:val="BodyText"/>
        <w:rPr>
          <w:sz w:val="26"/>
        </w:rPr>
      </w:pPr>
    </w:p>
    <w:p>
      <w:pPr>
        <w:pStyle w:val="Heading1"/>
        <w:spacing w:before="225"/>
        <w:ind w:right="1418"/>
        <w:jc w:val="center"/>
      </w:pPr>
      <w:r>
        <w:rPr>
          <w:spacing w:val="-2"/>
        </w:rPr>
        <w:t>Abstract</w:t>
      </w:r>
    </w:p>
    <w:p>
      <w:pPr>
        <w:pStyle w:val="BodyText"/>
        <w:rPr>
          <w:b/>
          <w:sz w:val="26"/>
        </w:rPr>
      </w:pPr>
    </w:p>
    <w:p>
      <w:pPr>
        <w:pStyle w:val="BodyText"/>
        <w:spacing w:before="8"/>
        <w:rPr>
          <w:b/>
          <w:sz w:val="29"/>
        </w:rPr>
      </w:pPr>
    </w:p>
    <w:p>
      <w:pPr>
        <w:pStyle w:val="BodyText"/>
        <w:spacing w:line="626" w:lineRule="auto"/>
        <w:ind w:left="1445" w:right="1457"/>
      </w:pPr>
      <w:r>
        <w:rPr/>
        <w:t>The paper aims to discuss the impact of Karachi Down Syndrome Program (KDSP)’s virtual Early Childhood Intervention (ECI) service, comprising of speech and language therapy, occupational</w:t>
      </w:r>
      <w:r>
        <w:rPr>
          <w:spacing w:val="-3"/>
        </w:rPr>
        <w:t> </w:t>
      </w:r>
      <w:r>
        <w:rPr/>
        <w:t>therapy</w:t>
      </w:r>
      <w:r>
        <w:rPr>
          <w:spacing w:val="-3"/>
        </w:rPr>
        <w:t> </w:t>
      </w:r>
      <w:r>
        <w:rPr/>
        <w:t>and</w:t>
      </w:r>
      <w:r>
        <w:rPr>
          <w:spacing w:val="-3"/>
        </w:rPr>
        <w:t> </w:t>
      </w:r>
      <w:r>
        <w:rPr/>
        <w:t>physical</w:t>
      </w:r>
      <w:r>
        <w:rPr>
          <w:spacing w:val="-3"/>
        </w:rPr>
        <w:t> </w:t>
      </w:r>
      <w:r>
        <w:rPr/>
        <w:t>therapy</w:t>
      </w:r>
      <w:r>
        <w:rPr>
          <w:spacing w:val="-3"/>
        </w:rPr>
        <w:t> </w:t>
      </w:r>
      <w:r>
        <w:rPr/>
        <w:t>clinics,</w:t>
      </w:r>
      <w:r>
        <w:rPr>
          <w:spacing w:val="-3"/>
        </w:rPr>
        <w:t> </w:t>
      </w:r>
      <w:r>
        <w:rPr/>
        <w:t>on</w:t>
      </w:r>
      <w:r>
        <w:rPr>
          <w:spacing w:val="-3"/>
        </w:rPr>
        <w:t> </w:t>
      </w:r>
      <w:r>
        <w:rPr/>
        <w:t>children</w:t>
      </w:r>
      <w:r>
        <w:rPr>
          <w:spacing w:val="-3"/>
        </w:rPr>
        <w:t> </w:t>
      </w:r>
      <w:r>
        <w:rPr/>
        <w:t>with</w:t>
      </w:r>
      <w:r>
        <w:rPr>
          <w:spacing w:val="-4"/>
        </w:rPr>
        <w:t> </w:t>
      </w:r>
      <w:r>
        <w:rPr/>
        <w:t>Down</w:t>
      </w:r>
      <w:r>
        <w:rPr>
          <w:spacing w:val="-4"/>
        </w:rPr>
        <w:t> </w:t>
      </w:r>
      <w:r>
        <w:rPr/>
        <w:t>syndrome</w:t>
      </w:r>
      <w:r>
        <w:rPr>
          <w:spacing w:val="-4"/>
        </w:rPr>
        <w:t> </w:t>
      </w:r>
      <w:r>
        <w:rPr/>
        <w:t>and</w:t>
      </w:r>
      <w:r>
        <w:rPr>
          <w:spacing w:val="-3"/>
        </w:rPr>
        <w:t> </w:t>
      </w:r>
      <w:r>
        <w:rPr/>
        <w:t>their parents in Pakistan during the COVID-19 pandemic from March 2020 to August 2020. The results yielded many positive outcomes of the virtual shift and allowed for continuous innovation in empowering parents and transforming the developmental outcomes of children with Down syndrome.</w:t>
      </w:r>
    </w:p>
    <w:p>
      <w:pPr>
        <w:pStyle w:val="BodyText"/>
        <w:spacing w:before="200"/>
        <w:ind w:left="2165"/>
      </w:pPr>
      <w:r>
        <w:rPr>
          <w:i/>
        </w:rPr>
        <w:t>Keywords:</w:t>
      </w:r>
      <w:r>
        <w:rPr>
          <w:i/>
          <w:spacing w:val="-2"/>
        </w:rPr>
        <w:t> </w:t>
      </w:r>
      <w:r>
        <w:rPr/>
        <w:t>Down</w:t>
      </w:r>
      <w:r>
        <w:rPr>
          <w:spacing w:val="-3"/>
        </w:rPr>
        <w:t> </w:t>
      </w:r>
      <w:r>
        <w:rPr/>
        <w:t>Syndrome,</w:t>
      </w:r>
      <w:r>
        <w:rPr>
          <w:spacing w:val="-3"/>
        </w:rPr>
        <w:t> </w:t>
      </w:r>
      <w:r>
        <w:rPr/>
        <w:t>early</w:t>
      </w:r>
      <w:r>
        <w:rPr>
          <w:spacing w:val="-2"/>
        </w:rPr>
        <w:t> </w:t>
      </w:r>
      <w:r>
        <w:rPr/>
        <w:t>childhood</w:t>
      </w:r>
      <w:r>
        <w:rPr>
          <w:spacing w:val="-2"/>
        </w:rPr>
        <w:t> </w:t>
      </w:r>
      <w:r>
        <w:rPr/>
        <w:t>intervention,</w:t>
      </w:r>
      <w:r>
        <w:rPr>
          <w:spacing w:val="-1"/>
        </w:rPr>
        <w:t> </w:t>
      </w:r>
      <w:r>
        <w:rPr>
          <w:spacing w:val="-2"/>
        </w:rPr>
        <w:t>Pakistan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Down</w:t>
      </w:r>
      <w:r>
        <w:rPr>
          <w:spacing w:val="-6"/>
        </w:rPr>
        <w:t> </w:t>
      </w:r>
      <w:r>
        <w:rPr>
          <w:spacing w:val="-2"/>
        </w:rPr>
        <w:t>Syndrome</w:t>
      </w:r>
    </w:p>
    <w:p>
      <w:pPr>
        <w:pStyle w:val="BodyText"/>
        <w:rPr>
          <w:b/>
          <w:sz w:val="26"/>
        </w:rPr>
      </w:pPr>
    </w:p>
    <w:p>
      <w:pPr>
        <w:pStyle w:val="BodyText"/>
        <w:spacing w:before="2"/>
        <w:rPr>
          <w:b/>
          <w:sz w:val="30"/>
        </w:rPr>
      </w:pPr>
    </w:p>
    <w:p>
      <w:pPr>
        <w:pStyle w:val="BodyText"/>
        <w:spacing w:line="626" w:lineRule="auto"/>
        <w:ind w:left="1445" w:right="1457" w:firstLine="720"/>
      </w:pPr>
      <w:r>
        <w:rPr/>
        <w:t>Every</w:t>
      </w:r>
      <w:r>
        <w:rPr>
          <w:spacing w:val="-3"/>
        </w:rPr>
        <w:t> </w:t>
      </w:r>
      <w:r>
        <w:rPr/>
        <w:t>cell</w:t>
      </w:r>
      <w:r>
        <w:rPr>
          <w:spacing w:val="-3"/>
        </w:rPr>
        <w:t> </w:t>
      </w:r>
      <w:r>
        <w:rPr/>
        <w:t>in</w:t>
      </w:r>
      <w:r>
        <w:rPr>
          <w:spacing w:val="-3"/>
        </w:rPr>
        <w:t> </w:t>
      </w:r>
      <w:r>
        <w:rPr/>
        <w:t>the</w:t>
      </w:r>
      <w:r>
        <w:rPr>
          <w:spacing w:val="-3"/>
        </w:rPr>
        <w:t> </w:t>
      </w:r>
      <w:r>
        <w:rPr/>
        <w:t>human</w:t>
      </w:r>
      <w:r>
        <w:rPr>
          <w:spacing w:val="-3"/>
        </w:rPr>
        <w:t> </w:t>
      </w:r>
      <w:r>
        <w:rPr/>
        <w:t>body</w:t>
      </w:r>
      <w:r>
        <w:rPr>
          <w:spacing w:val="-3"/>
        </w:rPr>
        <w:t> </w:t>
      </w:r>
      <w:r>
        <w:rPr/>
        <w:t>has</w:t>
      </w:r>
      <w:r>
        <w:rPr>
          <w:spacing w:val="-3"/>
        </w:rPr>
        <w:t> </w:t>
      </w:r>
      <w:r>
        <w:rPr/>
        <w:t>chromosomes</w:t>
      </w:r>
      <w:r>
        <w:rPr>
          <w:spacing w:val="-3"/>
        </w:rPr>
        <w:t> </w:t>
      </w:r>
      <w:r>
        <w:rPr/>
        <w:t>containing</w:t>
      </w:r>
      <w:r>
        <w:rPr>
          <w:spacing w:val="-3"/>
        </w:rPr>
        <w:t> </w:t>
      </w:r>
      <w:r>
        <w:rPr/>
        <w:t>DNA</w:t>
      </w:r>
      <w:r>
        <w:rPr>
          <w:spacing w:val="-4"/>
        </w:rPr>
        <w:t> </w:t>
      </w:r>
      <w:r>
        <w:rPr/>
        <w:t>that</w:t>
      </w:r>
      <w:r>
        <w:rPr>
          <w:spacing w:val="-3"/>
        </w:rPr>
        <w:t> </w:t>
      </w:r>
      <w:r>
        <w:rPr/>
        <w:t>determines</w:t>
      </w:r>
      <w:r>
        <w:rPr>
          <w:spacing w:val="-3"/>
        </w:rPr>
        <w:t> </w:t>
      </w:r>
      <w:r>
        <w:rPr/>
        <w:t>an individual’s characteristic traits. Typically, each cell contains 23 pairs of chromosomes.</w:t>
      </w:r>
    </w:p>
    <w:p>
      <w:pPr>
        <w:pStyle w:val="BodyText"/>
        <w:spacing w:line="275" w:lineRule="exact"/>
        <w:ind w:left="1445"/>
      </w:pPr>
      <w:r>
        <w:rPr/>
        <w:t>Down</w:t>
      </w:r>
      <w:r>
        <w:rPr>
          <w:spacing w:val="-2"/>
        </w:rPr>
        <w:t> </w:t>
      </w:r>
      <w:r>
        <w:rPr/>
        <w:t>syndrome</w:t>
      </w:r>
      <w:r>
        <w:rPr>
          <w:spacing w:val="-2"/>
        </w:rPr>
        <w:t> </w:t>
      </w:r>
      <w:r>
        <w:rPr/>
        <w:t>occurs</w:t>
      </w:r>
      <w:r>
        <w:rPr>
          <w:spacing w:val="-1"/>
        </w:rPr>
        <w:t> </w:t>
      </w:r>
      <w:r>
        <w:rPr/>
        <w:t>when</w:t>
      </w:r>
      <w:r>
        <w:rPr>
          <w:spacing w:val="-2"/>
        </w:rPr>
        <w:t> </w:t>
      </w:r>
      <w:r>
        <w:rPr/>
        <w:t>an</w:t>
      </w:r>
      <w:r>
        <w:rPr>
          <w:spacing w:val="-1"/>
        </w:rPr>
        <w:t> </w:t>
      </w:r>
      <w:r>
        <w:rPr/>
        <w:t>individual</w:t>
      </w:r>
      <w:r>
        <w:rPr>
          <w:spacing w:val="-1"/>
        </w:rPr>
        <w:t> </w:t>
      </w:r>
      <w:r>
        <w:rPr/>
        <w:t>has</w:t>
      </w:r>
      <w:r>
        <w:rPr>
          <w:spacing w:val="-1"/>
        </w:rPr>
        <w:t> </w:t>
      </w:r>
      <w:r>
        <w:rPr/>
        <w:t>a</w:t>
      </w:r>
      <w:r>
        <w:rPr>
          <w:spacing w:val="-1"/>
        </w:rPr>
        <w:t> </w:t>
      </w:r>
      <w:r>
        <w:rPr/>
        <w:t>full</w:t>
      </w:r>
      <w:r>
        <w:rPr>
          <w:spacing w:val="-1"/>
        </w:rPr>
        <w:t> </w:t>
      </w:r>
      <w:r>
        <w:rPr/>
        <w:t>or</w:t>
      </w:r>
      <w:r>
        <w:rPr>
          <w:spacing w:val="-1"/>
        </w:rPr>
        <w:t> </w:t>
      </w:r>
      <w:r>
        <w:rPr/>
        <w:t>partial</w:t>
      </w:r>
      <w:r>
        <w:rPr>
          <w:spacing w:val="-1"/>
        </w:rPr>
        <w:t> </w:t>
      </w:r>
      <w:r>
        <w:rPr/>
        <w:t>extra</w:t>
      </w:r>
      <w:r>
        <w:rPr>
          <w:spacing w:val="-1"/>
        </w:rPr>
        <w:t> </w:t>
      </w:r>
      <w:r>
        <w:rPr/>
        <w:t>copy</w:t>
      </w:r>
      <w:r>
        <w:rPr>
          <w:spacing w:val="-1"/>
        </w:rPr>
        <w:t> </w:t>
      </w:r>
      <w:r>
        <w:rPr/>
        <w:t>of </w:t>
      </w:r>
      <w:r>
        <w:rPr>
          <w:spacing w:val="-2"/>
        </w:rPr>
        <w:t>chromosome</w:t>
      </w:r>
    </w:p>
    <w:p>
      <w:pPr>
        <w:pStyle w:val="BodyText"/>
        <w:spacing w:before="7"/>
        <w:rPr>
          <w:sz w:val="38"/>
        </w:rPr>
      </w:pPr>
    </w:p>
    <w:p>
      <w:pPr>
        <w:pStyle w:val="BodyText"/>
        <w:spacing w:line="626" w:lineRule="auto"/>
        <w:ind w:left="1445" w:right="1457"/>
      </w:pPr>
      <w:r>
        <w:rPr/>
        <w:t>21. This additional genetic material alters the course of development and causes the characteristics associated with Down syndrome. A few of the common physical traits of Down</w:t>
      </w:r>
      <w:r>
        <w:rPr>
          <w:spacing w:val="-3"/>
        </w:rPr>
        <w:t> </w:t>
      </w:r>
      <w:r>
        <w:rPr/>
        <w:t>syndrome</w:t>
      </w:r>
      <w:r>
        <w:rPr>
          <w:spacing w:val="-3"/>
        </w:rPr>
        <w:t> </w:t>
      </w:r>
      <w:r>
        <w:rPr/>
        <w:t>are</w:t>
      </w:r>
      <w:r>
        <w:rPr>
          <w:spacing w:val="-3"/>
        </w:rPr>
        <w:t> </w:t>
      </w:r>
      <w:r>
        <w:rPr/>
        <w:t>low</w:t>
      </w:r>
      <w:r>
        <w:rPr>
          <w:spacing w:val="-3"/>
        </w:rPr>
        <w:t> </w:t>
      </w:r>
      <w:r>
        <w:rPr/>
        <w:t>muscle</w:t>
      </w:r>
      <w:r>
        <w:rPr>
          <w:spacing w:val="-3"/>
        </w:rPr>
        <w:t> </w:t>
      </w:r>
      <w:r>
        <w:rPr/>
        <w:t>tone,</w:t>
      </w:r>
      <w:r>
        <w:rPr>
          <w:spacing w:val="-3"/>
        </w:rPr>
        <w:t> </w:t>
      </w:r>
      <w:r>
        <w:rPr/>
        <w:t>small</w:t>
      </w:r>
      <w:r>
        <w:rPr>
          <w:spacing w:val="-3"/>
        </w:rPr>
        <w:t> </w:t>
      </w:r>
      <w:r>
        <w:rPr/>
        <w:t>stature,</w:t>
      </w:r>
      <w:r>
        <w:rPr>
          <w:spacing w:val="-3"/>
        </w:rPr>
        <w:t> </w:t>
      </w:r>
      <w:r>
        <w:rPr/>
        <w:t>an</w:t>
      </w:r>
      <w:r>
        <w:rPr>
          <w:spacing w:val="-3"/>
        </w:rPr>
        <w:t> </w:t>
      </w:r>
      <w:r>
        <w:rPr/>
        <w:t>upward</w:t>
      </w:r>
      <w:r>
        <w:rPr>
          <w:spacing w:val="-3"/>
        </w:rPr>
        <w:t> </w:t>
      </w:r>
      <w:r>
        <w:rPr/>
        <w:t>slant</w:t>
      </w:r>
      <w:r>
        <w:rPr>
          <w:spacing w:val="-3"/>
        </w:rPr>
        <w:t> </w:t>
      </w:r>
      <w:r>
        <w:rPr/>
        <w:t>to</w:t>
      </w:r>
      <w:r>
        <w:rPr>
          <w:spacing w:val="-3"/>
        </w:rPr>
        <w:t> </w:t>
      </w:r>
      <w:r>
        <w:rPr/>
        <w:t>the</w:t>
      </w:r>
      <w:r>
        <w:rPr>
          <w:spacing w:val="-3"/>
        </w:rPr>
        <w:t> </w:t>
      </w:r>
      <w:r>
        <w:rPr/>
        <w:t>eyes,</w:t>
      </w:r>
      <w:r>
        <w:rPr>
          <w:spacing w:val="-3"/>
        </w:rPr>
        <w:t> </w:t>
      </w:r>
      <w:r>
        <w:rPr/>
        <w:t>and</w:t>
      </w:r>
      <w:r>
        <w:rPr>
          <w:spacing w:val="-3"/>
        </w:rPr>
        <w:t> </w:t>
      </w:r>
      <w:r>
        <w:rPr/>
        <w:t>a</w:t>
      </w:r>
      <w:r>
        <w:rPr>
          <w:spacing w:val="-3"/>
        </w:rPr>
        <w:t> </w:t>
      </w:r>
      <w:r>
        <w:rPr/>
        <w:t>single deep crease across the center of the palm – although each person with Down syndrome is a unique individual and may possess these characteristics to different degrees.</w:t>
      </w:r>
    </w:p>
    <w:p>
      <w:pPr>
        <w:pStyle w:val="BodyText"/>
        <w:spacing w:line="626" w:lineRule="auto" w:before="200"/>
        <w:ind w:left="1445" w:right="1457" w:firstLine="720"/>
      </w:pPr>
      <w:r>
        <w:rPr/>
        <w:t>According</w:t>
      </w:r>
      <w:r>
        <w:rPr>
          <w:spacing w:val="-4"/>
        </w:rPr>
        <w:t> </w:t>
      </w:r>
      <w:r>
        <w:rPr/>
        <w:t>to</w:t>
      </w:r>
      <w:r>
        <w:rPr>
          <w:spacing w:val="-3"/>
        </w:rPr>
        <w:t> </w:t>
      </w:r>
      <w:r>
        <w:rPr/>
        <w:t>the</w:t>
      </w:r>
      <w:r>
        <w:rPr>
          <w:spacing w:val="-3"/>
        </w:rPr>
        <w:t> </w:t>
      </w:r>
      <w:r>
        <w:rPr/>
        <w:t>World</w:t>
      </w:r>
      <w:r>
        <w:rPr>
          <w:spacing w:val="-3"/>
        </w:rPr>
        <w:t> </w:t>
      </w:r>
      <w:r>
        <w:rPr/>
        <w:t>Health</w:t>
      </w:r>
      <w:r>
        <w:rPr>
          <w:spacing w:val="-4"/>
        </w:rPr>
        <w:t> </w:t>
      </w:r>
      <w:r>
        <w:rPr/>
        <w:t>Organization</w:t>
      </w:r>
      <w:r>
        <w:rPr>
          <w:spacing w:val="-4"/>
        </w:rPr>
        <w:t> </w:t>
      </w:r>
      <w:r>
        <w:rPr/>
        <w:t>(WHO),</w:t>
      </w:r>
      <w:r>
        <w:rPr>
          <w:spacing w:val="-3"/>
        </w:rPr>
        <w:t> </w:t>
      </w:r>
      <w:r>
        <w:rPr/>
        <w:t>out</w:t>
      </w:r>
      <w:r>
        <w:rPr>
          <w:spacing w:val="-3"/>
        </w:rPr>
        <w:t> </w:t>
      </w:r>
      <w:r>
        <w:rPr/>
        <w:t>of</w:t>
      </w:r>
      <w:r>
        <w:rPr>
          <w:spacing w:val="-3"/>
        </w:rPr>
        <w:t> </w:t>
      </w:r>
      <w:r>
        <w:rPr/>
        <w:t>every</w:t>
      </w:r>
      <w:r>
        <w:rPr>
          <w:spacing w:val="-3"/>
        </w:rPr>
        <w:t> </w:t>
      </w:r>
      <w:r>
        <w:rPr/>
        <w:t>700</w:t>
      </w:r>
      <w:r>
        <w:rPr>
          <w:spacing w:val="-3"/>
        </w:rPr>
        <w:t> </w:t>
      </w:r>
      <w:r>
        <w:rPr/>
        <w:t>babies</w:t>
      </w:r>
      <w:r>
        <w:rPr>
          <w:spacing w:val="-4"/>
        </w:rPr>
        <w:t> </w:t>
      </w:r>
      <w:r>
        <w:rPr/>
        <w:t>born around the world, 1 will have Down syndrome. The condition affects people of all ages, regardless of race, religion and economic situations (What Is Down syndrome, 2021).</w:t>
      </w:r>
    </w:p>
    <w:p>
      <w:pPr>
        <w:pStyle w:val="BodyText"/>
        <w:rPr>
          <w:sz w:val="26"/>
        </w:rPr>
      </w:pPr>
    </w:p>
    <w:p>
      <w:pPr>
        <w:pStyle w:val="BodyText"/>
        <w:rPr>
          <w:sz w:val="26"/>
        </w:rPr>
      </w:pPr>
    </w:p>
    <w:p>
      <w:pPr>
        <w:pStyle w:val="BodyText"/>
        <w:rPr>
          <w:sz w:val="26"/>
        </w:rPr>
      </w:pPr>
    </w:p>
    <w:p>
      <w:pPr>
        <w:pStyle w:val="Heading1"/>
        <w:spacing w:before="221"/>
        <w:ind w:left="1445"/>
      </w:pPr>
      <w:r>
        <w:rPr/>
        <w:t>About</w:t>
      </w:r>
      <w:r>
        <w:rPr>
          <w:spacing w:val="-4"/>
        </w:rPr>
        <w:t> </w:t>
      </w:r>
      <w:r>
        <w:rPr/>
        <w:t>The</w:t>
      </w:r>
      <w:r>
        <w:rPr>
          <w:spacing w:val="-3"/>
        </w:rPr>
        <w:t> </w:t>
      </w:r>
      <w:r>
        <w:rPr/>
        <w:t>Karachi</w:t>
      </w:r>
      <w:r>
        <w:rPr>
          <w:spacing w:val="-3"/>
        </w:rPr>
        <w:t> </w:t>
      </w:r>
      <w:r>
        <w:rPr/>
        <w:t>Down</w:t>
      </w:r>
      <w:r>
        <w:rPr>
          <w:spacing w:val="-4"/>
        </w:rPr>
        <w:t> </w:t>
      </w:r>
      <w:r>
        <w:rPr/>
        <w:t>Syndrome</w:t>
      </w:r>
      <w:r>
        <w:rPr>
          <w:spacing w:val="-3"/>
        </w:rPr>
        <w:t> </w:t>
      </w:r>
      <w:r>
        <w:rPr>
          <w:spacing w:val="-2"/>
        </w:rPr>
        <w:t>Program</w:t>
      </w:r>
    </w:p>
    <w:p>
      <w:pPr>
        <w:pStyle w:val="BodyText"/>
        <w:rPr>
          <w:b/>
          <w:sz w:val="26"/>
        </w:rPr>
      </w:pPr>
    </w:p>
    <w:p>
      <w:pPr>
        <w:pStyle w:val="BodyText"/>
        <w:spacing w:before="1"/>
        <w:rPr>
          <w:b/>
          <w:sz w:val="30"/>
        </w:rPr>
      </w:pPr>
    </w:p>
    <w:p>
      <w:pPr>
        <w:pStyle w:val="BodyText"/>
        <w:spacing w:line="626" w:lineRule="auto"/>
        <w:ind w:left="1445" w:right="1457" w:firstLine="360"/>
      </w:pPr>
      <w:r>
        <w:rPr/>
        <w:t>The</w:t>
      </w:r>
      <w:r>
        <w:rPr>
          <w:spacing w:val="-4"/>
        </w:rPr>
        <w:t> </w:t>
      </w:r>
      <w:r>
        <w:rPr/>
        <w:t>Karachi</w:t>
      </w:r>
      <w:r>
        <w:rPr>
          <w:spacing w:val="-5"/>
        </w:rPr>
        <w:t> </w:t>
      </w:r>
      <w:r>
        <w:rPr/>
        <w:t>Down</w:t>
      </w:r>
      <w:r>
        <w:rPr>
          <w:spacing w:val="-5"/>
        </w:rPr>
        <w:t> </w:t>
      </w:r>
      <w:r>
        <w:rPr/>
        <w:t>Syndrome</w:t>
      </w:r>
      <w:r>
        <w:rPr>
          <w:spacing w:val="-5"/>
        </w:rPr>
        <w:t> </w:t>
      </w:r>
      <w:r>
        <w:rPr/>
        <w:t>Program</w:t>
      </w:r>
      <w:r>
        <w:rPr>
          <w:spacing w:val="-5"/>
        </w:rPr>
        <w:t> </w:t>
      </w:r>
      <w:r>
        <w:rPr/>
        <w:t>(KDSP)</w:t>
      </w:r>
      <w:r>
        <w:rPr>
          <w:spacing w:val="-4"/>
        </w:rPr>
        <w:t> </w:t>
      </w:r>
      <w:r>
        <w:rPr/>
        <w:t>is</w:t>
      </w:r>
      <w:r>
        <w:rPr>
          <w:spacing w:val="-4"/>
        </w:rPr>
        <w:t> </w:t>
      </w:r>
      <w:r>
        <w:rPr/>
        <w:t>a</w:t>
      </w:r>
      <w:r>
        <w:rPr>
          <w:spacing w:val="-4"/>
        </w:rPr>
        <w:t> </w:t>
      </w:r>
      <w:r>
        <w:rPr/>
        <w:t>non-profit</w:t>
      </w:r>
      <w:r>
        <w:rPr>
          <w:spacing w:val="-4"/>
        </w:rPr>
        <w:t> </w:t>
      </w:r>
      <w:r>
        <w:rPr/>
        <w:t>organization,</w:t>
      </w:r>
      <w:r>
        <w:rPr>
          <w:spacing w:val="-4"/>
        </w:rPr>
        <w:t> </w:t>
      </w:r>
      <w:r>
        <w:rPr/>
        <w:t>launched</w:t>
      </w:r>
      <w:r>
        <w:rPr>
          <w:spacing w:val="-4"/>
        </w:rPr>
        <w:t> </w:t>
      </w:r>
      <w:r>
        <w:rPr/>
        <w:t>in March 2014 by a group of concerned parents and passionate individuals who due to limited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support and resources available locally, realized a need for a platform for those with Down syndrome. KDSP was formed with the mission to advocate the value, acceptance and inclusion of people with Down syndrome living in Pakistan and aims to provide them with the</w:t>
      </w:r>
      <w:r>
        <w:rPr>
          <w:spacing w:val="-3"/>
        </w:rPr>
        <w:t> </w:t>
      </w:r>
      <w:r>
        <w:rPr/>
        <w:t>opportunity</w:t>
      </w:r>
      <w:r>
        <w:rPr>
          <w:spacing w:val="-3"/>
        </w:rPr>
        <w:t> </w:t>
      </w:r>
      <w:r>
        <w:rPr/>
        <w:t>to</w:t>
      </w:r>
      <w:r>
        <w:rPr>
          <w:spacing w:val="-3"/>
        </w:rPr>
        <w:t> </w:t>
      </w:r>
      <w:r>
        <w:rPr/>
        <w:t>lead</w:t>
      </w:r>
      <w:r>
        <w:rPr>
          <w:spacing w:val="-3"/>
        </w:rPr>
        <w:t> </w:t>
      </w:r>
      <w:r>
        <w:rPr/>
        <w:t>independent</w:t>
      </w:r>
      <w:r>
        <w:rPr>
          <w:spacing w:val="-3"/>
        </w:rPr>
        <w:t> </w:t>
      </w:r>
      <w:r>
        <w:rPr/>
        <w:t>and</w:t>
      </w:r>
      <w:r>
        <w:rPr>
          <w:spacing w:val="-3"/>
        </w:rPr>
        <w:t> </w:t>
      </w:r>
      <w:r>
        <w:rPr/>
        <w:t>fulfilling</w:t>
      </w:r>
      <w:r>
        <w:rPr>
          <w:spacing w:val="-3"/>
        </w:rPr>
        <w:t> </w:t>
      </w:r>
      <w:r>
        <w:rPr/>
        <w:t>lives.</w:t>
      </w:r>
      <w:r>
        <w:rPr>
          <w:spacing w:val="-3"/>
        </w:rPr>
        <w:t> </w:t>
      </w:r>
      <w:r>
        <w:rPr/>
        <w:t>This</w:t>
      </w:r>
      <w:r>
        <w:rPr>
          <w:spacing w:val="-3"/>
        </w:rPr>
        <w:t> </w:t>
      </w:r>
      <w:r>
        <w:rPr/>
        <w:t>is</w:t>
      </w:r>
      <w:r>
        <w:rPr>
          <w:spacing w:val="-3"/>
        </w:rPr>
        <w:t> </w:t>
      </w:r>
      <w:r>
        <w:rPr/>
        <w:t>done</w:t>
      </w:r>
      <w:r>
        <w:rPr>
          <w:spacing w:val="-3"/>
        </w:rPr>
        <w:t> </w:t>
      </w:r>
      <w:r>
        <w:rPr/>
        <w:t>through</w:t>
      </w:r>
      <w:r>
        <w:rPr>
          <w:spacing w:val="-7"/>
        </w:rPr>
        <w:t> </w:t>
      </w:r>
      <w:r>
        <w:rPr/>
        <w:t>KDSP’s</w:t>
      </w:r>
      <w:r>
        <w:rPr>
          <w:spacing w:val="-4"/>
        </w:rPr>
        <w:t> </w:t>
      </w:r>
      <w:r>
        <w:rPr/>
        <w:t>6</w:t>
      </w:r>
      <w:r>
        <w:rPr>
          <w:spacing w:val="-3"/>
        </w:rPr>
        <w:t> </w:t>
      </w:r>
      <w:r>
        <w:rPr/>
        <w:t>areas of service:</w:t>
      </w:r>
    </w:p>
    <w:p>
      <w:pPr>
        <w:pStyle w:val="ListParagraph"/>
        <w:numPr>
          <w:ilvl w:val="0"/>
          <w:numId w:val="16"/>
        </w:numPr>
        <w:tabs>
          <w:tab w:pos="2166" w:val="left" w:leader="none"/>
        </w:tabs>
        <w:spacing w:line="240" w:lineRule="auto" w:before="200" w:after="0"/>
        <w:ind w:left="2165" w:right="0" w:hanging="361"/>
        <w:jc w:val="left"/>
        <w:rPr>
          <w:sz w:val="24"/>
        </w:rPr>
      </w:pPr>
      <w:r>
        <w:rPr>
          <w:sz w:val="24"/>
        </w:rPr>
        <w:t>Khandani</w:t>
      </w:r>
      <w:r>
        <w:rPr>
          <w:spacing w:val="-6"/>
          <w:sz w:val="24"/>
        </w:rPr>
        <w:t> </w:t>
      </w:r>
      <w:r>
        <w:rPr>
          <w:sz w:val="24"/>
        </w:rPr>
        <w:t>Sahara</w:t>
      </w:r>
      <w:r>
        <w:rPr>
          <w:spacing w:val="-5"/>
          <w:sz w:val="24"/>
        </w:rPr>
        <w:t> </w:t>
      </w:r>
      <w:r>
        <w:rPr>
          <w:sz w:val="24"/>
        </w:rPr>
        <w:t>–</w:t>
      </w:r>
      <w:r>
        <w:rPr>
          <w:spacing w:val="-4"/>
          <w:sz w:val="24"/>
        </w:rPr>
        <w:t> </w:t>
      </w:r>
      <w:r>
        <w:rPr>
          <w:sz w:val="24"/>
        </w:rPr>
        <w:t>Family</w:t>
      </w:r>
      <w:r>
        <w:rPr>
          <w:spacing w:val="-5"/>
          <w:sz w:val="24"/>
        </w:rPr>
        <w:t> </w:t>
      </w:r>
      <w:r>
        <w:rPr>
          <w:spacing w:val="-2"/>
          <w:sz w:val="24"/>
        </w:rPr>
        <w:t>Support</w:t>
      </w:r>
    </w:p>
    <w:p>
      <w:pPr>
        <w:pStyle w:val="BodyText"/>
        <w:spacing w:before="7"/>
        <w:rPr>
          <w:sz w:val="38"/>
        </w:rPr>
      </w:pPr>
    </w:p>
    <w:p>
      <w:pPr>
        <w:pStyle w:val="BodyText"/>
        <w:spacing w:line="626" w:lineRule="auto"/>
        <w:ind w:left="2165" w:right="1457" w:firstLine="720"/>
      </w:pPr>
      <w:r>
        <w:rPr/>
        <w:t>Family</w:t>
      </w:r>
      <w:r>
        <w:rPr>
          <w:spacing w:val="-6"/>
        </w:rPr>
        <w:t> </w:t>
      </w:r>
      <w:r>
        <w:rPr/>
        <w:t>Support</w:t>
      </w:r>
      <w:r>
        <w:rPr>
          <w:spacing w:val="-6"/>
        </w:rPr>
        <w:t> </w:t>
      </w:r>
      <w:r>
        <w:rPr/>
        <w:t>provides</w:t>
      </w:r>
      <w:r>
        <w:rPr>
          <w:spacing w:val="-5"/>
        </w:rPr>
        <w:t> </w:t>
      </w:r>
      <w:r>
        <w:rPr/>
        <w:t>families</w:t>
      </w:r>
      <w:r>
        <w:rPr>
          <w:spacing w:val="-5"/>
        </w:rPr>
        <w:t> </w:t>
      </w:r>
      <w:r>
        <w:rPr/>
        <w:t>of</w:t>
      </w:r>
      <w:r>
        <w:rPr>
          <w:spacing w:val="-5"/>
        </w:rPr>
        <w:t> </w:t>
      </w:r>
      <w:r>
        <w:rPr/>
        <w:t>individuals</w:t>
      </w:r>
      <w:r>
        <w:rPr>
          <w:spacing w:val="-5"/>
        </w:rPr>
        <w:t> </w:t>
      </w:r>
      <w:r>
        <w:rPr/>
        <w:t>with</w:t>
      </w:r>
      <w:r>
        <w:rPr>
          <w:spacing w:val="-6"/>
        </w:rPr>
        <w:t> </w:t>
      </w:r>
      <w:r>
        <w:rPr/>
        <w:t>Down</w:t>
      </w:r>
      <w:r>
        <w:rPr>
          <w:spacing w:val="-6"/>
        </w:rPr>
        <w:t> </w:t>
      </w:r>
      <w:r>
        <w:rPr/>
        <w:t>syndrome emotional, financial and informational support.</w:t>
      </w:r>
    </w:p>
    <w:p>
      <w:pPr>
        <w:pStyle w:val="ListParagraph"/>
        <w:numPr>
          <w:ilvl w:val="0"/>
          <w:numId w:val="16"/>
        </w:numPr>
        <w:tabs>
          <w:tab w:pos="2166" w:val="left" w:leader="none"/>
        </w:tabs>
        <w:spacing w:line="275" w:lineRule="exact" w:before="0" w:after="0"/>
        <w:ind w:left="2165" w:right="0" w:hanging="361"/>
        <w:jc w:val="left"/>
        <w:rPr>
          <w:sz w:val="24"/>
        </w:rPr>
      </w:pPr>
      <w:r>
        <w:rPr>
          <w:sz w:val="24"/>
        </w:rPr>
        <w:t>Agaahi</w:t>
      </w:r>
      <w:r>
        <w:rPr>
          <w:spacing w:val="-4"/>
          <w:sz w:val="24"/>
        </w:rPr>
        <w:t> </w:t>
      </w:r>
      <w:r>
        <w:rPr>
          <w:sz w:val="24"/>
        </w:rPr>
        <w:t>–</w:t>
      </w:r>
      <w:r>
        <w:rPr>
          <w:spacing w:val="-2"/>
          <w:sz w:val="24"/>
        </w:rPr>
        <w:t> Awareness</w:t>
      </w:r>
    </w:p>
    <w:p>
      <w:pPr>
        <w:pStyle w:val="BodyText"/>
        <w:spacing w:before="7"/>
        <w:rPr>
          <w:sz w:val="38"/>
        </w:rPr>
      </w:pPr>
    </w:p>
    <w:p>
      <w:pPr>
        <w:pStyle w:val="BodyText"/>
        <w:spacing w:line="626" w:lineRule="auto"/>
        <w:ind w:left="2165" w:right="1457" w:firstLine="720"/>
      </w:pPr>
      <w:r>
        <w:rPr/>
        <w:t>Awareness</w:t>
      </w:r>
      <w:r>
        <w:rPr>
          <w:spacing w:val="-5"/>
        </w:rPr>
        <w:t> </w:t>
      </w:r>
      <w:r>
        <w:rPr/>
        <w:t>aims</w:t>
      </w:r>
      <w:r>
        <w:rPr>
          <w:spacing w:val="-4"/>
        </w:rPr>
        <w:t> </w:t>
      </w:r>
      <w:r>
        <w:rPr/>
        <w:t>to</w:t>
      </w:r>
      <w:r>
        <w:rPr>
          <w:spacing w:val="-4"/>
        </w:rPr>
        <w:t> </w:t>
      </w:r>
      <w:r>
        <w:rPr/>
        <w:t>raise</w:t>
      </w:r>
      <w:r>
        <w:rPr>
          <w:spacing w:val="-4"/>
        </w:rPr>
        <w:t> </w:t>
      </w:r>
      <w:r>
        <w:rPr/>
        <w:t>awareness</w:t>
      </w:r>
      <w:r>
        <w:rPr>
          <w:spacing w:val="-4"/>
        </w:rPr>
        <w:t> </w:t>
      </w:r>
      <w:r>
        <w:rPr/>
        <w:t>and</w:t>
      </w:r>
      <w:r>
        <w:rPr>
          <w:spacing w:val="-4"/>
        </w:rPr>
        <w:t> </w:t>
      </w:r>
      <w:r>
        <w:rPr/>
        <w:t>perpetuate</w:t>
      </w:r>
      <w:r>
        <w:rPr>
          <w:spacing w:val="-4"/>
        </w:rPr>
        <w:t> </w:t>
      </w:r>
      <w:r>
        <w:rPr/>
        <w:t>the</w:t>
      </w:r>
      <w:r>
        <w:rPr>
          <w:spacing w:val="-4"/>
        </w:rPr>
        <w:t> </w:t>
      </w:r>
      <w:r>
        <w:rPr/>
        <w:t>correct</w:t>
      </w:r>
      <w:r>
        <w:rPr>
          <w:spacing w:val="-4"/>
        </w:rPr>
        <w:t> </w:t>
      </w:r>
      <w:r>
        <w:rPr/>
        <w:t>perceptions</w:t>
      </w:r>
      <w:r>
        <w:rPr>
          <w:spacing w:val="-4"/>
        </w:rPr>
        <w:t> </w:t>
      </w:r>
      <w:r>
        <w:rPr/>
        <w:t>in society through public events and digital media avenues.</w:t>
      </w:r>
    </w:p>
    <w:p>
      <w:pPr>
        <w:pStyle w:val="ListParagraph"/>
        <w:numPr>
          <w:ilvl w:val="0"/>
          <w:numId w:val="16"/>
        </w:numPr>
        <w:tabs>
          <w:tab w:pos="2166" w:val="left" w:leader="none"/>
        </w:tabs>
        <w:spacing w:line="275" w:lineRule="exact" w:before="0" w:after="0"/>
        <w:ind w:left="2165" w:right="0" w:hanging="361"/>
        <w:jc w:val="left"/>
        <w:rPr>
          <w:sz w:val="24"/>
        </w:rPr>
      </w:pPr>
      <w:r>
        <w:rPr>
          <w:sz w:val="24"/>
        </w:rPr>
        <w:t>Sehat</w:t>
      </w:r>
      <w:r>
        <w:rPr>
          <w:spacing w:val="-3"/>
          <w:sz w:val="24"/>
        </w:rPr>
        <w:t> </w:t>
      </w:r>
      <w:r>
        <w:rPr>
          <w:sz w:val="24"/>
        </w:rPr>
        <w:t>–</w:t>
      </w:r>
      <w:r>
        <w:rPr>
          <w:spacing w:val="-2"/>
          <w:sz w:val="24"/>
        </w:rPr>
        <w:t> Healthcare</w:t>
      </w:r>
    </w:p>
    <w:p>
      <w:pPr>
        <w:pStyle w:val="BodyText"/>
        <w:spacing w:before="7"/>
        <w:rPr>
          <w:sz w:val="38"/>
        </w:rPr>
      </w:pPr>
    </w:p>
    <w:p>
      <w:pPr>
        <w:pStyle w:val="BodyText"/>
        <w:spacing w:line="626" w:lineRule="auto"/>
        <w:ind w:left="2165" w:right="1457" w:firstLine="720"/>
      </w:pPr>
      <w:r>
        <w:rPr/>
        <w:t>Healthcare</w:t>
      </w:r>
      <w:r>
        <w:rPr>
          <w:spacing w:val="-5"/>
        </w:rPr>
        <w:t> </w:t>
      </w:r>
      <w:r>
        <w:rPr/>
        <w:t>at</w:t>
      </w:r>
      <w:r>
        <w:rPr>
          <w:spacing w:val="-4"/>
        </w:rPr>
        <w:t> </w:t>
      </w:r>
      <w:r>
        <w:rPr/>
        <w:t>KDSP</w:t>
      </w:r>
      <w:r>
        <w:rPr>
          <w:spacing w:val="-5"/>
        </w:rPr>
        <w:t> </w:t>
      </w:r>
      <w:r>
        <w:rPr/>
        <w:t>is</w:t>
      </w:r>
      <w:r>
        <w:rPr>
          <w:spacing w:val="-4"/>
        </w:rPr>
        <w:t> </w:t>
      </w:r>
      <w:r>
        <w:rPr/>
        <w:t>provided</w:t>
      </w:r>
      <w:r>
        <w:rPr>
          <w:spacing w:val="-4"/>
        </w:rPr>
        <w:t> </w:t>
      </w:r>
      <w:r>
        <w:rPr/>
        <w:t>by</w:t>
      </w:r>
      <w:r>
        <w:rPr>
          <w:spacing w:val="-4"/>
        </w:rPr>
        <w:t> </w:t>
      </w:r>
      <w:r>
        <w:rPr/>
        <w:t>partnering</w:t>
      </w:r>
      <w:r>
        <w:rPr>
          <w:spacing w:val="-4"/>
        </w:rPr>
        <w:t> </w:t>
      </w:r>
      <w:r>
        <w:rPr/>
        <w:t>up</w:t>
      </w:r>
      <w:r>
        <w:rPr>
          <w:spacing w:val="-4"/>
        </w:rPr>
        <w:t> </w:t>
      </w:r>
      <w:r>
        <w:rPr/>
        <w:t>with</w:t>
      </w:r>
      <w:r>
        <w:rPr>
          <w:spacing w:val="-5"/>
        </w:rPr>
        <w:t> </w:t>
      </w:r>
      <w:r>
        <w:rPr/>
        <w:t>leading</w:t>
      </w:r>
      <w:r>
        <w:rPr>
          <w:spacing w:val="-4"/>
        </w:rPr>
        <w:t> </w:t>
      </w:r>
      <w:r>
        <w:rPr/>
        <w:t>hospitals</w:t>
      </w:r>
      <w:r>
        <w:rPr>
          <w:spacing w:val="-4"/>
        </w:rPr>
        <w:t> </w:t>
      </w:r>
      <w:r>
        <w:rPr/>
        <w:t>across Pakistan to provide high quality healthcare at subsidized costs through the organization’s support.</w:t>
      </w:r>
    </w:p>
    <w:p>
      <w:pPr>
        <w:pStyle w:val="ListParagraph"/>
        <w:numPr>
          <w:ilvl w:val="0"/>
          <w:numId w:val="16"/>
        </w:numPr>
        <w:tabs>
          <w:tab w:pos="2166" w:val="left" w:leader="none"/>
        </w:tabs>
        <w:spacing w:line="275" w:lineRule="exact" w:before="0" w:after="0"/>
        <w:ind w:left="2165" w:right="0" w:hanging="361"/>
        <w:jc w:val="left"/>
        <w:rPr>
          <w:sz w:val="24"/>
        </w:rPr>
      </w:pPr>
      <w:r>
        <w:rPr>
          <w:sz w:val="24"/>
        </w:rPr>
        <w:t>Hunar</w:t>
      </w:r>
      <w:r>
        <w:rPr>
          <w:spacing w:val="-5"/>
          <w:sz w:val="24"/>
        </w:rPr>
        <w:t> </w:t>
      </w:r>
      <w:r>
        <w:rPr>
          <w:sz w:val="24"/>
        </w:rPr>
        <w:t>–</w:t>
      </w:r>
      <w:r>
        <w:rPr>
          <w:spacing w:val="-2"/>
          <w:sz w:val="24"/>
        </w:rPr>
        <w:t> </w:t>
      </w:r>
      <w:r>
        <w:rPr>
          <w:sz w:val="24"/>
        </w:rPr>
        <w:t>Enrichment</w:t>
      </w:r>
      <w:r>
        <w:rPr>
          <w:spacing w:val="-2"/>
          <w:sz w:val="24"/>
        </w:rPr>
        <w:t> </w:t>
      </w:r>
      <w:r>
        <w:rPr>
          <w:sz w:val="24"/>
        </w:rPr>
        <w:t>and</w:t>
      </w:r>
      <w:r>
        <w:rPr>
          <w:spacing w:val="-2"/>
          <w:sz w:val="24"/>
        </w:rPr>
        <w:t> </w:t>
      </w:r>
      <w:r>
        <w:rPr>
          <w:sz w:val="24"/>
        </w:rPr>
        <w:t>Skills</w:t>
      </w:r>
      <w:r>
        <w:rPr>
          <w:spacing w:val="-2"/>
          <w:sz w:val="24"/>
        </w:rPr>
        <w:t> Development</w:t>
      </w:r>
    </w:p>
    <w:p>
      <w:pPr>
        <w:pStyle w:val="BodyText"/>
        <w:spacing w:before="7"/>
        <w:rPr>
          <w:sz w:val="38"/>
        </w:rPr>
      </w:pPr>
    </w:p>
    <w:p>
      <w:pPr>
        <w:pStyle w:val="BodyText"/>
        <w:spacing w:before="1"/>
        <w:ind w:left="2885"/>
      </w:pPr>
      <w:r>
        <w:rPr/>
        <w:t>Enrichment</w:t>
      </w:r>
      <w:r>
        <w:rPr>
          <w:spacing w:val="-3"/>
        </w:rPr>
        <w:t> </w:t>
      </w:r>
      <w:r>
        <w:rPr/>
        <w:t>and</w:t>
      </w:r>
      <w:r>
        <w:rPr>
          <w:spacing w:val="-2"/>
        </w:rPr>
        <w:t> </w:t>
      </w:r>
      <w:r>
        <w:rPr/>
        <w:t>Skills</w:t>
      </w:r>
      <w:r>
        <w:rPr>
          <w:spacing w:val="-2"/>
        </w:rPr>
        <w:t> </w:t>
      </w:r>
      <w:r>
        <w:rPr/>
        <w:t>Development</w:t>
      </w:r>
      <w:r>
        <w:rPr>
          <w:spacing w:val="-3"/>
        </w:rPr>
        <w:t> </w:t>
      </w:r>
      <w:r>
        <w:rPr/>
        <w:t>aims</w:t>
      </w:r>
      <w:r>
        <w:rPr>
          <w:spacing w:val="-2"/>
        </w:rPr>
        <w:t> </w:t>
      </w:r>
      <w:r>
        <w:rPr/>
        <w:t>to</w:t>
      </w:r>
      <w:r>
        <w:rPr>
          <w:spacing w:val="-2"/>
        </w:rPr>
        <w:t> </w:t>
      </w:r>
      <w:r>
        <w:rPr/>
        <w:t>equip</w:t>
      </w:r>
      <w:r>
        <w:rPr>
          <w:spacing w:val="-3"/>
        </w:rPr>
        <w:t> </w:t>
      </w:r>
      <w:r>
        <w:rPr/>
        <w:t>individuals</w:t>
      </w:r>
      <w:r>
        <w:rPr>
          <w:spacing w:val="-2"/>
        </w:rPr>
        <w:t> </w:t>
      </w:r>
      <w:r>
        <w:rPr/>
        <w:t>with</w:t>
      </w:r>
      <w:r>
        <w:rPr>
          <w:spacing w:val="-2"/>
        </w:rPr>
        <w:t> </w:t>
      </w:r>
      <w:r>
        <w:rPr>
          <w:spacing w:val="-4"/>
        </w:rPr>
        <w:t>Down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24"/>
      </w:pPr>
      <w:r>
        <w:rPr/>
        <w:t>syndrome with important, life-long skills that they can utilize to achieve self- fulfillment. The department runs 17 programs that include skills like swimming, fitness</w:t>
      </w:r>
      <w:r>
        <w:rPr>
          <w:spacing w:val="-3"/>
        </w:rPr>
        <w:t> </w:t>
      </w:r>
      <w:r>
        <w:rPr/>
        <w:t>training,</w:t>
      </w:r>
      <w:r>
        <w:rPr>
          <w:spacing w:val="-3"/>
        </w:rPr>
        <w:t> </w:t>
      </w:r>
      <w:r>
        <w:rPr/>
        <w:t>cooking</w:t>
      </w:r>
      <w:r>
        <w:rPr>
          <w:spacing w:val="-3"/>
        </w:rPr>
        <w:t> </w:t>
      </w:r>
      <w:r>
        <w:rPr/>
        <w:t>and</w:t>
      </w:r>
      <w:r>
        <w:rPr>
          <w:spacing w:val="-3"/>
        </w:rPr>
        <w:t> </w:t>
      </w:r>
      <w:r>
        <w:rPr/>
        <w:t>baking,</w:t>
      </w:r>
      <w:r>
        <w:rPr>
          <w:spacing w:val="-3"/>
        </w:rPr>
        <w:t> </w:t>
      </w:r>
      <w:r>
        <w:rPr/>
        <w:t>arts</w:t>
      </w:r>
      <w:r>
        <w:rPr>
          <w:spacing w:val="-3"/>
        </w:rPr>
        <w:t> </w:t>
      </w:r>
      <w:r>
        <w:rPr/>
        <w:t>and</w:t>
      </w:r>
      <w:r>
        <w:rPr>
          <w:spacing w:val="-3"/>
        </w:rPr>
        <w:t> </w:t>
      </w:r>
      <w:r>
        <w:rPr/>
        <w:t>crafts</w:t>
      </w:r>
      <w:r>
        <w:rPr>
          <w:spacing w:val="-3"/>
        </w:rPr>
        <w:t> </w:t>
      </w:r>
      <w:r>
        <w:rPr/>
        <w:t>as</w:t>
      </w:r>
      <w:r>
        <w:rPr>
          <w:spacing w:val="-3"/>
        </w:rPr>
        <w:t> </w:t>
      </w:r>
      <w:r>
        <w:rPr/>
        <w:t>well</w:t>
      </w:r>
      <w:r>
        <w:rPr>
          <w:spacing w:val="-4"/>
        </w:rPr>
        <w:t> </w:t>
      </w:r>
      <w:r>
        <w:rPr/>
        <w:t>as</w:t>
      </w:r>
      <w:r>
        <w:rPr>
          <w:spacing w:val="-3"/>
        </w:rPr>
        <w:t> </w:t>
      </w:r>
      <w:r>
        <w:rPr/>
        <w:t>virtual</w:t>
      </w:r>
      <w:r>
        <w:rPr>
          <w:spacing w:val="-3"/>
        </w:rPr>
        <w:t> </w:t>
      </w:r>
      <w:r>
        <w:rPr/>
        <w:t>reality</w:t>
      </w:r>
      <w:r>
        <w:rPr>
          <w:spacing w:val="-3"/>
        </w:rPr>
        <w:t> </w:t>
      </w:r>
      <w:r>
        <w:rPr/>
        <w:t>integrated </w:t>
      </w:r>
      <w:r>
        <w:rPr>
          <w:spacing w:val="-2"/>
        </w:rPr>
        <w:t>games.</w:t>
      </w:r>
    </w:p>
    <w:p>
      <w:pPr>
        <w:pStyle w:val="ListParagraph"/>
        <w:numPr>
          <w:ilvl w:val="0"/>
          <w:numId w:val="16"/>
        </w:numPr>
        <w:tabs>
          <w:tab w:pos="2166" w:val="left" w:leader="none"/>
        </w:tabs>
        <w:spacing w:line="275" w:lineRule="exact" w:before="0" w:after="0"/>
        <w:ind w:left="2165" w:right="0" w:hanging="361"/>
        <w:jc w:val="left"/>
        <w:rPr>
          <w:sz w:val="24"/>
        </w:rPr>
      </w:pPr>
      <w:r>
        <w:rPr>
          <w:sz w:val="24"/>
        </w:rPr>
        <w:t>Taleem</w:t>
      </w:r>
      <w:r>
        <w:rPr>
          <w:spacing w:val="-3"/>
          <w:sz w:val="24"/>
        </w:rPr>
        <w:t> </w:t>
      </w:r>
      <w:r>
        <w:rPr>
          <w:sz w:val="24"/>
        </w:rPr>
        <w:t>– Education and </w:t>
      </w:r>
      <w:r>
        <w:rPr>
          <w:spacing w:val="-2"/>
          <w:sz w:val="24"/>
        </w:rPr>
        <w:t>Training</w:t>
      </w:r>
    </w:p>
    <w:p>
      <w:pPr>
        <w:pStyle w:val="BodyText"/>
        <w:spacing w:before="7"/>
        <w:rPr>
          <w:sz w:val="38"/>
        </w:rPr>
      </w:pPr>
    </w:p>
    <w:p>
      <w:pPr>
        <w:pStyle w:val="BodyText"/>
        <w:spacing w:line="626" w:lineRule="auto"/>
        <w:ind w:left="2165" w:right="1457"/>
      </w:pPr>
      <w:r>
        <w:rPr/>
        <w:t>Education aims to integrate children with Down syndrome into mainstream schools. There</w:t>
      </w:r>
      <w:r>
        <w:rPr>
          <w:spacing w:val="-3"/>
        </w:rPr>
        <w:t> </w:t>
      </w:r>
      <w:r>
        <w:rPr/>
        <w:t>are</w:t>
      </w:r>
      <w:r>
        <w:rPr>
          <w:spacing w:val="-3"/>
        </w:rPr>
        <w:t> </w:t>
      </w:r>
      <w:r>
        <w:rPr/>
        <w:t>4</w:t>
      </w:r>
      <w:r>
        <w:rPr>
          <w:spacing w:val="-3"/>
        </w:rPr>
        <w:t> </w:t>
      </w:r>
      <w:r>
        <w:rPr/>
        <w:t>programs</w:t>
      </w:r>
      <w:r>
        <w:rPr>
          <w:spacing w:val="-3"/>
        </w:rPr>
        <w:t> </w:t>
      </w:r>
      <w:r>
        <w:rPr/>
        <w:t>running</w:t>
      </w:r>
      <w:r>
        <w:rPr>
          <w:spacing w:val="-3"/>
        </w:rPr>
        <w:t> </w:t>
      </w:r>
      <w:r>
        <w:rPr/>
        <w:t>at</w:t>
      </w:r>
      <w:r>
        <w:rPr>
          <w:spacing w:val="-3"/>
        </w:rPr>
        <w:t> </w:t>
      </w:r>
      <w:r>
        <w:rPr/>
        <w:t>KDSP</w:t>
      </w:r>
      <w:r>
        <w:rPr>
          <w:spacing w:val="-4"/>
        </w:rPr>
        <w:t> </w:t>
      </w:r>
      <w:r>
        <w:rPr/>
        <w:t>to</w:t>
      </w:r>
      <w:r>
        <w:rPr>
          <w:spacing w:val="-3"/>
        </w:rPr>
        <w:t> </w:t>
      </w:r>
      <w:r>
        <w:rPr/>
        <w:t>educate</w:t>
      </w:r>
      <w:r>
        <w:rPr>
          <w:spacing w:val="-3"/>
        </w:rPr>
        <w:t> </w:t>
      </w:r>
      <w:r>
        <w:rPr/>
        <w:t>and</w:t>
      </w:r>
      <w:r>
        <w:rPr>
          <w:spacing w:val="-3"/>
        </w:rPr>
        <w:t> </w:t>
      </w:r>
      <w:r>
        <w:rPr/>
        <w:t>prepare</w:t>
      </w:r>
      <w:r>
        <w:rPr>
          <w:spacing w:val="-3"/>
        </w:rPr>
        <w:t> </w:t>
      </w:r>
      <w:r>
        <w:rPr/>
        <w:t>young</w:t>
      </w:r>
      <w:r>
        <w:rPr>
          <w:spacing w:val="-3"/>
        </w:rPr>
        <w:t> </w:t>
      </w:r>
      <w:r>
        <w:rPr/>
        <w:t>children</w:t>
      </w:r>
      <w:r>
        <w:rPr>
          <w:spacing w:val="-3"/>
        </w:rPr>
        <w:t> </w:t>
      </w:r>
      <w:r>
        <w:rPr/>
        <w:t>aged</w:t>
      </w:r>
      <w:r>
        <w:rPr>
          <w:spacing w:val="-3"/>
        </w:rPr>
        <w:t> </w:t>
      </w:r>
      <w:r>
        <w:rPr/>
        <w:t>0- 14 for formal schooling ahead. Simultaneously the department works with external institutions to train them in inclusive education practices catering to individuals with Down syndrome.</w:t>
      </w:r>
    </w:p>
    <w:p>
      <w:pPr>
        <w:pStyle w:val="ListParagraph"/>
        <w:numPr>
          <w:ilvl w:val="0"/>
          <w:numId w:val="16"/>
        </w:numPr>
        <w:tabs>
          <w:tab w:pos="2166" w:val="left" w:leader="none"/>
        </w:tabs>
        <w:spacing w:line="274" w:lineRule="exact" w:before="0" w:after="0"/>
        <w:ind w:left="2165" w:right="0" w:hanging="361"/>
        <w:jc w:val="left"/>
        <w:rPr>
          <w:sz w:val="24"/>
        </w:rPr>
      </w:pPr>
      <w:r>
        <w:rPr>
          <w:sz w:val="24"/>
        </w:rPr>
        <w:t>Ibtidayi Bunyaad – Early Childhood </w:t>
      </w:r>
      <w:r>
        <w:rPr>
          <w:spacing w:val="-2"/>
          <w:sz w:val="24"/>
        </w:rPr>
        <w:t>Intervention</w:t>
      </w:r>
    </w:p>
    <w:p>
      <w:pPr>
        <w:pStyle w:val="BodyText"/>
        <w:spacing w:before="7"/>
        <w:rPr>
          <w:sz w:val="38"/>
        </w:rPr>
      </w:pPr>
    </w:p>
    <w:p>
      <w:pPr>
        <w:pStyle w:val="BodyText"/>
        <w:spacing w:line="626" w:lineRule="auto"/>
        <w:ind w:left="2165" w:right="1457"/>
      </w:pPr>
      <w:r>
        <w:rPr/>
        <w:t>Early Childhood Intervention at KDSP comprises of occupational, physical and speech</w:t>
      </w:r>
      <w:r>
        <w:rPr>
          <w:spacing w:val="-4"/>
        </w:rPr>
        <w:t> </w:t>
      </w:r>
      <w:r>
        <w:rPr/>
        <w:t>and</w:t>
      </w:r>
      <w:r>
        <w:rPr>
          <w:spacing w:val="-3"/>
        </w:rPr>
        <w:t> </w:t>
      </w:r>
      <w:r>
        <w:rPr/>
        <w:t>language</w:t>
      </w:r>
      <w:r>
        <w:rPr>
          <w:spacing w:val="-3"/>
        </w:rPr>
        <w:t> </w:t>
      </w:r>
      <w:r>
        <w:rPr/>
        <w:t>therapy;</w:t>
      </w:r>
      <w:r>
        <w:rPr>
          <w:spacing w:val="-3"/>
        </w:rPr>
        <w:t> </w:t>
      </w:r>
      <w:r>
        <w:rPr/>
        <w:t>delivered</w:t>
      </w:r>
      <w:r>
        <w:rPr>
          <w:spacing w:val="-3"/>
        </w:rPr>
        <w:t> </w:t>
      </w:r>
      <w:r>
        <w:rPr/>
        <w:t>to</w:t>
      </w:r>
      <w:r>
        <w:rPr>
          <w:spacing w:val="-3"/>
        </w:rPr>
        <w:t> </w:t>
      </w:r>
      <w:r>
        <w:rPr/>
        <w:t>children</w:t>
      </w:r>
      <w:r>
        <w:rPr>
          <w:spacing w:val="-3"/>
        </w:rPr>
        <w:t> </w:t>
      </w:r>
      <w:r>
        <w:rPr/>
        <w:t>between</w:t>
      </w:r>
      <w:r>
        <w:rPr>
          <w:spacing w:val="-3"/>
        </w:rPr>
        <w:t> </w:t>
      </w:r>
      <w:r>
        <w:rPr/>
        <w:t>the</w:t>
      </w:r>
      <w:r>
        <w:rPr>
          <w:spacing w:val="-3"/>
        </w:rPr>
        <w:t> </w:t>
      </w:r>
      <w:r>
        <w:rPr/>
        <w:t>ages</w:t>
      </w:r>
      <w:r>
        <w:rPr>
          <w:spacing w:val="-3"/>
        </w:rPr>
        <w:t> </w:t>
      </w:r>
      <w:r>
        <w:rPr/>
        <w:t>of</w:t>
      </w:r>
      <w:r>
        <w:rPr>
          <w:spacing w:val="-3"/>
        </w:rPr>
        <w:t> </w:t>
      </w:r>
      <w:r>
        <w:rPr/>
        <w:t>0-7</w:t>
      </w:r>
      <w:r>
        <w:rPr>
          <w:spacing w:val="-3"/>
        </w:rPr>
        <w:t> </w:t>
      </w:r>
      <w:r>
        <w:rPr/>
        <w:t>in</w:t>
      </w:r>
      <w:r>
        <w:rPr>
          <w:spacing w:val="-3"/>
        </w:rPr>
        <w:t> </w:t>
      </w:r>
      <w:r>
        <w:rPr/>
        <w:t>order</w:t>
      </w:r>
      <w:r>
        <w:rPr>
          <w:spacing w:val="-3"/>
        </w:rPr>
        <w:t> </w:t>
      </w:r>
      <w:r>
        <w:rPr/>
        <w:t>to help them fulfil their necessary developmental milestones.</w:t>
      </w:r>
    </w:p>
    <w:p>
      <w:pPr>
        <w:pStyle w:val="BodyText"/>
        <w:rPr>
          <w:sz w:val="26"/>
        </w:rPr>
      </w:pPr>
    </w:p>
    <w:p>
      <w:pPr>
        <w:pStyle w:val="BodyText"/>
        <w:rPr>
          <w:sz w:val="26"/>
        </w:rPr>
      </w:pPr>
    </w:p>
    <w:p>
      <w:pPr>
        <w:pStyle w:val="BodyText"/>
        <w:spacing w:before="8"/>
      </w:pPr>
    </w:p>
    <w:p>
      <w:pPr>
        <w:pStyle w:val="Heading1"/>
        <w:spacing w:before="1"/>
        <w:ind w:left="1445"/>
      </w:pPr>
      <w:r>
        <w:rPr/>
        <w:t>Innovating</w:t>
      </w:r>
      <w:r>
        <w:rPr>
          <w:spacing w:val="-4"/>
        </w:rPr>
        <w:t> </w:t>
      </w:r>
      <w:r>
        <w:rPr/>
        <w:t>Through</w:t>
      </w:r>
      <w:r>
        <w:rPr>
          <w:spacing w:val="-3"/>
        </w:rPr>
        <w:t> </w:t>
      </w:r>
      <w:r>
        <w:rPr/>
        <w:t>the</w:t>
      </w:r>
      <w:r>
        <w:rPr>
          <w:spacing w:val="-3"/>
        </w:rPr>
        <w:t> </w:t>
      </w:r>
      <w:r>
        <w:rPr>
          <w:spacing w:val="-2"/>
        </w:rPr>
        <w:t>Pandemic</w:t>
      </w:r>
    </w:p>
    <w:p>
      <w:pPr>
        <w:pStyle w:val="BodyText"/>
        <w:rPr>
          <w:b/>
          <w:sz w:val="26"/>
        </w:rPr>
      </w:pPr>
    </w:p>
    <w:p>
      <w:pPr>
        <w:pStyle w:val="BodyText"/>
        <w:spacing w:before="8"/>
        <w:rPr>
          <w:b/>
          <w:sz w:val="29"/>
        </w:rPr>
      </w:pPr>
    </w:p>
    <w:p>
      <w:pPr>
        <w:pStyle w:val="BodyText"/>
        <w:ind w:left="2165"/>
      </w:pPr>
      <w:r>
        <w:rPr/>
        <w:t>The</w:t>
      </w:r>
      <w:r>
        <w:rPr>
          <w:spacing w:val="-1"/>
        </w:rPr>
        <w:t> </w:t>
      </w:r>
      <w:r>
        <w:rPr/>
        <w:t>outbreak</w:t>
      </w:r>
      <w:r>
        <w:rPr>
          <w:spacing w:val="-1"/>
        </w:rPr>
        <w:t> </w:t>
      </w:r>
      <w:r>
        <w:rPr/>
        <w:t>of COVID-19</w:t>
      </w:r>
      <w:r>
        <w:rPr>
          <w:spacing w:val="-1"/>
        </w:rPr>
        <w:t> </w:t>
      </w:r>
      <w:r>
        <w:rPr/>
        <w:t>initiated in</w:t>
      </w:r>
      <w:r>
        <w:rPr>
          <w:spacing w:val="-1"/>
        </w:rPr>
        <w:t> </w:t>
      </w:r>
      <w:r>
        <w:rPr/>
        <w:t>December</w:t>
      </w:r>
      <w:r>
        <w:rPr>
          <w:spacing w:val="-2"/>
        </w:rPr>
        <w:t> </w:t>
      </w:r>
      <w:r>
        <w:rPr/>
        <w:t>2019 in</w:t>
      </w:r>
      <w:r>
        <w:rPr>
          <w:spacing w:val="-1"/>
        </w:rPr>
        <w:t> </w:t>
      </w:r>
      <w:r>
        <w:rPr/>
        <w:t>Wuhan, China,</w:t>
      </w:r>
      <w:r>
        <w:rPr>
          <w:spacing w:val="-1"/>
        </w:rPr>
        <w:t> </w:t>
      </w:r>
      <w:r>
        <w:rPr/>
        <w:t>and </w:t>
      </w:r>
      <w:r>
        <w:rPr>
          <w:spacing w:val="-4"/>
        </w:rPr>
        <w:t>soon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after spread rapidly across the globe. On January 30, 2020, the World Health Organization (WHO) declared the coronavirus outbreak as the sixth public health emergency of international concern (PHEIC), and on March 11, 2020, it was announced a pandemic. The WHO</w:t>
      </w:r>
      <w:r>
        <w:rPr>
          <w:spacing w:val="-3"/>
        </w:rPr>
        <w:t> </w:t>
      </w:r>
      <w:r>
        <w:rPr/>
        <w:t>warned</w:t>
      </w:r>
      <w:r>
        <w:rPr>
          <w:spacing w:val="-4"/>
        </w:rPr>
        <w:t> </w:t>
      </w:r>
      <w:r>
        <w:rPr/>
        <w:t>Pakistan</w:t>
      </w:r>
      <w:r>
        <w:rPr>
          <w:spacing w:val="-4"/>
        </w:rPr>
        <w:t> </w:t>
      </w:r>
      <w:r>
        <w:rPr/>
        <w:t>that</w:t>
      </w:r>
      <w:r>
        <w:rPr>
          <w:spacing w:val="-3"/>
        </w:rPr>
        <w:t> </w:t>
      </w:r>
      <w:r>
        <w:rPr/>
        <w:t>the</w:t>
      </w:r>
      <w:r>
        <w:rPr>
          <w:spacing w:val="-3"/>
        </w:rPr>
        <w:t> </w:t>
      </w:r>
      <w:r>
        <w:rPr/>
        <w:t>country</w:t>
      </w:r>
      <w:r>
        <w:rPr>
          <w:spacing w:val="-3"/>
        </w:rPr>
        <w:t> </w:t>
      </w:r>
      <w:r>
        <w:rPr/>
        <w:t>with</w:t>
      </w:r>
      <w:r>
        <w:rPr>
          <w:spacing w:val="-4"/>
        </w:rPr>
        <w:t> </w:t>
      </w:r>
      <w:r>
        <w:rPr/>
        <w:t>its</w:t>
      </w:r>
      <w:r>
        <w:rPr>
          <w:spacing w:val="-3"/>
        </w:rPr>
        <w:t> </w:t>
      </w:r>
      <w:r>
        <w:rPr/>
        <w:t>estimated</w:t>
      </w:r>
      <w:r>
        <w:rPr>
          <w:spacing w:val="-3"/>
        </w:rPr>
        <w:t> </w:t>
      </w:r>
      <w:r>
        <w:rPr/>
        <w:t>population</w:t>
      </w:r>
      <w:r>
        <w:rPr>
          <w:spacing w:val="-3"/>
        </w:rPr>
        <w:t> </w:t>
      </w:r>
      <w:r>
        <w:rPr/>
        <w:t>of</w:t>
      </w:r>
      <w:r>
        <w:rPr>
          <w:spacing w:val="-3"/>
        </w:rPr>
        <w:t> </w:t>
      </w:r>
      <w:r>
        <w:rPr/>
        <w:t>204.65</w:t>
      </w:r>
      <w:r>
        <w:rPr>
          <w:spacing w:val="-3"/>
        </w:rPr>
        <w:t> </w:t>
      </w:r>
      <w:r>
        <w:rPr/>
        <w:t>million,</w:t>
      </w:r>
      <w:r>
        <w:rPr>
          <w:spacing w:val="-3"/>
        </w:rPr>
        <w:t> </w:t>
      </w:r>
      <w:r>
        <w:rPr/>
        <w:t>could encounter great challenges against the coronavirus (Khadijah Abid,</w:t>
      </w:r>
      <w:r>
        <w:rPr>
          <w:spacing w:val="-1"/>
        </w:rPr>
        <w:t> </w:t>
      </w:r>
      <w:r>
        <w:rPr/>
        <w:t>2020). Soon</w:t>
      </w:r>
      <w:r>
        <w:rPr>
          <w:spacing w:val="-1"/>
        </w:rPr>
        <w:t> </w:t>
      </w:r>
      <w:r>
        <w:rPr/>
        <w:t>the first case was reported from Karachi on February 26, 2020, and by March 2020, major cities went into complete lockdown.</w:t>
      </w:r>
    </w:p>
    <w:p>
      <w:pPr>
        <w:pStyle w:val="BodyText"/>
        <w:spacing w:line="626" w:lineRule="auto" w:before="200"/>
        <w:ind w:left="1445" w:right="1457" w:firstLine="720"/>
      </w:pPr>
      <w:r>
        <w:rPr/>
        <w:t>In</w:t>
      </w:r>
      <w:r>
        <w:rPr>
          <w:spacing w:val="-1"/>
        </w:rPr>
        <w:t> </w:t>
      </w:r>
      <w:r>
        <w:rPr/>
        <w:t>the</w:t>
      </w:r>
      <w:r>
        <w:rPr>
          <w:spacing w:val="-1"/>
        </w:rPr>
        <w:t> </w:t>
      </w:r>
      <w:r>
        <w:rPr/>
        <w:t>wake</w:t>
      </w:r>
      <w:r>
        <w:rPr>
          <w:spacing w:val="-2"/>
        </w:rPr>
        <w:t> </w:t>
      </w:r>
      <w:r>
        <w:rPr/>
        <w:t>of</w:t>
      </w:r>
      <w:r>
        <w:rPr>
          <w:spacing w:val="-1"/>
        </w:rPr>
        <w:t> </w:t>
      </w:r>
      <w:r>
        <w:rPr/>
        <w:t>the</w:t>
      </w:r>
      <w:r>
        <w:rPr>
          <w:spacing w:val="-1"/>
        </w:rPr>
        <w:t> </w:t>
      </w:r>
      <w:r>
        <w:rPr/>
        <w:t>rapid</w:t>
      </w:r>
      <w:r>
        <w:rPr>
          <w:spacing w:val="-1"/>
        </w:rPr>
        <w:t> </w:t>
      </w:r>
      <w:r>
        <w:rPr/>
        <w:t>spread</w:t>
      </w:r>
      <w:r>
        <w:rPr>
          <w:spacing w:val="-2"/>
        </w:rPr>
        <w:t> </w:t>
      </w:r>
      <w:r>
        <w:rPr/>
        <w:t>of</w:t>
      </w:r>
      <w:r>
        <w:rPr>
          <w:spacing w:val="-1"/>
        </w:rPr>
        <w:t> </w:t>
      </w:r>
      <w:r>
        <w:rPr/>
        <w:t>the</w:t>
      </w:r>
      <w:r>
        <w:rPr>
          <w:spacing w:val="-1"/>
        </w:rPr>
        <w:t> </w:t>
      </w:r>
      <w:r>
        <w:rPr/>
        <w:t>virus,</w:t>
      </w:r>
      <w:r>
        <w:rPr>
          <w:spacing w:val="-1"/>
        </w:rPr>
        <w:t> </w:t>
      </w:r>
      <w:r>
        <w:rPr/>
        <w:t>KDSP</w:t>
      </w:r>
      <w:r>
        <w:rPr>
          <w:spacing w:val="-2"/>
        </w:rPr>
        <w:t> </w:t>
      </w:r>
      <w:r>
        <w:rPr/>
        <w:t>decided</w:t>
      </w:r>
      <w:r>
        <w:rPr>
          <w:spacing w:val="-1"/>
        </w:rPr>
        <w:t> </w:t>
      </w:r>
      <w:r>
        <w:rPr/>
        <w:t>to</w:t>
      </w:r>
      <w:r>
        <w:rPr>
          <w:spacing w:val="-1"/>
        </w:rPr>
        <w:t> </w:t>
      </w:r>
      <w:r>
        <w:rPr/>
        <w:t>convert</w:t>
      </w:r>
      <w:r>
        <w:rPr>
          <w:spacing w:val="-1"/>
        </w:rPr>
        <w:t> </w:t>
      </w:r>
      <w:r>
        <w:rPr/>
        <w:t>all</w:t>
      </w:r>
      <w:r>
        <w:rPr>
          <w:spacing w:val="-1"/>
        </w:rPr>
        <w:t> </w:t>
      </w:r>
      <w:r>
        <w:rPr/>
        <w:t>in-person services for children with Down syndrome and their parents, to virtual services in order to safeguard their lives because children with Down syndrome tend to have low immunity accompanied</w:t>
      </w:r>
      <w:r>
        <w:rPr>
          <w:spacing w:val="-3"/>
        </w:rPr>
        <w:t> </w:t>
      </w:r>
      <w:r>
        <w:rPr/>
        <w:t>by</w:t>
      </w:r>
      <w:r>
        <w:rPr>
          <w:spacing w:val="-3"/>
        </w:rPr>
        <w:t> </w:t>
      </w:r>
      <w:r>
        <w:rPr/>
        <w:t>a</w:t>
      </w:r>
      <w:r>
        <w:rPr>
          <w:spacing w:val="-3"/>
        </w:rPr>
        <w:t> </w:t>
      </w:r>
      <w:r>
        <w:rPr/>
        <w:t>number</w:t>
      </w:r>
      <w:r>
        <w:rPr>
          <w:spacing w:val="-3"/>
        </w:rPr>
        <w:t> </w:t>
      </w:r>
      <w:r>
        <w:rPr/>
        <w:t>of</w:t>
      </w:r>
      <w:r>
        <w:rPr>
          <w:spacing w:val="-3"/>
        </w:rPr>
        <w:t> </w:t>
      </w:r>
      <w:r>
        <w:rPr/>
        <w:t>underlying</w:t>
      </w:r>
      <w:r>
        <w:rPr>
          <w:spacing w:val="-3"/>
        </w:rPr>
        <w:t> </w:t>
      </w:r>
      <w:r>
        <w:rPr/>
        <w:t>health</w:t>
      </w:r>
      <w:r>
        <w:rPr>
          <w:spacing w:val="-3"/>
        </w:rPr>
        <w:t> </w:t>
      </w:r>
      <w:r>
        <w:rPr/>
        <w:t>conditions</w:t>
      </w:r>
      <w:r>
        <w:rPr>
          <w:spacing w:val="-3"/>
        </w:rPr>
        <w:t> </w:t>
      </w:r>
      <w:r>
        <w:rPr/>
        <w:t>which</w:t>
      </w:r>
      <w:r>
        <w:rPr>
          <w:spacing w:val="-3"/>
        </w:rPr>
        <w:t> </w:t>
      </w:r>
      <w:r>
        <w:rPr/>
        <w:t>could</w:t>
      </w:r>
      <w:r>
        <w:rPr>
          <w:spacing w:val="-3"/>
        </w:rPr>
        <w:t> </w:t>
      </w:r>
      <w:r>
        <w:rPr/>
        <w:t>be</w:t>
      </w:r>
      <w:r>
        <w:rPr>
          <w:spacing w:val="-3"/>
        </w:rPr>
        <w:t> </w:t>
      </w:r>
      <w:r>
        <w:rPr/>
        <w:t>triggered</w:t>
      </w:r>
      <w:r>
        <w:rPr>
          <w:spacing w:val="-3"/>
        </w:rPr>
        <w:t> </w:t>
      </w:r>
      <w:r>
        <w:rPr/>
        <w:t>due</w:t>
      </w:r>
      <w:r>
        <w:rPr>
          <w:spacing w:val="-3"/>
        </w:rPr>
        <w:t> </w:t>
      </w:r>
      <w:r>
        <w:rPr/>
        <w:t>to exposure to the coronavirus.</w:t>
      </w:r>
    </w:p>
    <w:p>
      <w:pPr>
        <w:pStyle w:val="BodyText"/>
        <w:spacing w:line="626" w:lineRule="auto" w:before="200"/>
        <w:ind w:left="1445" w:right="1473" w:firstLine="720"/>
      </w:pPr>
      <w:r>
        <w:rPr/>
        <w:t>KDSP’s</w:t>
      </w:r>
      <w:r>
        <w:rPr>
          <w:spacing w:val="-4"/>
        </w:rPr>
        <w:t> </w:t>
      </w:r>
      <w:r>
        <w:rPr/>
        <w:t>6th</w:t>
      </w:r>
      <w:r>
        <w:rPr>
          <w:spacing w:val="-3"/>
        </w:rPr>
        <w:t> </w:t>
      </w:r>
      <w:r>
        <w:rPr/>
        <w:t>area</w:t>
      </w:r>
      <w:r>
        <w:rPr>
          <w:spacing w:val="-3"/>
        </w:rPr>
        <w:t> </w:t>
      </w:r>
      <w:r>
        <w:rPr/>
        <w:t>of</w:t>
      </w:r>
      <w:r>
        <w:rPr>
          <w:spacing w:val="-3"/>
        </w:rPr>
        <w:t> </w:t>
      </w:r>
      <w:r>
        <w:rPr/>
        <w:t>service,</w:t>
      </w:r>
      <w:r>
        <w:rPr>
          <w:spacing w:val="-4"/>
        </w:rPr>
        <w:t> </w:t>
      </w:r>
      <w:r>
        <w:rPr/>
        <w:t>i.e.,</w:t>
      </w:r>
      <w:r>
        <w:rPr>
          <w:spacing w:val="-3"/>
        </w:rPr>
        <w:t> </w:t>
      </w:r>
      <w:r>
        <w:rPr/>
        <w:t>Early</w:t>
      </w:r>
      <w:r>
        <w:rPr>
          <w:spacing w:val="-3"/>
        </w:rPr>
        <w:t> </w:t>
      </w:r>
      <w:r>
        <w:rPr/>
        <w:t>Childhood</w:t>
      </w:r>
      <w:r>
        <w:rPr>
          <w:spacing w:val="-3"/>
        </w:rPr>
        <w:t> </w:t>
      </w:r>
      <w:r>
        <w:rPr/>
        <w:t>Intervention</w:t>
      </w:r>
      <w:r>
        <w:rPr>
          <w:spacing w:val="-3"/>
        </w:rPr>
        <w:t> </w:t>
      </w:r>
      <w:r>
        <w:rPr/>
        <w:t>(ECI),</w:t>
      </w:r>
      <w:r>
        <w:rPr>
          <w:spacing w:val="-3"/>
        </w:rPr>
        <w:t> </w:t>
      </w:r>
      <w:r>
        <w:rPr/>
        <w:t>focuses</w:t>
      </w:r>
      <w:r>
        <w:rPr>
          <w:spacing w:val="-3"/>
        </w:rPr>
        <w:t> </w:t>
      </w:r>
      <w:r>
        <w:rPr/>
        <w:t>on</w:t>
      </w:r>
      <w:r>
        <w:rPr>
          <w:spacing w:val="-3"/>
        </w:rPr>
        <w:t> </w:t>
      </w:r>
      <w:r>
        <w:rPr/>
        <w:t>early intervention and the necessary occupational, physical and speech and language therapy crucial for the development of a child with Down syndrome. Early intervention can help in many</w:t>
      </w:r>
      <w:r>
        <w:rPr>
          <w:spacing w:val="-1"/>
        </w:rPr>
        <w:t> </w:t>
      </w:r>
      <w:r>
        <w:rPr/>
        <w:t>ways.</w:t>
      </w:r>
      <w:r>
        <w:rPr>
          <w:spacing w:val="-2"/>
        </w:rPr>
        <w:t> </w:t>
      </w:r>
      <w:r>
        <w:rPr/>
        <w:t>During</w:t>
      </w:r>
      <w:r>
        <w:rPr>
          <w:spacing w:val="-2"/>
        </w:rPr>
        <w:t> </w:t>
      </w:r>
      <w:r>
        <w:rPr/>
        <w:t>the</w:t>
      </w:r>
      <w:r>
        <w:rPr>
          <w:spacing w:val="-1"/>
        </w:rPr>
        <w:t> </w:t>
      </w:r>
      <w:r>
        <w:rPr/>
        <w:t>first</w:t>
      </w:r>
      <w:r>
        <w:rPr>
          <w:spacing w:val="-1"/>
        </w:rPr>
        <w:t> </w:t>
      </w:r>
      <w:r>
        <w:rPr/>
        <w:t>three</w:t>
      </w:r>
      <w:r>
        <w:rPr>
          <w:spacing w:val="-1"/>
        </w:rPr>
        <w:t> </w:t>
      </w:r>
      <w:r>
        <w:rPr/>
        <w:t>to</w:t>
      </w:r>
      <w:r>
        <w:rPr>
          <w:spacing w:val="-1"/>
        </w:rPr>
        <w:t> </w:t>
      </w:r>
      <w:r>
        <w:rPr/>
        <w:t>four</w:t>
      </w:r>
      <w:r>
        <w:rPr>
          <w:spacing w:val="-1"/>
        </w:rPr>
        <w:t> </w:t>
      </w:r>
      <w:r>
        <w:rPr/>
        <w:t>months</w:t>
      </w:r>
      <w:r>
        <w:rPr>
          <w:spacing w:val="-1"/>
        </w:rPr>
        <w:t> </w:t>
      </w:r>
      <w:r>
        <w:rPr/>
        <w:t>of</w:t>
      </w:r>
      <w:r>
        <w:rPr>
          <w:spacing w:val="-1"/>
        </w:rPr>
        <w:t> </w:t>
      </w:r>
      <w:r>
        <w:rPr/>
        <w:t>life,</w:t>
      </w:r>
      <w:r>
        <w:rPr>
          <w:spacing w:val="-1"/>
        </w:rPr>
        <w:t> </w:t>
      </w:r>
      <w:r>
        <w:rPr/>
        <w:t>for</w:t>
      </w:r>
      <w:r>
        <w:rPr>
          <w:spacing w:val="-1"/>
        </w:rPr>
        <w:t> </w:t>
      </w:r>
      <w:r>
        <w:rPr/>
        <w:t>example,</w:t>
      </w:r>
      <w:r>
        <w:rPr>
          <w:spacing w:val="-1"/>
        </w:rPr>
        <w:t> </w:t>
      </w:r>
      <w:r>
        <w:rPr/>
        <w:t>an</w:t>
      </w:r>
      <w:r>
        <w:rPr>
          <w:spacing w:val="-1"/>
        </w:rPr>
        <w:t> </w:t>
      </w:r>
      <w:r>
        <w:rPr/>
        <w:t>infant</w:t>
      </w:r>
      <w:r>
        <w:rPr>
          <w:spacing w:val="-1"/>
        </w:rPr>
        <w:t> </w:t>
      </w:r>
      <w:r>
        <w:rPr/>
        <w:t>is</w:t>
      </w:r>
      <w:r>
        <w:rPr>
          <w:spacing w:val="-1"/>
        </w:rPr>
        <w:t> </w:t>
      </w:r>
      <w:r>
        <w:rPr/>
        <w:t>expected</w:t>
      </w:r>
      <w:r>
        <w:rPr>
          <w:spacing w:val="-1"/>
        </w:rPr>
        <w:t> </w:t>
      </w:r>
      <w:r>
        <w:rPr/>
        <w:t>to gain head control and the ability to pull to a sitting position with no head lags and enough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pPr>
      <w:r>
        <w:rPr/>
        <w:t>strength in the upper torso to maintain an erect posture. Appropriate physical therapy may assist a baby with Down syndrome, who has low muscle tone, in achieving this milestone. Early</w:t>
      </w:r>
      <w:r>
        <w:rPr>
          <w:spacing w:val="-3"/>
        </w:rPr>
        <w:t> </w:t>
      </w:r>
      <w:r>
        <w:rPr/>
        <w:t>intervention</w:t>
      </w:r>
      <w:r>
        <w:rPr>
          <w:spacing w:val="-3"/>
        </w:rPr>
        <w:t> </w:t>
      </w:r>
      <w:r>
        <w:rPr/>
        <w:t>can</w:t>
      </w:r>
      <w:r>
        <w:rPr>
          <w:spacing w:val="-3"/>
        </w:rPr>
        <w:t> </w:t>
      </w:r>
      <w:r>
        <w:rPr/>
        <w:t>also</w:t>
      </w:r>
      <w:r>
        <w:rPr>
          <w:spacing w:val="-3"/>
        </w:rPr>
        <w:t> </w:t>
      </w:r>
      <w:r>
        <w:rPr/>
        <w:t>prevent</w:t>
      </w:r>
      <w:r>
        <w:rPr>
          <w:spacing w:val="-3"/>
        </w:rPr>
        <w:t> </w:t>
      </w:r>
      <w:r>
        <w:rPr/>
        <w:t>a</w:t>
      </w:r>
      <w:r>
        <w:rPr>
          <w:spacing w:val="-3"/>
        </w:rPr>
        <w:t> </w:t>
      </w:r>
      <w:r>
        <w:rPr/>
        <w:t>child</w:t>
      </w:r>
      <w:r>
        <w:rPr>
          <w:spacing w:val="-3"/>
        </w:rPr>
        <w:t> </w:t>
      </w:r>
      <w:r>
        <w:rPr/>
        <w:t>with</w:t>
      </w:r>
      <w:r>
        <w:rPr>
          <w:spacing w:val="-4"/>
        </w:rPr>
        <w:t> </w:t>
      </w:r>
      <w:r>
        <w:rPr/>
        <w:t>Down</w:t>
      </w:r>
      <w:r>
        <w:rPr>
          <w:spacing w:val="-4"/>
        </w:rPr>
        <w:t> </w:t>
      </w:r>
      <w:r>
        <w:rPr/>
        <w:t>syndrome</w:t>
      </w:r>
      <w:r>
        <w:rPr>
          <w:spacing w:val="-4"/>
        </w:rPr>
        <w:t> </w:t>
      </w:r>
      <w:r>
        <w:rPr/>
        <w:t>from</w:t>
      </w:r>
      <w:r>
        <w:rPr>
          <w:spacing w:val="-3"/>
        </w:rPr>
        <w:t> </w:t>
      </w:r>
      <w:r>
        <w:rPr/>
        <w:t>reaching</w:t>
      </w:r>
      <w:r>
        <w:rPr>
          <w:spacing w:val="-3"/>
        </w:rPr>
        <w:t> </w:t>
      </w:r>
      <w:r>
        <w:rPr/>
        <w:t>a</w:t>
      </w:r>
      <w:r>
        <w:rPr>
          <w:spacing w:val="-5"/>
        </w:rPr>
        <w:t> </w:t>
      </w:r>
      <w:r>
        <w:rPr/>
        <w:t>plateau</w:t>
      </w:r>
      <w:r>
        <w:rPr>
          <w:spacing w:val="-3"/>
        </w:rPr>
        <w:t> </w:t>
      </w:r>
      <w:r>
        <w:rPr/>
        <w:t>later on in development. Thus, the goal of early intervention efforts is to enhance and accelerate development by building on a child’s strengths and by strengthening those areas considered weaker, in all aspects of development (Programs: Early Childhood Intervention, 2021).</w:t>
      </w:r>
    </w:p>
    <w:p>
      <w:pPr>
        <w:pStyle w:val="BodyText"/>
        <w:spacing w:line="626" w:lineRule="auto" w:before="200"/>
        <w:ind w:left="1445" w:right="1457" w:firstLine="720"/>
      </w:pPr>
      <w:r>
        <w:rPr/>
        <w:t>The</w:t>
      </w:r>
      <w:r>
        <w:rPr>
          <w:spacing w:val="-3"/>
        </w:rPr>
        <w:t> </w:t>
      </w:r>
      <w:r>
        <w:rPr/>
        <w:t>following</w:t>
      </w:r>
      <w:r>
        <w:rPr>
          <w:spacing w:val="-3"/>
        </w:rPr>
        <w:t> </w:t>
      </w:r>
      <w:r>
        <w:rPr/>
        <w:t>paper,</w:t>
      </w:r>
      <w:r>
        <w:rPr>
          <w:spacing w:val="-3"/>
        </w:rPr>
        <w:t> </w:t>
      </w:r>
      <w:r>
        <w:rPr/>
        <w:t>will</w:t>
      </w:r>
      <w:r>
        <w:rPr>
          <w:spacing w:val="-4"/>
        </w:rPr>
        <w:t> </w:t>
      </w:r>
      <w:r>
        <w:rPr/>
        <w:t>be</w:t>
      </w:r>
      <w:r>
        <w:rPr>
          <w:spacing w:val="-3"/>
        </w:rPr>
        <w:t> </w:t>
      </w:r>
      <w:r>
        <w:rPr/>
        <w:t>detailing</w:t>
      </w:r>
      <w:r>
        <w:rPr>
          <w:spacing w:val="-3"/>
        </w:rPr>
        <w:t> </w:t>
      </w:r>
      <w:r>
        <w:rPr/>
        <w:t>the</w:t>
      </w:r>
      <w:r>
        <w:rPr>
          <w:spacing w:val="-3"/>
        </w:rPr>
        <w:t> </w:t>
      </w:r>
      <w:r>
        <w:rPr/>
        <w:t>initiatives,</w:t>
      </w:r>
      <w:r>
        <w:rPr>
          <w:spacing w:val="-3"/>
        </w:rPr>
        <w:t> </w:t>
      </w:r>
      <w:r>
        <w:rPr/>
        <w:t>events,</w:t>
      </w:r>
      <w:r>
        <w:rPr>
          <w:spacing w:val="-3"/>
        </w:rPr>
        <w:t> </w:t>
      </w:r>
      <w:r>
        <w:rPr/>
        <w:t>outcomes</w:t>
      </w:r>
      <w:r>
        <w:rPr>
          <w:spacing w:val="-3"/>
        </w:rPr>
        <w:t> </w:t>
      </w:r>
      <w:r>
        <w:rPr/>
        <w:t>and</w:t>
      </w:r>
      <w:r>
        <w:rPr>
          <w:spacing w:val="-3"/>
        </w:rPr>
        <w:t> </w:t>
      </w:r>
      <w:r>
        <w:rPr/>
        <w:t>results</w:t>
      </w:r>
      <w:r>
        <w:rPr>
          <w:spacing w:val="-3"/>
        </w:rPr>
        <w:t> </w:t>
      </w:r>
      <w:r>
        <w:rPr/>
        <w:t>of KDSP’s ECI virtual therapies and supporting efforts during the pandemic for sustained growth and development of children with Down syndrome.</w:t>
      </w:r>
    </w:p>
    <w:p>
      <w:pPr>
        <w:pStyle w:val="BodyText"/>
        <w:rPr>
          <w:sz w:val="26"/>
        </w:rPr>
      </w:pPr>
    </w:p>
    <w:p>
      <w:pPr>
        <w:pStyle w:val="BodyText"/>
        <w:spacing w:before="5"/>
        <w:rPr>
          <w:sz w:val="36"/>
        </w:rPr>
      </w:pPr>
    </w:p>
    <w:p>
      <w:pPr>
        <w:pStyle w:val="Heading1"/>
        <w:ind w:left="1445"/>
        <w:rPr>
          <w:rFonts w:ascii="Arial"/>
        </w:rPr>
      </w:pPr>
      <w:r>
        <w:rPr>
          <w:rFonts w:ascii="Arial"/>
        </w:rPr>
        <w:t>Figure </w:t>
      </w:r>
      <w:r>
        <w:rPr>
          <w:rFonts w:ascii="Arial"/>
          <w:spacing w:val="-10"/>
        </w:rPr>
        <w:t>1</w:t>
      </w:r>
    </w:p>
    <w:p>
      <w:pPr>
        <w:pStyle w:val="BodyText"/>
        <w:spacing w:before="7"/>
        <w:rPr>
          <w:rFonts w:ascii="Arial"/>
          <w:b/>
          <w:sz w:val="38"/>
        </w:rPr>
      </w:pPr>
    </w:p>
    <w:p>
      <w:pPr>
        <w:spacing w:before="0"/>
        <w:ind w:left="1445" w:right="0" w:firstLine="0"/>
        <w:jc w:val="left"/>
        <w:rPr>
          <w:rFonts w:ascii="Arial"/>
          <w:i/>
          <w:sz w:val="24"/>
        </w:rPr>
      </w:pPr>
      <w:r>
        <w:rPr>
          <w:rFonts w:ascii="Arial"/>
          <w:i/>
          <w:sz w:val="24"/>
        </w:rPr>
        <w:t>A</w:t>
      </w:r>
      <w:r>
        <w:rPr>
          <w:rFonts w:ascii="Arial"/>
          <w:i/>
          <w:spacing w:val="-1"/>
          <w:sz w:val="24"/>
        </w:rPr>
        <w:t> </w:t>
      </w:r>
      <w:r>
        <w:rPr>
          <w:rFonts w:ascii="Arial"/>
          <w:i/>
          <w:sz w:val="24"/>
        </w:rPr>
        <w:t>timeline</w:t>
      </w:r>
      <w:r>
        <w:rPr>
          <w:rFonts w:ascii="Arial"/>
          <w:i/>
          <w:spacing w:val="-2"/>
          <w:sz w:val="24"/>
        </w:rPr>
        <w:t> </w:t>
      </w:r>
      <w:r>
        <w:rPr>
          <w:rFonts w:ascii="Arial"/>
          <w:i/>
          <w:sz w:val="24"/>
        </w:rPr>
        <w:t>of</w:t>
      </w:r>
      <w:r>
        <w:rPr>
          <w:rFonts w:ascii="Arial"/>
          <w:i/>
          <w:spacing w:val="-1"/>
          <w:sz w:val="24"/>
        </w:rPr>
        <w:t> </w:t>
      </w:r>
      <w:r>
        <w:rPr>
          <w:rFonts w:ascii="Arial"/>
          <w:i/>
          <w:sz w:val="24"/>
        </w:rPr>
        <w:t>events</w:t>
      </w:r>
      <w:r>
        <w:rPr>
          <w:rFonts w:ascii="Arial"/>
          <w:i/>
          <w:spacing w:val="-2"/>
          <w:sz w:val="24"/>
        </w:rPr>
        <w:t> </w:t>
      </w:r>
      <w:r>
        <w:rPr>
          <w:rFonts w:ascii="Arial"/>
          <w:i/>
          <w:sz w:val="24"/>
        </w:rPr>
        <w:t>since</w:t>
      </w:r>
      <w:r>
        <w:rPr>
          <w:rFonts w:ascii="Arial"/>
          <w:i/>
          <w:spacing w:val="-1"/>
          <w:sz w:val="24"/>
        </w:rPr>
        <w:t> </w:t>
      </w:r>
      <w:r>
        <w:rPr>
          <w:rFonts w:ascii="Arial"/>
          <w:i/>
          <w:sz w:val="24"/>
        </w:rPr>
        <w:t>March-August</w:t>
      </w:r>
      <w:r>
        <w:rPr>
          <w:rFonts w:ascii="Arial"/>
          <w:i/>
          <w:spacing w:val="-1"/>
          <w:sz w:val="24"/>
        </w:rPr>
        <w:t> </w:t>
      </w:r>
      <w:r>
        <w:rPr>
          <w:rFonts w:ascii="Arial"/>
          <w:i/>
          <w:spacing w:val="-4"/>
          <w:sz w:val="24"/>
        </w:rPr>
        <w:t>2020</w:t>
      </w:r>
    </w:p>
    <w:p>
      <w:pPr>
        <w:pStyle w:val="BodyText"/>
        <w:rPr>
          <w:rFonts w:ascii="Arial"/>
          <w:i/>
          <w:sz w:val="20"/>
        </w:rPr>
      </w:pPr>
    </w:p>
    <w:p>
      <w:pPr>
        <w:pStyle w:val="BodyText"/>
        <w:spacing w:before="2"/>
        <w:rPr>
          <w:rFonts w:ascii="Arial"/>
          <w:i/>
          <w:sz w:val="23"/>
        </w:rPr>
      </w:pPr>
      <w:r>
        <w:rPr/>
        <w:drawing>
          <wp:anchor distT="0" distB="0" distL="0" distR="0" allowOverlap="1" layoutInCell="1" locked="0" behindDoc="0" simplePos="0" relativeHeight="39">
            <wp:simplePos x="0" y="0"/>
            <wp:positionH relativeFrom="page">
              <wp:posOffset>1453292</wp:posOffset>
            </wp:positionH>
            <wp:positionV relativeFrom="paragraph">
              <wp:posOffset>184909</wp:posOffset>
            </wp:positionV>
            <wp:extent cx="5584096" cy="1929098"/>
            <wp:effectExtent l="0" t="0" r="0" b="0"/>
            <wp:wrapTopAndBottom/>
            <wp:docPr id="51" name="image19.jpeg"/>
            <wp:cNvGraphicFramePr>
              <a:graphicFrameLocks noChangeAspect="1"/>
            </wp:cNvGraphicFramePr>
            <a:graphic>
              <a:graphicData uri="http://schemas.openxmlformats.org/drawingml/2006/picture">
                <pic:pic>
                  <pic:nvPicPr>
                    <pic:cNvPr id="52" name="image19.jpeg"/>
                    <pic:cNvPicPr/>
                  </pic:nvPicPr>
                  <pic:blipFill>
                    <a:blip r:embed="rId77" cstate="print"/>
                    <a:stretch>
                      <a:fillRect/>
                    </a:stretch>
                  </pic:blipFill>
                  <pic:spPr>
                    <a:xfrm>
                      <a:off x="0" y="0"/>
                      <a:ext cx="5584096" cy="1929098"/>
                    </a:xfrm>
                    <a:prstGeom prst="rect">
                      <a:avLst/>
                    </a:prstGeom>
                  </pic:spPr>
                </pic:pic>
              </a:graphicData>
            </a:graphic>
          </wp:anchor>
        </w:drawing>
      </w:r>
    </w:p>
    <w:p>
      <w:pPr>
        <w:spacing w:after="0"/>
        <w:rPr>
          <w:rFonts w:ascii="Arial"/>
          <w:sz w:val="23"/>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Heading1"/>
        <w:ind w:left="1445"/>
      </w:pPr>
      <w:r>
        <w:rPr/>
        <w:t>Virtual</w:t>
      </w:r>
      <w:r>
        <w:rPr>
          <w:spacing w:val="-7"/>
        </w:rPr>
        <w:t> </w:t>
      </w:r>
      <w:r>
        <w:rPr>
          <w:spacing w:val="-2"/>
        </w:rPr>
        <w:t>therapy</w:t>
      </w:r>
    </w:p>
    <w:p>
      <w:pPr>
        <w:pStyle w:val="BodyText"/>
        <w:rPr>
          <w:b/>
          <w:sz w:val="26"/>
        </w:rPr>
      </w:pPr>
    </w:p>
    <w:p>
      <w:pPr>
        <w:pStyle w:val="BodyText"/>
        <w:spacing w:before="2"/>
        <w:rPr>
          <w:b/>
          <w:sz w:val="30"/>
        </w:rPr>
      </w:pPr>
    </w:p>
    <w:p>
      <w:pPr>
        <w:pStyle w:val="BodyText"/>
        <w:spacing w:line="626" w:lineRule="auto"/>
        <w:ind w:left="1445" w:right="1457" w:firstLine="720"/>
      </w:pPr>
      <w:r>
        <w:rPr/>
        <w:t>The</w:t>
      </w:r>
      <w:r>
        <w:rPr>
          <w:spacing w:val="-3"/>
        </w:rPr>
        <w:t> </w:t>
      </w:r>
      <w:r>
        <w:rPr/>
        <w:t>first</w:t>
      </w:r>
      <w:r>
        <w:rPr>
          <w:spacing w:val="-3"/>
        </w:rPr>
        <w:t> </w:t>
      </w:r>
      <w:r>
        <w:rPr/>
        <w:t>years</w:t>
      </w:r>
      <w:r>
        <w:rPr>
          <w:spacing w:val="-3"/>
        </w:rPr>
        <w:t> </w:t>
      </w:r>
      <w:r>
        <w:rPr/>
        <w:t>of</w:t>
      </w:r>
      <w:r>
        <w:rPr>
          <w:spacing w:val="-3"/>
        </w:rPr>
        <w:t> </w:t>
      </w:r>
      <w:r>
        <w:rPr/>
        <w:t>life</w:t>
      </w:r>
      <w:r>
        <w:rPr>
          <w:spacing w:val="-3"/>
        </w:rPr>
        <w:t> </w:t>
      </w:r>
      <w:r>
        <w:rPr/>
        <w:t>are</w:t>
      </w:r>
      <w:r>
        <w:rPr>
          <w:spacing w:val="-3"/>
        </w:rPr>
        <w:t> </w:t>
      </w:r>
      <w:r>
        <w:rPr/>
        <w:t>critical</w:t>
      </w:r>
      <w:r>
        <w:rPr>
          <w:spacing w:val="-3"/>
        </w:rPr>
        <w:t> </w:t>
      </w:r>
      <w:r>
        <w:rPr/>
        <w:t>in</w:t>
      </w:r>
      <w:r>
        <w:rPr>
          <w:spacing w:val="-3"/>
        </w:rPr>
        <w:t> </w:t>
      </w:r>
      <w:r>
        <w:rPr/>
        <w:t>a</w:t>
      </w:r>
      <w:r>
        <w:rPr>
          <w:spacing w:val="-3"/>
        </w:rPr>
        <w:t> </w:t>
      </w:r>
      <w:r>
        <w:rPr/>
        <w:t>child’s</w:t>
      </w:r>
      <w:r>
        <w:rPr>
          <w:spacing w:val="-3"/>
        </w:rPr>
        <w:t> </w:t>
      </w:r>
      <w:r>
        <w:rPr/>
        <w:t>development.</w:t>
      </w:r>
      <w:r>
        <w:rPr>
          <w:spacing w:val="-3"/>
        </w:rPr>
        <w:t> </w:t>
      </w:r>
      <w:r>
        <w:rPr/>
        <w:t>During</w:t>
      </w:r>
      <w:r>
        <w:rPr>
          <w:spacing w:val="-4"/>
        </w:rPr>
        <w:t> </w:t>
      </w:r>
      <w:r>
        <w:rPr/>
        <w:t>these</w:t>
      </w:r>
      <w:r>
        <w:rPr>
          <w:spacing w:val="-3"/>
        </w:rPr>
        <w:t> </w:t>
      </w:r>
      <w:r>
        <w:rPr/>
        <w:t>early</w:t>
      </w:r>
      <w:r>
        <w:rPr>
          <w:spacing w:val="-3"/>
        </w:rPr>
        <w:t> </w:t>
      </w:r>
      <w:r>
        <w:rPr/>
        <w:t>years, they achieve the basic physical, cognitive, language, social and self-help skills that lay the foundation for future progress. These abilities are attained according to predictable developmental patterns (National Down Syndrome Society, 2021).</w:t>
      </w:r>
    </w:p>
    <w:p>
      <w:pPr>
        <w:pStyle w:val="BodyText"/>
        <w:spacing w:line="626" w:lineRule="auto" w:before="200"/>
        <w:ind w:left="1445" w:right="1457" w:firstLine="720"/>
      </w:pPr>
      <w:r>
        <w:rPr/>
        <w:t>Since children with Down syndrome typically face delays in certain areas of development (National Down Syndrome Society, 2021), early intervention helps make sure those delays aren’t prolonged. Considering this, it was crucial that the children enrolled with KDSP continue to receive regular therapy. This was achieved by adopting virtual therapy practice, conducting one-on-one sessions online via WhatsApp video and audio calls with 170+</w:t>
      </w:r>
      <w:r>
        <w:rPr>
          <w:spacing w:val="-3"/>
        </w:rPr>
        <w:t> </w:t>
      </w:r>
      <w:r>
        <w:rPr/>
        <w:t>children</w:t>
      </w:r>
      <w:r>
        <w:rPr>
          <w:spacing w:val="-3"/>
        </w:rPr>
        <w:t> </w:t>
      </w:r>
      <w:r>
        <w:rPr/>
        <w:t>with</w:t>
      </w:r>
      <w:r>
        <w:rPr>
          <w:spacing w:val="-4"/>
        </w:rPr>
        <w:t> </w:t>
      </w:r>
      <w:r>
        <w:rPr/>
        <w:t>Down</w:t>
      </w:r>
      <w:r>
        <w:rPr>
          <w:spacing w:val="-4"/>
        </w:rPr>
        <w:t> </w:t>
      </w:r>
      <w:r>
        <w:rPr/>
        <w:t>syndrome</w:t>
      </w:r>
      <w:r>
        <w:rPr>
          <w:spacing w:val="-4"/>
        </w:rPr>
        <w:t> </w:t>
      </w:r>
      <w:r>
        <w:rPr/>
        <w:t>enrolled</w:t>
      </w:r>
      <w:r>
        <w:rPr>
          <w:spacing w:val="-3"/>
        </w:rPr>
        <w:t> </w:t>
      </w:r>
      <w:r>
        <w:rPr/>
        <w:t>in</w:t>
      </w:r>
      <w:r>
        <w:rPr>
          <w:spacing w:val="-3"/>
        </w:rPr>
        <w:t> </w:t>
      </w:r>
      <w:r>
        <w:rPr/>
        <w:t>the</w:t>
      </w:r>
      <w:r>
        <w:rPr>
          <w:spacing w:val="-3"/>
        </w:rPr>
        <w:t> </w:t>
      </w:r>
      <w:r>
        <w:rPr/>
        <w:t>ECI</w:t>
      </w:r>
      <w:r>
        <w:rPr>
          <w:spacing w:val="-3"/>
        </w:rPr>
        <w:t> </w:t>
      </w:r>
      <w:r>
        <w:rPr/>
        <w:t>clinics.</w:t>
      </w:r>
      <w:r>
        <w:rPr>
          <w:spacing w:val="-3"/>
        </w:rPr>
        <w:t> </w:t>
      </w:r>
      <w:r>
        <w:rPr/>
        <w:t>These</w:t>
      </w:r>
      <w:r>
        <w:rPr>
          <w:spacing w:val="-3"/>
        </w:rPr>
        <w:t> </w:t>
      </w:r>
      <w:r>
        <w:rPr/>
        <w:t>calls</w:t>
      </w:r>
      <w:r>
        <w:rPr>
          <w:spacing w:val="-3"/>
        </w:rPr>
        <w:t> </w:t>
      </w:r>
      <w:r>
        <w:rPr/>
        <w:t>were</w:t>
      </w:r>
      <w:r>
        <w:rPr>
          <w:spacing w:val="-4"/>
        </w:rPr>
        <w:t> </w:t>
      </w:r>
      <w:r>
        <w:rPr/>
        <w:t>made</w:t>
      </w:r>
      <w:r>
        <w:rPr>
          <w:spacing w:val="-5"/>
        </w:rPr>
        <w:t> </w:t>
      </w:r>
      <w:r>
        <w:rPr/>
        <w:t>based on pre-set schedules and each one lasted for a minimum of 20 minutes, while the maximum went on for above 45 minutes. Therapists would divide their time engaging directly with the children and counseling parents/caregivers, training them to follow along the therapist’s </w:t>
      </w:r>
      <w:r>
        <w:rPr>
          <w:spacing w:val="-2"/>
        </w:rPr>
        <w:t>instructions.</w:t>
      </w:r>
    </w:p>
    <w:p>
      <w:pPr>
        <w:pStyle w:val="BodyText"/>
        <w:spacing w:before="194"/>
        <w:ind w:left="2165"/>
      </w:pPr>
      <w:r>
        <w:rPr/>
        <w:t>Therapists</w:t>
      </w:r>
      <w:r>
        <w:rPr>
          <w:spacing w:val="-1"/>
        </w:rPr>
        <w:t> </w:t>
      </w:r>
      <w:r>
        <w:rPr/>
        <w:t>set</w:t>
      </w:r>
      <w:r>
        <w:rPr>
          <w:spacing w:val="-1"/>
        </w:rPr>
        <w:t> </w:t>
      </w:r>
      <w:r>
        <w:rPr/>
        <w:t>up resources online and used</w:t>
      </w:r>
      <w:r>
        <w:rPr>
          <w:spacing w:val="-1"/>
        </w:rPr>
        <w:t> </w:t>
      </w:r>
      <w:r>
        <w:rPr/>
        <w:t>engaging techniques to make children </w:t>
      </w:r>
      <w:r>
        <w:rPr>
          <w:spacing w:val="-5"/>
        </w:rPr>
        <w:t>as</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well</w:t>
      </w:r>
      <w:r>
        <w:rPr>
          <w:spacing w:val="-4"/>
        </w:rPr>
        <w:t> </w:t>
      </w:r>
      <w:r>
        <w:rPr/>
        <w:t>their</w:t>
      </w:r>
      <w:r>
        <w:rPr>
          <w:spacing w:val="-3"/>
        </w:rPr>
        <w:t> </w:t>
      </w:r>
      <w:r>
        <w:rPr/>
        <w:t>parents/caregivers</w:t>
      </w:r>
      <w:r>
        <w:rPr>
          <w:spacing w:val="-3"/>
        </w:rPr>
        <w:t> </w:t>
      </w:r>
      <w:r>
        <w:rPr/>
        <w:t>comfortable</w:t>
      </w:r>
      <w:r>
        <w:rPr>
          <w:spacing w:val="-3"/>
        </w:rPr>
        <w:t> </w:t>
      </w:r>
      <w:r>
        <w:rPr/>
        <w:t>with</w:t>
      </w:r>
      <w:r>
        <w:rPr>
          <w:spacing w:val="-4"/>
        </w:rPr>
        <w:t> </w:t>
      </w:r>
      <w:r>
        <w:rPr/>
        <w:t>the</w:t>
      </w:r>
      <w:r>
        <w:rPr>
          <w:spacing w:val="-3"/>
        </w:rPr>
        <w:t> </w:t>
      </w:r>
      <w:r>
        <w:rPr/>
        <w:t>new</w:t>
      </w:r>
      <w:r>
        <w:rPr>
          <w:spacing w:val="-3"/>
        </w:rPr>
        <w:t> </w:t>
      </w:r>
      <w:r>
        <w:rPr/>
        <w:t>mode</w:t>
      </w:r>
      <w:r>
        <w:rPr>
          <w:spacing w:val="-3"/>
        </w:rPr>
        <w:t> </w:t>
      </w:r>
      <w:r>
        <w:rPr/>
        <w:t>of</w:t>
      </w:r>
      <w:r>
        <w:rPr>
          <w:spacing w:val="-3"/>
        </w:rPr>
        <w:t> </w:t>
      </w:r>
      <w:r>
        <w:rPr/>
        <w:t>therapy.</w:t>
      </w:r>
      <w:r>
        <w:rPr>
          <w:spacing w:val="-3"/>
        </w:rPr>
        <w:t> </w:t>
      </w:r>
      <w:r>
        <w:rPr/>
        <w:t>It</w:t>
      </w:r>
      <w:r>
        <w:rPr>
          <w:spacing w:val="-3"/>
        </w:rPr>
        <w:t> </w:t>
      </w:r>
      <w:r>
        <w:rPr/>
        <w:t>was</w:t>
      </w:r>
      <w:r>
        <w:rPr>
          <w:spacing w:val="-4"/>
        </w:rPr>
        <w:t> </w:t>
      </w:r>
      <w:r>
        <w:rPr/>
        <w:t>also</w:t>
      </w:r>
      <w:r>
        <w:rPr>
          <w:spacing w:val="-3"/>
        </w:rPr>
        <w:t> </w:t>
      </w:r>
      <w:r>
        <w:rPr/>
        <w:t>decided to waive the charges for all therapy sessions until June so that the parents/caregivers could ease through the process of adapting to the new normal.</w:t>
      </w:r>
    </w:p>
    <w:p>
      <w:pPr>
        <w:pStyle w:val="BodyText"/>
        <w:spacing w:line="626" w:lineRule="auto" w:before="201"/>
        <w:ind w:left="1445" w:right="1457" w:firstLine="719"/>
      </w:pPr>
      <w:r>
        <w:rPr/>
        <w:t>Since 14</w:t>
      </w:r>
      <w:r>
        <w:rPr>
          <w:vertAlign w:val="superscript"/>
        </w:rPr>
        <w:t>th</w:t>
      </w:r>
      <w:r>
        <w:rPr>
          <w:vertAlign w:val="baseline"/>
        </w:rPr>
        <w:t> March when operations moved online, an average of 181 virtual therapy sessions were successfully conducted weekly leading to a total of 4800+ virtual therapy sessions</w:t>
      </w:r>
      <w:r>
        <w:rPr>
          <w:spacing w:val="-5"/>
          <w:vertAlign w:val="baseline"/>
        </w:rPr>
        <w:t> </w:t>
      </w:r>
      <w:r>
        <w:rPr>
          <w:vertAlign w:val="baseline"/>
        </w:rPr>
        <w:t>conducted</w:t>
      </w:r>
      <w:r>
        <w:rPr>
          <w:spacing w:val="-4"/>
          <w:vertAlign w:val="baseline"/>
        </w:rPr>
        <w:t> </w:t>
      </w:r>
      <w:r>
        <w:rPr>
          <w:vertAlign w:val="baseline"/>
        </w:rPr>
        <w:t>digitally</w:t>
      </w:r>
      <w:r>
        <w:rPr>
          <w:spacing w:val="-4"/>
          <w:vertAlign w:val="baseline"/>
        </w:rPr>
        <w:t> </w:t>
      </w:r>
      <w:r>
        <w:rPr>
          <w:vertAlign w:val="baseline"/>
        </w:rPr>
        <w:t>since</w:t>
      </w:r>
      <w:r>
        <w:rPr>
          <w:spacing w:val="-5"/>
          <w:vertAlign w:val="baseline"/>
        </w:rPr>
        <w:t> </w:t>
      </w:r>
      <w:r>
        <w:rPr>
          <w:vertAlign w:val="baseline"/>
        </w:rPr>
        <w:t>the</w:t>
      </w:r>
      <w:r>
        <w:rPr>
          <w:spacing w:val="-4"/>
          <w:vertAlign w:val="baseline"/>
        </w:rPr>
        <w:t> </w:t>
      </w:r>
      <w:r>
        <w:rPr>
          <w:vertAlign w:val="baseline"/>
        </w:rPr>
        <w:t>lockdown</w:t>
      </w:r>
      <w:r>
        <w:rPr>
          <w:spacing w:val="-4"/>
          <w:vertAlign w:val="baseline"/>
        </w:rPr>
        <w:t> </w:t>
      </w:r>
      <w:r>
        <w:rPr>
          <w:vertAlign w:val="baseline"/>
        </w:rPr>
        <w:t>(until</w:t>
      </w:r>
      <w:r>
        <w:rPr>
          <w:spacing w:val="-4"/>
          <w:vertAlign w:val="baseline"/>
        </w:rPr>
        <w:t> </w:t>
      </w:r>
      <w:r>
        <w:rPr>
          <w:vertAlign w:val="baseline"/>
        </w:rPr>
        <w:t>August,</w:t>
      </w:r>
      <w:r>
        <w:rPr>
          <w:spacing w:val="-5"/>
          <w:vertAlign w:val="baseline"/>
        </w:rPr>
        <w:t> </w:t>
      </w:r>
      <w:r>
        <w:rPr>
          <w:vertAlign w:val="baseline"/>
        </w:rPr>
        <w:t>2020),</w:t>
      </w:r>
      <w:r>
        <w:rPr>
          <w:spacing w:val="-4"/>
          <w:vertAlign w:val="baseline"/>
        </w:rPr>
        <w:t> </w:t>
      </w:r>
      <w:r>
        <w:rPr>
          <w:vertAlign w:val="baseline"/>
        </w:rPr>
        <w:t>with</w:t>
      </w:r>
      <w:r>
        <w:rPr>
          <w:spacing w:val="-5"/>
          <w:vertAlign w:val="baseline"/>
        </w:rPr>
        <w:t> </w:t>
      </w:r>
      <w:r>
        <w:rPr>
          <w:vertAlign w:val="baseline"/>
        </w:rPr>
        <w:t>children</w:t>
      </w:r>
      <w:r>
        <w:rPr>
          <w:spacing w:val="-4"/>
          <w:vertAlign w:val="baseline"/>
        </w:rPr>
        <w:t> </w:t>
      </w:r>
      <w:r>
        <w:rPr>
          <w:vertAlign w:val="baseline"/>
        </w:rPr>
        <w:t>showing signs of progress as they received regular support from the therapist as well as their </w:t>
      </w:r>
      <w:r>
        <w:rPr>
          <w:spacing w:val="-2"/>
          <w:vertAlign w:val="baseline"/>
        </w:rPr>
        <w:t>parents/caregivers.</w:t>
      </w:r>
    </w:p>
    <w:p>
      <w:pPr>
        <w:pStyle w:val="Heading2"/>
        <w:spacing w:before="22"/>
      </w:pPr>
      <w:r>
        <w:rPr/>
        <w:t>Case in </w:t>
      </w:r>
      <w:r>
        <w:rPr>
          <w:spacing w:val="-2"/>
        </w:rPr>
        <w:t>Point:</w:t>
      </w:r>
    </w:p>
    <w:p>
      <w:pPr>
        <w:spacing w:before="84"/>
        <w:ind w:left="1445" w:right="0" w:firstLine="0"/>
        <w:jc w:val="left"/>
        <w:rPr>
          <w:rFonts w:ascii="TimesNewRomanPS-BoldItalicMT"/>
          <w:b/>
          <w:i/>
          <w:sz w:val="24"/>
        </w:rPr>
      </w:pPr>
      <w:r>
        <w:rPr>
          <w:rFonts w:ascii="TimesNewRomanPS-BoldItalicMT"/>
          <w:b/>
          <w:i/>
          <w:sz w:val="24"/>
        </w:rPr>
        <w:t>Narrated</w:t>
      </w:r>
      <w:r>
        <w:rPr>
          <w:rFonts w:ascii="TimesNewRomanPS-BoldItalicMT"/>
          <w:b/>
          <w:i/>
          <w:spacing w:val="-6"/>
          <w:sz w:val="24"/>
        </w:rPr>
        <w:t> </w:t>
      </w:r>
      <w:r>
        <w:rPr>
          <w:rFonts w:ascii="TimesNewRomanPS-BoldItalicMT"/>
          <w:b/>
          <w:i/>
          <w:sz w:val="24"/>
        </w:rPr>
        <w:t>account</w:t>
      </w:r>
      <w:r>
        <w:rPr>
          <w:rFonts w:ascii="TimesNewRomanPS-BoldItalicMT"/>
          <w:b/>
          <w:i/>
          <w:spacing w:val="-3"/>
          <w:sz w:val="24"/>
        </w:rPr>
        <w:t> </w:t>
      </w:r>
      <w:r>
        <w:rPr>
          <w:rFonts w:ascii="TimesNewRomanPS-BoldItalicMT"/>
          <w:b/>
          <w:i/>
          <w:sz w:val="24"/>
        </w:rPr>
        <w:t>by:</w:t>
      </w:r>
      <w:r>
        <w:rPr>
          <w:rFonts w:ascii="TimesNewRomanPS-BoldItalicMT"/>
          <w:b/>
          <w:i/>
          <w:spacing w:val="-2"/>
          <w:sz w:val="24"/>
        </w:rPr>
        <w:t> </w:t>
      </w:r>
      <w:r>
        <w:rPr>
          <w:rFonts w:ascii="TimesNewRomanPS-BoldItalicMT"/>
          <w:b/>
          <w:i/>
          <w:sz w:val="24"/>
        </w:rPr>
        <w:t>Maha</w:t>
      </w:r>
      <w:r>
        <w:rPr>
          <w:rFonts w:ascii="TimesNewRomanPS-BoldItalicMT"/>
          <w:b/>
          <w:i/>
          <w:spacing w:val="-4"/>
          <w:sz w:val="24"/>
        </w:rPr>
        <w:t> </w:t>
      </w:r>
      <w:r>
        <w:rPr>
          <w:rFonts w:ascii="TimesNewRomanPS-BoldItalicMT"/>
          <w:b/>
          <w:i/>
          <w:sz w:val="24"/>
        </w:rPr>
        <w:t>Khan,</w:t>
      </w:r>
      <w:r>
        <w:rPr>
          <w:rFonts w:ascii="TimesNewRomanPS-BoldItalicMT"/>
          <w:b/>
          <w:i/>
          <w:spacing w:val="-3"/>
          <w:sz w:val="24"/>
        </w:rPr>
        <w:t> </w:t>
      </w:r>
      <w:r>
        <w:rPr>
          <w:rFonts w:ascii="TimesNewRomanPS-BoldItalicMT"/>
          <w:b/>
          <w:i/>
          <w:sz w:val="24"/>
        </w:rPr>
        <w:t>Occupational</w:t>
      </w:r>
      <w:r>
        <w:rPr>
          <w:rFonts w:ascii="TimesNewRomanPS-BoldItalicMT"/>
          <w:b/>
          <w:i/>
          <w:spacing w:val="-3"/>
          <w:sz w:val="24"/>
        </w:rPr>
        <w:t> </w:t>
      </w:r>
      <w:r>
        <w:rPr>
          <w:rFonts w:ascii="TimesNewRomanPS-BoldItalicMT"/>
          <w:b/>
          <w:i/>
          <w:sz w:val="24"/>
        </w:rPr>
        <w:t>Therapist</w:t>
      </w:r>
      <w:r>
        <w:rPr>
          <w:rFonts w:ascii="TimesNewRomanPS-BoldItalicMT"/>
          <w:b/>
          <w:i/>
          <w:spacing w:val="-3"/>
          <w:sz w:val="24"/>
        </w:rPr>
        <w:t> </w:t>
      </w:r>
      <w:r>
        <w:rPr>
          <w:rFonts w:ascii="TimesNewRomanPS-BoldItalicMT"/>
          <w:b/>
          <w:i/>
          <w:sz w:val="24"/>
        </w:rPr>
        <w:t>at</w:t>
      </w:r>
      <w:r>
        <w:rPr>
          <w:rFonts w:ascii="TimesNewRomanPS-BoldItalicMT"/>
          <w:b/>
          <w:i/>
          <w:spacing w:val="-2"/>
          <w:sz w:val="24"/>
        </w:rPr>
        <w:t> </w:t>
      </w:r>
      <w:r>
        <w:rPr>
          <w:rFonts w:ascii="TimesNewRomanPS-BoldItalicMT"/>
          <w:b/>
          <w:i/>
          <w:spacing w:val="-4"/>
          <w:sz w:val="24"/>
        </w:rPr>
        <w:t>KDSP</w:t>
      </w:r>
    </w:p>
    <w:p>
      <w:pPr>
        <w:pStyle w:val="BodyText"/>
        <w:rPr>
          <w:rFonts w:ascii="TimesNewRomanPS-BoldItalicMT"/>
          <w:b/>
          <w:i/>
          <w:sz w:val="26"/>
        </w:rPr>
      </w:pPr>
    </w:p>
    <w:p>
      <w:pPr>
        <w:pStyle w:val="BodyText"/>
        <w:spacing w:before="1"/>
        <w:rPr>
          <w:rFonts w:ascii="TimesNewRomanPS-BoldItalicMT"/>
          <w:b/>
          <w:i/>
          <w:sz w:val="28"/>
        </w:rPr>
      </w:pPr>
    </w:p>
    <w:p>
      <w:pPr>
        <w:spacing w:line="626" w:lineRule="auto" w:before="0"/>
        <w:ind w:left="2165" w:right="1457" w:firstLine="0"/>
        <w:jc w:val="left"/>
        <w:rPr>
          <w:i/>
          <w:sz w:val="24"/>
        </w:rPr>
      </w:pPr>
      <w:r>
        <w:rPr>
          <w:i/>
          <w:sz w:val="24"/>
        </w:rPr>
        <w:t>My client Mustafa [K.] is 2 years old and has shown progress while taking virtual therapy.</w:t>
      </w:r>
      <w:r>
        <w:rPr>
          <w:i/>
          <w:spacing w:val="-3"/>
          <w:sz w:val="24"/>
        </w:rPr>
        <w:t> </w:t>
      </w:r>
      <w:r>
        <w:rPr>
          <w:i/>
          <w:sz w:val="24"/>
        </w:rPr>
        <w:t>Initially</w:t>
      </w:r>
      <w:r>
        <w:rPr>
          <w:i/>
          <w:spacing w:val="-3"/>
          <w:sz w:val="24"/>
        </w:rPr>
        <w:t> </w:t>
      </w:r>
      <w:r>
        <w:rPr>
          <w:i/>
          <w:sz w:val="24"/>
        </w:rPr>
        <w:t>it</w:t>
      </w:r>
      <w:r>
        <w:rPr>
          <w:i/>
          <w:spacing w:val="-3"/>
          <w:sz w:val="24"/>
        </w:rPr>
        <w:t> </w:t>
      </w:r>
      <w:r>
        <w:rPr>
          <w:i/>
          <w:sz w:val="24"/>
        </w:rPr>
        <w:t>was</w:t>
      </w:r>
      <w:r>
        <w:rPr>
          <w:i/>
          <w:spacing w:val="-3"/>
          <w:sz w:val="24"/>
        </w:rPr>
        <w:t> </w:t>
      </w:r>
      <w:r>
        <w:rPr>
          <w:i/>
          <w:sz w:val="24"/>
        </w:rPr>
        <w:t>challenging</w:t>
      </w:r>
      <w:r>
        <w:rPr>
          <w:i/>
          <w:spacing w:val="-3"/>
          <w:sz w:val="24"/>
        </w:rPr>
        <w:t> </w:t>
      </w:r>
      <w:r>
        <w:rPr>
          <w:i/>
          <w:sz w:val="24"/>
        </w:rPr>
        <w:t>to</w:t>
      </w:r>
      <w:r>
        <w:rPr>
          <w:i/>
          <w:spacing w:val="-3"/>
          <w:sz w:val="24"/>
        </w:rPr>
        <w:t> </w:t>
      </w:r>
      <w:r>
        <w:rPr>
          <w:i/>
          <w:sz w:val="24"/>
        </w:rPr>
        <w:t>figure</w:t>
      </w:r>
      <w:r>
        <w:rPr>
          <w:i/>
          <w:spacing w:val="-3"/>
          <w:sz w:val="24"/>
        </w:rPr>
        <w:t> </w:t>
      </w:r>
      <w:r>
        <w:rPr>
          <w:i/>
          <w:sz w:val="24"/>
        </w:rPr>
        <w:t>out</w:t>
      </w:r>
      <w:r>
        <w:rPr>
          <w:i/>
          <w:spacing w:val="-3"/>
          <w:sz w:val="24"/>
        </w:rPr>
        <w:t> </w:t>
      </w:r>
      <w:r>
        <w:rPr>
          <w:i/>
          <w:sz w:val="24"/>
        </w:rPr>
        <w:t>the</w:t>
      </w:r>
      <w:r>
        <w:rPr>
          <w:i/>
          <w:spacing w:val="-3"/>
          <w:sz w:val="24"/>
        </w:rPr>
        <w:t> </w:t>
      </w:r>
      <w:r>
        <w:rPr>
          <w:i/>
          <w:sz w:val="24"/>
        </w:rPr>
        <w:t>best</w:t>
      </w:r>
      <w:r>
        <w:rPr>
          <w:i/>
          <w:spacing w:val="-3"/>
          <w:sz w:val="24"/>
        </w:rPr>
        <w:t> </w:t>
      </w:r>
      <w:r>
        <w:rPr>
          <w:i/>
          <w:sz w:val="24"/>
        </w:rPr>
        <w:t>way</w:t>
      </w:r>
      <w:r>
        <w:rPr>
          <w:i/>
          <w:spacing w:val="-3"/>
          <w:sz w:val="24"/>
        </w:rPr>
        <w:t> </w:t>
      </w:r>
      <w:r>
        <w:rPr>
          <w:i/>
          <w:sz w:val="24"/>
        </w:rPr>
        <w:t>to</w:t>
      </w:r>
      <w:r>
        <w:rPr>
          <w:i/>
          <w:spacing w:val="-3"/>
          <w:sz w:val="24"/>
        </w:rPr>
        <w:t> </w:t>
      </w:r>
      <w:r>
        <w:rPr>
          <w:i/>
          <w:sz w:val="24"/>
        </w:rPr>
        <w:t>engage</w:t>
      </w:r>
      <w:r>
        <w:rPr>
          <w:i/>
          <w:spacing w:val="-3"/>
          <w:sz w:val="24"/>
        </w:rPr>
        <w:t> </w:t>
      </w:r>
      <w:r>
        <w:rPr>
          <w:i/>
          <w:sz w:val="24"/>
        </w:rPr>
        <w:t>with</w:t>
      </w:r>
      <w:r>
        <w:rPr>
          <w:i/>
          <w:spacing w:val="-3"/>
          <w:sz w:val="24"/>
        </w:rPr>
        <w:t> </w:t>
      </w:r>
      <w:r>
        <w:rPr>
          <w:i/>
          <w:sz w:val="24"/>
        </w:rPr>
        <w:t>him</w:t>
      </w:r>
      <w:r>
        <w:rPr>
          <w:i/>
          <w:spacing w:val="-3"/>
          <w:sz w:val="24"/>
        </w:rPr>
        <w:t> </w:t>
      </w:r>
      <w:r>
        <w:rPr>
          <w:i/>
          <w:sz w:val="24"/>
        </w:rPr>
        <w:t>and his mother, and we went through a trial and error period.</w:t>
      </w:r>
    </w:p>
    <w:p>
      <w:pPr>
        <w:pStyle w:val="BodyText"/>
        <w:rPr>
          <w:i/>
          <w:sz w:val="26"/>
        </w:rPr>
      </w:pPr>
    </w:p>
    <w:p>
      <w:pPr>
        <w:pStyle w:val="BodyText"/>
        <w:spacing w:before="6"/>
        <w:rPr>
          <w:i/>
          <w:sz w:val="36"/>
        </w:rPr>
      </w:pPr>
    </w:p>
    <w:p>
      <w:pPr>
        <w:spacing w:line="626" w:lineRule="auto" w:before="0"/>
        <w:ind w:left="2165" w:right="1457" w:firstLine="0"/>
        <w:jc w:val="left"/>
        <w:rPr>
          <w:i/>
          <w:sz w:val="24"/>
        </w:rPr>
      </w:pPr>
      <w:r>
        <w:rPr>
          <w:i/>
          <w:sz w:val="24"/>
        </w:rPr>
        <w:t>We</w:t>
      </w:r>
      <w:r>
        <w:rPr>
          <w:i/>
          <w:spacing w:val="-3"/>
          <w:sz w:val="24"/>
        </w:rPr>
        <w:t> </w:t>
      </w:r>
      <w:r>
        <w:rPr>
          <w:i/>
          <w:sz w:val="24"/>
        </w:rPr>
        <w:t>started</w:t>
      </w:r>
      <w:r>
        <w:rPr>
          <w:i/>
          <w:spacing w:val="-4"/>
          <w:sz w:val="24"/>
        </w:rPr>
        <w:t> </w:t>
      </w:r>
      <w:r>
        <w:rPr>
          <w:i/>
          <w:sz w:val="24"/>
        </w:rPr>
        <w:t>off</w:t>
      </w:r>
      <w:r>
        <w:rPr>
          <w:i/>
          <w:spacing w:val="-3"/>
          <w:sz w:val="24"/>
        </w:rPr>
        <w:t> </w:t>
      </w:r>
      <w:r>
        <w:rPr>
          <w:i/>
          <w:sz w:val="24"/>
        </w:rPr>
        <w:t>with</w:t>
      </w:r>
      <w:r>
        <w:rPr>
          <w:i/>
          <w:spacing w:val="-3"/>
          <w:sz w:val="24"/>
        </w:rPr>
        <w:t> </w:t>
      </w:r>
      <w:r>
        <w:rPr>
          <w:i/>
          <w:sz w:val="24"/>
        </w:rPr>
        <w:t>video</w:t>
      </w:r>
      <w:r>
        <w:rPr>
          <w:i/>
          <w:spacing w:val="-3"/>
          <w:sz w:val="24"/>
        </w:rPr>
        <w:t> </w:t>
      </w:r>
      <w:r>
        <w:rPr>
          <w:i/>
          <w:sz w:val="24"/>
        </w:rPr>
        <w:t>calls</w:t>
      </w:r>
      <w:r>
        <w:rPr>
          <w:i/>
          <w:spacing w:val="-4"/>
          <w:sz w:val="24"/>
        </w:rPr>
        <w:t> </w:t>
      </w:r>
      <w:r>
        <w:rPr>
          <w:i/>
          <w:sz w:val="24"/>
        </w:rPr>
        <w:t>but</w:t>
      </w:r>
      <w:r>
        <w:rPr>
          <w:i/>
          <w:spacing w:val="-3"/>
          <w:sz w:val="24"/>
        </w:rPr>
        <w:t> </w:t>
      </w:r>
      <w:r>
        <w:rPr>
          <w:i/>
          <w:sz w:val="24"/>
        </w:rPr>
        <w:t>saw</w:t>
      </w:r>
      <w:r>
        <w:rPr>
          <w:i/>
          <w:spacing w:val="-4"/>
          <w:sz w:val="24"/>
        </w:rPr>
        <w:t> </w:t>
      </w:r>
      <w:r>
        <w:rPr>
          <w:i/>
          <w:sz w:val="24"/>
        </w:rPr>
        <w:t>that</w:t>
      </w:r>
      <w:r>
        <w:rPr>
          <w:i/>
          <w:spacing w:val="-3"/>
          <w:sz w:val="24"/>
        </w:rPr>
        <w:t> </w:t>
      </w:r>
      <w:r>
        <w:rPr>
          <w:i/>
          <w:sz w:val="24"/>
        </w:rPr>
        <w:t>Mustafa</w:t>
      </w:r>
      <w:r>
        <w:rPr>
          <w:i/>
          <w:spacing w:val="-3"/>
          <w:sz w:val="24"/>
        </w:rPr>
        <w:t> </w:t>
      </w:r>
      <w:r>
        <w:rPr>
          <w:i/>
          <w:sz w:val="24"/>
        </w:rPr>
        <w:t>was</w:t>
      </w:r>
      <w:r>
        <w:rPr>
          <w:i/>
          <w:spacing w:val="-3"/>
          <w:sz w:val="24"/>
        </w:rPr>
        <w:t> </w:t>
      </w:r>
      <w:r>
        <w:rPr>
          <w:i/>
          <w:sz w:val="24"/>
        </w:rPr>
        <w:t>distracted</w:t>
      </w:r>
      <w:r>
        <w:rPr>
          <w:i/>
          <w:spacing w:val="-3"/>
          <w:sz w:val="24"/>
        </w:rPr>
        <w:t> </w:t>
      </w:r>
      <w:r>
        <w:rPr>
          <w:i/>
          <w:sz w:val="24"/>
        </w:rPr>
        <w:t>very</w:t>
      </w:r>
      <w:r>
        <w:rPr>
          <w:i/>
          <w:spacing w:val="-3"/>
          <w:sz w:val="24"/>
        </w:rPr>
        <w:t> </w:t>
      </w:r>
      <w:r>
        <w:rPr>
          <w:i/>
          <w:sz w:val="24"/>
        </w:rPr>
        <w:t>easily</w:t>
      </w:r>
      <w:r>
        <w:rPr>
          <w:i/>
          <w:spacing w:val="-3"/>
          <w:sz w:val="24"/>
        </w:rPr>
        <w:t> </w:t>
      </w:r>
      <w:r>
        <w:rPr>
          <w:i/>
          <w:sz w:val="24"/>
        </w:rPr>
        <w:t>by</w:t>
      </w:r>
      <w:r>
        <w:rPr>
          <w:i/>
          <w:spacing w:val="-3"/>
          <w:sz w:val="24"/>
        </w:rPr>
        <w:t> </w:t>
      </w:r>
      <w:r>
        <w:rPr>
          <w:i/>
          <w:sz w:val="24"/>
        </w:rPr>
        <w:t>the phone, and the mother had to keep him at bay which did not help with my goals. We switched to audio calls with the mother only but soon observed that there was no</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spacing w:line="626" w:lineRule="auto" w:before="0"/>
        <w:ind w:left="2165" w:right="1457" w:firstLine="0"/>
        <w:jc w:val="left"/>
        <w:rPr>
          <w:i/>
          <w:sz w:val="24"/>
        </w:rPr>
      </w:pPr>
      <w:r>
        <w:rPr>
          <w:i/>
          <w:sz w:val="24"/>
        </w:rPr>
        <w:t>progress</w:t>
      </w:r>
      <w:r>
        <w:rPr>
          <w:i/>
          <w:spacing w:val="-2"/>
          <w:sz w:val="24"/>
        </w:rPr>
        <w:t> </w:t>
      </w:r>
      <w:r>
        <w:rPr>
          <w:i/>
          <w:sz w:val="24"/>
        </w:rPr>
        <w:t>in</w:t>
      </w:r>
      <w:r>
        <w:rPr>
          <w:i/>
          <w:spacing w:val="-2"/>
          <w:sz w:val="24"/>
        </w:rPr>
        <w:t> </w:t>
      </w:r>
      <w:r>
        <w:rPr>
          <w:i/>
          <w:sz w:val="24"/>
        </w:rPr>
        <w:t>Mustafa.</w:t>
      </w:r>
      <w:r>
        <w:rPr>
          <w:i/>
          <w:spacing w:val="-2"/>
          <w:sz w:val="24"/>
        </w:rPr>
        <w:t> </w:t>
      </w:r>
      <w:r>
        <w:rPr>
          <w:i/>
          <w:sz w:val="24"/>
        </w:rPr>
        <w:t>Finally</w:t>
      </w:r>
      <w:r>
        <w:rPr>
          <w:i/>
          <w:spacing w:val="-2"/>
          <w:sz w:val="24"/>
        </w:rPr>
        <w:t> </w:t>
      </w:r>
      <w:r>
        <w:rPr>
          <w:i/>
          <w:sz w:val="24"/>
        </w:rPr>
        <w:t>we</w:t>
      </w:r>
      <w:r>
        <w:rPr>
          <w:i/>
          <w:spacing w:val="-2"/>
          <w:sz w:val="24"/>
        </w:rPr>
        <w:t> </w:t>
      </w:r>
      <w:r>
        <w:rPr>
          <w:i/>
          <w:sz w:val="24"/>
        </w:rPr>
        <w:t>agreed</w:t>
      </w:r>
      <w:r>
        <w:rPr>
          <w:i/>
          <w:spacing w:val="-2"/>
          <w:sz w:val="24"/>
        </w:rPr>
        <w:t> </w:t>
      </w:r>
      <w:r>
        <w:rPr>
          <w:i/>
          <w:sz w:val="24"/>
        </w:rPr>
        <w:t>to</w:t>
      </w:r>
      <w:r>
        <w:rPr>
          <w:i/>
          <w:spacing w:val="-2"/>
          <w:sz w:val="24"/>
        </w:rPr>
        <w:t> </w:t>
      </w:r>
      <w:r>
        <w:rPr>
          <w:i/>
          <w:sz w:val="24"/>
        </w:rPr>
        <w:t>use</w:t>
      </w:r>
      <w:r>
        <w:rPr>
          <w:i/>
          <w:spacing w:val="-2"/>
          <w:sz w:val="24"/>
        </w:rPr>
        <w:t> </w:t>
      </w:r>
      <w:r>
        <w:rPr>
          <w:i/>
          <w:sz w:val="24"/>
        </w:rPr>
        <w:t>both</w:t>
      </w:r>
      <w:r>
        <w:rPr>
          <w:i/>
          <w:spacing w:val="-2"/>
          <w:sz w:val="24"/>
        </w:rPr>
        <w:t> </w:t>
      </w:r>
      <w:r>
        <w:rPr>
          <w:i/>
          <w:sz w:val="24"/>
        </w:rPr>
        <w:t>the</w:t>
      </w:r>
      <w:r>
        <w:rPr>
          <w:i/>
          <w:spacing w:val="-2"/>
          <w:sz w:val="24"/>
        </w:rPr>
        <w:t> </w:t>
      </w:r>
      <w:r>
        <w:rPr>
          <w:i/>
          <w:sz w:val="24"/>
        </w:rPr>
        <w:t>audio</w:t>
      </w:r>
      <w:r>
        <w:rPr>
          <w:i/>
          <w:spacing w:val="-2"/>
          <w:sz w:val="24"/>
        </w:rPr>
        <w:t> </w:t>
      </w:r>
      <w:r>
        <w:rPr>
          <w:i/>
          <w:sz w:val="24"/>
        </w:rPr>
        <w:t>and</w:t>
      </w:r>
      <w:r>
        <w:rPr>
          <w:i/>
          <w:spacing w:val="-2"/>
          <w:sz w:val="24"/>
        </w:rPr>
        <w:t> </w:t>
      </w:r>
      <w:r>
        <w:rPr>
          <w:i/>
          <w:sz w:val="24"/>
        </w:rPr>
        <w:t>video</w:t>
      </w:r>
      <w:r>
        <w:rPr>
          <w:i/>
          <w:spacing w:val="-2"/>
          <w:sz w:val="24"/>
        </w:rPr>
        <w:t> </w:t>
      </w:r>
      <w:r>
        <w:rPr>
          <w:i/>
          <w:sz w:val="24"/>
        </w:rPr>
        <w:t>features</w:t>
      </w:r>
      <w:r>
        <w:rPr>
          <w:i/>
          <w:spacing w:val="-2"/>
          <w:sz w:val="24"/>
        </w:rPr>
        <w:t> </w:t>
      </w:r>
      <w:r>
        <w:rPr>
          <w:i/>
          <w:sz w:val="24"/>
        </w:rPr>
        <w:t>and divide the time of the session effectively into 3 parts-I dedicated the first 10 mins to speak to the mother on audio call where I shared my plans with her, explained the activity,</w:t>
      </w:r>
      <w:r>
        <w:rPr>
          <w:i/>
          <w:spacing w:val="-3"/>
          <w:sz w:val="24"/>
        </w:rPr>
        <w:t> </w:t>
      </w:r>
      <w:r>
        <w:rPr>
          <w:i/>
          <w:sz w:val="24"/>
        </w:rPr>
        <w:t>the</w:t>
      </w:r>
      <w:r>
        <w:rPr>
          <w:i/>
          <w:spacing w:val="-3"/>
          <w:sz w:val="24"/>
        </w:rPr>
        <w:t> </w:t>
      </w:r>
      <w:r>
        <w:rPr>
          <w:i/>
          <w:sz w:val="24"/>
        </w:rPr>
        <w:t>sitting</w:t>
      </w:r>
      <w:r>
        <w:rPr>
          <w:i/>
          <w:spacing w:val="-4"/>
          <w:sz w:val="24"/>
        </w:rPr>
        <w:t> </w:t>
      </w:r>
      <w:r>
        <w:rPr>
          <w:i/>
          <w:sz w:val="24"/>
        </w:rPr>
        <w:t>arrangement</w:t>
      </w:r>
      <w:r>
        <w:rPr>
          <w:i/>
          <w:spacing w:val="-3"/>
          <w:sz w:val="24"/>
        </w:rPr>
        <w:t> </w:t>
      </w:r>
      <w:r>
        <w:rPr>
          <w:i/>
          <w:sz w:val="24"/>
        </w:rPr>
        <w:t>needed</w:t>
      </w:r>
      <w:r>
        <w:rPr>
          <w:i/>
          <w:spacing w:val="-3"/>
          <w:sz w:val="24"/>
        </w:rPr>
        <w:t> </w:t>
      </w:r>
      <w:r>
        <w:rPr>
          <w:i/>
          <w:sz w:val="24"/>
        </w:rPr>
        <w:t>for</w:t>
      </w:r>
      <w:r>
        <w:rPr>
          <w:i/>
          <w:spacing w:val="-3"/>
          <w:sz w:val="24"/>
        </w:rPr>
        <w:t> </w:t>
      </w:r>
      <w:r>
        <w:rPr>
          <w:i/>
          <w:sz w:val="24"/>
        </w:rPr>
        <w:t>it</w:t>
      </w:r>
      <w:r>
        <w:rPr>
          <w:i/>
          <w:spacing w:val="-3"/>
          <w:sz w:val="24"/>
        </w:rPr>
        <w:t> </w:t>
      </w:r>
      <w:r>
        <w:rPr>
          <w:i/>
          <w:sz w:val="24"/>
        </w:rPr>
        <w:t>and</w:t>
      </w:r>
      <w:r>
        <w:rPr>
          <w:i/>
          <w:spacing w:val="-3"/>
          <w:sz w:val="24"/>
        </w:rPr>
        <w:t> </w:t>
      </w:r>
      <w:r>
        <w:rPr>
          <w:i/>
          <w:sz w:val="24"/>
        </w:rPr>
        <w:t>the</w:t>
      </w:r>
      <w:r>
        <w:rPr>
          <w:i/>
          <w:spacing w:val="-3"/>
          <w:sz w:val="24"/>
        </w:rPr>
        <w:t> </w:t>
      </w:r>
      <w:r>
        <w:rPr>
          <w:i/>
          <w:sz w:val="24"/>
        </w:rPr>
        <w:t>delivery</w:t>
      </w:r>
      <w:r>
        <w:rPr>
          <w:i/>
          <w:spacing w:val="-3"/>
          <w:sz w:val="24"/>
        </w:rPr>
        <w:t> </w:t>
      </w:r>
      <w:r>
        <w:rPr>
          <w:i/>
          <w:sz w:val="24"/>
        </w:rPr>
        <w:t>techniques</w:t>
      </w:r>
      <w:r>
        <w:rPr>
          <w:i/>
          <w:spacing w:val="-3"/>
          <w:sz w:val="24"/>
        </w:rPr>
        <w:t> </w:t>
      </w:r>
      <w:r>
        <w:rPr>
          <w:i/>
          <w:sz w:val="24"/>
        </w:rPr>
        <w:t>to</w:t>
      </w:r>
      <w:r>
        <w:rPr>
          <w:i/>
          <w:spacing w:val="-3"/>
          <w:sz w:val="24"/>
        </w:rPr>
        <w:t> </w:t>
      </w:r>
      <w:r>
        <w:rPr>
          <w:i/>
          <w:sz w:val="24"/>
        </w:rPr>
        <w:t>be</w:t>
      </w:r>
      <w:r>
        <w:rPr>
          <w:i/>
          <w:spacing w:val="-3"/>
          <w:sz w:val="24"/>
        </w:rPr>
        <w:t> </w:t>
      </w:r>
      <w:r>
        <w:rPr>
          <w:i/>
          <w:sz w:val="24"/>
        </w:rPr>
        <w:t>used, as well as the possible hindrances that could arise during the activity.</w:t>
      </w:r>
    </w:p>
    <w:p>
      <w:pPr>
        <w:pStyle w:val="BodyText"/>
        <w:rPr>
          <w:i/>
          <w:sz w:val="26"/>
        </w:rPr>
      </w:pPr>
    </w:p>
    <w:p>
      <w:pPr>
        <w:pStyle w:val="BodyText"/>
        <w:spacing w:before="6"/>
        <w:rPr>
          <w:i/>
          <w:sz w:val="36"/>
        </w:rPr>
      </w:pPr>
    </w:p>
    <w:p>
      <w:pPr>
        <w:spacing w:line="626" w:lineRule="auto" w:before="0"/>
        <w:ind w:left="2165" w:right="1493" w:firstLine="0"/>
        <w:jc w:val="left"/>
        <w:rPr>
          <w:i/>
          <w:sz w:val="24"/>
        </w:rPr>
      </w:pPr>
      <w:r>
        <w:rPr>
          <w:i/>
          <w:sz w:val="24"/>
        </w:rPr>
        <w:t>The next 25-30 mins were spent on video call where the camera was hidden from Mustafa and I would only observe the mother carrying out the activity with him without</w:t>
      </w:r>
      <w:r>
        <w:rPr>
          <w:i/>
          <w:spacing w:val="-3"/>
          <w:sz w:val="24"/>
        </w:rPr>
        <w:t> </w:t>
      </w:r>
      <w:r>
        <w:rPr>
          <w:i/>
          <w:sz w:val="24"/>
        </w:rPr>
        <w:t>passing</w:t>
      </w:r>
      <w:r>
        <w:rPr>
          <w:i/>
          <w:spacing w:val="-3"/>
          <w:sz w:val="24"/>
        </w:rPr>
        <w:t> </w:t>
      </w:r>
      <w:r>
        <w:rPr>
          <w:i/>
          <w:sz w:val="24"/>
        </w:rPr>
        <w:t>on</w:t>
      </w:r>
      <w:r>
        <w:rPr>
          <w:i/>
          <w:spacing w:val="-3"/>
          <w:sz w:val="24"/>
        </w:rPr>
        <w:t> </w:t>
      </w:r>
      <w:r>
        <w:rPr>
          <w:i/>
          <w:sz w:val="24"/>
        </w:rPr>
        <w:t>any</w:t>
      </w:r>
      <w:r>
        <w:rPr>
          <w:i/>
          <w:spacing w:val="-3"/>
          <w:sz w:val="24"/>
        </w:rPr>
        <w:t> </w:t>
      </w:r>
      <w:r>
        <w:rPr>
          <w:i/>
          <w:sz w:val="24"/>
        </w:rPr>
        <w:t>instructions</w:t>
      </w:r>
      <w:r>
        <w:rPr>
          <w:i/>
          <w:spacing w:val="-3"/>
          <w:sz w:val="24"/>
        </w:rPr>
        <w:t> </w:t>
      </w:r>
      <w:r>
        <w:rPr>
          <w:i/>
          <w:sz w:val="24"/>
        </w:rPr>
        <w:t>to</w:t>
      </w:r>
      <w:r>
        <w:rPr>
          <w:i/>
          <w:spacing w:val="-3"/>
          <w:sz w:val="24"/>
        </w:rPr>
        <w:t> </w:t>
      </w:r>
      <w:r>
        <w:rPr>
          <w:i/>
          <w:sz w:val="24"/>
        </w:rPr>
        <w:t>her</w:t>
      </w:r>
      <w:r>
        <w:rPr>
          <w:i/>
          <w:spacing w:val="-3"/>
          <w:sz w:val="24"/>
        </w:rPr>
        <w:t> </w:t>
      </w:r>
      <w:r>
        <w:rPr>
          <w:i/>
          <w:sz w:val="24"/>
        </w:rPr>
        <w:t>or</w:t>
      </w:r>
      <w:r>
        <w:rPr>
          <w:i/>
          <w:spacing w:val="-3"/>
          <w:sz w:val="24"/>
        </w:rPr>
        <w:t> </w:t>
      </w:r>
      <w:r>
        <w:rPr>
          <w:i/>
          <w:sz w:val="24"/>
        </w:rPr>
        <w:t>taking</w:t>
      </w:r>
      <w:r>
        <w:rPr>
          <w:i/>
          <w:spacing w:val="-3"/>
          <w:sz w:val="24"/>
        </w:rPr>
        <w:t> </w:t>
      </w:r>
      <w:r>
        <w:rPr>
          <w:i/>
          <w:sz w:val="24"/>
        </w:rPr>
        <w:t>any</w:t>
      </w:r>
      <w:r>
        <w:rPr>
          <w:i/>
          <w:spacing w:val="-3"/>
          <w:sz w:val="24"/>
        </w:rPr>
        <w:t> </w:t>
      </w:r>
      <w:r>
        <w:rPr>
          <w:i/>
          <w:sz w:val="24"/>
        </w:rPr>
        <w:t>questions</w:t>
      </w:r>
      <w:r>
        <w:rPr>
          <w:i/>
          <w:spacing w:val="-3"/>
          <w:sz w:val="24"/>
        </w:rPr>
        <w:t> </w:t>
      </w:r>
      <w:r>
        <w:rPr>
          <w:i/>
          <w:sz w:val="24"/>
        </w:rPr>
        <w:t>from</w:t>
      </w:r>
      <w:r>
        <w:rPr>
          <w:i/>
          <w:spacing w:val="-3"/>
          <w:sz w:val="24"/>
        </w:rPr>
        <w:t> </w:t>
      </w:r>
      <w:r>
        <w:rPr>
          <w:i/>
          <w:sz w:val="24"/>
        </w:rPr>
        <w:t>her.</w:t>
      </w:r>
      <w:r>
        <w:rPr>
          <w:i/>
          <w:spacing w:val="-3"/>
          <w:sz w:val="24"/>
        </w:rPr>
        <w:t> </w:t>
      </w:r>
      <w:r>
        <w:rPr>
          <w:i/>
          <w:sz w:val="24"/>
        </w:rPr>
        <w:t>In</w:t>
      </w:r>
      <w:r>
        <w:rPr>
          <w:i/>
          <w:spacing w:val="-3"/>
          <w:sz w:val="24"/>
        </w:rPr>
        <w:t> </w:t>
      </w:r>
      <w:r>
        <w:rPr>
          <w:i/>
          <w:sz w:val="24"/>
        </w:rPr>
        <w:t>the</w:t>
      </w:r>
      <w:r>
        <w:rPr>
          <w:i/>
          <w:spacing w:val="-3"/>
          <w:sz w:val="24"/>
        </w:rPr>
        <w:t> </w:t>
      </w:r>
      <w:r>
        <w:rPr>
          <w:i/>
          <w:sz w:val="24"/>
        </w:rPr>
        <w:t>3</w:t>
      </w:r>
      <w:r>
        <w:rPr>
          <w:i/>
          <w:sz w:val="24"/>
          <w:vertAlign w:val="superscript"/>
        </w:rPr>
        <w:t>rd</w:t>
      </w:r>
      <w:r>
        <w:rPr>
          <w:i/>
          <w:sz w:val="24"/>
          <w:vertAlign w:val="baseline"/>
        </w:rPr>
        <w:t> part, I would get on audio call with the mother again for the last 5-7 mins and give her feedback according to my notes and address her questions. This proved to be a very effective strategy and we were able to see progress in Mustafa as he was able to focus on the work being done and slowly became used to the phone being near him without getting distracted by it.</w:t>
      </w:r>
    </w:p>
    <w:p>
      <w:pPr>
        <w:pStyle w:val="BodyText"/>
        <w:rPr>
          <w:i/>
          <w:sz w:val="26"/>
        </w:rPr>
      </w:pPr>
    </w:p>
    <w:p>
      <w:pPr>
        <w:pStyle w:val="BodyText"/>
        <w:spacing w:before="4"/>
        <w:rPr>
          <w:i/>
          <w:sz w:val="36"/>
        </w:rPr>
      </w:pPr>
    </w:p>
    <w:p>
      <w:pPr>
        <w:spacing w:line="626" w:lineRule="auto" w:before="0"/>
        <w:ind w:left="2165" w:right="1457" w:firstLine="0"/>
        <w:jc w:val="left"/>
        <w:rPr>
          <w:i/>
          <w:sz w:val="24"/>
        </w:rPr>
      </w:pPr>
      <w:r>
        <w:rPr>
          <w:i/>
          <w:sz w:val="24"/>
        </w:rPr>
        <w:t>We also had to find our way through the challenge of not having any therapy and activity</w:t>
      </w:r>
      <w:r>
        <w:rPr>
          <w:i/>
          <w:spacing w:val="-4"/>
          <w:sz w:val="24"/>
        </w:rPr>
        <w:t> </w:t>
      </w:r>
      <w:r>
        <w:rPr>
          <w:i/>
          <w:sz w:val="24"/>
        </w:rPr>
        <w:t>material</w:t>
      </w:r>
      <w:r>
        <w:rPr>
          <w:i/>
          <w:spacing w:val="-5"/>
          <w:sz w:val="24"/>
        </w:rPr>
        <w:t> </w:t>
      </w:r>
      <w:r>
        <w:rPr>
          <w:i/>
          <w:sz w:val="24"/>
        </w:rPr>
        <w:t>at</w:t>
      </w:r>
      <w:r>
        <w:rPr>
          <w:i/>
          <w:spacing w:val="-4"/>
          <w:sz w:val="24"/>
        </w:rPr>
        <w:t> </w:t>
      </w:r>
      <w:r>
        <w:rPr>
          <w:i/>
          <w:sz w:val="24"/>
        </w:rPr>
        <w:t>home.</w:t>
      </w:r>
      <w:r>
        <w:rPr>
          <w:i/>
          <w:spacing w:val="-4"/>
          <w:sz w:val="24"/>
        </w:rPr>
        <w:t> </w:t>
      </w:r>
      <w:r>
        <w:rPr>
          <w:i/>
          <w:sz w:val="24"/>
        </w:rPr>
        <w:t>We</w:t>
      </w:r>
      <w:r>
        <w:rPr>
          <w:i/>
          <w:spacing w:val="-4"/>
          <w:sz w:val="24"/>
        </w:rPr>
        <w:t> </w:t>
      </w:r>
      <w:r>
        <w:rPr>
          <w:i/>
          <w:sz w:val="24"/>
        </w:rPr>
        <w:t>used</w:t>
      </w:r>
      <w:r>
        <w:rPr>
          <w:i/>
          <w:spacing w:val="-4"/>
          <w:sz w:val="24"/>
        </w:rPr>
        <w:t> </w:t>
      </w:r>
      <w:r>
        <w:rPr>
          <w:i/>
          <w:sz w:val="24"/>
        </w:rPr>
        <w:t>household</w:t>
      </w:r>
      <w:r>
        <w:rPr>
          <w:i/>
          <w:spacing w:val="-4"/>
          <w:sz w:val="24"/>
        </w:rPr>
        <w:t> </w:t>
      </w:r>
      <w:r>
        <w:rPr>
          <w:i/>
          <w:sz w:val="24"/>
        </w:rPr>
        <w:t>items</w:t>
      </w:r>
      <w:r>
        <w:rPr>
          <w:i/>
          <w:spacing w:val="-4"/>
          <w:sz w:val="24"/>
        </w:rPr>
        <w:t> </w:t>
      </w:r>
      <w:r>
        <w:rPr>
          <w:i/>
          <w:sz w:val="24"/>
        </w:rPr>
        <w:t>like</w:t>
      </w:r>
      <w:r>
        <w:rPr>
          <w:i/>
          <w:spacing w:val="-4"/>
          <w:sz w:val="24"/>
        </w:rPr>
        <w:t> </w:t>
      </w:r>
      <w:r>
        <w:rPr>
          <w:i/>
          <w:sz w:val="24"/>
        </w:rPr>
        <w:t>cardboard,</w:t>
      </w:r>
      <w:r>
        <w:rPr>
          <w:i/>
          <w:spacing w:val="-4"/>
          <w:sz w:val="24"/>
        </w:rPr>
        <w:t> </w:t>
      </w:r>
      <w:r>
        <w:rPr>
          <w:i/>
          <w:sz w:val="24"/>
        </w:rPr>
        <w:t>kitchen</w:t>
      </w:r>
      <w:r>
        <w:rPr>
          <w:i/>
          <w:spacing w:val="-4"/>
          <w:sz w:val="24"/>
        </w:rPr>
        <w:t> </w:t>
      </w:r>
      <w:r>
        <w:rPr>
          <w:i/>
          <w:sz w:val="24"/>
        </w:rPr>
        <w:t>supplies,</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spacing w:line="626" w:lineRule="auto" w:before="0"/>
        <w:ind w:left="2165" w:right="1424" w:firstLine="0"/>
        <w:jc w:val="left"/>
        <w:rPr>
          <w:i/>
          <w:sz w:val="24"/>
        </w:rPr>
      </w:pPr>
      <w:r>
        <w:rPr>
          <w:i/>
          <w:sz w:val="24"/>
        </w:rPr>
        <w:t>toys,</w:t>
      </w:r>
      <w:r>
        <w:rPr>
          <w:i/>
          <w:spacing w:val="-3"/>
          <w:sz w:val="24"/>
        </w:rPr>
        <w:t> </w:t>
      </w:r>
      <w:r>
        <w:rPr>
          <w:i/>
          <w:sz w:val="24"/>
        </w:rPr>
        <w:t>colors,</w:t>
      </w:r>
      <w:r>
        <w:rPr>
          <w:i/>
          <w:spacing w:val="-3"/>
          <w:sz w:val="24"/>
        </w:rPr>
        <w:t> </w:t>
      </w:r>
      <w:r>
        <w:rPr>
          <w:i/>
          <w:sz w:val="24"/>
        </w:rPr>
        <w:t>etc.</w:t>
      </w:r>
      <w:r>
        <w:rPr>
          <w:i/>
          <w:spacing w:val="-3"/>
          <w:sz w:val="24"/>
        </w:rPr>
        <w:t> </w:t>
      </w:r>
      <w:r>
        <w:rPr>
          <w:i/>
          <w:sz w:val="24"/>
        </w:rPr>
        <w:t>to</w:t>
      </w:r>
      <w:r>
        <w:rPr>
          <w:i/>
          <w:spacing w:val="-3"/>
          <w:sz w:val="24"/>
        </w:rPr>
        <w:t> </w:t>
      </w:r>
      <w:r>
        <w:rPr>
          <w:i/>
          <w:sz w:val="24"/>
        </w:rPr>
        <w:t>prepare</w:t>
      </w:r>
      <w:r>
        <w:rPr>
          <w:i/>
          <w:spacing w:val="-3"/>
          <w:sz w:val="24"/>
        </w:rPr>
        <w:t> </w:t>
      </w:r>
      <w:r>
        <w:rPr>
          <w:i/>
          <w:sz w:val="24"/>
        </w:rPr>
        <w:t>activity</w:t>
      </w:r>
      <w:r>
        <w:rPr>
          <w:i/>
          <w:spacing w:val="-3"/>
          <w:sz w:val="24"/>
        </w:rPr>
        <w:t> </w:t>
      </w:r>
      <w:r>
        <w:rPr>
          <w:i/>
          <w:sz w:val="24"/>
        </w:rPr>
        <w:t>material</w:t>
      </w:r>
      <w:r>
        <w:rPr>
          <w:i/>
          <w:spacing w:val="-4"/>
          <w:sz w:val="24"/>
        </w:rPr>
        <w:t> </w:t>
      </w:r>
      <w:r>
        <w:rPr>
          <w:i/>
          <w:sz w:val="24"/>
        </w:rPr>
        <w:t>for</w:t>
      </w:r>
      <w:r>
        <w:rPr>
          <w:i/>
          <w:spacing w:val="-3"/>
          <w:sz w:val="24"/>
        </w:rPr>
        <w:t> </w:t>
      </w:r>
      <w:r>
        <w:rPr>
          <w:i/>
          <w:sz w:val="24"/>
        </w:rPr>
        <w:t>Mustafa-I</w:t>
      </w:r>
      <w:r>
        <w:rPr>
          <w:i/>
          <w:spacing w:val="-3"/>
          <w:sz w:val="24"/>
        </w:rPr>
        <w:t> </w:t>
      </w:r>
      <w:r>
        <w:rPr>
          <w:i/>
          <w:sz w:val="24"/>
        </w:rPr>
        <w:t>used</w:t>
      </w:r>
      <w:r>
        <w:rPr>
          <w:i/>
          <w:spacing w:val="-3"/>
          <w:sz w:val="24"/>
        </w:rPr>
        <w:t> </w:t>
      </w:r>
      <w:r>
        <w:rPr>
          <w:i/>
          <w:sz w:val="24"/>
        </w:rPr>
        <w:t>pictures</w:t>
      </w:r>
      <w:r>
        <w:rPr>
          <w:i/>
          <w:spacing w:val="-3"/>
          <w:sz w:val="24"/>
        </w:rPr>
        <w:t> </w:t>
      </w:r>
      <w:r>
        <w:rPr>
          <w:i/>
          <w:sz w:val="24"/>
        </w:rPr>
        <w:t>and</w:t>
      </w:r>
      <w:r>
        <w:rPr>
          <w:i/>
          <w:spacing w:val="-3"/>
          <w:sz w:val="24"/>
        </w:rPr>
        <w:t> </w:t>
      </w:r>
      <w:r>
        <w:rPr>
          <w:i/>
          <w:sz w:val="24"/>
        </w:rPr>
        <w:t>videos</w:t>
      </w:r>
      <w:r>
        <w:rPr>
          <w:i/>
          <w:spacing w:val="-3"/>
          <w:sz w:val="24"/>
        </w:rPr>
        <w:t> </w:t>
      </w:r>
      <w:r>
        <w:rPr>
          <w:i/>
          <w:sz w:val="24"/>
        </w:rPr>
        <w:t>to show the mother what she had to make and then spoke to her in detail over the phone as she prepared the material.</w:t>
      </w:r>
    </w:p>
    <w:p>
      <w:pPr>
        <w:pStyle w:val="BodyText"/>
        <w:rPr>
          <w:i/>
          <w:sz w:val="26"/>
        </w:rPr>
      </w:pPr>
    </w:p>
    <w:p>
      <w:pPr>
        <w:pStyle w:val="BodyText"/>
        <w:spacing w:before="6"/>
        <w:rPr>
          <w:i/>
          <w:sz w:val="36"/>
        </w:rPr>
      </w:pPr>
    </w:p>
    <w:p>
      <w:pPr>
        <w:spacing w:line="626" w:lineRule="auto" w:before="0"/>
        <w:ind w:left="2165" w:right="1457" w:firstLine="0"/>
        <w:jc w:val="left"/>
        <w:rPr>
          <w:i/>
          <w:sz w:val="24"/>
        </w:rPr>
      </w:pPr>
      <w:r>
        <w:rPr>
          <w:i/>
          <w:sz w:val="24"/>
        </w:rPr>
        <w:t>Overall, our combined efforts helped Mustafa tremendously and we observed an improvement in his fine motor skills. His sitting tolerance increased from 1 minute when</w:t>
      </w:r>
      <w:r>
        <w:rPr>
          <w:i/>
          <w:spacing w:val="-3"/>
          <w:sz w:val="24"/>
        </w:rPr>
        <w:t> </w:t>
      </w:r>
      <w:r>
        <w:rPr>
          <w:i/>
          <w:sz w:val="24"/>
        </w:rPr>
        <w:t>we</w:t>
      </w:r>
      <w:r>
        <w:rPr>
          <w:i/>
          <w:spacing w:val="-3"/>
          <w:sz w:val="24"/>
        </w:rPr>
        <w:t> </w:t>
      </w:r>
      <w:r>
        <w:rPr>
          <w:i/>
          <w:sz w:val="24"/>
        </w:rPr>
        <w:t>started</w:t>
      </w:r>
      <w:r>
        <w:rPr>
          <w:i/>
          <w:spacing w:val="-4"/>
          <w:sz w:val="24"/>
        </w:rPr>
        <w:t> </w:t>
      </w:r>
      <w:r>
        <w:rPr>
          <w:i/>
          <w:sz w:val="24"/>
        </w:rPr>
        <w:t>to</w:t>
      </w:r>
      <w:r>
        <w:rPr>
          <w:i/>
          <w:spacing w:val="-3"/>
          <w:sz w:val="24"/>
        </w:rPr>
        <w:t> </w:t>
      </w:r>
      <w:r>
        <w:rPr>
          <w:i/>
          <w:sz w:val="24"/>
        </w:rPr>
        <w:t>Mustafa</w:t>
      </w:r>
      <w:r>
        <w:rPr>
          <w:i/>
          <w:spacing w:val="-3"/>
          <w:sz w:val="24"/>
        </w:rPr>
        <w:t> </w:t>
      </w:r>
      <w:r>
        <w:rPr>
          <w:i/>
          <w:sz w:val="24"/>
        </w:rPr>
        <w:t>being</w:t>
      </w:r>
      <w:r>
        <w:rPr>
          <w:i/>
          <w:spacing w:val="-3"/>
          <w:sz w:val="24"/>
        </w:rPr>
        <w:t> </w:t>
      </w:r>
      <w:r>
        <w:rPr>
          <w:i/>
          <w:sz w:val="24"/>
        </w:rPr>
        <w:t>able</w:t>
      </w:r>
      <w:r>
        <w:rPr>
          <w:i/>
          <w:spacing w:val="-3"/>
          <w:sz w:val="24"/>
        </w:rPr>
        <w:t> </w:t>
      </w:r>
      <w:r>
        <w:rPr>
          <w:i/>
          <w:sz w:val="24"/>
        </w:rPr>
        <w:t>to</w:t>
      </w:r>
      <w:r>
        <w:rPr>
          <w:i/>
          <w:spacing w:val="-3"/>
          <w:sz w:val="24"/>
        </w:rPr>
        <w:t> </w:t>
      </w:r>
      <w:r>
        <w:rPr>
          <w:i/>
          <w:sz w:val="24"/>
        </w:rPr>
        <w:t>sit</w:t>
      </w:r>
      <w:r>
        <w:rPr>
          <w:i/>
          <w:spacing w:val="-4"/>
          <w:sz w:val="24"/>
        </w:rPr>
        <w:t> </w:t>
      </w:r>
      <w:r>
        <w:rPr>
          <w:i/>
          <w:sz w:val="24"/>
        </w:rPr>
        <w:t>and</w:t>
      </w:r>
      <w:r>
        <w:rPr>
          <w:i/>
          <w:spacing w:val="-3"/>
          <w:sz w:val="24"/>
        </w:rPr>
        <w:t> </w:t>
      </w:r>
      <w:r>
        <w:rPr>
          <w:i/>
          <w:sz w:val="24"/>
        </w:rPr>
        <w:t>work</w:t>
      </w:r>
      <w:r>
        <w:rPr>
          <w:i/>
          <w:spacing w:val="-3"/>
          <w:sz w:val="24"/>
        </w:rPr>
        <w:t> </w:t>
      </w:r>
      <w:r>
        <w:rPr>
          <w:i/>
          <w:sz w:val="24"/>
        </w:rPr>
        <w:t>for</w:t>
      </w:r>
      <w:r>
        <w:rPr>
          <w:i/>
          <w:spacing w:val="-3"/>
          <w:sz w:val="24"/>
        </w:rPr>
        <w:t> </w:t>
      </w:r>
      <w:r>
        <w:rPr>
          <w:i/>
          <w:sz w:val="24"/>
        </w:rPr>
        <w:t>20-25</w:t>
      </w:r>
      <w:r>
        <w:rPr>
          <w:i/>
          <w:spacing w:val="-3"/>
          <w:sz w:val="24"/>
        </w:rPr>
        <w:t> </w:t>
      </w:r>
      <w:r>
        <w:rPr>
          <w:i/>
          <w:sz w:val="24"/>
        </w:rPr>
        <w:t>minutes</w:t>
      </w:r>
      <w:r>
        <w:rPr>
          <w:i/>
          <w:spacing w:val="-4"/>
          <w:sz w:val="24"/>
        </w:rPr>
        <w:t> </w:t>
      </w:r>
      <w:r>
        <w:rPr>
          <w:i/>
          <w:sz w:val="24"/>
        </w:rPr>
        <w:t>at</w:t>
      </w:r>
      <w:r>
        <w:rPr>
          <w:i/>
          <w:spacing w:val="-3"/>
          <w:sz w:val="24"/>
        </w:rPr>
        <w:t> </w:t>
      </w:r>
      <w:r>
        <w:rPr>
          <w:i/>
          <w:sz w:val="24"/>
        </w:rPr>
        <w:t>a</w:t>
      </w:r>
      <w:r>
        <w:rPr>
          <w:i/>
          <w:spacing w:val="-3"/>
          <w:sz w:val="24"/>
        </w:rPr>
        <w:t> </w:t>
      </w:r>
      <w:r>
        <w:rPr>
          <w:i/>
          <w:sz w:val="24"/>
        </w:rPr>
        <w:t>stretch </w:t>
      </w:r>
      <w:r>
        <w:rPr>
          <w:i/>
          <w:spacing w:val="-4"/>
          <w:sz w:val="24"/>
        </w:rPr>
        <w:t>now.</w:t>
      </w:r>
    </w:p>
    <w:p>
      <w:pPr>
        <w:pStyle w:val="BodyText"/>
        <w:rPr>
          <w:i/>
          <w:sz w:val="26"/>
        </w:rPr>
      </w:pPr>
    </w:p>
    <w:p>
      <w:pPr>
        <w:pStyle w:val="BodyText"/>
        <w:spacing w:before="6"/>
        <w:rPr>
          <w:i/>
          <w:sz w:val="36"/>
        </w:rPr>
      </w:pPr>
    </w:p>
    <w:p>
      <w:pPr>
        <w:spacing w:line="626" w:lineRule="auto" w:before="0"/>
        <w:ind w:left="2165" w:right="1493" w:firstLine="0"/>
        <w:jc w:val="left"/>
        <w:rPr>
          <w:i/>
          <w:sz w:val="24"/>
        </w:rPr>
      </w:pPr>
      <w:r>
        <w:rPr>
          <w:i/>
          <w:sz w:val="24"/>
        </w:rPr>
        <w:t>We</w:t>
      </w:r>
      <w:r>
        <w:rPr>
          <w:i/>
          <w:spacing w:val="-3"/>
          <w:sz w:val="24"/>
        </w:rPr>
        <w:t> </w:t>
      </w:r>
      <w:r>
        <w:rPr>
          <w:i/>
          <w:sz w:val="24"/>
        </w:rPr>
        <w:t>also</w:t>
      </w:r>
      <w:r>
        <w:rPr>
          <w:i/>
          <w:spacing w:val="-3"/>
          <w:sz w:val="24"/>
        </w:rPr>
        <w:t> </w:t>
      </w:r>
      <w:r>
        <w:rPr>
          <w:i/>
          <w:sz w:val="24"/>
        </w:rPr>
        <w:t>got</w:t>
      </w:r>
      <w:r>
        <w:rPr>
          <w:i/>
          <w:spacing w:val="-3"/>
          <w:sz w:val="24"/>
        </w:rPr>
        <w:t> </w:t>
      </w:r>
      <w:r>
        <w:rPr>
          <w:i/>
          <w:sz w:val="24"/>
        </w:rPr>
        <w:t>a</w:t>
      </w:r>
      <w:r>
        <w:rPr>
          <w:i/>
          <w:spacing w:val="-3"/>
          <w:sz w:val="24"/>
        </w:rPr>
        <w:t> </w:t>
      </w:r>
      <w:r>
        <w:rPr>
          <w:i/>
          <w:sz w:val="24"/>
        </w:rPr>
        <w:t>great</w:t>
      </w:r>
      <w:r>
        <w:rPr>
          <w:i/>
          <w:spacing w:val="-3"/>
          <w:sz w:val="24"/>
        </w:rPr>
        <w:t> </w:t>
      </w:r>
      <w:r>
        <w:rPr>
          <w:i/>
          <w:sz w:val="24"/>
        </w:rPr>
        <w:t>opportunity</w:t>
      </w:r>
      <w:r>
        <w:rPr>
          <w:i/>
          <w:spacing w:val="-3"/>
          <w:sz w:val="24"/>
        </w:rPr>
        <w:t> </w:t>
      </w:r>
      <w:r>
        <w:rPr>
          <w:i/>
          <w:sz w:val="24"/>
        </w:rPr>
        <w:t>to</w:t>
      </w:r>
      <w:r>
        <w:rPr>
          <w:i/>
          <w:spacing w:val="-3"/>
          <w:sz w:val="24"/>
        </w:rPr>
        <w:t> </w:t>
      </w:r>
      <w:r>
        <w:rPr>
          <w:i/>
          <w:sz w:val="24"/>
        </w:rPr>
        <w:t>work</w:t>
      </w:r>
      <w:r>
        <w:rPr>
          <w:i/>
          <w:spacing w:val="-3"/>
          <w:sz w:val="24"/>
        </w:rPr>
        <w:t> </w:t>
      </w:r>
      <w:r>
        <w:rPr>
          <w:i/>
          <w:sz w:val="24"/>
        </w:rPr>
        <w:t>on</w:t>
      </w:r>
      <w:r>
        <w:rPr>
          <w:i/>
          <w:spacing w:val="-3"/>
          <w:sz w:val="24"/>
        </w:rPr>
        <w:t> </w:t>
      </w:r>
      <w:r>
        <w:rPr>
          <w:i/>
          <w:sz w:val="24"/>
        </w:rPr>
        <w:t>his</w:t>
      </w:r>
      <w:r>
        <w:rPr>
          <w:i/>
          <w:spacing w:val="-3"/>
          <w:sz w:val="24"/>
        </w:rPr>
        <w:t> </w:t>
      </w:r>
      <w:r>
        <w:rPr>
          <w:i/>
          <w:sz w:val="24"/>
        </w:rPr>
        <w:t>toilet</w:t>
      </w:r>
      <w:r>
        <w:rPr>
          <w:i/>
          <w:spacing w:val="-3"/>
          <w:sz w:val="24"/>
        </w:rPr>
        <w:t> </w:t>
      </w:r>
      <w:r>
        <w:rPr>
          <w:i/>
          <w:sz w:val="24"/>
        </w:rPr>
        <w:t>training.</w:t>
      </w:r>
      <w:r>
        <w:rPr>
          <w:i/>
          <w:spacing w:val="-3"/>
          <w:sz w:val="24"/>
        </w:rPr>
        <w:t> </w:t>
      </w:r>
      <w:r>
        <w:rPr>
          <w:i/>
          <w:sz w:val="24"/>
        </w:rPr>
        <w:t>This</w:t>
      </w:r>
      <w:r>
        <w:rPr>
          <w:i/>
          <w:spacing w:val="-4"/>
          <w:sz w:val="24"/>
        </w:rPr>
        <w:t> </w:t>
      </w:r>
      <w:r>
        <w:rPr>
          <w:i/>
          <w:sz w:val="24"/>
        </w:rPr>
        <w:t>was</w:t>
      </w:r>
      <w:r>
        <w:rPr>
          <w:i/>
          <w:spacing w:val="-3"/>
          <w:sz w:val="24"/>
        </w:rPr>
        <w:t> </w:t>
      </w:r>
      <w:r>
        <w:rPr>
          <w:i/>
          <w:sz w:val="24"/>
        </w:rPr>
        <w:t>not</w:t>
      </w:r>
      <w:r>
        <w:rPr>
          <w:i/>
          <w:spacing w:val="-3"/>
          <w:sz w:val="24"/>
        </w:rPr>
        <w:t> </w:t>
      </w:r>
      <w:r>
        <w:rPr>
          <w:i/>
          <w:sz w:val="24"/>
        </w:rPr>
        <w:t>possible earlier (pre-virtual shift) because the mother would be busy and Mustafa would be engaged in other activities during the day. Now that the mother found more time during quarantine, she was able to dedicate time to train Mustafa and the results came soon!</w:t>
      </w:r>
    </w:p>
    <w:p>
      <w:pPr>
        <w:pStyle w:val="BodyText"/>
        <w:rPr>
          <w:i/>
          <w:sz w:val="26"/>
        </w:rPr>
      </w:pPr>
    </w:p>
    <w:p>
      <w:pPr>
        <w:pStyle w:val="BodyText"/>
        <w:spacing w:before="6"/>
        <w:rPr>
          <w:i/>
          <w:sz w:val="36"/>
        </w:rPr>
      </w:pPr>
    </w:p>
    <w:p>
      <w:pPr>
        <w:spacing w:line="626" w:lineRule="auto" w:before="0"/>
        <w:ind w:left="2165" w:right="1493" w:firstLine="0"/>
        <w:jc w:val="left"/>
        <w:rPr>
          <w:i/>
          <w:sz w:val="24"/>
        </w:rPr>
      </w:pPr>
      <w:r>
        <w:rPr>
          <w:i/>
          <w:sz w:val="24"/>
        </w:rPr>
        <w:t>Mustafa’s progress can be attributed not only to the fact that his mother has more time</w:t>
      </w:r>
      <w:r>
        <w:rPr>
          <w:i/>
          <w:spacing w:val="-3"/>
          <w:sz w:val="24"/>
        </w:rPr>
        <w:t> </w:t>
      </w:r>
      <w:r>
        <w:rPr>
          <w:i/>
          <w:sz w:val="24"/>
        </w:rPr>
        <w:t>now,</w:t>
      </w:r>
      <w:r>
        <w:rPr>
          <w:i/>
          <w:spacing w:val="-3"/>
          <w:sz w:val="24"/>
        </w:rPr>
        <w:t> </w:t>
      </w:r>
      <w:r>
        <w:rPr>
          <w:i/>
          <w:sz w:val="24"/>
        </w:rPr>
        <w:t>but</w:t>
      </w:r>
      <w:r>
        <w:rPr>
          <w:i/>
          <w:spacing w:val="-3"/>
          <w:sz w:val="24"/>
        </w:rPr>
        <w:t> </w:t>
      </w:r>
      <w:r>
        <w:rPr>
          <w:i/>
          <w:sz w:val="24"/>
        </w:rPr>
        <w:t>also</w:t>
      </w:r>
      <w:r>
        <w:rPr>
          <w:i/>
          <w:spacing w:val="-3"/>
          <w:sz w:val="24"/>
        </w:rPr>
        <w:t> </w:t>
      </w:r>
      <w:r>
        <w:rPr>
          <w:i/>
          <w:sz w:val="24"/>
        </w:rPr>
        <w:t>to</w:t>
      </w:r>
      <w:r>
        <w:rPr>
          <w:i/>
          <w:spacing w:val="-3"/>
          <w:sz w:val="24"/>
        </w:rPr>
        <w:t> </w:t>
      </w:r>
      <w:r>
        <w:rPr>
          <w:i/>
          <w:sz w:val="24"/>
        </w:rPr>
        <w:t>her</w:t>
      </w:r>
      <w:r>
        <w:rPr>
          <w:i/>
          <w:spacing w:val="-3"/>
          <w:sz w:val="24"/>
        </w:rPr>
        <w:t> </w:t>
      </w:r>
      <w:r>
        <w:rPr>
          <w:i/>
          <w:sz w:val="24"/>
        </w:rPr>
        <w:t>new-found</w:t>
      </w:r>
      <w:r>
        <w:rPr>
          <w:i/>
          <w:spacing w:val="-3"/>
          <w:sz w:val="24"/>
        </w:rPr>
        <w:t> </w:t>
      </w:r>
      <w:r>
        <w:rPr>
          <w:i/>
          <w:sz w:val="24"/>
        </w:rPr>
        <w:t>sense</w:t>
      </w:r>
      <w:r>
        <w:rPr>
          <w:i/>
          <w:spacing w:val="-4"/>
          <w:sz w:val="24"/>
        </w:rPr>
        <w:t> </w:t>
      </w:r>
      <w:r>
        <w:rPr>
          <w:i/>
          <w:sz w:val="24"/>
        </w:rPr>
        <w:t>of</w:t>
      </w:r>
      <w:r>
        <w:rPr>
          <w:i/>
          <w:spacing w:val="-3"/>
          <w:sz w:val="24"/>
        </w:rPr>
        <w:t> </w:t>
      </w:r>
      <w:r>
        <w:rPr>
          <w:i/>
          <w:sz w:val="24"/>
        </w:rPr>
        <w:t>responsibility.</w:t>
      </w:r>
      <w:r>
        <w:rPr>
          <w:i/>
          <w:spacing w:val="-4"/>
          <w:sz w:val="24"/>
        </w:rPr>
        <w:t> </w:t>
      </w:r>
      <w:r>
        <w:rPr>
          <w:i/>
          <w:sz w:val="24"/>
        </w:rPr>
        <w:t>Previously</w:t>
      </w:r>
      <w:r>
        <w:rPr>
          <w:i/>
          <w:spacing w:val="-3"/>
          <w:sz w:val="24"/>
        </w:rPr>
        <w:t> </w:t>
      </w:r>
      <w:r>
        <w:rPr>
          <w:i/>
          <w:sz w:val="24"/>
        </w:rPr>
        <w:t>when</w:t>
      </w:r>
      <w:r>
        <w:rPr>
          <w:i/>
          <w:spacing w:val="-3"/>
          <w:sz w:val="24"/>
        </w:rPr>
        <w:t> </w:t>
      </w:r>
      <w:r>
        <w:rPr>
          <w:i/>
          <w:sz w:val="24"/>
        </w:rPr>
        <w:t>Mustafa</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spacing w:line="626" w:lineRule="auto" w:before="0"/>
        <w:ind w:left="2165" w:right="1447" w:firstLine="0"/>
        <w:jc w:val="left"/>
        <w:rPr>
          <w:i/>
          <w:sz w:val="24"/>
        </w:rPr>
      </w:pPr>
      <w:r>
        <w:rPr>
          <w:i/>
          <w:sz w:val="24"/>
        </w:rPr>
        <w:t>used</w:t>
      </w:r>
      <w:r>
        <w:rPr>
          <w:i/>
          <w:spacing w:val="-3"/>
          <w:sz w:val="24"/>
        </w:rPr>
        <w:t> </w:t>
      </w:r>
      <w:r>
        <w:rPr>
          <w:i/>
          <w:sz w:val="24"/>
        </w:rPr>
        <w:t>to</w:t>
      </w:r>
      <w:r>
        <w:rPr>
          <w:i/>
          <w:spacing w:val="-3"/>
          <w:sz w:val="24"/>
        </w:rPr>
        <w:t> </w:t>
      </w:r>
      <w:r>
        <w:rPr>
          <w:i/>
          <w:sz w:val="24"/>
        </w:rPr>
        <w:t>come</w:t>
      </w:r>
      <w:r>
        <w:rPr>
          <w:i/>
          <w:spacing w:val="-3"/>
          <w:sz w:val="24"/>
        </w:rPr>
        <w:t> </w:t>
      </w:r>
      <w:r>
        <w:rPr>
          <w:i/>
          <w:sz w:val="24"/>
        </w:rPr>
        <w:t>to</w:t>
      </w:r>
      <w:r>
        <w:rPr>
          <w:i/>
          <w:spacing w:val="-3"/>
          <w:sz w:val="24"/>
        </w:rPr>
        <w:t> </w:t>
      </w:r>
      <w:r>
        <w:rPr>
          <w:i/>
          <w:sz w:val="24"/>
        </w:rPr>
        <w:t>KDSP,</w:t>
      </w:r>
      <w:r>
        <w:rPr>
          <w:i/>
          <w:spacing w:val="-3"/>
          <w:sz w:val="24"/>
        </w:rPr>
        <w:t> </w:t>
      </w:r>
      <w:r>
        <w:rPr>
          <w:i/>
          <w:sz w:val="24"/>
        </w:rPr>
        <w:t>I</w:t>
      </w:r>
      <w:r>
        <w:rPr>
          <w:i/>
          <w:spacing w:val="-3"/>
          <w:sz w:val="24"/>
        </w:rPr>
        <w:t> </w:t>
      </w:r>
      <w:r>
        <w:rPr>
          <w:i/>
          <w:sz w:val="24"/>
        </w:rPr>
        <w:t>would</w:t>
      </w:r>
      <w:r>
        <w:rPr>
          <w:i/>
          <w:spacing w:val="-3"/>
          <w:sz w:val="24"/>
        </w:rPr>
        <w:t> </w:t>
      </w:r>
      <w:r>
        <w:rPr>
          <w:i/>
          <w:sz w:val="24"/>
        </w:rPr>
        <w:t>give</w:t>
      </w:r>
      <w:r>
        <w:rPr>
          <w:i/>
          <w:spacing w:val="-3"/>
          <w:sz w:val="24"/>
        </w:rPr>
        <w:t> </w:t>
      </w:r>
      <w:r>
        <w:rPr>
          <w:i/>
          <w:sz w:val="24"/>
        </w:rPr>
        <w:t>the</w:t>
      </w:r>
      <w:r>
        <w:rPr>
          <w:i/>
          <w:spacing w:val="-3"/>
          <w:sz w:val="24"/>
        </w:rPr>
        <w:t> </w:t>
      </w:r>
      <w:r>
        <w:rPr>
          <w:i/>
          <w:sz w:val="24"/>
        </w:rPr>
        <w:t>mother</w:t>
      </w:r>
      <w:r>
        <w:rPr>
          <w:i/>
          <w:spacing w:val="-4"/>
          <w:sz w:val="24"/>
        </w:rPr>
        <w:t> </w:t>
      </w:r>
      <w:r>
        <w:rPr>
          <w:i/>
          <w:sz w:val="24"/>
        </w:rPr>
        <w:t>home</w:t>
      </w:r>
      <w:r>
        <w:rPr>
          <w:i/>
          <w:spacing w:val="-3"/>
          <w:sz w:val="24"/>
        </w:rPr>
        <w:t> </w:t>
      </w:r>
      <w:r>
        <w:rPr>
          <w:i/>
          <w:sz w:val="24"/>
        </w:rPr>
        <w:t>plans,</w:t>
      </w:r>
      <w:r>
        <w:rPr>
          <w:i/>
          <w:spacing w:val="-3"/>
          <w:sz w:val="24"/>
        </w:rPr>
        <w:t> </w:t>
      </w:r>
      <w:r>
        <w:rPr>
          <w:i/>
          <w:sz w:val="24"/>
        </w:rPr>
        <w:t>but</w:t>
      </w:r>
      <w:r>
        <w:rPr>
          <w:i/>
          <w:spacing w:val="-3"/>
          <w:sz w:val="24"/>
        </w:rPr>
        <w:t> </w:t>
      </w:r>
      <w:r>
        <w:rPr>
          <w:i/>
          <w:sz w:val="24"/>
        </w:rPr>
        <w:t>she</w:t>
      </w:r>
      <w:r>
        <w:rPr>
          <w:i/>
          <w:spacing w:val="-4"/>
          <w:sz w:val="24"/>
        </w:rPr>
        <w:t> </w:t>
      </w:r>
      <w:r>
        <w:rPr>
          <w:i/>
          <w:sz w:val="24"/>
        </w:rPr>
        <w:t>would</w:t>
      </w:r>
      <w:r>
        <w:rPr>
          <w:i/>
          <w:spacing w:val="-3"/>
          <w:sz w:val="24"/>
        </w:rPr>
        <w:t> </w:t>
      </w:r>
      <w:r>
        <w:rPr>
          <w:i/>
          <w:sz w:val="24"/>
        </w:rPr>
        <w:t>not</w:t>
      </w:r>
      <w:r>
        <w:rPr>
          <w:i/>
          <w:spacing w:val="-3"/>
          <w:sz w:val="24"/>
        </w:rPr>
        <w:t> </w:t>
      </w:r>
      <w:r>
        <w:rPr>
          <w:i/>
          <w:sz w:val="24"/>
        </w:rPr>
        <w:t>be</w:t>
      </w:r>
      <w:r>
        <w:rPr>
          <w:i/>
          <w:spacing w:val="-3"/>
          <w:sz w:val="24"/>
        </w:rPr>
        <w:t> </w:t>
      </w:r>
      <w:r>
        <w:rPr>
          <w:i/>
          <w:sz w:val="24"/>
        </w:rPr>
        <w:t>able follow them; however, now after she has had the opportunity to physically engage with</w:t>
      </w:r>
      <w:r>
        <w:rPr>
          <w:i/>
          <w:spacing w:val="-1"/>
          <w:sz w:val="24"/>
        </w:rPr>
        <w:t> </w:t>
      </w:r>
      <w:r>
        <w:rPr>
          <w:i/>
          <w:sz w:val="24"/>
        </w:rPr>
        <w:t>Mustafa</w:t>
      </w:r>
      <w:r>
        <w:rPr>
          <w:i/>
          <w:spacing w:val="-1"/>
          <w:sz w:val="24"/>
        </w:rPr>
        <w:t> </w:t>
      </w:r>
      <w:r>
        <w:rPr>
          <w:i/>
          <w:sz w:val="24"/>
        </w:rPr>
        <w:t>herself</w:t>
      </w:r>
      <w:r>
        <w:rPr>
          <w:i/>
          <w:spacing w:val="-1"/>
          <w:sz w:val="24"/>
        </w:rPr>
        <w:t> </w:t>
      </w:r>
      <w:r>
        <w:rPr>
          <w:i/>
          <w:sz w:val="24"/>
        </w:rPr>
        <w:t>and</w:t>
      </w:r>
      <w:r>
        <w:rPr>
          <w:i/>
          <w:spacing w:val="-1"/>
          <w:sz w:val="24"/>
        </w:rPr>
        <w:t> </w:t>
      </w:r>
      <w:r>
        <w:rPr>
          <w:i/>
          <w:sz w:val="24"/>
        </w:rPr>
        <w:t>see</w:t>
      </w:r>
      <w:r>
        <w:rPr>
          <w:i/>
          <w:spacing w:val="-2"/>
          <w:sz w:val="24"/>
        </w:rPr>
        <w:t> </w:t>
      </w:r>
      <w:r>
        <w:rPr>
          <w:i/>
          <w:sz w:val="24"/>
        </w:rPr>
        <w:t>the</w:t>
      </w:r>
      <w:r>
        <w:rPr>
          <w:i/>
          <w:spacing w:val="-1"/>
          <w:sz w:val="24"/>
        </w:rPr>
        <w:t> </w:t>
      </w:r>
      <w:r>
        <w:rPr>
          <w:i/>
          <w:sz w:val="24"/>
        </w:rPr>
        <w:t>results</w:t>
      </w:r>
      <w:r>
        <w:rPr>
          <w:i/>
          <w:spacing w:val="-2"/>
          <w:sz w:val="24"/>
        </w:rPr>
        <w:t> </w:t>
      </w:r>
      <w:r>
        <w:rPr>
          <w:i/>
          <w:sz w:val="24"/>
        </w:rPr>
        <w:t>hard</w:t>
      </w:r>
      <w:r>
        <w:rPr>
          <w:i/>
          <w:spacing w:val="-1"/>
          <w:sz w:val="24"/>
        </w:rPr>
        <w:t> </w:t>
      </w:r>
      <w:r>
        <w:rPr>
          <w:i/>
          <w:sz w:val="24"/>
        </w:rPr>
        <w:t>work</w:t>
      </w:r>
      <w:r>
        <w:rPr>
          <w:i/>
          <w:spacing w:val="-1"/>
          <w:sz w:val="24"/>
        </w:rPr>
        <w:t> </w:t>
      </w:r>
      <w:r>
        <w:rPr>
          <w:i/>
          <w:sz w:val="24"/>
        </w:rPr>
        <w:t>can</w:t>
      </w:r>
      <w:r>
        <w:rPr>
          <w:i/>
          <w:spacing w:val="-1"/>
          <w:sz w:val="24"/>
        </w:rPr>
        <w:t> </w:t>
      </w:r>
      <w:r>
        <w:rPr>
          <w:i/>
          <w:sz w:val="24"/>
        </w:rPr>
        <w:t>bring</w:t>
      </w:r>
      <w:r>
        <w:rPr>
          <w:i/>
          <w:spacing w:val="-1"/>
          <w:sz w:val="24"/>
        </w:rPr>
        <w:t> </w:t>
      </w:r>
      <w:r>
        <w:rPr>
          <w:i/>
          <w:sz w:val="24"/>
        </w:rPr>
        <w:t>in,</w:t>
      </w:r>
      <w:r>
        <w:rPr>
          <w:i/>
          <w:spacing w:val="-1"/>
          <w:sz w:val="24"/>
        </w:rPr>
        <w:t> </w:t>
      </w:r>
      <w:r>
        <w:rPr>
          <w:i/>
          <w:sz w:val="24"/>
        </w:rPr>
        <w:t>she</w:t>
      </w:r>
      <w:r>
        <w:rPr>
          <w:i/>
          <w:spacing w:val="-2"/>
          <w:sz w:val="24"/>
        </w:rPr>
        <w:t> </w:t>
      </w:r>
      <w:r>
        <w:rPr>
          <w:i/>
          <w:sz w:val="24"/>
        </w:rPr>
        <w:t>has</w:t>
      </w:r>
      <w:r>
        <w:rPr>
          <w:i/>
          <w:spacing w:val="-1"/>
          <w:sz w:val="24"/>
        </w:rPr>
        <w:t> </w:t>
      </w:r>
      <w:r>
        <w:rPr>
          <w:i/>
          <w:sz w:val="24"/>
        </w:rPr>
        <w:t>become</w:t>
      </w:r>
      <w:r>
        <w:rPr>
          <w:i/>
          <w:spacing w:val="-1"/>
          <w:sz w:val="24"/>
        </w:rPr>
        <w:t> </w:t>
      </w:r>
      <w:r>
        <w:rPr>
          <w:i/>
          <w:sz w:val="24"/>
        </w:rPr>
        <w:t>quite proactive and is always sending me videos and pictures of her working with Mustafa, asking how to improve what she is doing. It is beautiful to witness this!</w:t>
      </w:r>
    </w:p>
    <w:p>
      <w:pPr>
        <w:pStyle w:val="BodyText"/>
        <w:rPr>
          <w:i/>
          <w:sz w:val="26"/>
        </w:rPr>
      </w:pPr>
    </w:p>
    <w:p>
      <w:pPr>
        <w:pStyle w:val="BodyText"/>
        <w:spacing w:before="6"/>
        <w:rPr>
          <w:i/>
          <w:sz w:val="36"/>
        </w:rPr>
      </w:pPr>
    </w:p>
    <w:p>
      <w:pPr>
        <w:spacing w:line="626" w:lineRule="auto" w:before="0"/>
        <w:ind w:left="2165" w:right="1457" w:firstLine="0"/>
        <w:jc w:val="left"/>
        <w:rPr>
          <w:i/>
          <w:sz w:val="24"/>
        </w:rPr>
      </w:pPr>
      <w:r>
        <w:rPr>
          <w:i/>
          <w:sz w:val="24"/>
        </w:rPr>
        <w:t>Such progress is not just observed in Mustafa, but in several other clients as well. There is an overall shift in the sense of responsibility that parents are now carrying towards</w:t>
      </w:r>
      <w:r>
        <w:rPr>
          <w:i/>
          <w:spacing w:val="-3"/>
          <w:sz w:val="24"/>
        </w:rPr>
        <w:t> </w:t>
      </w:r>
      <w:r>
        <w:rPr>
          <w:i/>
          <w:sz w:val="24"/>
        </w:rPr>
        <w:t>their</w:t>
      </w:r>
      <w:r>
        <w:rPr>
          <w:i/>
          <w:spacing w:val="-3"/>
          <w:sz w:val="24"/>
        </w:rPr>
        <w:t> </w:t>
      </w:r>
      <w:r>
        <w:rPr>
          <w:i/>
          <w:sz w:val="24"/>
        </w:rPr>
        <w:t>children</w:t>
      </w:r>
      <w:r>
        <w:rPr>
          <w:i/>
          <w:spacing w:val="-3"/>
          <w:sz w:val="24"/>
        </w:rPr>
        <w:t> </w:t>
      </w:r>
      <w:r>
        <w:rPr>
          <w:i/>
          <w:sz w:val="24"/>
        </w:rPr>
        <w:t>and</w:t>
      </w:r>
      <w:r>
        <w:rPr>
          <w:i/>
          <w:spacing w:val="-3"/>
          <w:sz w:val="24"/>
        </w:rPr>
        <w:t> </w:t>
      </w:r>
      <w:r>
        <w:rPr>
          <w:i/>
          <w:sz w:val="24"/>
        </w:rPr>
        <w:t>with</w:t>
      </w:r>
      <w:r>
        <w:rPr>
          <w:i/>
          <w:spacing w:val="-3"/>
          <w:sz w:val="24"/>
        </w:rPr>
        <w:t> </w:t>
      </w:r>
      <w:r>
        <w:rPr>
          <w:i/>
          <w:sz w:val="24"/>
        </w:rPr>
        <w:t>our</w:t>
      </w:r>
      <w:r>
        <w:rPr>
          <w:i/>
          <w:spacing w:val="-3"/>
          <w:sz w:val="24"/>
        </w:rPr>
        <w:t> </w:t>
      </w:r>
      <w:r>
        <w:rPr>
          <w:i/>
          <w:sz w:val="24"/>
        </w:rPr>
        <w:t>support</w:t>
      </w:r>
      <w:r>
        <w:rPr>
          <w:i/>
          <w:spacing w:val="-3"/>
          <w:sz w:val="24"/>
        </w:rPr>
        <w:t> </w:t>
      </w:r>
      <w:r>
        <w:rPr>
          <w:i/>
          <w:sz w:val="24"/>
        </w:rPr>
        <w:t>they</w:t>
      </w:r>
      <w:r>
        <w:rPr>
          <w:i/>
          <w:spacing w:val="-3"/>
          <w:sz w:val="24"/>
        </w:rPr>
        <w:t> </w:t>
      </w:r>
      <w:r>
        <w:rPr>
          <w:i/>
          <w:sz w:val="24"/>
        </w:rPr>
        <w:t>are</w:t>
      </w:r>
      <w:r>
        <w:rPr>
          <w:i/>
          <w:spacing w:val="-3"/>
          <w:sz w:val="24"/>
        </w:rPr>
        <w:t> </w:t>
      </w:r>
      <w:r>
        <w:rPr>
          <w:i/>
          <w:sz w:val="24"/>
        </w:rPr>
        <w:t>able</w:t>
      </w:r>
      <w:r>
        <w:rPr>
          <w:i/>
          <w:spacing w:val="-3"/>
          <w:sz w:val="24"/>
        </w:rPr>
        <w:t> </w:t>
      </w:r>
      <w:r>
        <w:rPr>
          <w:i/>
          <w:sz w:val="24"/>
        </w:rPr>
        <w:t>to</w:t>
      </w:r>
      <w:r>
        <w:rPr>
          <w:i/>
          <w:spacing w:val="-3"/>
          <w:sz w:val="24"/>
        </w:rPr>
        <w:t> </w:t>
      </w:r>
      <w:r>
        <w:rPr>
          <w:i/>
          <w:sz w:val="24"/>
        </w:rPr>
        <w:t>channel</w:t>
      </w:r>
      <w:r>
        <w:rPr>
          <w:i/>
          <w:spacing w:val="-3"/>
          <w:sz w:val="24"/>
        </w:rPr>
        <w:t> </w:t>
      </w:r>
      <w:r>
        <w:rPr>
          <w:i/>
          <w:sz w:val="24"/>
        </w:rPr>
        <w:t>it</w:t>
      </w:r>
      <w:r>
        <w:rPr>
          <w:i/>
          <w:spacing w:val="-3"/>
          <w:sz w:val="24"/>
        </w:rPr>
        <w:t> </w:t>
      </w:r>
      <w:r>
        <w:rPr>
          <w:i/>
          <w:sz w:val="24"/>
        </w:rPr>
        <w:t>to</w:t>
      </w:r>
      <w:r>
        <w:rPr>
          <w:i/>
          <w:spacing w:val="-3"/>
          <w:sz w:val="24"/>
        </w:rPr>
        <w:t> </w:t>
      </w:r>
      <w:r>
        <w:rPr>
          <w:i/>
          <w:sz w:val="24"/>
        </w:rPr>
        <w:t>achieve</w:t>
      </w:r>
      <w:r>
        <w:rPr>
          <w:i/>
          <w:spacing w:val="-3"/>
          <w:sz w:val="24"/>
        </w:rPr>
        <w:t> </w:t>
      </w:r>
      <w:r>
        <w:rPr>
          <w:i/>
          <w:sz w:val="24"/>
        </w:rPr>
        <w:t>the best outcomes for their children.</w:t>
      </w:r>
    </w:p>
    <w:p>
      <w:pPr>
        <w:pStyle w:val="BodyText"/>
        <w:rPr>
          <w:i/>
          <w:sz w:val="26"/>
        </w:rPr>
      </w:pPr>
    </w:p>
    <w:p>
      <w:pPr>
        <w:pStyle w:val="BodyText"/>
        <w:rPr>
          <w:i/>
          <w:sz w:val="26"/>
        </w:rPr>
      </w:pPr>
    </w:p>
    <w:p>
      <w:pPr>
        <w:pStyle w:val="BodyText"/>
        <w:spacing w:before="10"/>
        <w:rPr>
          <w:i/>
          <w:sz w:val="27"/>
        </w:rPr>
      </w:pPr>
    </w:p>
    <w:p>
      <w:pPr>
        <w:pStyle w:val="Heading1"/>
        <w:spacing w:before="1"/>
        <w:ind w:left="1445"/>
        <w:rPr>
          <w:rFonts w:ascii="Arial"/>
        </w:rPr>
      </w:pPr>
      <w:r>
        <w:rPr>
          <w:rFonts w:ascii="Arial"/>
        </w:rPr>
        <w:t>Figure </w:t>
      </w:r>
      <w:r>
        <w:rPr>
          <w:rFonts w:ascii="Arial"/>
          <w:spacing w:val="-10"/>
        </w:rPr>
        <w:t>2</w:t>
      </w:r>
    </w:p>
    <w:p>
      <w:pPr>
        <w:pStyle w:val="BodyText"/>
        <w:rPr>
          <w:rFonts w:ascii="Arial"/>
          <w:b/>
          <w:sz w:val="26"/>
        </w:rPr>
      </w:pPr>
    </w:p>
    <w:p>
      <w:pPr>
        <w:pStyle w:val="BodyText"/>
        <w:spacing w:before="1"/>
        <w:rPr>
          <w:rFonts w:ascii="Arial"/>
          <w:b/>
          <w:sz w:val="30"/>
        </w:rPr>
      </w:pPr>
    </w:p>
    <w:p>
      <w:pPr>
        <w:pStyle w:val="BodyText"/>
        <w:ind w:left="1445"/>
        <w:rPr>
          <w:rFonts w:ascii="Arial"/>
        </w:rPr>
      </w:pPr>
      <w:r>
        <w:rPr>
          <w:rFonts w:ascii="Arial"/>
        </w:rPr>
        <w:t>Set</w:t>
      </w:r>
      <w:r>
        <w:rPr>
          <w:rFonts w:ascii="Arial"/>
          <w:spacing w:val="-4"/>
        </w:rPr>
        <w:t> </w:t>
      </w:r>
      <w:r>
        <w:rPr>
          <w:rFonts w:ascii="Arial"/>
        </w:rPr>
        <w:t>of</w:t>
      </w:r>
      <w:r>
        <w:rPr>
          <w:rFonts w:ascii="Arial"/>
          <w:spacing w:val="-3"/>
        </w:rPr>
        <w:t> </w:t>
      </w:r>
      <w:r>
        <w:rPr>
          <w:rFonts w:ascii="Arial"/>
        </w:rPr>
        <w:t>lacing</w:t>
      </w:r>
      <w:r>
        <w:rPr>
          <w:rFonts w:ascii="Arial"/>
          <w:spacing w:val="-3"/>
        </w:rPr>
        <w:t> </w:t>
      </w:r>
      <w:r>
        <w:rPr>
          <w:rFonts w:ascii="Arial"/>
        </w:rPr>
        <w:t>beads</w:t>
      </w:r>
      <w:r>
        <w:rPr>
          <w:rFonts w:ascii="Arial"/>
          <w:spacing w:val="-2"/>
        </w:rPr>
        <w:t> </w:t>
      </w:r>
      <w:r>
        <w:rPr>
          <w:rFonts w:ascii="Arial"/>
        </w:rPr>
        <w:t>made</w:t>
      </w:r>
      <w:r>
        <w:rPr>
          <w:rFonts w:ascii="Arial"/>
          <w:spacing w:val="-2"/>
        </w:rPr>
        <w:t> </w:t>
      </w:r>
      <w:r>
        <w:rPr>
          <w:rFonts w:ascii="Arial"/>
        </w:rPr>
        <w:t>from</w:t>
      </w:r>
      <w:r>
        <w:rPr>
          <w:rFonts w:ascii="Arial"/>
          <w:spacing w:val="-2"/>
        </w:rPr>
        <w:t> </w:t>
      </w:r>
      <w:r>
        <w:rPr>
          <w:rFonts w:ascii="Arial"/>
        </w:rPr>
        <w:t>bottle</w:t>
      </w:r>
      <w:r>
        <w:rPr>
          <w:rFonts w:ascii="Arial"/>
          <w:spacing w:val="-2"/>
        </w:rPr>
        <w:t> </w:t>
      </w:r>
      <w:r>
        <w:rPr>
          <w:rFonts w:ascii="Arial"/>
        </w:rPr>
        <w:t>caps</w:t>
      </w:r>
      <w:r>
        <w:rPr>
          <w:rFonts w:ascii="Arial"/>
          <w:spacing w:val="-2"/>
        </w:rPr>
        <w:t> </w:t>
      </w:r>
      <w:r>
        <w:rPr>
          <w:rFonts w:ascii="Arial"/>
        </w:rPr>
        <w:t>and</w:t>
      </w:r>
      <w:r>
        <w:rPr>
          <w:rFonts w:ascii="Arial"/>
          <w:spacing w:val="-3"/>
        </w:rPr>
        <w:t> </w:t>
      </w:r>
      <w:r>
        <w:rPr>
          <w:rFonts w:ascii="Arial"/>
        </w:rPr>
        <w:t>shoe</w:t>
      </w:r>
      <w:r>
        <w:rPr>
          <w:rFonts w:ascii="Arial"/>
          <w:spacing w:val="-1"/>
        </w:rPr>
        <w:t> </w:t>
      </w:r>
      <w:r>
        <w:rPr>
          <w:rFonts w:ascii="Arial"/>
          <w:spacing w:val="-2"/>
        </w:rPr>
        <w:t>laces.</w:t>
      </w:r>
    </w:p>
    <w:p>
      <w:pPr>
        <w:spacing w:after="0"/>
        <w:rPr>
          <w:rFonts w:ascii="Arial"/>
        </w:rPr>
        <w:sectPr>
          <w:pgSz w:w="11900" w:h="16840"/>
          <w:pgMar w:header="855" w:footer="1841" w:top="1640" w:bottom="2040" w:left="0" w:right="0"/>
        </w:sectPr>
      </w:pPr>
    </w:p>
    <w:p>
      <w:pPr>
        <w:pStyle w:val="BodyText"/>
        <w:rPr>
          <w:rFonts w:ascii="Arial"/>
          <w:sz w:val="20"/>
        </w:rPr>
      </w:pPr>
    </w:p>
    <w:p>
      <w:pPr>
        <w:pStyle w:val="BodyText"/>
        <w:spacing w:before="9"/>
        <w:rPr>
          <w:rFonts w:ascii="Arial"/>
          <w:sz w:val="16"/>
        </w:rPr>
      </w:pPr>
    </w:p>
    <w:p>
      <w:pPr>
        <w:pStyle w:val="BodyText"/>
        <w:ind w:left="2195"/>
        <w:rPr>
          <w:rFonts w:ascii="Arial"/>
          <w:sz w:val="20"/>
        </w:rPr>
      </w:pPr>
      <w:r>
        <w:rPr>
          <w:rFonts w:ascii="Arial"/>
          <w:sz w:val="20"/>
        </w:rPr>
        <w:drawing>
          <wp:inline distT="0" distB="0" distL="0" distR="0">
            <wp:extent cx="3727540" cy="3248405"/>
            <wp:effectExtent l="0" t="0" r="0" b="0"/>
            <wp:docPr id="53" name="image20.jpeg"/>
            <wp:cNvGraphicFramePr>
              <a:graphicFrameLocks noChangeAspect="1"/>
            </wp:cNvGraphicFramePr>
            <a:graphic>
              <a:graphicData uri="http://schemas.openxmlformats.org/drawingml/2006/picture">
                <pic:pic>
                  <pic:nvPicPr>
                    <pic:cNvPr id="54" name="image20.jpeg"/>
                    <pic:cNvPicPr/>
                  </pic:nvPicPr>
                  <pic:blipFill>
                    <a:blip r:embed="rId78" cstate="print"/>
                    <a:stretch>
                      <a:fillRect/>
                    </a:stretch>
                  </pic:blipFill>
                  <pic:spPr>
                    <a:xfrm>
                      <a:off x="0" y="0"/>
                      <a:ext cx="3727540" cy="3248405"/>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pStyle w:val="Heading1"/>
        <w:spacing w:before="90"/>
        <w:ind w:left="1445"/>
      </w:pPr>
      <w:r>
        <w:rPr/>
        <w:t>Staying</w:t>
      </w:r>
      <w:r>
        <w:rPr>
          <w:spacing w:val="-7"/>
        </w:rPr>
        <w:t> </w:t>
      </w:r>
      <w:r>
        <w:rPr>
          <w:spacing w:val="-2"/>
        </w:rPr>
        <w:t>Connected</w:t>
      </w:r>
    </w:p>
    <w:p>
      <w:pPr>
        <w:pStyle w:val="BodyText"/>
        <w:rPr>
          <w:b/>
          <w:sz w:val="26"/>
        </w:rPr>
      </w:pPr>
    </w:p>
    <w:p>
      <w:pPr>
        <w:pStyle w:val="BodyText"/>
        <w:spacing w:before="8"/>
        <w:rPr>
          <w:b/>
          <w:sz w:val="29"/>
        </w:rPr>
      </w:pPr>
    </w:p>
    <w:p>
      <w:pPr>
        <w:pStyle w:val="BodyText"/>
        <w:spacing w:line="626" w:lineRule="auto"/>
        <w:ind w:left="1445" w:right="1439" w:firstLine="720"/>
      </w:pPr>
      <w:r>
        <w:rPr/>
        <w:t>In an attempt to connect with the parent community and offer support in the wake of unsettling times, personalized phone calls were made to parents of children enrolled in the ECI clinics. As a result, while some parents got a chance to express their concerns and share their</w:t>
      </w:r>
      <w:r>
        <w:rPr>
          <w:spacing w:val="-3"/>
        </w:rPr>
        <w:t> </w:t>
      </w:r>
      <w:r>
        <w:rPr/>
        <w:t>changing</w:t>
      </w:r>
      <w:r>
        <w:rPr>
          <w:spacing w:val="-3"/>
        </w:rPr>
        <w:t> </w:t>
      </w:r>
      <w:r>
        <w:rPr/>
        <w:t>needs,</w:t>
      </w:r>
      <w:r>
        <w:rPr>
          <w:spacing w:val="-3"/>
        </w:rPr>
        <w:t> </w:t>
      </w:r>
      <w:r>
        <w:rPr/>
        <w:t>others</w:t>
      </w:r>
      <w:r>
        <w:rPr>
          <w:spacing w:val="-3"/>
        </w:rPr>
        <w:t> </w:t>
      </w:r>
      <w:r>
        <w:rPr/>
        <w:t>took</w:t>
      </w:r>
      <w:r>
        <w:rPr>
          <w:spacing w:val="-3"/>
        </w:rPr>
        <w:t> </w:t>
      </w:r>
      <w:r>
        <w:rPr/>
        <w:t>the</w:t>
      </w:r>
      <w:r>
        <w:rPr>
          <w:spacing w:val="-3"/>
        </w:rPr>
        <w:t> </w:t>
      </w:r>
      <w:r>
        <w:rPr/>
        <w:t>opportunity</w:t>
      </w:r>
      <w:r>
        <w:rPr>
          <w:spacing w:val="-3"/>
        </w:rPr>
        <w:t> </w:t>
      </w:r>
      <w:r>
        <w:rPr/>
        <w:t>to</w:t>
      </w:r>
      <w:r>
        <w:rPr>
          <w:spacing w:val="-3"/>
        </w:rPr>
        <w:t> </w:t>
      </w:r>
      <w:r>
        <w:rPr/>
        <w:t>pass</w:t>
      </w:r>
      <w:r>
        <w:rPr>
          <w:spacing w:val="-3"/>
        </w:rPr>
        <w:t> </w:t>
      </w:r>
      <w:r>
        <w:rPr/>
        <w:t>on</w:t>
      </w:r>
      <w:r>
        <w:rPr>
          <w:spacing w:val="-3"/>
        </w:rPr>
        <w:t> </w:t>
      </w:r>
      <w:r>
        <w:rPr/>
        <w:t>their</w:t>
      </w:r>
      <w:r>
        <w:rPr>
          <w:spacing w:val="-3"/>
        </w:rPr>
        <w:t> </w:t>
      </w:r>
      <w:r>
        <w:rPr/>
        <w:t>gratitude</w:t>
      </w:r>
      <w:r>
        <w:rPr>
          <w:spacing w:val="-3"/>
        </w:rPr>
        <w:t> </w:t>
      </w:r>
      <w:r>
        <w:rPr/>
        <w:t>to</w:t>
      </w:r>
      <w:r>
        <w:rPr>
          <w:spacing w:val="-3"/>
        </w:rPr>
        <w:t> </w:t>
      </w:r>
      <w:r>
        <w:rPr/>
        <w:t>the</w:t>
      </w:r>
      <w:r>
        <w:rPr>
          <w:spacing w:val="-3"/>
        </w:rPr>
        <w:t> </w:t>
      </w:r>
      <w:r>
        <w:rPr/>
        <w:t>organization for going the extra mile for their children.</w:t>
      </w:r>
    </w:p>
    <w:p>
      <w:pPr>
        <w:pStyle w:val="BodyText"/>
        <w:spacing w:before="200"/>
        <w:ind w:left="1435" w:right="1181"/>
        <w:jc w:val="center"/>
      </w:pPr>
      <w:r>
        <w:rPr/>
        <w:t>Furthermore,</w:t>
      </w:r>
      <w:r>
        <w:rPr>
          <w:spacing w:val="-4"/>
        </w:rPr>
        <w:t> </w:t>
      </w:r>
      <w:r>
        <w:rPr/>
        <w:t>dedicated</w:t>
      </w:r>
      <w:r>
        <w:rPr>
          <w:spacing w:val="-2"/>
        </w:rPr>
        <w:t> </w:t>
      </w:r>
      <w:r>
        <w:rPr/>
        <w:t>WhatsApp</w:t>
      </w:r>
      <w:r>
        <w:rPr>
          <w:spacing w:val="-2"/>
        </w:rPr>
        <w:t> </w:t>
      </w:r>
      <w:r>
        <w:rPr/>
        <w:t>groups</w:t>
      </w:r>
      <w:r>
        <w:rPr>
          <w:spacing w:val="-2"/>
        </w:rPr>
        <w:t> </w:t>
      </w:r>
      <w:r>
        <w:rPr/>
        <w:t>were</w:t>
      </w:r>
      <w:r>
        <w:rPr>
          <w:spacing w:val="-3"/>
        </w:rPr>
        <w:t> </w:t>
      </w:r>
      <w:r>
        <w:rPr/>
        <w:t>set</w:t>
      </w:r>
      <w:r>
        <w:rPr>
          <w:spacing w:val="-3"/>
        </w:rPr>
        <w:t> </w:t>
      </w:r>
      <w:r>
        <w:rPr/>
        <w:t>up</w:t>
      </w:r>
      <w:r>
        <w:rPr>
          <w:spacing w:val="-2"/>
        </w:rPr>
        <w:t> </w:t>
      </w:r>
      <w:r>
        <w:rPr/>
        <w:t>with</w:t>
      </w:r>
      <w:r>
        <w:rPr>
          <w:spacing w:val="-3"/>
        </w:rPr>
        <w:t> </w:t>
      </w:r>
      <w:r>
        <w:rPr/>
        <w:t>parents/caregivers</w:t>
      </w:r>
      <w:r>
        <w:rPr>
          <w:spacing w:val="-2"/>
        </w:rPr>
        <w:t> </w:t>
      </w:r>
      <w:r>
        <w:rPr>
          <w:spacing w:val="-5"/>
        </w:rPr>
        <w:t>for</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each</w:t>
      </w:r>
      <w:r>
        <w:rPr>
          <w:spacing w:val="-3"/>
        </w:rPr>
        <w:t> </w:t>
      </w:r>
      <w:r>
        <w:rPr/>
        <w:t>therapy</w:t>
      </w:r>
      <w:r>
        <w:rPr>
          <w:spacing w:val="-3"/>
        </w:rPr>
        <w:t> </w:t>
      </w:r>
      <w:r>
        <w:rPr/>
        <w:t>faculty</w:t>
      </w:r>
      <w:r>
        <w:rPr>
          <w:spacing w:val="-3"/>
        </w:rPr>
        <w:t> </w:t>
      </w:r>
      <w:r>
        <w:rPr/>
        <w:t>i.e.</w:t>
      </w:r>
      <w:r>
        <w:rPr>
          <w:spacing w:val="-3"/>
        </w:rPr>
        <w:t> </w:t>
      </w:r>
      <w:r>
        <w:rPr/>
        <w:t>Occupational</w:t>
      </w:r>
      <w:r>
        <w:rPr>
          <w:spacing w:val="-3"/>
        </w:rPr>
        <w:t> </w:t>
      </w:r>
      <w:r>
        <w:rPr/>
        <w:t>Therapy</w:t>
      </w:r>
      <w:r>
        <w:rPr>
          <w:spacing w:val="-3"/>
        </w:rPr>
        <w:t> </w:t>
      </w:r>
      <w:r>
        <w:rPr/>
        <w:t>(OT),</w:t>
      </w:r>
      <w:r>
        <w:rPr>
          <w:spacing w:val="-3"/>
        </w:rPr>
        <w:t> </w:t>
      </w:r>
      <w:r>
        <w:rPr/>
        <w:t>Physical</w:t>
      </w:r>
      <w:r>
        <w:rPr>
          <w:spacing w:val="-4"/>
        </w:rPr>
        <w:t> </w:t>
      </w:r>
      <w:r>
        <w:rPr/>
        <w:t>Therapy</w:t>
      </w:r>
      <w:r>
        <w:rPr>
          <w:spacing w:val="-3"/>
        </w:rPr>
        <w:t> </w:t>
      </w:r>
      <w:r>
        <w:rPr/>
        <w:t>(PT)</w:t>
      </w:r>
      <w:r>
        <w:rPr>
          <w:spacing w:val="-3"/>
        </w:rPr>
        <w:t> </w:t>
      </w:r>
      <w:r>
        <w:rPr/>
        <w:t>and</w:t>
      </w:r>
      <w:r>
        <w:rPr>
          <w:spacing w:val="-3"/>
        </w:rPr>
        <w:t> </w:t>
      </w:r>
      <w:r>
        <w:rPr/>
        <w:t>Speech</w:t>
      </w:r>
      <w:r>
        <w:rPr>
          <w:spacing w:val="-4"/>
        </w:rPr>
        <w:t> </w:t>
      </w:r>
      <w:r>
        <w:rPr/>
        <w:t>and Language Therapy (ST). These groups served as platforms to help stay connected with the parent community and to share resources that would help them engage their children meaningfully in activities and exercises at home. These groups continue to be active to date with several resources shared on a weekly basis with the parents.</w:t>
      </w:r>
    </w:p>
    <w:p>
      <w:pPr>
        <w:pStyle w:val="Heading1"/>
        <w:spacing w:before="200"/>
        <w:ind w:left="1445"/>
      </w:pPr>
      <w:r>
        <w:rPr/>
        <w:t>Internal</w:t>
      </w:r>
      <w:r>
        <w:rPr>
          <w:spacing w:val="-8"/>
        </w:rPr>
        <w:t> </w:t>
      </w:r>
      <w:r>
        <w:rPr>
          <w:spacing w:val="-2"/>
        </w:rPr>
        <w:t>Training</w:t>
      </w:r>
    </w:p>
    <w:p>
      <w:pPr>
        <w:pStyle w:val="BodyText"/>
        <w:rPr>
          <w:b/>
          <w:sz w:val="26"/>
        </w:rPr>
      </w:pPr>
    </w:p>
    <w:p>
      <w:pPr>
        <w:pStyle w:val="BodyText"/>
        <w:spacing w:before="2"/>
        <w:rPr>
          <w:b/>
          <w:sz w:val="30"/>
        </w:rPr>
      </w:pPr>
    </w:p>
    <w:p>
      <w:pPr>
        <w:pStyle w:val="BodyText"/>
        <w:spacing w:line="626" w:lineRule="auto"/>
        <w:ind w:left="1445" w:right="1457" w:firstLine="720"/>
      </w:pPr>
      <w:r>
        <w:rPr/>
        <w:t>In</w:t>
      </w:r>
      <w:r>
        <w:rPr>
          <w:spacing w:val="-3"/>
        </w:rPr>
        <w:t> </w:t>
      </w:r>
      <w:r>
        <w:rPr/>
        <w:t>order</w:t>
      </w:r>
      <w:r>
        <w:rPr>
          <w:spacing w:val="-3"/>
        </w:rPr>
        <w:t> </w:t>
      </w:r>
      <w:r>
        <w:rPr/>
        <w:t>to</w:t>
      </w:r>
      <w:r>
        <w:rPr>
          <w:spacing w:val="-3"/>
        </w:rPr>
        <w:t> </w:t>
      </w:r>
      <w:r>
        <w:rPr/>
        <w:t>share</w:t>
      </w:r>
      <w:r>
        <w:rPr>
          <w:spacing w:val="-4"/>
        </w:rPr>
        <w:t> </w:t>
      </w:r>
      <w:r>
        <w:rPr/>
        <w:t>resources</w:t>
      </w:r>
      <w:r>
        <w:rPr>
          <w:spacing w:val="-3"/>
        </w:rPr>
        <w:t> </w:t>
      </w:r>
      <w:r>
        <w:rPr/>
        <w:t>further</w:t>
      </w:r>
      <w:r>
        <w:rPr>
          <w:spacing w:val="-3"/>
        </w:rPr>
        <w:t> </w:t>
      </w:r>
      <w:r>
        <w:rPr/>
        <w:t>internally</w:t>
      </w:r>
      <w:r>
        <w:rPr>
          <w:spacing w:val="-3"/>
        </w:rPr>
        <w:t> </w:t>
      </w:r>
      <w:r>
        <w:rPr/>
        <w:t>within</w:t>
      </w:r>
      <w:r>
        <w:rPr>
          <w:spacing w:val="-4"/>
        </w:rPr>
        <w:t> </w:t>
      </w:r>
      <w:r>
        <w:rPr/>
        <w:t>the</w:t>
      </w:r>
      <w:r>
        <w:rPr>
          <w:spacing w:val="-3"/>
        </w:rPr>
        <w:t> </w:t>
      </w:r>
      <w:r>
        <w:rPr/>
        <w:t>organization,</w:t>
      </w:r>
      <w:r>
        <w:rPr>
          <w:spacing w:val="-3"/>
        </w:rPr>
        <w:t> </w:t>
      </w:r>
      <w:r>
        <w:rPr/>
        <w:t>a</w:t>
      </w:r>
      <w:r>
        <w:rPr>
          <w:spacing w:val="-3"/>
        </w:rPr>
        <w:t> </w:t>
      </w:r>
      <w:r>
        <w:rPr/>
        <w:t>virtual</w:t>
      </w:r>
      <w:r>
        <w:rPr>
          <w:spacing w:val="-3"/>
        </w:rPr>
        <w:t> </w:t>
      </w:r>
      <w:r>
        <w:rPr/>
        <w:t>training experience was launched. Each therapy department developed and conducted a workshop on their area of expertise and trained their colleagues from various departments in the organization on the basics of Occupational, Physical and Speech and Language Therapy. To date four such experiences have been organized and attended by a total of 50 participants.</w:t>
      </w:r>
    </w:p>
    <w:p>
      <w:pPr>
        <w:pStyle w:val="BodyText"/>
        <w:rPr>
          <w:sz w:val="26"/>
        </w:rPr>
      </w:pPr>
    </w:p>
    <w:p>
      <w:pPr>
        <w:pStyle w:val="BodyText"/>
        <w:rPr>
          <w:sz w:val="26"/>
        </w:rPr>
      </w:pPr>
    </w:p>
    <w:p>
      <w:pPr>
        <w:pStyle w:val="BodyText"/>
        <w:rPr>
          <w:sz w:val="26"/>
        </w:rPr>
      </w:pPr>
    </w:p>
    <w:p>
      <w:pPr>
        <w:pStyle w:val="Heading1"/>
        <w:spacing w:before="220"/>
        <w:ind w:right="1419"/>
        <w:jc w:val="center"/>
      </w:pPr>
      <w:r>
        <w:rPr/>
        <w:t>Literature </w:t>
      </w:r>
      <w:r>
        <w:rPr>
          <w:spacing w:val="-2"/>
        </w:rPr>
        <w:t>Review</w:t>
      </w:r>
    </w:p>
    <w:p>
      <w:pPr>
        <w:pStyle w:val="BodyText"/>
        <w:rPr>
          <w:b/>
          <w:sz w:val="26"/>
        </w:rPr>
      </w:pPr>
    </w:p>
    <w:p>
      <w:pPr>
        <w:pStyle w:val="BodyText"/>
        <w:spacing w:before="1"/>
        <w:rPr>
          <w:b/>
          <w:sz w:val="30"/>
        </w:rPr>
      </w:pPr>
    </w:p>
    <w:p>
      <w:pPr>
        <w:pStyle w:val="BodyText"/>
        <w:spacing w:line="626" w:lineRule="auto" w:before="1"/>
        <w:ind w:left="1445" w:right="1457" w:firstLine="720"/>
      </w:pPr>
      <w:r>
        <w:rPr/>
        <w:t>Common factors associated with Down syndrome are physical and cognitive developmental</w:t>
      </w:r>
      <w:r>
        <w:rPr>
          <w:spacing w:val="-4"/>
        </w:rPr>
        <w:t> </w:t>
      </w:r>
      <w:r>
        <w:rPr/>
        <w:t>delays.</w:t>
      </w:r>
      <w:r>
        <w:rPr>
          <w:spacing w:val="-4"/>
        </w:rPr>
        <w:t> </w:t>
      </w:r>
      <w:r>
        <w:rPr/>
        <w:t>Children</w:t>
      </w:r>
      <w:r>
        <w:rPr>
          <w:spacing w:val="-4"/>
        </w:rPr>
        <w:t> </w:t>
      </w:r>
      <w:r>
        <w:rPr/>
        <w:t>with</w:t>
      </w:r>
      <w:r>
        <w:rPr>
          <w:spacing w:val="-4"/>
        </w:rPr>
        <w:t> </w:t>
      </w:r>
      <w:r>
        <w:rPr/>
        <w:t>Down</w:t>
      </w:r>
      <w:r>
        <w:rPr>
          <w:spacing w:val="-4"/>
        </w:rPr>
        <w:t> </w:t>
      </w:r>
      <w:r>
        <w:rPr/>
        <w:t>syndrome</w:t>
      </w:r>
      <w:r>
        <w:rPr>
          <w:spacing w:val="-4"/>
        </w:rPr>
        <w:t> </w:t>
      </w:r>
      <w:r>
        <w:rPr/>
        <w:t>achieve</w:t>
      </w:r>
      <w:r>
        <w:rPr>
          <w:spacing w:val="-4"/>
        </w:rPr>
        <w:t> </w:t>
      </w:r>
      <w:r>
        <w:rPr/>
        <w:t>certain</w:t>
      </w:r>
      <w:r>
        <w:rPr>
          <w:spacing w:val="-4"/>
        </w:rPr>
        <w:t> </w:t>
      </w:r>
      <w:r>
        <w:rPr/>
        <w:t>milestones</w:t>
      </w:r>
      <w:r>
        <w:rPr>
          <w:spacing w:val="-4"/>
        </w:rPr>
        <w:t> </w:t>
      </w:r>
      <w:r>
        <w:rPr/>
        <w:t>later</w:t>
      </w:r>
      <w:r>
        <w:rPr>
          <w:spacing w:val="-4"/>
        </w:rPr>
        <w:t> </w:t>
      </w:r>
      <w:r>
        <w:rPr/>
        <w:t>on</w:t>
      </w:r>
      <w:r>
        <w:rPr>
          <w:spacing w:val="-4"/>
        </w:rPr>
        <w:t> </w:t>
      </w:r>
      <w:r>
        <w:rPr/>
        <w:t>in life or require specialized, dedicated help in developing their abilities (Vicari, 2006).</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40"/>
      </w:pPr>
      <w:r>
        <w:rPr/>
        <w:t>Hindrances</w:t>
      </w:r>
      <w:r>
        <w:rPr>
          <w:spacing w:val="-4"/>
        </w:rPr>
        <w:t> </w:t>
      </w:r>
      <w:r>
        <w:rPr/>
        <w:t>in</w:t>
      </w:r>
      <w:r>
        <w:rPr>
          <w:spacing w:val="-3"/>
        </w:rPr>
        <w:t> </w:t>
      </w:r>
      <w:r>
        <w:rPr/>
        <w:t>activities</w:t>
      </w:r>
      <w:r>
        <w:rPr>
          <w:spacing w:val="-3"/>
        </w:rPr>
        <w:t> </w:t>
      </w:r>
      <w:r>
        <w:rPr/>
        <w:t>like</w:t>
      </w:r>
      <w:r>
        <w:rPr>
          <w:spacing w:val="-3"/>
        </w:rPr>
        <w:t> </w:t>
      </w:r>
      <w:r>
        <w:rPr/>
        <w:t>walking,</w:t>
      </w:r>
      <w:r>
        <w:rPr>
          <w:spacing w:val="-4"/>
        </w:rPr>
        <w:t> </w:t>
      </w:r>
      <w:r>
        <w:rPr/>
        <w:t>sitting</w:t>
      </w:r>
      <w:r>
        <w:rPr>
          <w:spacing w:val="-4"/>
        </w:rPr>
        <w:t> </w:t>
      </w:r>
      <w:r>
        <w:rPr/>
        <w:t>properly,</w:t>
      </w:r>
      <w:r>
        <w:rPr>
          <w:spacing w:val="-3"/>
        </w:rPr>
        <w:t> </w:t>
      </w:r>
      <w:r>
        <w:rPr/>
        <w:t>being</w:t>
      </w:r>
      <w:r>
        <w:rPr>
          <w:spacing w:val="-3"/>
        </w:rPr>
        <w:t> </w:t>
      </w:r>
      <w:r>
        <w:rPr/>
        <w:t>able</w:t>
      </w:r>
      <w:r>
        <w:rPr>
          <w:spacing w:val="-3"/>
        </w:rPr>
        <w:t> </w:t>
      </w:r>
      <w:r>
        <w:rPr/>
        <w:t>to</w:t>
      </w:r>
      <w:r>
        <w:rPr>
          <w:spacing w:val="-3"/>
        </w:rPr>
        <w:t> </w:t>
      </w:r>
      <w:r>
        <w:rPr/>
        <w:t>communicate</w:t>
      </w:r>
      <w:r>
        <w:rPr>
          <w:spacing w:val="-3"/>
        </w:rPr>
        <w:t> </w:t>
      </w:r>
      <w:r>
        <w:rPr/>
        <w:t>can</w:t>
      </w:r>
      <w:r>
        <w:rPr>
          <w:spacing w:val="-3"/>
        </w:rPr>
        <w:t> </w:t>
      </w:r>
      <w:r>
        <w:rPr/>
        <w:t>in</w:t>
      </w:r>
      <w:r>
        <w:rPr>
          <w:spacing w:val="-3"/>
        </w:rPr>
        <w:t> </w:t>
      </w:r>
      <w:r>
        <w:rPr/>
        <w:t>turn have adverse effects on multiple other aspects in the child’s life, ranging from their confidence and self-perception to their ability to learn and employ various skills to sustain independent life. If unaddressed, these psycho-social factors can further lead to more detrimental mental health conditions like anxiety or depression (Wales, Skinner &amp; Hayman, 2017). To overcome the challenges posed, early childhood intervention is a crucial factor in shaping the development of these children. The delivery of essential therapies sets the basis for skills and behavior development all the way into adulthood. Majority of the brain’s capacity for higher functions is formed around the age of 3-5 and children learn at much quicker rates in their youth than adulthood (Tufail, 2011). Despite the developmental delays in Down syndrome, biological processes develop and age at a typical rate thus emphasizing the need to act in the early stages of life i.e. 0-7 years. During this sensitive age, children require</w:t>
      </w:r>
      <w:r>
        <w:rPr>
          <w:spacing w:val="-1"/>
        </w:rPr>
        <w:t> </w:t>
      </w:r>
      <w:r>
        <w:rPr/>
        <w:t>a</w:t>
      </w:r>
      <w:r>
        <w:rPr>
          <w:spacing w:val="-1"/>
        </w:rPr>
        <w:t> </w:t>
      </w:r>
      <w:r>
        <w:rPr/>
        <w:t>great</w:t>
      </w:r>
      <w:r>
        <w:rPr>
          <w:spacing w:val="-1"/>
        </w:rPr>
        <w:t> </w:t>
      </w:r>
      <w:r>
        <w:rPr/>
        <w:t>deal</w:t>
      </w:r>
      <w:r>
        <w:rPr>
          <w:spacing w:val="-1"/>
        </w:rPr>
        <w:t> </w:t>
      </w:r>
      <w:r>
        <w:rPr/>
        <w:t>of</w:t>
      </w:r>
      <w:r>
        <w:rPr>
          <w:spacing w:val="-1"/>
        </w:rPr>
        <w:t> </w:t>
      </w:r>
      <w:r>
        <w:rPr/>
        <w:t>care</w:t>
      </w:r>
      <w:r>
        <w:rPr>
          <w:spacing w:val="-1"/>
        </w:rPr>
        <w:t> </w:t>
      </w:r>
      <w:r>
        <w:rPr/>
        <w:t>and</w:t>
      </w:r>
      <w:r>
        <w:rPr>
          <w:spacing w:val="-1"/>
        </w:rPr>
        <w:t> </w:t>
      </w:r>
      <w:r>
        <w:rPr/>
        <w:t>attention</w:t>
      </w:r>
      <w:r>
        <w:rPr>
          <w:spacing w:val="-1"/>
        </w:rPr>
        <w:t> </w:t>
      </w:r>
      <w:r>
        <w:rPr/>
        <w:t>so</w:t>
      </w:r>
      <w:r>
        <w:rPr>
          <w:spacing w:val="-2"/>
        </w:rPr>
        <w:t> </w:t>
      </w:r>
      <w:r>
        <w:rPr/>
        <w:t>they</w:t>
      </w:r>
      <w:r>
        <w:rPr>
          <w:spacing w:val="-1"/>
        </w:rPr>
        <w:t> </w:t>
      </w:r>
      <w:r>
        <w:rPr/>
        <w:t>can</w:t>
      </w:r>
      <w:r>
        <w:rPr>
          <w:spacing w:val="-1"/>
        </w:rPr>
        <w:t> </w:t>
      </w:r>
      <w:r>
        <w:rPr/>
        <w:t>function</w:t>
      </w:r>
      <w:r>
        <w:rPr>
          <w:spacing w:val="-1"/>
        </w:rPr>
        <w:t> </w:t>
      </w:r>
      <w:r>
        <w:rPr/>
        <w:t>better</w:t>
      </w:r>
      <w:r>
        <w:rPr>
          <w:spacing w:val="-1"/>
        </w:rPr>
        <w:t> </w:t>
      </w:r>
      <w:r>
        <w:rPr/>
        <w:t>in</w:t>
      </w:r>
      <w:r>
        <w:rPr>
          <w:spacing w:val="-1"/>
        </w:rPr>
        <w:t> </w:t>
      </w:r>
      <w:r>
        <w:rPr/>
        <w:t>terms</w:t>
      </w:r>
      <w:r>
        <w:rPr>
          <w:spacing w:val="-1"/>
        </w:rPr>
        <w:t> </w:t>
      </w:r>
      <w:r>
        <w:rPr/>
        <w:t>of</w:t>
      </w:r>
      <w:r>
        <w:rPr>
          <w:spacing w:val="-1"/>
        </w:rPr>
        <w:t> </w:t>
      </w:r>
      <w:r>
        <w:rPr/>
        <w:t>behavior</w:t>
      </w:r>
      <w:r>
        <w:rPr>
          <w:spacing w:val="-4"/>
        </w:rPr>
        <w:t> </w:t>
      </w:r>
      <w:r>
        <w:rPr/>
        <w:t>and well-being (Smees &amp; Sammons, 2017).</w:t>
      </w:r>
    </w:p>
    <w:p>
      <w:pPr>
        <w:pStyle w:val="BodyText"/>
        <w:spacing w:line="626" w:lineRule="auto" w:before="198"/>
        <w:ind w:left="1445" w:right="1453" w:firstLine="720"/>
        <w:jc w:val="both"/>
      </w:pPr>
      <w:r>
        <w:rPr/>
        <w:t>The</w:t>
      </w:r>
      <w:r>
        <w:rPr>
          <w:spacing w:val="-3"/>
        </w:rPr>
        <w:t> </w:t>
      </w:r>
      <w:r>
        <w:rPr/>
        <w:t>prevalence</w:t>
      </w:r>
      <w:r>
        <w:rPr>
          <w:spacing w:val="-3"/>
        </w:rPr>
        <w:t> </w:t>
      </w:r>
      <w:r>
        <w:rPr/>
        <w:t>of</w:t>
      </w:r>
      <w:r>
        <w:rPr>
          <w:spacing w:val="-3"/>
        </w:rPr>
        <w:t> </w:t>
      </w:r>
      <w:r>
        <w:rPr/>
        <w:t>intellectual</w:t>
      </w:r>
      <w:r>
        <w:rPr>
          <w:spacing w:val="-3"/>
        </w:rPr>
        <w:t> </w:t>
      </w:r>
      <w:r>
        <w:rPr/>
        <w:t>disabilities</w:t>
      </w:r>
      <w:r>
        <w:rPr>
          <w:spacing w:val="-3"/>
        </w:rPr>
        <w:t> </w:t>
      </w:r>
      <w:r>
        <w:rPr/>
        <w:t>is</w:t>
      </w:r>
      <w:r>
        <w:rPr>
          <w:spacing w:val="-3"/>
        </w:rPr>
        <w:t> </w:t>
      </w:r>
      <w:r>
        <w:rPr/>
        <w:t>quite</w:t>
      </w:r>
      <w:r>
        <w:rPr>
          <w:spacing w:val="-3"/>
        </w:rPr>
        <w:t> </w:t>
      </w:r>
      <w:r>
        <w:rPr/>
        <w:t>high</w:t>
      </w:r>
      <w:r>
        <w:rPr>
          <w:spacing w:val="-3"/>
        </w:rPr>
        <w:t> </w:t>
      </w:r>
      <w:r>
        <w:rPr/>
        <w:t>in</w:t>
      </w:r>
      <w:r>
        <w:rPr>
          <w:spacing w:val="-3"/>
        </w:rPr>
        <w:t> </w:t>
      </w:r>
      <w:r>
        <w:rPr/>
        <w:t>Pakistan</w:t>
      </w:r>
      <w:r>
        <w:rPr>
          <w:spacing w:val="-4"/>
        </w:rPr>
        <w:t> </w:t>
      </w:r>
      <w:r>
        <w:rPr/>
        <w:t>which</w:t>
      </w:r>
      <w:r>
        <w:rPr>
          <w:spacing w:val="-4"/>
        </w:rPr>
        <w:t> </w:t>
      </w:r>
      <w:r>
        <w:rPr/>
        <w:t>coupled</w:t>
      </w:r>
      <w:r>
        <w:rPr>
          <w:spacing w:val="-3"/>
        </w:rPr>
        <w:t> </w:t>
      </w:r>
      <w:r>
        <w:rPr/>
        <w:t>with the</w:t>
      </w:r>
      <w:r>
        <w:rPr>
          <w:spacing w:val="-2"/>
        </w:rPr>
        <w:t> </w:t>
      </w:r>
      <w:r>
        <w:rPr/>
        <w:t>lack</w:t>
      </w:r>
      <w:r>
        <w:rPr>
          <w:spacing w:val="-2"/>
        </w:rPr>
        <w:t> </w:t>
      </w:r>
      <w:r>
        <w:rPr/>
        <w:t>of</w:t>
      </w:r>
      <w:r>
        <w:rPr>
          <w:spacing w:val="-2"/>
        </w:rPr>
        <w:t> </w:t>
      </w:r>
      <w:r>
        <w:rPr/>
        <w:t>awareness</w:t>
      </w:r>
      <w:r>
        <w:rPr>
          <w:spacing w:val="-2"/>
        </w:rPr>
        <w:t> </w:t>
      </w:r>
      <w:r>
        <w:rPr/>
        <w:t>regarding</w:t>
      </w:r>
      <w:r>
        <w:rPr>
          <w:spacing w:val="-2"/>
        </w:rPr>
        <w:t> </w:t>
      </w:r>
      <w:r>
        <w:rPr/>
        <w:t>conditions</w:t>
      </w:r>
      <w:r>
        <w:rPr>
          <w:spacing w:val="-2"/>
        </w:rPr>
        <w:t> </w:t>
      </w:r>
      <w:r>
        <w:rPr/>
        <w:t>like</w:t>
      </w:r>
      <w:r>
        <w:rPr>
          <w:spacing w:val="-2"/>
        </w:rPr>
        <w:t> </w:t>
      </w:r>
      <w:r>
        <w:rPr/>
        <w:t>Down</w:t>
      </w:r>
      <w:r>
        <w:rPr>
          <w:spacing w:val="-3"/>
        </w:rPr>
        <w:t> </w:t>
      </w:r>
      <w:r>
        <w:rPr/>
        <w:t>syndrome,</w:t>
      </w:r>
      <w:r>
        <w:rPr>
          <w:spacing w:val="-3"/>
        </w:rPr>
        <w:t> </w:t>
      </w:r>
      <w:r>
        <w:rPr/>
        <w:t>exhibited</w:t>
      </w:r>
      <w:r>
        <w:rPr>
          <w:spacing w:val="-2"/>
        </w:rPr>
        <w:t> </w:t>
      </w:r>
      <w:r>
        <w:rPr/>
        <w:t>by</w:t>
      </w:r>
      <w:r>
        <w:rPr>
          <w:spacing w:val="-2"/>
        </w:rPr>
        <w:t> </w:t>
      </w:r>
      <w:r>
        <w:rPr/>
        <w:t>both</w:t>
      </w:r>
      <w:r>
        <w:rPr>
          <w:spacing w:val="-2"/>
        </w:rPr>
        <w:t> </w:t>
      </w:r>
      <w:r>
        <w:rPr/>
        <w:t>parents</w:t>
      </w:r>
      <w:r>
        <w:rPr>
          <w:spacing w:val="-2"/>
        </w:rPr>
        <w:t> </w:t>
      </w:r>
      <w:r>
        <w:rPr/>
        <w:t>of children with Down syndrome and doctors in small scale and public hospitals proves to be a</w:t>
      </w:r>
    </w:p>
    <w:p>
      <w:pPr>
        <w:spacing w:after="0" w:line="626" w:lineRule="auto"/>
        <w:jc w:val="both"/>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detrimental combination. In a study conducted by Ahmed et al (2015) it was found that most diagnosis for Down syndrome were done much later in the life of the child, after the age of early intervention had passed. Even when doctors could diagnose Down syndrome based on physical features, they were unable to name the condition correctly and miscommunicated it to parents who as a result were unable to find proper resources and support for their children when health and social complications arose. In the face of this knowledge gap, the primary concern</w:t>
      </w:r>
      <w:r>
        <w:rPr>
          <w:spacing w:val="-3"/>
        </w:rPr>
        <w:t> </w:t>
      </w:r>
      <w:r>
        <w:rPr/>
        <w:t>of</w:t>
      </w:r>
      <w:r>
        <w:rPr>
          <w:spacing w:val="-3"/>
        </w:rPr>
        <w:t> </w:t>
      </w:r>
      <w:r>
        <w:rPr/>
        <w:t>parents</w:t>
      </w:r>
      <w:r>
        <w:rPr>
          <w:spacing w:val="-3"/>
        </w:rPr>
        <w:t> </w:t>
      </w:r>
      <w:r>
        <w:rPr/>
        <w:t>was</w:t>
      </w:r>
      <w:r>
        <w:rPr>
          <w:spacing w:val="-4"/>
        </w:rPr>
        <w:t> </w:t>
      </w:r>
      <w:r>
        <w:rPr/>
        <w:t>regarding</w:t>
      </w:r>
      <w:r>
        <w:rPr>
          <w:spacing w:val="-3"/>
        </w:rPr>
        <w:t> </w:t>
      </w:r>
      <w:r>
        <w:rPr/>
        <w:t>the</w:t>
      </w:r>
      <w:r>
        <w:rPr>
          <w:spacing w:val="-3"/>
        </w:rPr>
        <w:t> </w:t>
      </w:r>
      <w:r>
        <w:rPr/>
        <w:t>quality</w:t>
      </w:r>
      <w:r>
        <w:rPr>
          <w:spacing w:val="-3"/>
        </w:rPr>
        <w:t> </w:t>
      </w:r>
      <w:r>
        <w:rPr/>
        <w:t>of</w:t>
      </w:r>
      <w:r>
        <w:rPr>
          <w:spacing w:val="-3"/>
        </w:rPr>
        <w:t> </w:t>
      </w:r>
      <w:r>
        <w:rPr/>
        <w:t>life</w:t>
      </w:r>
      <w:r>
        <w:rPr>
          <w:spacing w:val="-3"/>
        </w:rPr>
        <w:t> </w:t>
      </w:r>
      <w:r>
        <w:rPr/>
        <w:t>their</w:t>
      </w:r>
      <w:r>
        <w:rPr>
          <w:spacing w:val="-3"/>
        </w:rPr>
        <w:t> </w:t>
      </w:r>
      <w:r>
        <w:rPr/>
        <w:t>children</w:t>
      </w:r>
      <w:r>
        <w:rPr>
          <w:spacing w:val="-3"/>
        </w:rPr>
        <w:t> </w:t>
      </w:r>
      <w:r>
        <w:rPr/>
        <w:t>would</w:t>
      </w:r>
      <w:r>
        <w:rPr>
          <w:spacing w:val="-4"/>
        </w:rPr>
        <w:t> </w:t>
      </w:r>
      <w:r>
        <w:rPr/>
        <w:t>lead</w:t>
      </w:r>
      <w:r>
        <w:rPr>
          <w:spacing w:val="-3"/>
        </w:rPr>
        <w:t> </w:t>
      </w:r>
      <w:r>
        <w:rPr/>
        <w:t>and</w:t>
      </w:r>
      <w:r>
        <w:rPr>
          <w:spacing w:val="-3"/>
        </w:rPr>
        <w:t> </w:t>
      </w:r>
      <w:r>
        <w:rPr/>
        <w:t>their</w:t>
      </w:r>
      <w:r>
        <w:rPr>
          <w:spacing w:val="-3"/>
        </w:rPr>
        <w:t> </w:t>
      </w:r>
      <w:r>
        <w:rPr/>
        <w:t>mental development, demonstrated through poor speech and language skills. For effectively improving the outcome of life of a child with Down syndrome, it is crucial to provide therapies soon after birth. Efforts should also focus on empowering parents and providing them with the basics of coping with their children’s needs.</w:t>
      </w:r>
    </w:p>
    <w:p>
      <w:pPr>
        <w:pStyle w:val="BodyText"/>
        <w:spacing w:line="626" w:lineRule="auto" w:before="198"/>
        <w:ind w:left="1445" w:right="1457" w:firstLine="720"/>
      </w:pPr>
      <w:r>
        <w:rPr/>
        <w:t>Primary care services are scarce in Pakistan, the few hospital providing child development</w:t>
      </w:r>
      <w:r>
        <w:rPr>
          <w:spacing w:val="-4"/>
        </w:rPr>
        <w:t> </w:t>
      </w:r>
      <w:r>
        <w:rPr/>
        <w:t>services</w:t>
      </w:r>
      <w:r>
        <w:rPr>
          <w:spacing w:val="-5"/>
        </w:rPr>
        <w:t> </w:t>
      </w:r>
      <w:r>
        <w:rPr/>
        <w:t>are</w:t>
      </w:r>
      <w:r>
        <w:rPr>
          <w:spacing w:val="-4"/>
        </w:rPr>
        <w:t> </w:t>
      </w:r>
      <w:r>
        <w:rPr/>
        <w:t>expensive,</w:t>
      </w:r>
      <w:r>
        <w:rPr>
          <w:spacing w:val="-4"/>
        </w:rPr>
        <w:t> </w:t>
      </w:r>
      <w:r>
        <w:rPr/>
        <w:t>simultaneously</w:t>
      </w:r>
      <w:r>
        <w:rPr>
          <w:spacing w:val="-5"/>
        </w:rPr>
        <w:t> </w:t>
      </w:r>
      <w:r>
        <w:rPr/>
        <w:t>high</w:t>
      </w:r>
      <w:r>
        <w:rPr>
          <w:spacing w:val="-4"/>
        </w:rPr>
        <w:t> </w:t>
      </w:r>
      <w:r>
        <w:rPr/>
        <w:t>in</w:t>
      </w:r>
      <w:r>
        <w:rPr>
          <w:spacing w:val="-4"/>
        </w:rPr>
        <w:t> </w:t>
      </w:r>
      <w:r>
        <w:rPr/>
        <w:t>demand,</w:t>
      </w:r>
      <w:r>
        <w:rPr>
          <w:spacing w:val="-4"/>
        </w:rPr>
        <w:t> </w:t>
      </w:r>
      <w:r>
        <w:rPr/>
        <w:t>yet</w:t>
      </w:r>
      <w:r>
        <w:rPr>
          <w:spacing w:val="-4"/>
        </w:rPr>
        <w:t> </w:t>
      </w:r>
      <w:r>
        <w:rPr/>
        <w:t>difficult</w:t>
      </w:r>
      <w:r>
        <w:rPr>
          <w:spacing w:val="-4"/>
        </w:rPr>
        <w:t> </w:t>
      </w:r>
      <w:r>
        <w:rPr/>
        <w:t>to</w:t>
      </w:r>
      <w:r>
        <w:rPr>
          <w:spacing w:val="-4"/>
        </w:rPr>
        <w:t> </w:t>
      </w:r>
      <w:r>
        <w:rPr/>
        <w:t>access. Even if services exist, they remain unregulated and unsupported, therefore proving grossly inadequate (Khan et al, 2017). For developmental delays in Pakistan, prevalence is at an estimated 15% for children in middle-income households and 30% for children from impoverished backgrounds (Durkin, Hassan &amp; Hassan, 1995).</w:t>
      </w:r>
      <w:r>
        <w:rPr>
          <w:spacing w:val="40"/>
        </w:rPr>
        <w:t> </w:t>
      </w:r>
      <w:r>
        <w:rPr/>
        <w:t>Majority of the population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73"/>
      </w:pPr>
      <w:r>
        <w:rPr/>
        <w:t>cannot</w:t>
      </w:r>
      <w:r>
        <w:rPr>
          <w:spacing w:val="-1"/>
        </w:rPr>
        <w:t> </w:t>
      </w:r>
      <w:r>
        <w:rPr/>
        <w:t>access</w:t>
      </w:r>
      <w:r>
        <w:rPr>
          <w:spacing w:val="-1"/>
        </w:rPr>
        <w:t> </w:t>
      </w:r>
      <w:r>
        <w:rPr/>
        <w:t>or</w:t>
      </w:r>
      <w:r>
        <w:rPr>
          <w:spacing w:val="-1"/>
        </w:rPr>
        <w:t> </w:t>
      </w:r>
      <w:r>
        <w:rPr/>
        <w:t>afford</w:t>
      </w:r>
      <w:r>
        <w:rPr>
          <w:spacing w:val="-1"/>
        </w:rPr>
        <w:t> </w:t>
      </w:r>
      <w:r>
        <w:rPr/>
        <w:t>to</w:t>
      </w:r>
      <w:r>
        <w:rPr>
          <w:spacing w:val="-1"/>
        </w:rPr>
        <w:t> </w:t>
      </w:r>
      <w:r>
        <w:rPr/>
        <w:t>seek</w:t>
      </w:r>
      <w:r>
        <w:rPr>
          <w:spacing w:val="-2"/>
        </w:rPr>
        <w:t> </w:t>
      </w:r>
      <w:r>
        <w:rPr/>
        <w:t>medical</w:t>
      </w:r>
      <w:r>
        <w:rPr>
          <w:spacing w:val="-1"/>
        </w:rPr>
        <w:t> </w:t>
      </w:r>
      <w:r>
        <w:rPr/>
        <w:t>care</w:t>
      </w:r>
      <w:r>
        <w:rPr>
          <w:spacing w:val="-1"/>
        </w:rPr>
        <w:t> </w:t>
      </w:r>
      <w:r>
        <w:rPr/>
        <w:t>from</w:t>
      </w:r>
      <w:r>
        <w:rPr>
          <w:spacing w:val="-1"/>
        </w:rPr>
        <w:t> </w:t>
      </w:r>
      <w:r>
        <w:rPr/>
        <w:t>the</w:t>
      </w:r>
      <w:r>
        <w:rPr>
          <w:spacing w:val="-1"/>
        </w:rPr>
        <w:t> </w:t>
      </w:r>
      <w:r>
        <w:rPr/>
        <w:t>few</w:t>
      </w:r>
      <w:r>
        <w:rPr>
          <w:spacing w:val="-1"/>
        </w:rPr>
        <w:t> </w:t>
      </w:r>
      <w:r>
        <w:rPr/>
        <w:t>specialists</w:t>
      </w:r>
      <w:r>
        <w:rPr>
          <w:spacing w:val="-2"/>
        </w:rPr>
        <w:t> </w:t>
      </w:r>
      <w:r>
        <w:rPr/>
        <w:t>available</w:t>
      </w:r>
      <w:r>
        <w:rPr>
          <w:spacing w:val="-1"/>
        </w:rPr>
        <w:t> </w:t>
      </w:r>
      <w:r>
        <w:rPr/>
        <w:t>in</w:t>
      </w:r>
      <w:r>
        <w:rPr>
          <w:spacing w:val="-1"/>
        </w:rPr>
        <w:t> </w:t>
      </w:r>
      <w:r>
        <w:rPr/>
        <w:t>the</w:t>
      </w:r>
      <w:r>
        <w:rPr>
          <w:spacing w:val="-1"/>
        </w:rPr>
        <w:t> </w:t>
      </w:r>
      <w:r>
        <w:rPr/>
        <w:t>country. Studies have demonstrated that socio-economic backgrounds have a significant effect on the child’s ability to learn and pick up on new techniques. While the learning environment is a more important factor, the socio-economic status of a family, does contribute to the amount of time parents spend with the children, the resources they can access and the kinds of activities they focus on practicing with their children (Law et al, 2017). During 2020, the severity of the pandemic meant a lot of instability for parents and additional financial constraints. Many people lost their sources of income and their lives were displaced, forcing them to face a plethora of new challenges. While being placed under strict lockdown further prevented people from accessing the regular services they availed. In the face of such adversity, parents shifted their focus and parents with multiple children had greater difficulty in</w:t>
      </w:r>
      <w:r>
        <w:rPr>
          <w:spacing w:val="-3"/>
        </w:rPr>
        <w:t> </w:t>
      </w:r>
      <w:r>
        <w:rPr/>
        <w:t>managing</w:t>
      </w:r>
      <w:r>
        <w:rPr>
          <w:spacing w:val="-3"/>
        </w:rPr>
        <w:t> </w:t>
      </w:r>
      <w:r>
        <w:rPr/>
        <w:t>the</w:t>
      </w:r>
      <w:r>
        <w:rPr>
          <w:spacing w:val="-3"/>
        </w:rPr>
        <w:t> </w:t>
      </w:r>
      <w:r>
        <w:rPr/>
        <w:t>individual</w:t>
      </w:r>
      <w:r>
        <w:rPr>
          <w:spacing w:val="-3"/>
        </w:rPr>
        <w:t> </w:t>
      </w:r>
      <w:r>
        <w:rPr/>
        <w:t>needs</w:t>
      </w:r>
      <w:r>
        <w:rPr>
          <w:spacing w:val="-3"/>
        </w:rPr>
        <w:t> </w:t>
      </w:r>
      <w:r>
        <w:rPr/>
        <w:t>of</w:t>
      </w:r>
      <w:r>
        <w:rPr>
          <w:spacing w:val="-3"/>
        </w:rPr>
        <w:t> </w:t>
      </w:r>
      <w:r>
        <w:rPr/>
        <w:t>every</w:t>
      </w:r>
      <w:r>
        <w:rPr>
          <w:spacing w:val="-3"/>
        </w:rPr>
        <w:t> </w:t>
      </w:r>
      <w:r>
        <w:rPr/>
        <w:t>single</w:t>
      </w:r>
      <w:r>
        <w:rPr>
          <w:spacing w:val="-4"/>
        </w:rPr>
        <w:t> </w:t>
      </w:r>
      <w:r>
        <w:rPr/>
        <w:t>child</w:t>
      </w:r>
      <w:r>
        <w:rPr>
          <w:spacing w:val="-3"/>
        </w:rPr>
        <w:t> </w:t>
      </w:r>
      <w:r>
        <w:rPr/>
        <w:t>(Smith</w:t>
      </w:r>
      <w:r>
        <w:rPr>
          <w:spacing w:val="-3"/>
        </w:rPr>
        <w:t> </w:t>
      </w:r>
      <w:r>
        <w:rPr/>
        <w:t>and</w:t>
      </w:r>
      <w:r>
        <w:rPr>
          <w:spacing w:val="-3"/>
        </w:rPr>
        <w:t> </w:t>
      </w:r>
      <w:r>
        <w:rPr/>
        <w:t>Barron</w:t>
      </w:r>
      <w:r>
        <w:rPr>
          <w:spacing w:val="-3"/>
        </w:rPr>
        <w:t> </w:t>
      </w:r>
      <w:r>
        <w:rPr/>
        <w:t>2020).</w:t>
      </w:r>
      <w:r>
        <w:rPr>
          <w:spacing w:val="-3"/>
        </w:rPr>
        <w:t> </w:t>
      </w:r>
      <w:r>
        <w:rPr/>
        <w:t>Parents</w:t>
      </w:r>
      <w:r>
        <w:rPr>
          <w:spacing w:val="-4"/>
        </w:rPr>
        <w:t> </w:t>
      </w:r>
      <w:r>
        <w:rPr/>
        <w:t>who had children with special needs were even more worried about the negative impacts on their children as they were unable to attend their childcare services (Pascal et al, 2020).</w:t>
      </w:r>
    </w:p>
    <w:p>
      <w:pPr>
        <w:pStyle w:val="BodyText"/>
        <w:spacing w:line="626" w:lineRule="auto" w:before="198"/>
        <w:ind w:left="1445" w:right="1457" w:firstLine="720"/>
      </w:pPr>
      <w:r>
        <w:rPr/>
        <w:t>In a study conducted by Feinberg (2012) exploring the link between racial backgrounds</w:t>
      </w:r>
      <w:r>
        <w:rPr>
          <w:spacing w:val="-3"/>
        </w:rPr>
        <w:t> </w:t>
      </w:r>
      <w:r>
        <w:rPr/>
        <w:t>and</w:t>
      </w:r>
      <w:r>
        <w:rPr>
          <w:spacing w:val="-3"/>
        </w:rPr>
        <w:t> </w:t>
      </w:r>
      <w:r>
        <w:rPr/>
        <w:t>access</w:t>
      </w:r>
      <w:r>
        <w:rPr>
          <w:spacing w:val="-3"/>
        </w:rPr>
        <w:t> </w:t>
      </w:r>
      <w:r>
        <w:rPr/>
        <w:t>to</w:t>
      </w:r>
      <w:r>
        <w:rPr>
          <w:spacing w:val="-3"/>
        </w:rPr>
        <w:t> </w:t>
      </w:r>
      <w:r>
        <w:rPr/>
        <w:t>crucial</w:t>
      </w:r>
      <w:r>
        <w:rPr>
          <w:spacing w:val="-3"/>
        </w:rPr>
        <w:t> </w:t>
      </w:r>
      <w:r>
        <w:rPr/>
        <w:t>early</w:t>
      </w:r>
      <w:r>
        <w:rPr>
          <w:spacing w:val="-3"/>
        </w:rPr>
        <w:t> </w:t>
      </w:r>
      <w:r>
        <w:rPr/>
        <w:t>intervention</w:t>
      </w:r>
      <w:r>
        <w:rPr>
          <w:spacing w:val="-3"/>
        </w:rPr>
        <w:t> </w:t>
      </w:r>
      <w:r>
        <w:rPr/>
        <w:t>services,</w:t>
      </w:r>
      <w:r>
        <w:rPr>
          <w:spacing w:val="-4"/>
        </w:rPr>
        <w:t> </w:t>
      </w:r>
      <w:r>
        <w:rPr/>
        <w:t>it</w:t>
      </w:r>
      <w:r>
        <w:rPr>
          <w:spacing w:val="-3"/>
        </w:rPr>
        <w:t> </w:t>
      </w:r>
      <w:r>
        <w:rPr/>
        <w:t>was</w:t>
      </w:r>
      <w:r>
        <w:rPr>
          <w:spacing w:val="-4"/>
        </w:rPr>
        <w:t> </w:t>
      </w:r>
      <w:r>
        <w:rPr/>
        <w:t>found</w:t>
      </w:r>
      <w:r>
        <w:rPr>
          <w:spacing w:val="-3"/>
        </w:rPr>
        <w:t> </w:t>
      </w:r>
      <w:r>
        <w:rPr/>
        <w:t>that</w:t>
      </w:r>
      <w:r>
        <w:rPr>
          <w:spacing w:val="-3"/>
        </w:rPr>
        <w:t> </w:t>
      </w:r>
      <w:r>
        <w:rPr/>
        <w:t>discrepancies arose in availing services when developmental delays were a part of the equation. Certain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645"/>
      </w:pPr>
      <w:r>
        <w:rPr/>
        <w:t>races</w:t>
      </w:r>
      <w:r>
        <w:rPr>
          <w:spacing w:val="-3"/>
        </w:rPr>
        <w:t> </w:t>
      </w:r>
      <w:r>
        <w:rPr/>
        <w:t>also</w:t>
      </w:r>
      <w:r>
        <w:rPr>
          <w:spacing w:val="-3"/>
        </w:rPr>
        <w:t> </w:t>
      </w:r>
      <w:r>
        <w:rPr/>
        <w:t>belonged</w:t>
      </w:r>
      <w:r>
        <w:rPr>
          <w:spacing w:val="-3"/>
        </w:rPr>
        <w:t> </w:t>
      </w:r>
      <w:r>
        <w:rPr/>
        <w:t>to</w:t>
      </w:r>
      <w:r>
        <w:rPr>
          <w:spacing w:val="-3"/>
        </w:rPr>
        <w:t> </w:t>
      </w:r>
      <w:r>
        <w:rPr/>
        <w:t>lower</w:t>
      </w:r>
      <w:r>
        <w:rPr>
          <w:spacing w:val="-3"/>
        </w:rPr>
        <w:t> </w:t>
      </w:r>
      <w:r>
        <w:rPr/>
        <w:t>income</w:t>
      </w:r>
      <w:r>
        <w:rPr>
          <w:spacing w:val="-3"/>
        </w:rPr>
        <w:t> </w:t>
      </w:r>
      <w:r>
        <w:rPr/>
        <w:t>backgrounds.</w:t>
      </w:r>
      <w:r>
        <w:rPr>
          <w:spacing w:val="-3"/>
        </w:rPr>
        <w:t> </w:t>
      </w:r>
      <w:r>
        <w:rPr/>
        <w:t>In</w:t>
      </w:r>
      <w:r>
        <w:rPr>
          <w:spacing w:val="-3"/>
        </w:rPr>
        <w:t> </w:t>
      </w:r>
      <w:r>
        <w:rPr/>
        <w:t>Pakistan</w:t>
      </w:r>
      <w:r>
        <w:rPr>
          <w:spacing w:val="-4"/>
        </w:rPr>
        <w:t> </w:t>
      </w:r>
      <w:r>
        <w:rPr/>
        <w:t>there</w:t>
      </w:r>
      <w:r>
        <w:rPr>
          <w:spacing w:val="-3"/>
        </w:rPr>
        <w:t> </w:t>
      </w:r>
      <w:r>
        <w:rPr/>
        <w:t>too</w:t>
      </w:r>
      <w:r>
        <w:rPr>
          <w:spacing w:val="-3"/>
        </w:rPr>
        <w:t> </w:t>
      </w:r>
      <w:r>
        <w:rPr/>
        <w:t>exists</w:t>
      </w:r>
      <w:r>
        <w:rPr>
          <w:spacing w:val="-3"/>
        </w:rPr>
        <w:t> </w:t>
      </w:r>
      <w:r>
        <w:rPr/>
        <w:t>a</w:t>
      </w:r>
      <w:r>
        <w:rPr>
          <w:spacing w:val="-3"/>
        </w:rPr>
        <w:t> </w:t>
      </w:r>
      <w:r>
        <w:rPr/>
        <w:t>disparity</w:t>
      </w:r>
      <w:r>
        <w:rPr>
          <w:spacing w:val="-3"/>
        </w:rPr>
        <w:t> </w:t>
      </w:r>
      <w:r>
        <w:rPr/>
        <w:t>in socio-economic backgrounds with approximately 40% of the population reduced to living below the poverty line in the wake of the pandemic (UNDP, 2020). This disparity affects accessibility to early intervention services between urban and rural areas as well as communities from different provinces.</w:t>
      </w:r>
    </w:p>
    <w:p>
      <w:pPr>
        <w:pStyle w:val="BodyText"/>
        <w:spacing w:line="626" w:lineRule="auto" w:before="200"/>
        <w:ind w:left="1445" w:right="1424" w:firstLine="720"/>
      </w:pPr>
      <w:r>
        <w:rPr/>
        <w:t>In contrast, the occurrence of the pandemic opened up an array of opportunities for some. Means of digital transformations have become increasingly common in many industries, not evident in the healthcare industry. While there are many aspects to this discussion, involving the nature of the healthcare industry and the sensitive information and patient care involved, current circumstances have made apparent that adopting digital platforms are among the best solution to thriving ahead. Hermes et al (2020) stated how remote</w:t>
      </w:r>
      <w:r>
        <w:rPr>
          <w:spacing w:val="-3"/>
        </w:rPr>
        <w:t> </w:t>
      </w:r>
      <w:r>
        <w:rPr/>
        <w:t>and</w:t>
      </w:r>
      <w:r>
        <w:rPr>
          <w:spacing w:val="-3"/>
        </w:rPr>
        <w:t> </w:t>
      </w:r>
      <w:r>
        <w:rPr/>
        <w:t>on-demand</w:t>
      </w:r>
      <w:r>
        <w:rPr>
          <w:spacing w:val="-4"/>
        </w:rPr>
        <w:t> </w:t>
      </w:r>
      <w:r>
        <w:rPr/>
        <w:t>healthcare</w:t>
      </w:r>
      <w:r>
        <w:rPr>
          <w:spacing w:val="-3"/>
        </w:rPr>
        <w:t> </w:t>
      </w:r>
      <w:r>
        <w:rPr/>
        <w:t>can</w:t>
      </w:r>
      <w:r>
        <w:rPr>
          <w:spacing w:val="-3"/>
        </w:rPr>
        <w:t> </w:t>
      </w:r>
      <w:r>
        <w:rPr/>
        <w:t>be</w:t>
      </w:r>
      <w:r>
        <w:rPr>
          <w:spacing w:val="-4"/>
        </w:rPr>
        <w:t> </w:t>
      </w:r>
      <w:r>
        <w:rPr/>
        <w:t>beneficial</w:t>
      </w:r>
      <w:r>
        <w:rPr>
          <w:spacing w:val="-3"/>
        </w:rPr>
        <w:t> </w:t>
      </w:r>
      <w:r>
        <w:rPr/>
        <w:t>in</w:t>
      </w:r>
      <w:r>
        <w:rPr>
          <w:spacing w:val="-3"/>
        </w:rPr>
        <w:t> </w:t>
      </w:r>
      <w:r>
        <w:rPr/>
        <w:t>providing</w:t>
      </w:r>
      <w:r>
        <w:rPr>
          <w:spacing w:val="-4"/>
        </w:rPr>
        <w:t> </w:t>
      </w:r>
      <w:r>
        <w:rPr/>
        <w:t>easy</w:t>
      </w:r>
      <w:r>
        <w:rPr>
          <w:spacing w:val="-3"/>
        </w:rPr>
        <w:t> </w:t>
      </w:r>
      <w:r>
        <w:rPr/>
        <w:t>and</w:t>
      </w:r>
      <w:r>
        <w:rPr>
          <w:spacing w:val="-3"/>
        </w:rPr>
        <w:t> </w:t>
      </w:r>
      <w:r>
        <w:rPr/>
        <w:t>convenient</w:t>
      </w:r>
      <w:r>
        <w:rPr>
          <w:spacing w:val="-4"/>
        </w:rPr>
        <w:t> </w:t>
      </w:r>
      <w:r>
        <w:rPr/>
        <w:t>services at a larger scale. Customers can utilize 5G, cloud computing and a variety of apps to avail their preferred services. At the same time healthcare providers can use the same tools to provide information and guidance. The article emphasizes how digital means can help empower customers as they play a more active role in their healthcare provision.</w:t>
      </w:r>
    </w:p>
    <w:p>
      <w:pPr>
        <w:pStyle w:val="BodyText"/>
        <w:spacing w:before="199"/>
        <w:ind w:left="2165"/>
      </w:pPr>
      <w:r>
        <w:rPr/>
        <w:t>Wilson</w:t>
      </w:r>
      <w:r>
        <w:rPr>
          <w:spacing w:val="-1"/>
        </w:rPr>
        <w:t> </w:t>
      </w:r>
      <w:r>
        <w:rPr/>
        <w:t>&amp;</w:t>
      </w:r>
      <w:r>
        <w:rPr>
          <w:spacing w:val="-1"/>
        </w:rPr>
        <w:t> </w:t>
      </w:r>
      <w:r>
        <w:rPr/>
        <w:t>Waddell (2020)</w:t>
      </w:r>
      <w:r>
        <w:rPr>
          <w:spacing w:val="-1"/>
        </w:rPr>
        <w:t> </w:t>
      </w:r>
      <w:r>
        <w:rPr/>
        <w:t>noted that</w:t>
      </w:r>
      <w:r>
        <w:rPr>
          <w:spacing w:val="-1"/>
        </w:rPr>
        <w:t> </w:t>
      </w:r>
      <w:r>
        <w:rPr/>
        <w:t>in cases</w:t>
      </w:r>
      <w:r>
        <w:rPr>
          <w:spacing w:val="-1"/>
        </w:rPr>
        <w:t> </w:t>
      </w:r>
      <w:r>
        <w:rPr/>
        <w:t>where</w:t>
      </w:r>
      <w:r>
        <w:rPr>
          <w:spacing w:val="-1"/>
        </w:rPr>
        <w:t> </w:t>
      </w:r>
      <w:r>
        <w:rPr/>
        <w:t>therapy</w:t>
      </w:r>
      <w:r>
        <w:rPr>
          <w:spacing w:val="-1"/>
        </w:rPr>
        <w:t> </w:t>
      </w:r>
      <w:r>
        <w:rPr/>
        <w:t>practitioners were</w:t>
      </w:r>
      <w:r>
        <w:rPr>
          <w:spacing w:val="-2"/>
        </w:rPr>
        <w:t> </w:t>
      </w:r>
      <w:r>
        <w:rPr/>
        <w:t>able </w:t>
      </w:r>
      <w:r>
        <w:rPr>
          <w:spacing w:val="-5"/>
        </w:rPr>
        <w:t>to</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6"/>
      </w:pPr>
      <w:r>
        <w:rPr/>
        <w:t>utilize digital means of communication, new benefits emerged. Whereas earlier many parents had to endure long waiting lists before receiving support, now therapists had the capacity to deliver sessions in greater quantity. The success of this model was however dependent entirely on the flexibility of services delivered and the adaptability of the service providers. For</w:t>
      </w:r>
      <w:r>
        <w:rPr>
          <w:spacing w:val="-4"/>
        </w:rPr>
        <w:t> </w:t>
      </w:r>
      <w:r>
        <w:rPr/>
        <w:t>some</w:t>
      </w:r>
      <w:r>
        <w:rPr>
          <w:spacing w:val="-4"/>
        </w:rPr>
        <w:t> </w:t>
      </w:r>
      <w:r>
        <w:rPr/>
        <w:t>the</w:t>
      </w:r>
      <w:r>
        <w:rPr>
          <w:spacing w:val="-3"/>
        </w:rPr>
        <w:t> </w:t>
      </w:r>
      <w:r>
        <w:rPr/>
        <w:t>provision</w:t>
      </w:r>
      <w:r>
        <w:rPr>
          <w:spacing w:val="-3"/>
        </w:rPr>
        <w:t> </w:t>
      </w:r>
      <w:r>
        <w:rPr/>
        <w:t>of</w:t>
      </w:r>
      <w:r>
        <w:rPr>
          <w:spacing w:val="-3"/>
        </w:rPr>
        <w:t> </w:t>
      </w:r>
      <w:r>
        <w:rPr/>
        <w:t>therapy</w:t>
      </w:r>
      <w:r>
        <w:rPr>
          <w:spacing w:val="-3"/>
        </w:rPr>
        <w:t> </w:t>
      </w:r>
      <w:r>
        <w:rPr/>
        <w:t>digitally</w:t>
      </w:r>
      <w:r>
        <w:rPr>
          <w:spacing w:val="-3"/>
        </w:rPr>
        <w:t> </w:t>
      </w:r>
      <w:r>
        <w:rPr/>
        <w:t>also</w:t>
      </w:r>
      <w:r>
        <w:rPr>
          <w:spacing w:val="-3"/>
        </w:rPr>
        <w:t> </w:t>
      </w:r>
      <w:r>
        <w:rPr/>
        <w:t>reduced</w:t>
      </w:r>
      <w:r>
        <w:rPr>
          <w:spacing w:val="-3"/>
        </w:rPr>
        <w:t> </w:t>
      </w:r>
      <w:r>
        <w:rPr/>
        <w:t>costs</w:t>
      </w:r>
      <w:r>
        <w:rPr>
          <w:spacing w:val="-3"/>
        </w:rPr>
        <w:t> </w:t>
      </w:r>
      <w:r>
        <w:rPr/>
        <w:t>and</w:t>
      </w:r>
      <w:r>
        <w:rPr>
          <w:spacing w:val="-3"/>
        </w:rPr>
        <w:t> </w:t>
      </w:r>
      <w:r>
        <w:rPr/>
        <w:t>time</w:t>
      </w:r>
      <w:r>
        <w:rPr>
          <w:spacing w:val="-3"/>
        </w:rPr>
        <w:t> </w:t>
      </w:r>
      <w:r>
        <w:rPr/>
        <w:t>barriers</w:t>
      </w:r>
      <w:r>
        <w:rPr>
          <w:spacing w:val="-3"/>
        </w:rPr>
        <w:t> </w:t>
      </w:r>
      <w:r>
        <w:rPr/>
        <w:t>that</w:t>
      </w:r>
      <w:r>
        <w:rPr>
          <w:spacing w:val="-3"/>
        </w:rPr>
        <w:t> </w:t>
      </w:r>
      <w:r>
        <w:rPr/>
        <w:t>otherwise prevented them from availing services.</w:t>
      </w:r>
    </w:p>
    <w:p>
      <w:pPr>
        <w:pStyle w:val="BodyText"/>
        <w:spacing w:line="626" w:lineRule="auto" w:before="200"/>
        <w:ind w:left="1445" w:right="1457" w:firstLine="720"/>
      </w:pPr>
      <w:r>
        <w:rPr/>
        <w:t>Another</w:t>
      </w:r>
      <w:r>
        <w:rPr>
          <w:spacing w:val="-4"/>
        </w:rPr>
        <w:t> </w:t>
      </w:r>
      <w:r>
        <w:rPr/>
        <w:t>useful</w:t>
      </w:r>
      <w:r>
        <w:rPr>
          <w:spacing w:val="-3"/>
        </w:rPr>
        <w:t> </w:t>
      </w:r>
      <w:r>
        <w:rPr/>
        <w:t>tool</w:t>
      </w:r>
      <w:r>
        <w:rPr>
          <w:spacing w:val="-3"/>
        </w:rPr>
        <w:t> </w:t>
      </w:r>
      <w:r>
        <w:rPr/>
        <w:t>that</w:t>
      </w:r>
      <w:r>
        <w:rPr>
          <w:spacing w:val="-3"/>
        </w:rPr>
        <w:t> </w:t>
      </w:r>
      <w:r>
        <w:rPr/>
        <w:t>also</w:t>
      </w:r>
      <w:r>
        <w:rPr>
          <w:spacing w:val="-3"/>
        </w:rPr>
        <w:t> </w:t>
      </w:r>
      <w:r>
        <w:rPr/>
        <w:t>emerged</w:t>
      </w:r>
      <w:r>
        <w:rPr>
          <w:spacing w:val="-3"/>
        </w:rPr>
        <w:t> </w:t>
      </w:r>
      <w:r>
        <w:rPr/>
        <w:t>was</w:t>
      </w:r>
      <w:r>
        <w:rPr>
          <w:spacing w:val="-4"/>
        </w:rPr>
        <w:t> </w:t>
      </w:r>
      <w:r>
        <w:rPr/>
        <w:t>through</w:t>
      </w:r>
      <w:r>
        <w:rPr>
          <w:spacing w:val="-3"/>
        </w:rPr>
        <w:t> </w:t>
      </w:r>
      <w:r>
        <w:rPr/>
        <w:t>parents</w:t>
      </w:r>
      <w:r>
        <w:rPr>
          <w:spacing w:val="-3"/>
        </w:rPr>
        <w:t> </w:t>
      </w:r>
      <w:r>
        <w:rPr/>
        <w:t>now</w:t>
      </w:r>
      <w:r>
        <w:rPr>
          <w:spacing w:val="-3"/>
        </w:rPr>
        <w:t> </w:t>
      </w:r>
      <w:r>
        <w:rPr/>
        <w:t>recording</w:t>
      </w:r>
      <w:r>
        <w:rPr>
          <w:spacing w:val="-3"/>
        </w:rPr>
        <w:t> </w:t>
      </w:r>
      <w:r>
        <w:rPr/>
        <w:t>sessions.</w:t>
      </w:r>
      <w:r>
        <w:rPr>
          <w:spacing w:val="-4"/>
        </w:rPr>
        <w:t> </w:t>
      </w:r>
      <w:r>
        <w:rPr/>
        <w:t>In a study conducted on physical therapy services, recordings made were shared with the therapists who could monitor the parents delivering the sessions, identify and improve delivery of therapy and maintain a progress record of the child’s development. This helped determine the efficacy of specific therapy techniques. The documented videos could further be shared with other parents as examples of the methodology to employ in their own households, thereby saving time that the therapist would have to otherwise allot to each family (Rao, 2021). The lockdown period gave practitioners ample time to experiment with digital</w:t>
      </w:r>
      <w:r>
        <w:rPr>
          <w:spacing w:val="-3"/>
        </w:rPr>
        <w:t> </w:t>
      </w:r>
      <w:r>
        <w:rPr/>
        <w:t>therapy</w:t>
      </w:r>
      <w:r>
        <w:rPr>
          <w:spacing w:val="-3"/>
        </w:rPr>
        <w:t> </w:t>
      </w:r>
      <w:r>
        <w:rPr/>
        <w:t>delivery</w:t>
      </w:r>
      <w:r>
        <w:rPr>
          <w:spacing w:val="-3"/>
        </w:rPr>
        <w:t> </w:t>
      </w:r>
      <w:r>
        <w:rPr/>
        <w:t>methods</w:t>
      </w:r>
      <w:r>
        <w:rPr>
          <w:spacing w:val="-3"/>
        </w:rPr>
        <w:t> </w:t>
      </w:r>
      <w:r>
        <w:rPr/>
        <w:t>and</w:t>
      </w:r>
      <w:r>
        <w:rPr>
          <w:spacing w:val="-3"/>
        </w:rPr>
        <w:t> </w:t>
      </w:r>
      <w:r>
        <w:rPr/>
        <w:t>devise</w:t>
      </w:r>
      <w:r>
        <w:rPr>
          <w:spacing w:val="-3"/>
        </w:rPr>
        <w:t> </w:t>
      </w:r>
      <w:r>
        <w:rPr/>
        <w:t>family</w:t>
      </w:r>
      <w:r>
        <w:rPr>
          <w:spacing w:val="-3"/>
        </w:rPr>
        <w:t> </w:t>
      </w:r>
      <w:r>
        <w:rPr/>
        <w:t>centric</w:t>
      </w:r>
      <w:r>
        <w:rPr>
          <w:spacing w:val="-3"/>
        </w:rPr>
        <w:t> </w:t>
      </w:r>
      <w:r>
        <w:rPr/>
        <w:t>and</w:t>
      </w:r>
      <w:r>
        <w:rPr>
          <w:spacing w:val="-3"/>
        </w:rPr>
        <w:t> </w:t>
      </w:r>
      <w:r>
        <w:rPr/>
        <w:t>home</w:t>
      </w:r>
      <w:r>
        <w:rPr>
          <w:spacing w:val="-3"/>
        </w:rPr>
        <w:t> </w:t>
      </w:r>
      <w:r>
        <w:rPr/>
        <w:t>based</w:t>
      </w:r>
      <w:r>
        <w:rPr>
          <w:spacing w:val="-3"/>
        </w:rPr>
        <w:t> </w:t>
      </w:r>
      <w:r>
        <w:rPr/>
        <w:t>therapies.</w:t>
      </w:r>
      <w:r>
        <w:rPr>
          <w:spacing w:val="-3"/>
        </w:rPr>
        <w:t> </w:t>
      </w:r>
      <w:r>
        <w:rPr/>
        <w:t>Parents were pushed to seek alternatives for professionally utilized tools..</w:t>
      </w:r>
    </w:p>
    <w:p>
      <w:pPr>
        <w:pStyle w:val="BodyText"/>
        <w:spacing w:before="199"/>
        <w:ind w:left="2165"/>
      </w:pPr>
      <w:r>
        <w:rPr/>
        <w:t>While</w:t>
      </w:r>
      <w:r>
        <w:rPr>
          <w:spacing w:val="-1"/>
        </w:rPr>
        <w:t> </w:t>
      </w:r>
      <w:r>
        <w:rPr/>
        <w:t>therapists</w:t>
      </w:r>
      <w:r>
        <w:rPr>
          <w:spacing w:val="-2"/>
        </w:rPr>
        <w:t> </w:t>
      </w:r>
      <w:r>
        <w:rPr/>
        <w:t>deliver</w:t>
      </w:r>
      <w:r>
        <w:rPr>
          <w:spacing w:val="-1"/>
        </w:rPr>
        <w:t> </w:t>
      </w:r>
      <w:r>
        <w:rPr/>
        <w:t>in-person</w:t>
      </w:r>
      <w:r>
        <w:rPr>
          <w:spacing w:val="-1"/>
        </w:rPr>
        <w:t> </w:t>
      </w:r>
      <w:r>
        <w:rPr/>
        <w:t>sessions,</w:t>
      </w:r>
      <w:r>
        <w:rPr>
          <w:spacing w:val="-2"/>
        </w:rPr>
        <w:t> </w:t>
      </w:r>
      <w:r>
        <w:rPr/>
        <w:t>the role</w:t>
      </w:r>
      <w:r>
        <w:rPr>
          <w:spacing w:val="-1"/>
        </w:rPr>
        <w:t> </w:t>
      </w:r>
      <w:r>
        <w:rPr/>
        <w:t>of</w:t>
      </w:r>
      <w:r>
        <w:rPr>
          <w:spacing w:val="-1"/>
        </w:rPr>
        <w:t> </w:t>
      </w:r>
      <w:r>
        <w:rPr/>
        <w:t>the</w:t>
      </w:r>
      <w:r>
        <w:rPr>
          <w:spacing w:val="-1"/>
        </w:rPr>
        <w:t> </w:t>
      </w:r>
      <w:r>
        <w:rPr/>
        <w:t>parents</w:t>
      </w:r>
      <w:r>
        <w:rPr>
          <w:spacing w:val="-1"/>
        </w:rPr>
        <w:t> </w:t>
      </w:r>
      <w:r>
        <w:rPr/>
        <w:t>is</w:t>
      </w:r>
      <w:r>
        <w:rPr>
          <w:spacing w:val="-1"/>
        </w:rPr>
        <w:t> </w:t>
      </w:r>
      <w:r>
        <w:rPr/>
        <w:t>usually </w:t>
      </w:r>
      <w:r>
        <w:rPr>
          <w:spacing w:val="-2"/>
        </w:rPr>
        <w:t>reduced.</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6"/>
      </w:pPr>
      <w:r>
        <w:rPr/>
        <w:t>As most therapies conducted aim to achieve independent functioning of young children, the primary caregivers take a step</w:t>
      </w:r>
      <w:r>
        <w:rPr>
          <w:spacing w:val="-1"/>
        </w:rPr>
        <w:t> </w:t>
      </w:r>
      <w:r>
        <w:rPr/>
        <w:t>back. It is important to note that parents were</w:t>
      </w:r>
      <w:r>
        <w:rPr>
          <w:spacing w:val="-1"/>
        </w:rPr>
        <w:t> </w:t>
      </w:r>
      <w:r>
        <w:rPr/>
        <w:t>found to play the most influential role in the lives of the child and can connect better with them. Regarding physical developmental milestones, the most favorable results of early interventions were achieved when parents were able to engage more responsively with their children, playing a more</w:t>
      </w:r>
      <w:r>
        <w:rPr>
          <w:spacing w:val="-3"/>
        </w:rPr>
        <w:t> </w:t>
      </w:r>
      <w:r>
        <w:rPr/>
        <w:t>interactive</w:t>
      </w:r>
      <w:r>
        <w:rPr>
          <w:spacing w:val="-3"/>
        </w:rPr>
        <w:t> </w:t>
      </w:r>
      <w:r>
        <w:rPr/>
        <w:t>role</w:t>
      </w:r>
      <w:r>
        <w:rPr>
          <w:spacing w:val="-3"/>
        </w:rPr>
        <w:t> </w:t>
      </w:r>
      <w:r>
        <w:rPr/>
        <w:t>rather</w:t>
      </w:r>
      <w:r>
        <w:rPr>
          <w:spacing w:val="-3"/>
        </w:rPr>
        <w:t> </w:t>
      </w:r>
      <w:r>
        <w:rPr/>
        <w:t>than</w:t>
      </w:r>
      <w:r>
        <w:rPr>
          <w:spacing w:val="-3"/>
        </w:rPr>
        <w:t> </w:t>
      </w:r>
      <w:r>
        <w:rPr/>
        <w:t>observational</w:t>
      </w:r>
      <w:r>
        <w:rPr>
          <w:spacing w:val="-3"/>
        </w:rPr>
        <w:t> </w:t>
      </w:r>
      <w:r>
        <w:rPr/>
        <w:t>(Mahoney</w:t>
      </w:r>
      <w:r>
        <w:rPr>
          <w:spacing w:val="-3"/>
        </w:rPr>
        <w:t> </w:t>
      </w:r>
      <w:r>
        <w:rPr/>
        <w:t>&amp;</w:t>
      </w:r>
      <w:r>
        <w:rPr>
          <w:spacing w:val="-3"/>
        </w:rPr>
        <w:t> </w:t>
      </w:r>
      <w:r>
        <w:rPr/>
        <w:t>Wiggers,</w:t>
      </w:r>
      <w:r>
        <w:rPr>
          <w:spacing w:val="-3"/>
        </w:rPr>
        <w:t> </w:t>
      </w:r>
      <w:r>
        <w:rPr/>
        <w:t>2007).</w:t>
      </w:r>
      <w:r>
        <w:rPr>
          <w:spacing w:val="-3"/>
        </w:rPr>
        <w:t> </w:t>
      </w:r>
      <w:r>
        <w:rPr/>
        <w:t>This</w:t>
      </w:r>
      <w:r>
        <w:rPr>
          <w:spacing w:val="-3"/>
        </w:rPr>
        <w:t> </w:t>
      </w:r>
      <w:r>
        <w:rPr/>
        <w:t>finding</w:t>
      </w:r>
      <w:r>
        <w:rPr>
          <w:spacing w:val="-3"/>
        </w:rPr>
        <w:t> </w:t>
      </w:r>
      <w:r>
        <w:rPr/>
        <w:t>was consistent with studies conducted across a multiple developmental disabilities including Down</w:t>
      </w:r>
      <w:r>
        <w:rPr>
          <w:spacing w:val="-2"/>
        </w:rPr>
        <w:t> </w:t>
      </w:r>
      <w:r>
        <w:rPr/>
        <w:t>syndrome</w:t>
      </w:r>
      <w:r>
        <w:rPr>
          <w:spacing w:val="-2"/>
        </w:rPr>
        <w:t> </w:t>
      </w:r>
      <w:r>
        <w:rPr/>
        <w:t>(Mahoney</w:t>
      </w:r>
      <w:r>
        <w:rPr>
          <w:spacing w:val="-1"/>
        </w:rPr>
        <w:t> </w:t>
      </w:r>
      <w:r>
        <w:rPr/>
        <w:t>&amp;</w:t>
      </w:r>
      <w:r>
        <w:rPr>
          <w:spacing w:val="-1"/>
        </w:rPr>
        <w:t> </w:t>
      </w:r>
      <w:r>
        <w:rPr/>
        <w:t>Perales,</w:t>
      </w:r>
      <w:r>
        <w:rPr>
          <w:spacing w:val="-2"/>
        </w:rPr>
        <w:t> </w:t>
      </w:r>
      <w:r>
        <w:rPr/>
        <w:t>2006).</w:t>
      </w:r>
      <w:r>
        <w:rPr>
          <w:spacing w:val="-1"/>
        </w:rPr>
        <w:t> </w:t>
      </w:r>
      <w:r>
        <w:rPr/>
        <w:t>In</w:t>
      </w:r>
      <w:r>
        <w:rPr>
          <w:spacing w:val="-1"/>
        </w:rPr>
        <w:t> </w:t>
      </w:r>
      <w:r>
        <w:rPr/>
        <w:t>speech</w:t>
      </w:r>
      <w:r>
        <w:rPr>
          <w:spacing w:val="-2"/>
        </w:rPr>
        <w:t> </w:t>
      </w:r>
      <w:r>
        <w:rPr/>
        <w:t>and</w:t>
      </w:r>
      <w:r>
        <w:rPr>
          <w:spacing w:val="-1"/>
        </w:rPr>
        <w:t> </w:t>
      </w:r>
      <w:r>
        <w:rPr/>
        <w:t>language</w:t>
      </w:r>
      <w:r>
        <w:rPr>
          <w:spacing w:val="-1"/>
        </w:rPr>
        <w:t> </w:t>
      </w:r>
      <w:r>
        <w:rPr/>
        <w:t>therapies,</w:t>
      </w:r>
      <w:r>
        <w:rPr>
          <w:spacing w:val="-1"/>
        </w:rPr>
        <w:t> </w:t>
      </w:r>
      <w:r>
        <w:rPr/>
        <w:t>parents</w:t>
      </w:r>
      <w:r>
        <w:rPr>
          <w:spacing w:val="-1"/>
        </w:rPr>
        <w:t> </w:t>
      </w:r>
      <w:r>
        <w:rPr/>
        <w:t>using infant directive, responsive speech can reinforce several skills from differentiating the sound of words, to assigning meanings to these sounds and words and even associating emotions with the words used (Axford &amp; Albers, 2018).</w:t>
      </w:r>
      <w:r>
        <w:rPr>
          <w:spacing w:val="80"/>
        </w:rPr>
        <w:t> </w:t>
      </w:r>
      <w:r>
        <w:rPr/>
        <w:t>Increased involvement of caregivers in therapy delivery could promote quicker, long term results through a more nurturing environment. However that does not imply that parents can take up the sole responsibility of delivering therapies. Manfred (2000) observed that parents felt more supported as the members of the family involved in early childhood intervention process increased. The research further stated that caregivers felt dissatisfied if therapists lagged or held back in communication,</w:t>
      </w:r>
      <w:r>
        <w:rPr>
          <w:spacing w:val="-2"/>
        </w:rPr>
        <w:t> </w:t>
      </w:r>
      <w:r>
        <w:rPr/>
        <w:t>concluding</w:t>
      </w:r>
      <w:r>
        <w:rPr>
          <w:spacing w:val="-2"/>
        </w:rPr>
        <w:t> </w:t>
      </w:r>
      <w:r>
        <w:rPr/>
        <w:t>that</w:t>
      </w:r>
      <w:r>
        <w:rPr>
          <w:spacing w:val="-2"/>
        </w:rPr>
        <w:t> </w:t>
      </w:r>
      <w:r>
        <w:rPr/>
        <w:t>regular</w:t>
      </w:r>
      <w:r>
        <w:rPr>
          <w:spacing w:val="-2"/>
        </w:rPr>
        <w:t> </w:t>
      </w:r>
      <w:r>
        <w:rPr/>
        <w:t>feedback</w:t>
      </w:r>
      <w:r>
        <w:rPr>
          <w:spacing w:val="-2"/>
        </w:rPr>
        <w:t> </w:t>
      </w:r>
      <w:r>
        <w:rPr/>
        <w:t>meetings,</w:t>
      </w:r>
      <w:r>
        <w:rPr>
          <w:spacing w:val="-2"/>
        </w:rPr>
        <w:t> </w:t>
      </w:r>
      <w:r>
        <w:rPr/>
        <w:t>documentation</w:t>
      </w:r>
      <w:r>
        <w:rPr>
          <w:spacing w:val="-2"/>
        </w:rPr>
        <w:t> </w:t>
      </w:r>
      <w:r>
        <w:rPr/>
        <w:t>and</w:t>
      </w:r>
      <w:r>
        <w:rPr>
          <w:spacing w:val="-2"/>
        </w:rPr>
        <w:t> </w:t>
      </w:r>
      <w:r>
        <w:rPr/>
        <w:t>progress</w:t>
      </w:r>
      <w:r>
        <w:rPr>
          <w:spacing w:val="-2"/>
        </w:rPr>
        <w:t> </w:t>
      </w:r>
      <w:r>
        <w:rPr/>
        <w:t>tests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increased parent satisfaction and therefore child-parent interactions. It was confirmed that parents</w:t>
      </w:r>
      <w:r>
        <w:rPr>
          <w:spacing w:val="-1"/>
        </w:rPr>
        <w:t> </w:t>
      </w:r>
      <w:r>
        <w:rPr/>
        <w:t>were</w:t>
      </w:r>
      <w:r>
        <w:rPr>
          <w:spacing w:val="-2"/>
        </w:rPr>
        <w:t> </w:t>
      </w:r>
      <w:r>
        <w:rPr/>
        <w:t>willing</w:t>
      </w:r>
      <w:r>
        <w:rPr>
          <w:spacing w:val="-2"/>
        </w:rPr>
        <w:t> </w:t>
      </w:r>
      <w:r>
        <w:rPr/>
        <w:t>to</w:t>
      </w:r>
      <w:r>
        <w:rPr>
          <w:spacing w:val="-1"/>
        </w:rPr>
        <w:t> </w:t>
      </w:r>
      <w:r>
        <w:rPr/>
        <w:t>accept</w:t>
      </w:r>
      <w:r>
        <w:rPr>
          <w:spacing w:val="-1"/>
        </w:rPr>
        <w:t> </w:t>
      </w:r>
      <w:r>
        <w:rPr/>
        <w:t>more</w:t>
      </w:r>
      <w:r>
        <w:rPr>
          <w:spacing w:val="-1"/>
        </w:rPr>
        <w:t> </w:t>
      </w:r>
      <w:r>
        <w:rPr/>
        <w:t>responsibility</w:t>
      </w:r>
      <w:r>
        <w:rPr>
          <w:spacing w:val="-1"/>
        </w:rPr>
        <w:t> </w:t>
      </w:r>
      <w:r>
        <w:rPr/>
        <w:t>and</w:t>
      </w:r>
      <w:r>
        <w:rPr>
          <w:spacing w:val="-1"/>
        </w:rPr>
        <w:t> </w:t>
      </w:r>
      <w:r>
        <w:rPr/>
        <w:t>involvement</w:t>
      </w:r>
      <w:r>
        <w:rPr>
          <w:spacing w:val="-1"/>
        </w:rPr>
        <w:t> </w:t>
      </w:r>
      <w:r>
        <w:rPr/>
        <w:t>in</w:t>
      </w:r>
      <w:r>
        <w:rPr>
          <w:spacing w:val="-1"/>
        </w:rPr>
        <w:t> </w:t>
      </w:r>
      <w:r>
        <w:rPr/>
        <w:t>their</w:t>
      </w:r>
      <w:r>
        <w:rPr>
          <w:spacing w:val="-1"/>
        </w:rPr>
        <w:t> </w:t>
      </w:r>
      <w:r>
        <w:rPr/>
        <w:t>child’s</w:t>
      </w:r>
      <w:r>
        <w:rPr>
          <w:spacing w:val="-1"/>
        </w:rPr>
        <w:t> </w:t>
      </w:r>
      <w:r>
        <w:rPr/>
        <w:t>therapy, they</w:t>
      </w:r>
      <w:r>
        <w:rPr>
          <w:spacing w:val="-3"/>
        </w:rPr>
        <w:t> </w:t>
      </w:r>
      <w:r>
        <w:rPr/>
        <w:t>were</w:t>
      </w:r>
      <w:r>
        <w:rPr>
          <w:spacing w:val="-4"/>
        </w:rPr>
        <w:t> </w:t>
      </w:r>
      <w:r>
        <w:rPr/>
        <w:t>unable</w:t>
      </w:r>
      <w:r>
        <w:rPr>
          <w:spacing w:val="-3"/>
        </w:rPr>
        <w:t> </w:t>
      </w:r>
      <w:r>
        <w:rPr/>
        <w:t>to</w:t>
      </w:r>
      <w:r>
        <w:rPr>
          <w:spacing w:val="-3"/>
        </w:rPr>
        <w:t> </w:t>
      </w:r>
      <w:r>
        <w:rPr/>
        <w:t>do</w:t>
      </w:r>
      <w:r>
        <w:rPr>
          <w:spacing w:val="-3"/>
        </w:rPr>
        <w:t> </w:t>
      </w:r>
      <w:r>
        <w:rPr/>
        <w:t>so</w:t>
      </w:r>
      <w:r>
        <w:rPr>
          <w:spacing w:val="-4"/>
        </w:rPr>
        <w:t> </w:t>
      </w:r>
      <w:r>
        <w:rPr/>
        <w:t>due</w:t>
      </w:r>
      <w:r>
        <w:rPr>
          <w:spacing w:val="-3"/>
        </w:rPr>
        <w:t> </w:t>
      </w:r>
      <w:r>
        <w:rPr/>
        <w:t>to</w:t>
      </w:r>
      <w:r>
        <w:rPr>
          <w:spacing w:val="-3"/>
        </w:rPr>
        <w:t> </w:t>
      </w:r>
      <w:r>
        <w:rPr/>
        <w:t>time</w:t>
      </w:r>
      <w:r>
        <w:rPr>
          <w:spacing w:val="-3"/>
        </w:rPr>
        <w:t> </w:t>
      </w:r>
      <w:r>
        <w:rPr/>
        <w:t>and</w:t>
      </w:r>
      <w:r>
        <w:rPr>
          <w:spacing w:val="-3"/>
        </w:rPr>
        <w:t> </w:t>
      </w:r>
      <w:r>
        <w:rPr/>
        <w:t>schedule</w:t>
      </w:r>
      <w:r>
        <w:rPr>
          <w:spacing w:val="-4"/>
        </w:rPr>
        <w:t> </w:t>
      </w:r>
      <w:r>
        <w:rPr/>
        <w:t>constraints</w:t>
      </w:r>
      <w:r>
        <w:rPr>
          <w:spacing w:val="-3"/>
        </w:rPr>
        <w:t> </w:t>
      </w:r>
      <w:r>
        <w:rPr/>
        <w:t>(Sayers,</w:t>
      </w:r>
      <w:r>
        <w:rPr>
          <w:spacing w:val="-4"/>
        </w:rPr>
        <w:t> </w:t>
      </w:r>
      <w:r>
        <w:rPr/>
        <w:t>Cowden</w:t>
      </w:r>
      <w:r>
        <w:rPr>
          <w:spacing w:val="-3"/>
        </w:rPr>
        <w:t> </w:t>
      </w:r>
      <w:r>
        <w:rPr/>
        <w:t>&amp;</w:t>
      </w:r>
      <w:r>
        <w:rPr>
          <w:spacing w:val="-3"/>
        </w:rPr>
        <w:t> </w:t>
      </w:r>
      <w:r>
        <w:rPr/>
        <w:t>Sherrill, </w:t>
      </w:r>
      <w:r>
        <w:rPr>
          <w:spacing w:val="-2"/>
        </w:rPr>
        <w:t>2002).</w:t>
      </w:r>
    </w:p>
    <w:p>
      <w:pPr>
        <w:pStyle w:val="BodyText"/>
        <w:spacing w:line="626" w:lineRule="auto" w:before="201"/>
        <w:ind w:left="1445" w:right="1493" w:firstLine="720"/>
      </w:pPr>
      <w:r>
        <w:rPr/>
        <w:t>In another study conducted prior to the pandemic, the impact of digital delivery of therapy and psychological treatments was explored, with the findings emphasizing on blended methods of treatment as the best course of action. These treatments relied both on caregivers</w:t>
      </w:r>
      <w:r>
        <w:rPr>
          <w:spacing w:val="-4"/>
        </w:rPr>
        <w:t> </w:t>
      </w:r>
      <w:r>
        <w:rPr/>
        <w:t>as</w:t>
      </w:r>
      <w:r>
        <w:rPr>
          <w:spacing w:val="-4"/>
        </w:rPr>
        <w:t> </w:t>
      </w:r>
      <w:r>
        <w:rPr/>
        <w:t>well</w:t>
      </w:r>
      <w:r>
        <w:rPr>
          <w:spacing w:val="-5"/>
        </w:rPr>
        <w:t> </w:t>
      </w:r>
      <w:r>
        <w:rPr/>
        <w:t>as</w:t>
      </w:r>
      <w:r>
        <w:rPr>
          <w:spacing w:val="-4"/>
        </w:rPr>
        <w:t> </w:t>
      </w:r>
      <w:r>
        <w:rPr/>
        <w:t>therapy</w:t>
      </w:r>
      <w:r>
        <w:rPr>
          <w:spacing w:val="-4"/>
        </w:rPr>
        <w:t> </w:t>
      </w:r>
      <w:r>
        <w:rPr/>
        <w:t>practitioners,</w:t>
      </w:r>
      <w:r>
        <w:rPr>
          <w:spacing w:val="-4"/>
        </w:rPr>
        <w:t> </w:t>
      </w:r>
      <w:r>
        <w:rPr/>
        <w:t>incorporating</w:t>
      </w:r>
      <w:r>
        <w:rPr>
          <w:spacing w:val="-4"/>
        </w:rPr>
        <w:t> </w:t>
      </w:r>
      <w:r>
        <w:rPr/>
        <w:t>support</w:t>
      </w:r>
      <w:r>
        <w:rPr>
          <w:spacing w:val="-5"/>
        </w:rPr>
        <w:t> </w:t>
      </w:r>
      <w:r>
        <w:rPr/>
        <w:t>lent</w:t>
      </w:r>
      <w:r>
        <w:rPr>
          <w:spacing w:val="-4"/>
        </w:rPr>
        <w:t> </w:t>
      </w:r>
      <w:r>
        <w:rPr/>
        <w:t>by</w:t>
      </w:r>
      <w:r>
        <w:rPr>
          <w:spacing w:val="-4"/>
        </w:rPr>
        <w:t> </w:t>
      </w:r>
      <w:r>
        <w:rPr/>
        <w:t>supervising</w:t>
      </w:r>
      <w:r>
        <w:rPr>
          <w:spacing w:val="-5"/>
        </w:rPr>
        <w:t> </w:t>
      </w:r>
      <w:r>
        <w:rPr/>
        <w:t>sessions that were conducted digitally, with the clinician taking a step back to advise on how best to deliver a treatment and then ensuring that it is conducted properly. This same study also identified several challenges arising from cultural context, including the Indian region whereby the pool of therapists was already scarce and many people did not know about the therapies required. The researchers were hopeful that incorporating digital means into their routine therapies would help surpass this barrier as the therapists would face less constraints without great physical involvement (Fairburn &amp; Patel, 2017). Through COVID-19 this practice has been put to the test.</w:t>
      </w:r>
    </w:p>
    <w:p>
      <w:pPr>
        <w:pStyle w:val="BodyText"/>
        <w:spacing w:before="198"/>
        <w:ind w:left="1435" w:right="1131"/>
        <w:jc w:val="center"/>
      </w:pPr>
      <w:r>
        <w:rPr/>
        <w:t>The</w:t>
      </w:r>
      <w:r>
        <w:rPr>
          <w:spacing w:val="-1"/>
        </w:rPr>
        <w:t> </w:t>
      </w:r>
      <w:r>
        <w:rPr/>
        <w:t>pandemic</w:t>
      </w:r>
      <w:r>
        <w:rPr>
          <w:spacing w:val="-1"/>
        </w:rPr>
        <w:t> </w:t>
      </w:r>
      <w:r>
        <w:rPr/>
        <w:t>has</w:t>
      </w:r>
      <w:r>
        <w:rPr>
          <w:spacing w:val="-1"/>
        </w:rPr>
        <w:t> </w:t>
      </w:r>
      <w:r>
        <w:rPr/>
        <w:t>demonstrated</w:t>
      </w:r>
      <w:r>
        <w:rPr>
          <w:spacing w:val="-1"/>
        </w:rPr>
        <w:t> </w:t>
      </w:r>
      <w:r>
        <w:rPr/>
        <w:t>that</w:t>
      </w:r>
      <w:r>
        <w:rPr>
          <w:spacing w:val="-1"/>
        </w:rPr>
        <w:t> </w:t>
      </w:r>
      <w:r>
        <w:rPr/>
        <w:t>adapting to</w:t>
      </w:r>
      <w:r>
        <w:rPr>
          <w:spacing w:val="-1"/>
        </w:rPr>
        <w:t> </w:t>
      </w:r>
      <w:r>
        <w:rPr/>
        <w:t>the</w:t>
      </w:r>
      <w:r>
        <w:rPr>
          <w:spacing w:val="-1"/>
        </w:rPr>
        <w:t> </w:t>
      </w:r>
      <w:r>
        <w:rPr/>
        <w:t>changing</w:t>
      </w:r>
      <w:r>
        <w:rPr>
          <w:spacing w:val="-1"/>
        </w:rPr>
        <w:t> </w:t>
      </w:r>
      <w:r>
        <w:rPr/>
        <w:t>situations</w:t>
      </w:r>
      <w:r>
        <w:rPr>
          <w:spacing w:val="-2"/>
        </w:rPr>
        <w:t> </w:t>
      </w:r>
      <w:r>
        <w:rPr/>
        <w:t>around </w:t>
      </w:r>
      <w:r>
        <w:rPr>
          <w:spacing w:val="-5"/>
        </w:rPr>
        <w:t>is</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crucial in succeeding and fulfilling goals. The framework of care has shifted to have increased involvement of parents of children with disabilities. Despite the introduction of unique psychological stressors that now plague households, parents spending more time together</w:t>
      </w:r>
      <w:r>
        <w:rPr>
          <w:spacing w:val="-1"/>
        </w:rPr>
        <w:t> </w:t>
      </w:r>
      <w:r>
        <w:rPr/>
        <w:t>might</w:t>
      </w:r>
      <w:r>
        <w:rPr>
          <w:spacing w:val="-1"/>
        </w:rPr>
        <w:t> </w:t>
      </w:r>
      <w:r>
        <w:rPr/>
        <w:t>mean</w:t>
      </w:r>
      <w:r>
        <w:rPr>
          <w:spacing w:val="-1"/>
        </w:rPr>
        <w:t> </w:t>
      </w:r>
      <w:r>
        <w:rPr/>
        <w:t>that</w:t>
      </w:r>
      <w:r>
        <w:rPr>
          <w:spacing w:val="-1"/>
        </w:rPr>
        <w:t> </w:t>
      </w:r>
      <w:r>
        <w:rPr/>
        <w:t>caregivers</w:t>
      </w:r>
      <w:r>
        <w:rPr>
          <w:spacing w:val="-1"/>
        </w:rPr>
        <w:t> </w:t>
      </w:r>
      <w:r>
        <w:rPr/>
        <w:t>are</w:t>
      </w:r>
      <w:r>
        <w:rPr>
          <w:spacing w:val="-1"/>
        </w:rPr>
        <w:t> </w:t>
      </w:r>
      <w:r>
        <w:rPr/>
        <w:t>able</w:t>
      </w:r>
      <w:r>
        <w:rPr>
          <w:spacing w:val="-1"/>
        </w:rPr>
        <w:t> </w:t>
      </w:r>
      <w:r>
        <w:rPr/>
        <w:t>to</w:t>
      </w:r>
      <w:r>
        <w:rPr>
          <w:spacing w:val="-1"/>
        </w:rPr>
        <w:t> </w:t>
      </w:r>
      <w:r>
        <w:rPr/>
        <w:t>allocate</w:t>
      </w:r>
      <w:r>
        <w:rPr>
          <w:spacing w:val="-1"/>
        </w:rPr>
        <w:t> </w:t>
      </w:r>
      <w:r>
        <w:rPr/>
        <w:t>more</w:t>
      </w:r>
      <w:r>
        <w:rPr>
          <w:spacing w:val="-1"/>
        </w:rPr>
        <w:t> </w:t>
      </w:r>
      <w:r>
        <w:rPr/>
        <w:t>attention</w:t>
      </w:r>
      <w:r>
        <w:rPr>
          <w:spacing w:val="-1"/>
        </w:rPr>
        <w:t> </w:t>
      </w:r>
      <w:r>
        <w:rPr/>
        <w:t>to</w:t>
      </w:r>
      <w:r>
        <w:rPr>
          <w:spacing w:val="-1"/>
        </w:rPr>
        <w:t> </w:t>
      </w:r>
      <w:r>
        <w:rPr/>
        <w:t>the</w:t>
      </w:r>
      <w:r>
        <w:rPr>
          <w:spacing w:val="-1"/>
        </w:rPr>
        <w:t> </w:t>
      </w:r>
      <w:r>
        <w:rPr/>
        <w:t>development</w:t>
      </w:r>
      <w:r>
        <w:rPr>
          <w:spacing w:val="-1"/>
        </w:rPr>
        <w:t> </w:t>
      </w:r>
      <w:r>
        <w:rPr/>
        <w:t>of their children. Fairburn &amp; Patel (2017) also discussed that certain aspects of therapy, require a</w:t>
      </w:r>
      <w:r>
        <w:rPr>
          <w:spacing w:val="-3"/>
        </w:rPr>
        <w:t> </w:t>
      </w:r>
      <w:r>
        <w:rPr/>
        <w:t>more</w:t>
      </w:r>
      <w:r>
        <w:rPr>
          <w:spacing w:val="-3"/>
        </w:rPr>
        <w:t> </w:t>
      </w:r>
      <w:r>
        <w:rPr/>
        <w:t>hands-on</w:t>
      </w:r>
      <w:r>
        <w:rPr>
          <w:spacing w:val="-3"/>
        </w:rPr>
        <w:t> </w:t>
      </w:r>
      <w:r>
        <w:rPr/>
        <w:t>approach,</w:t>
      </w:r>
      <w:r>
        <w:rPr>
          <w:spacing w:val="-3"/>
        </w:rPr>
        <w:t> </w:t>
      </w:r>
      <w:r>
        <w:rPr/>
        <w:t>and</w:t>
      </w:r>
      <w:r>
        <w:rPr>
          <w:spacing w:val="-3"/>
        </w:rPr>
        <w:t> </w:t>
      </w:r>
      <w:r>
        <w:rPr/>
        <w:t>for</w:t>
      </w:r>
      <w:r>
        <w:rPr>
          <w:spacing w:val="-3"/>
        </w:rPr>
        <w:t> </w:t>
      </w:r>
      <w:r>
        <w:rPr/>
        <w:t>years,</w:t>
      </w:r>
      <w:r>
        <w:rPr>
          <w:spacing w:val="-3"/>
        </w:rPr>
        <w:t> </w:t>
      </w:r>
      <w:r>
        <w:rPr/>
        <w:t>pediatric</w:t>
      </w:r>
      <w:r>
        <w:rPr>
          <w:spacing w:val="-3"/>
        </w:rPr>
        <w:t> </w:t>
      </w:r>
      <w:r>
        <w:rPr/>
        <w:t>care</w:t>
      </w:r>
      <w:r>
        <w:rPr>
          <w:spacing w:val="-3"/>
        </w:rPr>
        <w:t> </w:t>
      </w:r>
      <w:r>
        <w:rPr/>
        <w:t>has</w:t>
      </w:r>
      <w:r>
        <w:rPr>
          <w:spacing w:val="-3"/>
        </w:rPr>
        <w:t> </w:t>
      </w:r>
      <w:r>
        <w:rPr/>
        <w:t>emphasized</w:t>
      </w:r>
      <w:r>
        <w:rPr>
          <w:spacing w:val="-3"/>
        </w:rPr>
        <w:t> </w:t>
      </w:r>
      <w:r>
        <w:rPr/>
        <w:t>the</w:t>
      </w:r>
      <w:r>
        <w:rPr>
          <w:spacing w:val="-3"/>
        </w:rPr>
        <w:t> </w:t>
      </w:r>
      <w:r>
        <w:rPr/>
        <w:t>need</w:t>
      </w:r>
      <w:r>
        <w:rPr>
          <w:spacing w:val="-3"/>
        </w:rPr>
        <w:t> </w:t>
      </w:r>
      <w:r>
        <w:rPr/>
        <w:t>of</w:t>
      </w:r>
      <w:r>
        <w:rPr>
          <w:spacing w:val="-3"/>
        </w:rPr>
        <w:t> </w:t>
      </w:r>
      <w:r>
        <w:rPr/>
        <w:t>a</w:t>
      </w:r>
      <w:r>
        <w:rPr>
          <w:spacing w:val="-3"/>
        </w:rPr>
        <w:t> </w:t>
      </w:r>
      <w:r>
        <w:rPr/>
        <w:t>family- centric approach to child development with significant evidence depicting the increased satisfaction of all members regarding the services as well as the ultimate results. The paper further recognizes the need for alternate methods of delivering therapies for individuals with disabilities due to the increased risk of infection accompanying their low immunity.</w:t>
      </w:r>
    </w:p>
    <w:p>
      <w:pPr>
        <w:pStyle w:val="BodyText"/>
        <w:spacing w:line="626" w:lineRule="auto" w:before="199"/>
        <w:ind w:left="1445" w:right="1493" w:firstLine="720"/>
      </w:pPr>
      <w:r>
        <w:rPr/>
        <w:t>Due</w:t>
      </w:r>
      <w:r>
        <w:rPr>
          <w:spacing w:val="-3"/>
        </w:rPr>
        <w:t> </w:t>
      </w:r>
      <w:r>
        <w:rPr/>
        <w:t>to</w:t>
      </w:r>
      <w:r>
        <w:rPr>
          <w:spacing w:val="-3"/>
        </w:rPr>
        <w:t> </w:t>
      </w:r>
      <w:r>
        <w:rPr/>
        <w:t>the</w:t>
      </w:r>
      <w:r>
        <w:rPr>
          <w:spacing w:val="-3"/>
        </w:rPr>
        <w:t> </w:t>
      </w:r>
      <w:r>
        <w:rPr/>
        <w:t>fact</w:t>
      </w:r>
      <w:r>
        <w:rPr>
          <w:spacing w:val="-3"/>
        </w:rPr>
        <w:t> </w:t>
      </w:r>
      <w:r>
        <w:rPr/>
        <w:t>that</w:t>
      </w:r>
      <w:r>
        <w:rPr>
          <w:spacing w:val="-3"/>
        </w:rPr>
        <w:t> </w:t>
      </w:r>
      <w:r>
        <w:rPr/>
        <w:t>such</w:t>
      </w:r>
      <w:r>
        <w:rPr>
          <w:spacing w:val="-3"/>
        </w:rPr>
        <w:t> </w:t>
      </w:r>
      <w:r>
        <w:rPr/>
        <w:t>programs</w:t>
      </w:r>
      <w:r>
        <w:rPr>
          <w:spacing w:val="-3"/>
        </w:rPr>
        <w:t> </w:t>
      </w:r>
      <w:r>
        <w:rPr/>
        <w:t>are</w:t>
      </w:r>
      <w:r>
        <w:rPr>
          <w:spacing w:val="-3"/>
        </w:rPr>
        <w:t> </w:t>
      </w:r>
      <w:r>
        <w:rPr/>
        <w:t>rarely</w:t>
      </w:r>
      <w:r>
        <w:rPr>
          <w:spacing w:val="-3"/>
        </w:rPr>
        <w:t> </w:t>
      </w:r>
      <w:r>
        <w:rPr/>
        <w:t>found</w:t>
      </w:r>
      <w:r>
        <w:rPr>
          <w:spacing w:val="-3"/>
        </w:rPr>
        <w:t> </w:t>
      </w:r>
      <w:r>
        <w:rPr/>
        <w:t>in</w:t>
      </w:r>
      <w:r>
        <w:rPr>
          <w:spacing w:val="-3"/>
        </w:rPr>
        <w:t> </w:t>
      </w:r>
      <w:r>
        <w:rPr/>
        <w:t>the</w:t>
      </w:r>
      <w:r>
        <w:rPr>
          <w:spacing w:val="-3"/>
        </w:rPr>
        <w:t> </w:t>
      </w:r>
      <w:r>
        <w:rPr/>
        <w:t>South</w:t>
      </w:r>
      <w:r>
        <w:rPr>
          <w:spacing w:val="-3"/>
        </w:rPr>
        <w:t> </w:t>
      </w:r>
      <w:r>
        <w:rPr/>
        <w:t>Asian</w:t>
      </w:r>
      <w:r>
        <w:rPr>
          <w:spacing w:val="-3"/>
        </w:rPr>
        <w:t> </w:t>
      </w:r>
      <w:r>
        <w:rPr/>
        <w:t>region,</w:t>
      </w:r>
      <w:r>
        <w:rPr>
          <w:spacing w:val="-3"/>
        </w:rPr>
        <w:t> </w:t>
      </w:r>
      <w:r>
        <w:rPr/>
        <w:t>there</w:t>
      </w:r>
      <w:r>
        <w:rPr>
          <w:spacing w:val="-3"/>
        </w:rPr>
        <w:t> </w:t>
      </w:r>
      <w:r>
        <w:rPr/>
        <w:t>is a lack of data pertaining to the socio-demographic of the Pakistani population. While the resources available can differ across regions, children with Down syndrome from all parts of the world</w:t>
      </w:r>
      <w:r>
        <w:rPr>
          <w:spacing w:val="-1"/>
        </w:rPr>
        <w:t> </w:t>
      </w:r>
      <w:r>
        <w:rPr/>
        <w:t>must</w:t>
      </w:r>
      <w:r>
        <w:rPr>
          <w:spacing w:val="-1"/>
        </w:rPr>
        <w:t> </w:t>
      </w:r>
      <w:r>
        <w:rPr/>
        <w:t>fulfil similar</w:t>
      </w:r>
      <w:r>
        <w:rPr>
          <w:spacing w:val="-1"/>
        </w:rPr>
        <w:t> </w:t>
      </w:r>
      <w:r>
        <w:rPr/>
        <w:t>developmental</w:t>
      </w:r>
      <w:r>
        <w:rPr>
          <w:spacing w:val="-1"/>
        </w:rPr>
        <w:t> </w:t>
      </w:r>
      <w:r>
        <w:rPr/>
        <w:t>milestones on their</w:t>
      </w:r>
      <w:r>
        <w:rPr>
          <w:spacing w:val="-1"/>
        </w:rPr>
        <w:t> </w:t>
      </w:r>
      <w:r>
        <w:rPr/>
        <w:t>way</w:t>
      </w:r>
      <w:r>
        <w:rPr>
          <w:spacing w:val="-1"/>
        </w:rPr>
        <w:t> </w:t>
      </w:r>
      <w:r>
        <w:rPr/>
        <w:t>to adulthood.</w:t>
      </w:r>
      <w:r>
        <w:rPr>
          <w:spacing w:val="-1"/>
        </w:rPr>
        <w:t> </w:t>
      </w:r>
      <w:r>
        <w:rPr/>
        <w:t>Therefore, they must receive similar early childhood intervention therapies that are customized to their individual needs.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8"/>
        <w:jc w:val="center"/>
      </w:pPr>
      <w:r>
        <w:rPr>
          <w:spacing w:val="-2"/>
        </w:rPr>
        <w:t>Methods</w:t>
      </w:r>
    </w:p>
    <w:p>
      <w:pPr>
        <w:pStyle w:val="BodyText"/>
        <w:rPr>
          <w:b/>
          <w:sz w:val="26"/>
        </w:rPr>
      </w:pPr>
    </w:p>
    <w:p>
      <w:pPr>
        <w:pStyle w:val="BodyText"/>
        <w:spacing w:before="2"/>
        <w:rPr>
          <w:b/>
          <w:sz w:val="30"/>
        </w:rPr>
      </w:pPr>
    </w:p>
    <w:p>
      <w:pPr>
        <w:pStyle w:val="BodyText"/>
        <w:spacing w:line="626" w:lineRule="auto"/>
        <w:ind w:left="1445" w:right="1457" w:firstLine="720"/>
      </w:pPr>
      <w:r>
        <w:rPr/>
        <w:t>The impact of the interventions conducted during the lockdown, discussed above was assessed using internal monitoring tools and reports, collecting one-to-one feedback from parents</w:t>
      </w:r>
      <w:r>
        <w:rPr>
          <w:spacing w:val="-3"/>
        </w:rPr>
        <w:t> </w:t>
      </w:r>
      <w:r>
        <w:rPr/>
        <w:t>and</w:t>
      </w:r>
      <w:r>
        <w:rPr>
          <w:spacing w:val="-3"/>
        </w:rPr>
        <w:t> </w:t>
      </w:r>
      <w:r>
        <w:rPr/>
        <w:t>therapists</w:t>
      </w:r>
      <w:r>
        <w:rPr>
          <w:spacing w:val="-3"/>
        </w:rPr>
        <w:t> </w:t>
      </w:r>
      <w:r>
        <w:rPr/>
        <w:t>through</w:t>
      </w:r>
      <w:r>
        <w:rPr>
          <w:spacing w:val="-3"/>
        </w:rPr>
        <w:t> </w:t>
      </w:r>
      <w:r>
        <w:rPr/>
        <w:t>phone</w:t>
      </w:r>
      <w:r>
        <w:rPr>
          <w:spacing w:val="-3"/>
        </w:rPr>
        <w:t> </w:t>
      </w:r>
      <w:r>
        <w:rPr/>
        <w:t>calls</w:t>
      </w:r>
      <w:r>
        <w:rPr>
          <w:spacing w:val="-3"/>
        </w:rPr>
        <w:t> </w:t>
      </w:r>
      <w:r>
        <w:rPr/>
        <w:t>and</w:t>
      </w:r>
      <w:r>
        <w:rPr>
          <w:spacing w:val="-3"/>
        </w:rPr>
        <w:t> </w:t>
      </w:r>
      <w:r>
        <w:rPr/>
        <w:t>conducting</w:t>
      </w:r>
      <w:r>
        <w:rPr>
          <w:spacing w:val="-3"/>
        </w:rPr>
        <w:t> </w:t>
      </w:r>
      <w:r>
        <w:rPr/>
        <w:t>a</w:t>
      </w:r>
      <w:r>
        <w:rPr>
          <w:spacing w:val="-3"/>
        </w:rPr>
        <w:t> </w:t>
      </w:r>
      <w:r>
        <w:rPr/>
        <w:t>telephonic</w:t>
      </w:r>
      <w:r>
        <w:rPr>
          <w:spacing w:val="-3"/>
        </w:rPr>
        <w:t> </w:t>
      </w:r>
      <w:r>
        <w:rPr/>
        <w:t>survey</w:t>
      </w:r>
      <w:r>
        <w:rPr>
          <w:spacing w:val="-4"/>
        </w:rPr>
        <w:t> </w:t>
      </w:r>
      <w:r>
        <w:rPr/>
        <w:t>with</w:t>
      </w:r>
      <w:r>
        <w:rPr>
          <w:spacing w:val="-4"/>
        </w:rPr>
        <w:t> </w:t>
      </w:r>
      <w:r>
        <w:rPr/>
        <w:t>parents</w:t>
      </w:r>
      <w:r>
        <w:rPr>
          <w:spacing w:val="-3"/>
        </w:rPr>
        <w:t> </w:t>
      </w:r>
      <w:r>
        <w:rPr/>
        <w:t>of children enrolled in virtual therapy at KDSP. The latter was administered through a questionnaire with 100 parents, who were selected at random from a pool of parents of the 170+ children with Down syndrome enrolled in virtual therapy at KDSP. Their responses were recorded, tabulated and analyzed by using Microsoft Excel tools.</w:t>
      </w:r>
    </w:p>
    <w:p>
      <w:pPr>
        <w:pStyle w:val="Heading1"/>
        <w:spacing w:before="199"/>
        <w:ind w:right="1419"/>
        <w:jc w:val="center"/>
      </w:pPr>
      <w:r>
        <w:rPr>
          <w:spacing w:val="-2"/>
        </w:rPr>
        <w:t>Results</w:t>
      </w:r>
    </w:p>
    <w:p>
      <w:pPr>
        <w:pStyle w:val="BodyText"/>
        <w:rPr>
          <w:b/>
          <w:sz w:val="26"/>
        </w:rPr>
      </w:pPr>
    </w:p>
    <w:p>
      <w:pPr>
        <w:pStyle w:val="BodyText"/>
        <w:spacing w:before="9"/>
        <w:rPr>
          <w:b/>
          <w:sz w:val="29"/>
        </w:rPr>
      </w:pPr>
    </w:p>
    <w:p>
      <w:pPr>
        <w:pStyle w:val="BodyText"/>
        <w:spacing w:line="626" w:lineRule="auto"/>
        <w:ind w:left="1445" w:right="1457" w:firstLine="720"/>
      </w:pPr>
      <w:r>
        <w:rPr/>
        <w:t>Results from studying the monitoring records, speaking to parents and therapists and looking at the results of the telephonic survey revealed that the</w:t>
      </w:r>
      <w:r>
        <w:rPr>
          <w:spacing w:val="40"/>
        </w:rPr>
        <w:t> </w:t>
      </w:r>
      <w:r>
        <w:rPr/>
        <w:t>shift to offering virtual therapy services and virtual support to parents had a significant impact on the gross motor, fine</w:t>
      </w:r>
      <w:r>
        <w:rPr>
          <w:spacing w:val="-3"/>
        </w:rPr>
        <w:t> </w:t>
      </w:r>
      <w:r>
        <w:rPr/>
        <w:t>motor</w:t>
      </w:r>
      <w:r>
        <w:rPr>
          <w:spacing w:val="-3"/>
        </w:rPr>
        <w:t> </w:t>
      </w:r>
      <w:r>
        <w:rPr/>
        <w:t>and</w:t>
      </w:r>
      <w:r>
        <w:rPr>
          <w:spacing w:val="-3"/>
        </w:rPr>
        <w:t> </w:t>
      </w:r>
      <w:r>
        <w:rPr/>
        <w:t>speech</w:t>
      </w:r>
      <w:r>
        <w:rPr>
          <w:spacing w:val="-4"/>
        </w:rPr>
        <w:t> </w:t>
      </w:r>
      <w:r>
        <w:rPr/>
        <w:t>language</w:t>
      </w:r>
      <w:r>
        <w:rPr>
          <w:spacing w:val="-3"/>
        </w:rPr>
        <w:t> </w:t>
      </w:r>
      <w:r>
        <w:rPr/>
        <w:t>development</w:t>
      </w:r>
      <w:r>
        <w:rPr>
          <w:spacing w:val="-3"/>
        </w:rPr>
        <w:t> </w:t>
      </w:r>
      <w:r>
        <w:rPr/>
        <w:t>of</w:t>
      </w:r>
      <w:r>
        <w:rPr>
          <w:spacing w:val="-3"/>
        </w:rPr>
        <w:t> </w:t>
      </w:r>
      <w:r>
        <w:rPr/>
        <w:t>children</w:t>
      </w:r>
      <w:r>
        <w:rPr>
          <w:spacing w:val="-3"/>
        </w:rPr>
        <w:t> </w:t>
      </w:r>
      <w:r>
        <w:rPr/>
        <w:t>with</w:t>
      </w:r>
      <w:r>
        <w:rPr>
          <w:spacing w:val="-4"/>
        </w:rPr>
        <w:t> </w:t>
      </w:r>
      <w:r>
        <w:rPr/>
        <w:t>Down</w:t>
      </w:r>
      <w:r>
        <w:rPr>
          <w:spacing w:val="-4"/>
        </w:rPr>
        <w:t> </w:t>
      </w:r>
      <w:r>
        <w:rPr/>
        <w:t>syndrome.</w:t>
      </w:r>
      <w:r>
        <w:rPr>
          <w:spacing w:val="40"/>
        </w:rPr>
        <w:t> </w:t>
      </w:r>
      <w:r>
        <w:rPr/>
        <w:t>There</w:t>
      </w:r>
      <w:r>
        <w:rPr>
          <w:spacing w:val="-3"/>
        </w:rPr>
        <w:t> </w:t>
      </w:r>
      <w:r>
        <w:rPr/>
        <w:t>was</w:t>
      </w:r>
      <w:r>
        <w:rPr>
          <w:spacing w:val="-4"/>
        </w:rPr>
        <w:t> </w:t>
      </w:r>
      <w:r>
        <w:rPr/>
        <w:t>a demonstrated increase in parental involvement, the organizational team was pushed to focus on innovation and allowed KDSP to expand its reach to children with Down syndrome beyond Karachi as well as a drop in the number of cancellations of sessions.</w:t>
      </w:r>
    </w:p>
    <w:p>
      <w:pPr>
        <w:spacing w:after="0" w:line="626" w:lineRule="auto"/>
        <w:sectPr>
          <w:pgSz w:w="11900" w:h="16840"/>
          <w:pgMar w:header="855" w:footer="1841" w:top="1640" w:bottom="2040" w:left="0" w:right="0"/>
        </w:sectPr>
      </w:pPr>
    </w:p>
    <w:p>
      <w:pPr>
        <w:pStyle w:val="BodyText"/>
        <w:rPr>
          <w:sz w:val="20"/>
        </w:rPr>
      </w:pPr>
    </w:p>
    <w:p>
      <w:pPr>
        <w:pStyle w:val="BodyText"/>
        <w:rPr>
          <w:sz w:val="23"/>
        </w:rPr>
      </w:pPr>
    </w:p>
    <w:p>
      <w:pPr>
        <w:pStyle w:val="Heading1"/>
        <w:ind w:left="1445"/>
        <w:rPr>
          <w:rFonts w:ascii="Arial"/>
        </w:rPr>
      </w:pPr>
      <w:r>
        <w:rPr>
          <w:rFonts w:ascii="Arial"/>
        </w:rPr>
        <w:t>Figure </w:t>
      </w:r>
      <w:r>
        <w:rPr>
          <w:rFonts w:ascii="Arial"/>
          <w:spacing w:val="-10"/>
        </w:rPr>
        <w:t>3</w:t>
      </w:r>
    </w:p>
    <w:p>
      <w:pPr>
        <w:pStyle w:val="BodyText"/>
        <w:rPr>
          <w:rFonts w:ascii="Arial"/>
          <w:b/>
          <w:sz w:val="26"/>
        </w:rPr>
      </w:pPr>
    </w:p>
    <w:p>
      <w:pPr>
        <w:pStyle w:val="BodyText"/>
        <w:spacing w:before="2"/>
        <w:rPr>
          <w:rFonts w:ascii="Arial"/>
          <w:b/>
          <w:sz w:val="30"/>
        </w:rPr>
      </w:pPr>
    </w:p>
    <w:p>
      <w:pPr>
        <w:spacing w:line="626" w:lineRule="auto" w:before="0" w:after="4"/>
        <w:ind w:left="1445" w:right="1457" w:firstLine="0"/>
        <w:jc w:val="left"/>
        <w:rPr>
          <w:rFonts w:ascii="Arial"/>
          <w:i/>
          <w:sz w:val="24"/>
        </w:rPr>
      </w:pPr>
      <w:r>
        <w:rPr>
          <w:rFonts w:ascii="Arial"/>
          <w:i/>
          <w:sz w:val="24"/>
        </w:rPr>
        <w:t>Results</w:t>
      </w:r>
      <w:r>
        <w:rPr>
          <w:rFonts w:ascii="Arial"/>
          <w:i/>
          <w:spacing w:val="-4"/>
          <w:sz w:val="24"/>
        </w:rPr>
        <w:t> </w:t>
      </w:r>
      <w:r>
        <w:rPr>
          <w:rFonts w:ascii="Arial"/>
          <w:i/>
          <w:sz w:val="24"/>
        </w:rPr>
        <w:t>of</w:t>
      </w:r>
      <w:r>
        <w:rPr>
          <w:rFonts w:ascii="Arial"/>
          <w:i/>
          <w:spacing w:val="-4"/>
          <w:sz w:val="24"/>
        </w:rPr>
        <w:t> </w:t>
      </w:r>
      <w:r>
        <w:rPr>
          <w:rFonts w:ascii="Arial"/>
          <w:i/>
          <w:sz w:val="24"/>
        </w:rPr>
        <w:t>survey,</w:t>
      </w:r>
      <w:r>
        <w:rPr>
          <w:rFonts w:ascii="Arial"/>
          <w:i/>
          <w:spacing w:val="-3"/>
          <w:sz w:val="24"/>
        </w:rPr>
        <w:t> </w:t>
      </w:r>
      <w:r>
        <w:rPr>
          <w:rFonts w:ascii="Arial"/>
          <w:i/>
          <w:sz w:val="24"/>
        </w:rPr>
        <w:t>100</w:t>
      </w:r>
      <w:r>
        <w:rPr>
          <w:rFonts w:ascii="Arial"/>
          <w:i/>
          <w:spacing w:val="-4"/>
          <w:sz w:val="24"/>
        </w:rPr>
        <w:t> </w:t>
      </w:r>
      <w:r>
        <w:rPr>
          <w:rFonts w:ascii="Arial"/>
          <w:i/>
          <w:sz w:val="24"/>
        </w:rPr>
        <w:t>parents</w:t>
      </w:r>
      <w:r>
        <w:rPr>
          <w:rFonts w:ascii="Arial"/>
          <w:i/>
          <w:spacing w:val="-4"/>
          <w:sz w:val="24"/>
        </w:rPr>
        <w:t> </w:t>
      </w:r>
      <w:r>
        <w:rPr>
          <w:rFonts w:ascii="Arial"/>
          <w:i/>
          <w:sz w:val="24"/>
        </w:rPr>
        <w:t>of</w:t>
      </w:r>
      <w:r>
        <w:rPr>
          <w:rFonts w:ascii="Arial"/>
          <w:i/>
          <w:spacing w:val="-4"/>
          <w:sz w:val="24"/>
        </w:rPr>
        <w:t> </w:t>
      </w:r>
      <w:r>
        <w:rPr>
          <w:rFonts w:ascii="Arial"/>
          <w:i/>
          <w:sz w:val="24"/>
        </w:rPr>
        <w:t>children</w:t>
      </w:r>
      <w:r>
        <w:rPr>
          <w:rFonts w:ascii="Arial"/>
          <w:i/>
          <w:spacing w:val="-3"/>
          <w:sz w:val="24"/>
        </w:rPr>
        <w:t> </w:t>
      </w:r>
      <w:r>
        <w:rPr>
          <w:rFonts w:ascii="Arial"/>
          <w:i/>
          <w:sz w:val="24"/>
        </w:rPr>
        <w:t>with</w:t>
      </w:r>
      <w:r>
        <w:rPr>
          <w:rFonts w:ascii="Arial"/>
          <w:i/>
          <w:spacing w:val="-4"/>
          <w:sz w:val="24"/>
        </w:rPr>
        <w:t> </w:t>
      </w:r>
      <w:r>
        <w:rPr>
          <w:rFonts w:ascii="Arial"/>
          <w:i/>
          <w:sz w:val="24"/>
        </w:rPr>
        <w:t>Down</w:t>
      </w:r>
      <w:r>
        <w:rPr>
          <w:rFonts w:ascii="Arial"/>
          <w:i/>
          <w:spacing w:val="-4"/>
          <w:sz w:val="24"/>
        </w:rPr>
        <w:t> </w:t>
      </w:r>
      <w:r>
        <w:rPr>
          <w:rFonts w:ascii="Arial"/>
          <w:i/>
          <w:sz w:val="24"/>
        </w:rPr>
        <w:t>syndrome</w:t>
      </w:r>
      <w:r>
        <w:rPr>
          <w:rFonts w:ascii="Arial"/>
          <w:i/>
          <w:spacing w:val="-3"/>
          <w:sz w:val="24"/>
        </w:rPr>
        <w:t> </w:t>
      </w:r>
      <w:r>
        <w:rPr>
          <w:rFonts w:ascii="Arial"/>
          <w:i/>
          <w:sz w:val="24"/>
        </w:rPr>
        <w:t>enrolled</w:t>
      </w:r>
      <w:r>
        <w:rPr>
          <w:rFonts w:ascii="Arial"/>
          <w:i/>
          <w:spacing w:val="-4"/>
          <w:sz w:val="24"/>
        </w:rPr>
        <w:t> </w:t>
      </w:r>
      <w:r>
        <w:rPr>
          <w:rFonts w:ascii="Arial"/>
          <w:i/>
          <w:sz w:val="24"/>
        </w:rPr>
        <w:t>in</w:t>
      </w:r>
      <w:r>
        <w:rPr>
          <w:rFonts w:ascii="Arial"/>
          <w:i/>
          <w:spacing w:val="-4"/>
          <w:sz w:val="24"/>
        </w:rPr>
        <w:t> </w:t>
      </w:r>
      <w:r>
        <w:rPr>
          <w:rFonts w:ascii="Arial"/>
          <w:i/>
          <w:sz w:val="24"/>
        </w:rPr>
        <w:t>virtual therapy at KDSP</w:t>
      </w:r>
    </w:p>
    <w:p>
      <w:pPr>
        <w:pStyle w:val="BodyText"/>
        <w:ind w:left="1776"/>
        <w:rPr>
          <w:rFonts w:ascii="Arial"/>
          <w:sz w:val="20"/>
        </w:rPr>
      </w:pPr>
      <w:r>
        <w:rPr>
          <w:rFonts w:ascii="Arial"/>
          <w:sz w:val="20"/>
        </w:rPr>
        <w:drawing>
          <wp:inline distT="0" distB="0" distL="0" distR="0">
            <wp:extent cx="4260528" cy="2097024"/>
            <wp:effectExtent l="0" t="0" r="0" b="0"/>
            <wp:docPr id="55" name="image21.jpeg"/>
            <wp:cNvGraphicFramePr>
              <a:graphicFrameLocks noChangeAspect="1"/>
            </wp:cNvGraphicFramePr>
            <a:graphic>
              <a:graphicData uri="http://schemas.openxmlformats.org/drawingml/2006/picture">
                <pic:pic>
                  <pic:nvPicPr>
                    <pic:cNvPr id="56" name="image21.jpeg"/>
                    <pic:cNvPicPr/>
                  </pic:nvPicPr>
                  <pic:blipFill>
                    <a:blip r:embed="rId79" cstate="print"/>
                    <a:stretch>
                      <a:fillRect/>
                    </a:stretch>
                  </pic:blipFill>
                  <pic:spPr>
                    <a:xfrm>
                      <a:off x="0" y="0"/>
                      <a:ext cx="4260528" cy="2097024"/>
                    </a:xfrm>
                    <a:prstGeom prst="rect">
                      <a:avLst/>
                    </a:prstGeom>
                  </pic:spPr>
                </pic:pic>
              </a:graphicData>
            </a:graphic>
          </wp:inline>
        </w:drawing>
      </w:r>
      <w:r>
        <w:rPr>
          <w:rFonts w:ascii="Arial"/>
          <w:sz w:val="20"/>
        </w:rPr>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1"/>
        <w:rPr>
          <w:rFonts w:ascii="Arial"/>
          <w:i/>
        </w:rPr>
      </w:pPr>
    </w:p>
    <w:p>
      <w:pPr>
        <w:pStyle w:val="Heading1"/>
        <w:ind w:left="2165"/>
      </w:pPr>
      <w:r>
        <w:rPr/>
        <w:t>Increased</w:t>
      </w:r>
      <w:r>
        <w:rPr>
          <w:spacing w:val="-9"/>
        </w:rPr>
        <w:t> </w:t>
      </w:r>
      <w:r>
        <w:rPr/>
        <w:t>parental</w:t>
      </w:r>
      <w:r>
        <w:rPr>
          <w:spacing w:val="-8"/>
        </w:rPr>
        <w:t> </w:t>
      </w:r>
      <w:r>
        <w:rPr>
          <w:spacing w:val="-2"/>
        </w:rPr>
        <w:t>involvement</w:t>
      </w:r>
    </w:p>
    <w:p>
      <w:pPr>
        <w:pStyle w:val="BodyText"/>
        <w:rPr>
          <w:b/>
          <w:sz w:val="26"/>
        </w:rPr>
      </w:pPr>
    </w:p>
    <w:p>
      <w:pPr>
        <w:pStyle w:val="BodyText"/>
        <w:spacing w:before="3"/>
        <w:rPr>
          <w:b/>
          <w:sz w:val="29"/>
        </w:rPr>
      </w:pPr>
    </w:p>
    <w:p>
      <w:pPr>
        <w:pStyle w:val="BodyText"/>
        <w:spacing w:line="626" w:lineRule="auto"/>
        <w:ind w:left="1445" w:right="1463" w:firstLine="720"/>
      </w:pPr>
      <w:r>
        <w:rPr/>
        <w:t>Going virtual with therapies for children enrolled in the ECI clinics pulled parents</w:t>
      </w:r>
      <w:r>
        <w:rPr>
          <w:spacing w:val="40"/>
        </w:rPr>
        <w:t> </w:t>
      </w:r>
      <w:r>
        <w:rPr/>
        <w:t>into action, more effectively than ever before. This change came in because the therapist was now</w:t>
      </w:r>
      <w:r>
        <w:rPr>
          <w:spacing w:val="-3"/>
        </w:rPr>
        <w:t> </w:t>
      </w:r>
      <w:r>
        <w:rPr/>
        <w:t>at</w:t>
      </w:r>
      <w:r>
        <w:rPr>
          <w:spacing w:val="-3"/>
        </w:rPr>
        <w:t> </w:t>
      </w:r>
      <w:r>
        <w:rPr/>
        <w:t>a</w:t>
      </w:r>
      <w:r>
        <w:rPr>
          <w:spacing w:val="-3"/>
        </w:rPr>
        <w:t> </w:t>
      </w:r>
      <w:r>
        <w:rPr/>
        <w:t>distance,</w:t>
      </w:r>
      <w:r>
        <w:rPr>
          <w:spacing w:val="-3"/>
        </w:rPr>
        <w:t> </w:t>
      </w:r>
      <w:r>
        <w:rPr/>
        <w:t>passing</w:t>
      </w:r>
      <w:r>
        <w:rPr>
          <w:spacing w:val="-3"/>
        </w:rPr>
        <w:t> </w:t>
      </w:r>
      <w:r>
        <w:rPr/>
        <w:t>on</w:t>
      </w:r>
      <w:r>
        <w:rPr>
          <w:spacing w:val="-3"/>
        </w:rPr>
        <w:t> </w:t>
      </w:r>
      <w:r>
        <w:rPr/>
        <w:t>instructions</w:t>
      </w:r>
      <w:r>
        <w:rPr>
          <w:spacing w:val="-3"/>
        </w:rPr>
        <w:t> </w:t>
      </w:r>
      <w:r>
        <w:rPr/>
        <w:t>through</w:t>
      </w:r>
      <w:r>
        <w:rPr>
          <w:spacing w:val="-3"/>
        </w:rPr>
        <w:t> </w:t>
      </w:r>
      <w:r>
        <w:rPr/>
        <w:t>video.</w:t>
      </w:r>
      <w:r>
        <w:rPr>
          <w:spacing w:val="-3"/>
        </w:rPr>
        <w:t> </w:t>
      </w:r>
      <w:r>
        <w:rPr/>
        <w:t>The</w:t>
      </w:r>
      <w:r>
        <w:rPr>
          <w:spacing w:val="-3"/>
        </w:rPr>
        <w:t> </w:t>
      </w:r>
      <w:r>
        <w:rPr/>
        <w:t>parents</w:t>
      </w:r>
      <w:r>
        <w:rPr>
          <w:spacing w:val="-3"/>
        </w:rPr>
        <w:t> </w:t>
      </w:r>
      <w:r>
        <w:rPr/>
        <w:t>were</w:t>
      </w:r>
      <w:r>
        <w:rPr>
          <w:spacing w:val="-4"/>
        </w:rPr>
        <w:t> </w:t>
      </w:r>
      <w:r>
        <w:rPr/>
        <w:t>the</w:t>
      </w:r>
      <w:r>
        <w:rPr>
          <w:spacing w:val="-3"/>
        </w:rPr>
        <w:t> </w:t>
      </w:r>
      <w:r>
        <w:rPr/>
        <w:t>ones</w:t>
      </w:r>
      <w:r>
        <w:rPr>
          <w:spacing w:val="-3"/>
        </w:rPr>
        <w:t> </w:t>
      </w:r>
      <w:r>
        <w:rPr/>
        <w:t>who</w:t>
      </w:r>
      <w:r>
        <w:rPr>
          <w:spacing w:val="-4"/>
        </w:rPr>
        <w:t> </w:t>
      </w:r>
      <w:r>
        <w:rPr/>
        <w:t>were involved with the child physically, assisting him/her to follow through and later taking notes from the therapist on what exercises to carry on at home and how. The team found this change particularly exciting because over time it could bring in positive results in the child’s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progress. It was noted that a direct result of increased parental involvement in therapy was that</w:t>
      </w:r>
      <w:r>
        <w:rPr>
          <w:spacing w:val="-3"/>
        </w:rPr>
        <w:t> </w:t>
      </w:r>
      <w:r>
        <w:rPr/>
        <w:t>children’s</w:t>
      </w:r>
      <w:r>
        <w:rPr>
          <w:spacing w:val="-3"/>
        </w:rPr>
        <w:t> </w:t>
      </w:r>
      <w:r>
        <w:rPr/>
        <w:t>toilet</w:t>
      </w:r>
      <w:r>
        <w:rPr>
          <w:spacing w:val="-3"/>
        </w:rPr>
        <w:t> </w:t>
      </w:r>
      <w:r>
        <w:rPr/>
        <w:t>training</w:t>
      </w:r>
      <w:r>
        <w:rPr>
          <w:spacing w:val="-3"/>
        </w:rPr>
        <w:t> </w:t>
      </w:r>
      <w:r>
        <w:rPr/>
        <w:t>has</w:t>
      </w:r>
      <w:r>
        <w:rPr>
          <w:spacing w:val="-3"/>
        </w:rPr>
        <w:t> </w:t>
      </w:r>
      <w:r>
        <w:rPr/>
        <w:t>picked</w:t>
      </w:r>
      <w:r>
        <w:rPr>
          <w:spacing w:val="-3"/>
        </w:rPr>
        <w:t> </w:t>
      </w:r>
      <w:r>
        <w:rPr/>
        <w:t>up</w:t>
      </w:r>
      <w:r>
        <w:rPr>
          <w:spacing w:val="-3"/>
        </w:rPr>
        <w:t> </w:t>
      </w:r>
      <w:r>
        <w:rPr/>
        <w:t>pace</w:t>
      </w:r>
      <w:r>
        <w:rPr>
          <w:spacing w:val="-3"/>
        </w:rPr>
        <w:t> </w:t>
      </w:r>
      <w:r>
        <w:rPr/>
        <w:t>and</w:t>
      </w:r>
      <w:r>
        <w:rPr>
          <w:spacing w:val="-3"/>
        </w:rPr>
        <w:t> </w:t>
      </w:r>
      <w:r>
        <w:rPr/>
        <w:t>their</w:t>
      </w:r>
      <w:r>
        <w:rPr>
          <w:spacing w:val="-3"/>
        </w:rPr>
        <w:t> </w:t>
      </w:r>
      <w:r>
        <w:rPr/>
        <w:t>performance</w:t>
      </w:r>
      <w:r>
        <w:rPr>
          <w:spacing w:val="-3"/>
        </w:rPr>
        <w:t> </w:t>
      </w:r>
      <w:r>
        <w:rPr/>
        <w:t>on</w:t>
      </w:r>
      <w:r>
        <w:rPr>
          <w:spacing w:val="-3"/>
        </w:rPr>
        <w:t> </w:t>
      </w:r>
      <w:r>
        <w:rPr/>
        <w:t>ADLs</w:t>
      </w:r>
      <w:r>
        <w:rPr>
          <w:spacing w:val="40"/>
        </w:rPr>
        <w:t> </w:t>
      </w:r>
      <w:r>
        <w:rPr/>
        <w:t>(Activities of Daily Living) like brushing teeth, changing clothes and cleaning around the house, has </w:t>
      </w:r>
      <w:r>
        <w:rPr>
          <w:spacing w:val="-2"/>
        </w:rPr>
        <w:t>improved.</w:t>
      </w:r>
    </w:p>
    <w:p>
      <w:pPr>
        <w:pStyle w:val="BodyText"/>
        <w:spacing w:line="626" w:lineRule="auto" w:before="201"/>
        <w:ind w:left="1445" w:right="1791" w:firstLine="720"/>
      </w:pPr>
      <w:r>
        <w:rPr/>
        <w:t>Additionally, it was observed that the relationship between the therapist and the parents grew stronger as result of greater involvement. Interestingly even the parents who used</w:t>
      </w:r>
      <w:r>
        <w:rPr>
          <w:spacing w:val="-2"/>
        </w:rPr>
        <w:t> </w:t>
      </w:r>
      <w:r>
        <w:rPr/>
        <w:t>to</w:t>
      </w:r>
      <w:r>
        <w:rPr>
          <w:spacing w:val="-2"/>
        </w:rPr>
        <w:t> </w:t>
      </w:r>
      <w:r>
        <w:rPr/>
        <w:t>be</w:t>
      </w:r>
      <w:r>
        <w:rPr>
          <w:spacing w:val="-2"/>
        </w:rPr>
        <w:t> </w:t>
      </w:r>
      <w:r>
        <w:rPr/>
        <w:t>involved</w:t>
      </w:r>
      <w:r>
        <w:rPr>
          <w:spacing w:val="-2"/>
        </w:rPr>
        <w:t> </w:t>
      </w:r>
      <w:r>
        <w:rPr/>
        <w:t>only</w:t>
      </w:r>
      <w:r>
        <w:rPr>
          <w:spacing w:val="-2"/>
        </w:rPr>
        <w:t> </w:t>
      </w:r>
      <w:r>
        <w:rPr/>
        <w:t>passively</w:t>
      </w:r>
      <w:r>
        <w:rPr>
          <w:spacing w:val="-2"/>
        </w:rPr>
        <w:t> </w:t>
      </w:r>
      <w:r>
        <w:rPr/>
        <w:t>during</w:t>
      </w:r>
      <w:r>
        <w:rPr>
          <w:spacing w:val="-2"/>
        </w:rPr>
        <w:t> </w:t>
      </w:r>
      <w:r>
        <w:rPr/>
        <w:t>physical</w:t>
      </w:r>
      <w:r>
        <w:rPr>
          <w:spacing w:val="-2"/>
        </w:rPr>
        <w:t> </w:t>
      </w:r>
      <w:r>
        <w:rPr/>
        <w:t>sessions</w:t>
      </w:r>
      <w:r>
        <w:rPr>
          <w:spacing w:val="-3"/>
        </w:rPr>
        <w:t> </w:t>
      </w:r>
      <w:r>
        <w:rPr/>
        <w:t>or</w:t>
      </w:r>
      <w:r>
        <w:rPr>
          <w:spacing w:val="-2"/>
        </w:rPr>
        <w:t> </w:t>
      </w:r>
      <w:r>
        <w:rPr/>
        <w:t>would</w:t>
      </w:r>
      <w:r>
        <w:rPr>
          <w:spacing w:val="-3"/>
        </w:rPr>
        <w:t> </w:t>
      </w:r>
      <w:r>
        <w:rPr/>
        <w:t>not</w:t>
      </w:r>
      <w:r>
        <w:rPr>
          <w:spacing w:val="-2"/>
        </w:rPr>
        <w:t> </w:t>
      </w:r>
      <w:r>
        <w:rPr/>
        <w:t>accompany</w:t>
      </w:r>
      <w:r>
        <w:rPr>
          <w:spacing w:val="-2"/>
        </w:rPr>
        <w:t> </w:t>
      </w:r>
      <w:r>
        <w:rPr/>
        <w:t>their child</w:t>
      </w:r>
      <w:r>
        <w:rPr>
          <w:spacing w:val="-1"/>
        </w:rPr>
        <w:t> </w:t>
      </w:r>
      <w:r>
        <w:rPr/>
        <w:t>into the therapy room, prior</w:t>
      </w:r>
      <w:r>
        <w:rPr>
          <w:spacing w:val="-1"/>
        </w:rPr>
        <w:t> </w:t>
      </w:r>
      <w:r>
        <w:rPr/>
        <w:t>to the pandemic, were</w:t>
      </w:r>
      <w:r>
        <w:rPr>
          <w:spacing w:val="-1"/>
        </w:rPr>
        <w:t> </w:t>
      </w:r>
      <w:r>
        <w:rPr/>
        <w:t>now</w:t>
      </w:r>
      <w:r>
        <w:rPr>
          <w:spacing w:val="-1"/>
        </w:rPr>
        <w:t> </w:t>
      </w:r>
      <w:r>
        <w:rPr/>
        <w:t>taking on a more active </w:t>
      </w:r>
      <w:r>
        <w:rPr>
          <w:spacing w:val="-2"/>
        </w:rPr>
        <w:t>role.</w:t>
      </w:r>
    </w:p>
    <w:p>
      <w:pPr>
        <w:pStyle w:val="BodyText"/>
        <w:spacing w:line="626" w:lineRule="auto" w:before="200"/>
        <w:ind w:left="1445" w:right="1457" w:firstLine="720"/>
      </w:pPr>
      <w:r>
        <w:rPr/>
        <w:t>42%</w:t>
      </w:r>
      <w:r>
        <w:rPr>
          <w:spacing w:val="-4"/>
        </w:rPr>
        <w:t> </w:t>
      </w:r>
      <w:r>
        <w:rPr/>
        <w:t>of</w:t>
      </w:r>
      <w:r>
        <w:rPr>
          <w:spacing w:val="-4"/>
        </w:rPr>
        <w:t> </w:t>
      </w:r>
      <w:r>
        <w:rPr/>
        <w:t>parents</w:t>
      </w:r>
      <w:r>
        <w:rPr>
          <w:spacing w:val="-4"/>
        </w:rPr>
        <w:t> </w:t>
      </w:r>
      <w:r>
        <w:rPr/>
        <w:t>surveyed</w:t>
      </w:r>
      <w:r>
        <w:rPr>
          <w:spacing w:val="-5"/>
        </w:rPr>
        <w:t> </w:t>
      </w:r>
      <w:r>
        <w:rPr/>
        <w:t>reported</w:t>
      </w:r>
      <w:r>
        <w:rPr>
          <w:spacing w:val="-4"/>
        </w:rPr>
        <w:t> </w:t>
      </w:r>
      <w:r>
        <w:rPr/>
        <w:t>that</w:t>
      </w:r>
      <w:r>
        <w:rPr>
          <w:spacing w:val="-4"/>
        </w:rPr>
        <w:t> </w:t>
      </w:r>
      <w:r>
        <w:rPr/>
        <w:t>virtual</w:t>
      </w:r>
      <w:r>
        <w:rPr>
          <w:spacing w:val="-4"/>
        </w:rPr>
        <w:t> </w:t>
      </w:r>
      <w:r>
        <w:rPr/>
        <w:t>therapy</w:t>
      </w:r>
      <w:r>
        <w:rPr>
          <w:spacing w:val="-4"/>
        </w:rPr>
        <w:t> </w:t>
      </w:r>
      <w:r>
        <w:rPr/>
        <w:t>sessions</w:t>
      </w:r>
      <w:r>
        <w:rPr>
          <w:spacing w:val="-5"/>
        </w:rPr>
        <w:t> </w:t>
      </w:r>
      <w:r>
        <w:rPr/>
        <w:t>contributed</w:t>
      </w:r>
      <w:r>
        <w:rPr>
          <w:spacing w:val="-4"/>
        </w:rPr>
        <w:t> </w:t>
      </w:r>
      <w:r>
        <w:rPr/>
        <w:t>towards their child’s developmental progress.</w:t>
      </w:r>
    </w:p>
    <w:p>
      <w:pPr>
        <w:pStyle w:val="Heading1"/>
        <w:spacing w:line="626" w:lineRule="auto" w:before="196"/>
        <w:ind w:left="1445" w:right="1531" w:firstLine="720"/>
      </w:pPr>
      <w:r>
        <w:rPr/>
        <w:t>Innovations</w:t>
      </w:r>
      <w:r>
        <w:rPr>
          <w:spacing w:val="-5"/>
        </w:rPr>
        <w:t> </w:t>
      </w:r>
      <w:r>
        <w:rPr/>
        <w:t>introduced</w:t>
      </w:r>
      <w:r>
        <w:rPr>
          <w:spacing w:val="-4"/>
        </w:rPr>
        <w:t> </w:t>
      </w:r>
      <w:r>
        <w:rPr/>
        <w:t>to</w:t>
      </w:r>
      <w:r>
        <w:rPr>
          <w:spacing w:val="-4"/>
        </w:rPr>
        <w:t> </w:t>
      </w:r>
      <w:r>
        <w:rPr/>
        <w:t>support</w:t>
      </w:r>
      <w:r>
        <w:rPr>
          <w:spacing w:val="-5"/>
        </w:rPr>
        <w:t> </w:t>
      </w:r>
      <w:r>
        <w:rPr/>
        <w:t>parents</w:t>
      </w:r>
      <w:r>
        <w:rPr>
          <w:spacing w:val="-5"/>
        </w:rPr>
        <w:t> </w:t>
      </w:r>
      <w:r>
        <w:rPr/>
        <w:t>practice</w:t>
      </w:r>
      <w:r>
        <w:rPr>
          <w:spacing w:val="-5"/>
        </w:rPr>
        <w:t> </w:t>
      </w:r>
      <w:r>
        <w:rPr/>
        <w:t>therapy</w:t>
      </w:r>
      <w:r>
        <w:rPr>
          <w:spacing w:val="-4"/>
        </w:rPr>
        <w:t> </w:t>
      </w:r>
      <w:r>
        <w:rPr/>
        <w:t>with</w:t>
      </w:r>
      <w:r>
        <w:rPr>
          <w:spacing w:val="-5"/>
        </w:rPr>
        <w:t> </w:t>
      </w:r>
      <w:r>
        <w:rPr/>
        <w:t>their</w:t>
      </w:r>
      <w:r>
        <w:rPr>
          <w:spacing w:val="-4"/>
        </w:rPr>
        <w:t> </w:t>
      </w:r>
      <w:r>
        <w:rPr/>
        <w:t>children at home</w:t>
      </w:r>
    </w:p>
    <w:p>
      <w:pPr>
        <w:pStyle w:val="BodyText"/>
        <w:spacing w:line="626" w:lineRule="auto" w:before="201"/>
        <w:ind w:left="1445" w:right="1424" w:firstLine="720"/>
      </w:pPr>
      <w:r>
        <w:rPr/>
        <w:t>Innovative</w:t>
      </w:r>
      <w:r>
        <w:rPr>
          <w:spacing w:val="-3"/>
        </w:rPr>
        <w:t> </w:t>
      </w:r>
      <w:r>
        <w:rPr/>
        <w:t>strategies</w:t>
      </w:r>
      <w:r>
        <w:rPr>
          <w:spacing w:val="-4"/>
        </w:rPr>
        <w:t> </w:t>
      </w:r>
      <w:r>
        <w:rPr/>
        <w:t>were</w:t>
      </w:r>
      <w:r>
        <w:rPr>
          <w:spacing w:val="-4"/>
        </w:rPr>
        <w:t> </w:t>
      </w:r>
      <w:r>
        <w:rPr/>
        <w:t>employed</w:t>
      </w:r>
      <w:r>
        <w:rPr>
          <w:spacing w:val="-3"/>
        </w:rPr>
        <w:t> </w:t>
      </w:r>
      <w:r>
        <w:rPr/>
        <w:t>to</w:t>
      </w:r>
      <w:r>
        <w:rPr>
          <w:spacing w:val="-3"/>
        </w:rPr>
        <w:t> </w:t>
      </w:r>
      <w:r>
        <w:rPr/>
        <w:t>keep</w:t>
      </w:r>
      <w:r>
        <w:rPr>
          <w:spacing w:val="-3"/>
        </w:rPr>
        <w:t> </w:t>
      </w:r>
      <w:r>
        <w:rPr/>
        <w:t>the</w:t>
      </w:r>
      <w:r>
        <w:rPr>
          <w:spacing w:val="-3"/>
        </w:rPr>
        <w:t> </w:t>
      </w:r>
      <w:r>
        <w:rPr/>
        <w:t>children</w:t>
      </w:r>
      <w:r>
        <w:rPr>
          <w:spacing w:val="-3"/>
        </w:rPr>
        <w:t> </w:t>
      </w:r>
      <w:r>
        <w:rPr/>
        <w:t>and</w:t>
      </w:r>
      <w:r>
        <w:rPr>
          <w:spacing w:val="-3"/>
        </w:rPr>
        <w:t> </w:t>
      </w:r>
      <w:r>
        <w:rPr/>
        <w:t>their</w:t>
      </w:r>
      <w:r>
        <w:rPr>
          <w:spacing w:val="-3"/>
        </w:rPr>
        <w:t> </w:t>
      </w:r>
      <w:r>
        <w:rPr/>
        <w:t>parents</w:t>
      </w:r>
      <w:r>
        <w:rPr>
          <w:spacing w:val="-3"/>
        </w:rPr>
        <w:t> </w:t>
      </w:r>
      <w:r>
        <w:rPr/>
        <w:t>engaged.</w:t>
      </w:r>
      <w:r>
        <w:rPr>
          <w:spacing w:val="-3"/>
        </w:rPr>
        <w:t> </w:t>
      </w:r>
      <w:r>
        <w:rPr/>
        <w:t>A number of therapists began to use dolls to demonstrate exercises. Similarly, some therapists brought in digital games and used the support of applications like Zoom to make the interaction more engaging for their clients.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firstLine="720"/>
      </w:pPr>
      <w:r>
        <w:rPr/>
        <w:t>They went</w:t>
      </w:r>
      <w:r>
        <w:rPr>
          <w:spacing w:val="-1"/>
        </w:rPr>
        <w:t> </w:t>
      </w:r>
      <w:r>
        <w:rPr/>
        <w:t>the extra mile to support</w:t>
      </w:r>
      <w:r>
        <w:rPr>
          <w:spacing w:val="-1"/>
        </w:rPr>
        <w:t> </w:t>
      </w:r>
      <w:r>
        <w:rPr/>
        <w:t>parents in</w:t>
      </w:r>
      <w:r>
        <w:rPr>
          <w:spacing w:val="-1"/>
        </w:rPr>
        <w:t> </w:t>
      </w:r>
      <w:r>
        <w:rPr/>
        <w:t>creating resources and tools needed for therapy with material available at home. For example, using tape to mark lines on the floor for the child to follow and practice their walking, utilizing a stool in place of a walker, creating</w:t>
      </w:r>
      <w:r>
        <w:rPr>
          <w:spacing w:val="-3"/>
        </w:rPr>
        <w:t> </w:t>
      </w:r>
      <w:r>
        <w:rPr/>
        <w:t>a</w:t>
      </w:r>
      <w:r>
        <w:rPr>
          <w:spacing w:val="-3"/>
        </w:rPr>
        <w:t> </w:t>
      </w:r>
      <w:r>
        <w:rPr/>
        <w:t>parallel</w:t>
      </w:r>
      <w:r>
        <w:rPr>
          <w:spacing w:val="-3"/>
        </w:rPr>
        <w:t> </w:t>
      </w:r>
      <w:r>
        <w:rPr/>
        <w:t>bar</w:t>
      </w:r>
      <w:r>
        <w:rPr>
          <w:spacing w:val="-3"/>
        </w:rPr>
        <w:t> </w:t>
      </w:r>
      <w:r>
        <w:rPr/>
        <w:t>set</w:t>
      </w:r>
      <w:r>
        <w:rPr>
          <w:spacing w:val="-3"/>
        </w:rPr>
        <w:t> </w:t>
      </w:r>
      <w:r>
        <w:rPr/>
        <w:t>up</w:t>
      </w:r>
      <w:r>
        <w:rPr>
          <w:spacing w:val="-3"/>
        </w:rPr>
        <w:t> </w:t>
      </w:r>
      <w:r>
        <w:rPr/>
        <w:t>at</w:t>
      </w:r>
      <w:r>
        <w:rPr>
          <w:spacing w:val="-3"/>
        </w:rPr>
        <w:t> </w:t>
      </w:r>
      <w:r>
        <w:rPr/>
        <w:t>home</w:t>
      </w:r>
      <w:r>
        <w:rPr>
          <w:spacing w:val="-3"/>
        </w:rPr>
        <w:t> </w:t>
      </w:r>
      <w:r>
        <w:rPr/>
        <w:t>using</w:t>
      </w:r>
      <w:r>
        <w:rPr>
          <w:spacing w:val="-3"/>
        </w:rPr>
        <w:t> </w:t>
      </w:r>
      <w:r>
        <w:rPr/>
        <w:t>PVC</w:t>
      </w:r>
      <w:r>
        <w:rPr>
          <w:spacing w:val="-3"/>
        </w:rPr>
        <w:t> </w:t>
      </w:r>
      <w:r>
        <w:rPr/>
        <w:t>pipes</w:t>
      </w:r>
      <w:r>
        <w:rPr>
          <w:spacing w:val="-3"/>
        </w:rPr>
        <w:t> </w:t>
      </w:r>
      <w:r>
        <w:rPr/>
        <w:t>and</w:t>
      </w:r>
      <w:r>
        <w:rPr>
          <w:spacing w:val="-3"/>
        </w:rPr>
        <w:t> </w:t>
      </w:r>
      <w:r>
        <w:rPr/>
        <w:t>other</w:t>
      </w:r>
      <w:r>
        <w:rPr>
          <w:spacing w:val="-3"/>
        </w:rPr>
        <w:t> </w:t>
      </w:r>
      <w:r>
        <w:rPr/>
        <w:t>innovative</w:t>
      </w:r>
      <w:r>
        <w:rPr>
          <w:spacing w:val="-3"/>
        </w:rPr>
        <w:t> </w:t>
      </w:r>
      <w:r>
        <w:rPr/>
        <w:t>and</w:t>
      </w:r>
      <w:r>
        <w:rPr>
          <w:spacing w:val="-3"/>
        </w:rPr>
        <w:t> </w:t>
      </w:r>
      <w:r>
        <w:rPr/>
        <w:t>cost</w:t>
      </w:r>
      <w:r>
        <w:rPr>
          <w:spacing w:val="-3"/>
        </w:rPr>
        <w:t> </w:t>
      </w:r>
      <w:r>
        <w:rPr/>
        <w:t>effective </w:t>
      </w:r>
      <w:r>
        <w:rPr>
          <w:spacing w:val="-2"/>
        </w:rPr>
        <w:t>ideas.</w:t>
      </w:r>
    </w:p>
    <w:p>
      <w:pPr>
        <w:pStyle w:val="BodyText"/>
        <w:spacing w:line="626" w:lineRule="auto" w:before="200"/>
        <w:ind w:left="1445" w:right="1485" w:firstLine="720"/>
      </w:pPr>
      <w:r>
        <w:rPr/>
        <w:t>Additionally, many therapists started encouraging parents to record videos and pictures of their children while performing assigned tasks and exercises. While this helped the therapists visually track better the child’s progress and identify areas of concern, it also allowed for parents to become actively engaged as they regularly sent videos and pictures to their child’s therapist. Furthermore, these became resources that therapists were then able to share (with consent) with other parents as their source of learning.</w:t>
      </w:r>
      <w:r>
        <w:rPr>
          <w:spacing w:val="40"/>
        </w:rPr>
        <w:t> </w:t>
      </w:r>
      <w:r>
        <w:rPr/>
        <w:t>As a result, 55% of the parents</w:t>
      </w:r>
      <w:r>
        <w:rPr>
          <w:spacing w:val="-3"/>
        </w:rPr>
        <w:t> </w:t>
      </w:r>
      <w:r>
        <w:rPr/>
        <w:t>felt</w:t>
      </w:r>
      <w:r>
        <w:rPr>
          <w:spacing w:val="-3"/>
        </w:rPr>
        <w:t> </w:t>
      </w:r>
      <w:r>
        <w:rPr/>
        <w:t>more</w:t>
      </w:r>
      <w:r>
        <w:rPr>
          <w:spacing w:val="-3"/>
        </w:rPr>
        <w:t> </w:t>
      </w:r>
      <w:r>
        <w:rPr/>
        <w:t>empowered</w:t>
      </w:r>
      <w:r>
        <w:rPr>
          <w:spacing w:val="-3"/>
        </w:rPr>
        <w:t> </w:t>
      </w:r>
      <w:r>
        <w:rPr/>
        <w:t>and</w:t>
      </w:r>
      <w:r>
        <w:rPr>
          <w:spacing w:val="-3"/>
        </w:rPr>
        <w:t> </w:t>
      </w:r>
      <w:r>
        <w:rPr/>
        <w:t>trained</w:t>
      </w:r>
      <w:r>
        <w:rPr>
          <w:spacing w:val="-3"/>
        </w:rPr>
        <w:t> </w:t>
      </w:r>
      <w:r>
        <w:rPr/>
        <w:t>to</w:t>
      </w:r>
      <w:r>
        <w:rPr>
          <w:spacing w:val="-3"/>
        </w:rPr>
        <w:t> </w:t>
      </w:r>
      <w:r>
        <w:rPr/>
        <w:t>practice</w:t>
      </w:r>
      <w:r>
        <w:rPr>
          <w:spacing w:val="-3"/>
        </w:rPr>
        <w:t> </w:t>
      </w:r>
      <w:r>
        <w:rPr/>
        <w:t>therapy</w:t>
      </w:r>
      <w:r>
        <w:rPr>
          <w:spacing w:val="-3"/>
        </w:rPr>
        <w:t> </w:t>
      </w:r>
      <w:r>
        <w:rPr/>
        <w:t>independently</w:t>
      </w:r>
      <w:r>
        <w:rPr>
          <w:spacing w:val="-3"/>
        </w:rPr>
        <w:t> </w:t>
      </w:r>
      <w:r>
        <w:rPr/>
        <w:t>with</w:t>
      </w:r>
      <w:r>
        <w:rPr>
          <w:spacing w:val="-4"/>
        </w:rPr>
        <w:t> </w:t>
      </w:r>
      <w:r>
        <w:rPr/>
        <w:t>their</w:t>
      </w:r>
      <w:r>
        <w:rPr>
          <w:spacing w:val="-3"/>
        </w:rPr>
        <w:t> </w:t>
      </w:r>
      <w:r>
        <w:rPr/>
        <w:t>child</w:t>
      </w:r>
      <w:r>
        <w:rPr>
          <w:spacing w:val="-3"/>
        </w:rPr>
        <w:t> </w:t>
      </w:r>
      <w:r>
        <w:rPr/>
        <w:t>at </w:t>
      </w:r>
      <w:r>
        <w:rPr>
          <w:spacing w:val="-2"/>
        </w:rPr>
        <w:t>home.</w:t>
      </w:r>
    </w:p>
    <w:p>
      <w:pPr>
        <w:pStyle w:val="BodyText"/>
        <w:spacing w:line="626" w:lineRule="auto" w:before="199"/>
        <w:ind w:left="1445" w:right="1457" w:firstLine="720"/>
      </w:pPr>
      <w:r>
        <w:rPr/>
        <w:t>In Speech and Language Therapy particularly, the team incorporated play into their practice</w:t>
      </w:r>
      <w:r>
        <w:rPr>
          <w:spacing w:val="-3"/>
        </w:rPr>
        <w:t> </w:t>
      </w:r>
      <w:r>
        <w:rPr/>
        <w:t>and</w:t>
      </w:r>
      <w:r>
        <w:rPr>
          <w:spacing w:val="-3"/>
        </w:rPr>
        <w:t> </w:t>
      </w:r>
      <w:r>
        <w:rPr/>
        <w:t>encouraged,</w:t>
      </w:r>
      <w:r>
        <w:rPr>
          <w:spacing w:val="-3"/>
        </w:rPr>
        <w:t> </w:t>
      </w:r>
      <w:r>
        <w:rPr/>
        <w:t>and</w:t>
      </w:r>
      <w:r>
        <w:rPr>
          <w:spacing w:val="-3"/>
        </w:rPr>
        <w:t> </w:t>
      </w:r>
      <w:r>
        <w:rPr/>
        <w:t>trained</w:t>
      </w:r>
      <w:r>
        <w:rPr>
          <w:spacing w:val="-3"/>
        </w:rPr>
        <w:t> </w:t>
      </w:r>
      <w:r>
        <w:rPr/>
        <w:t>parents,</w:t>
      </w:r>
      <w:r>
        <w:rPr>
          <w:spacing w:val="-3"/>
        </w:rPr>
        <w:t> </w:t>
      </w:r>
      <w:r>
        <w:rPr/>
        <w:t>to</w:t>
      </w:r>
      <w:r>
        <w:rPr>
          <w:spacing w:val="-3"/>
        </w:rPr>
        <w:t> </w:t>
      </w:r>
      <w:r>
        <w:rPr/>
        <w:t>use</w:t>
      </w:r>
      <w:r>
        <w:rPr>
          <w:spacing w:val="-3"/>
        </w:rPr>
        <w:t> </w:t>
      </w:r>
      <w:r>
        <w:rPr/>
        <w:t>the</w:t>
      </w:r>
      <w:r>
        <w:rPr>
          <w:spacing w:val="-3"/>
        </w:rPr>
        <w:t> </w:t>
      </w:r>
      <w:r>
        <w:rPr/>
        <w:t>same.</w:t>
      </w:r>
      <w:r>
        <w:rPr>
          <w:spacing w:val="-4"/>
        </w:rPr>
        <w:t> </w:t>
      </w:r>
      <w:r>
        <w:rPr/>
        <w:t>This</w:t>
      </w:r>
      <w:r>
        <w:rPr>
          <w:spacing w:val="-3"/>
        </w:rPr>
        <w:t> </w:t>
      </w:r>
      <w:r>
        <w:rPr/>
        <w:t>proved</w:t>
      </w:r>
      <w:r>
        <w:rPr>
          <w:spacing w:val="-3"/>
        </w:rPr>
        <w:t> </w:t>
      </w:r>
      <w:r>
        <w:rPr/>
        <w:t>to</w:t>
      </w:r>
      <w:r>
        <w:rPr>
          <w:spacing w:val="-3"/>
        </w:rPr>
        <w:t> </w:t>
      </w:r>
      <w:r>
        <w:rPr/>
        <w:t>be</w:t>
      </w:r>
      <w:r>
        <w:rPr>
          <w:spacing w:val="-3"/>
        </w:rPr>
        <w:t> </w:t>
      </w:r>
      <w:r>
        <w:rPr/>
        <w:t>beneficial</w:t>
      </w:r>
      <w:r>
        <w:rPr>
          <w:spacing w:val="-3"/>
        </w:rPr>
        <w:t> </w:t>
      </w:r>
      <w:r>
        <w:rPr/>
        <w:t>in allowing the parents to establish stronger connections with their children and see visible progress in their communication. For example, one of the clients enrolled reported to have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developed</w:t>
      </w:r>
      <w:r>
        <w:rPr>
          <w:spacing w:val="-3"/>
        </w:rPr>
        <w:t> </w:t>
      </w:r>
      <w:r>
        <w:rPr/>
        <w:t>new</w:t>
      </w:r>
      <w:r>
        <w:rPr>
          <w:spacing w:val="-3"/>
        </w:rPr>
        <w:t> </w:t>
      </w:r>
      <w:r>
        <w:rPr/>
        <w:t>vocabulary</w:t>
      </w:r>
      <w:r>
        <w:rPr>
          <w:spacing w:val="-3"/>
        </w:rPr>
        <w:t> </w:t>
      </w:r>
      <w:r>
        <w:rPr/>
        <w:t>recently</w:t>
      </w:r>
      <w:r>
        <w:rPr>
          <w:spacing w:val="-3"/>
        </w:rPr>
        <w:t> </w:t>
      </w:r>
      <w:r>
        <w:rPr/>
        <w:t>as</w:t>
      </w:r>
      <w:r>
        <w:rPr>
          <w:spacing w:val="-3"/>
        </w:rPr>
        <w:t> </w:t>
      </w:r>
      <w:r>
        <w:rPr/>
        <w:t>a</w:t>
      </w:r>
      <w:r>
        <w:rPr>
          <w:spacing w:val="-3"/>
        </w:rPr>
        <w:t> </w:t>
      </w:r>
      <w:r>
        <w:rPr/>
        <w:t>result</w:t>
      </w:r>
      <w:r>
        <w:rPr>
          <w:spacing w:val="-3"/>
        </w:rPr>
        <w:t> </w:t>
      </w:r>
      <w:r>
        <w:rPr/>
        <w:t>of</w:t>
      </w:r>
      <w:r>
        <w:rPr>
          <w:spacing w:val="-3"/>
        </w:rPr>
        <w:t> </w:t>
      </w:r>
      <w:r>
        <w:rPr/>
        <w:t>constant</w:t>
      </w:r>
      <w:r>
        <w:rPr>
          <w:spacing w:val="-3"/>
        </w:rPr>
        <w:t> </w:t>
      </w:r>
      <w:r>
        <w:rPr/>
        <w:t>attention</w:t>
      </w:r>
      <w:r>
        <w:rPr>
          <w:spacing w:val="-3"/>
        </w:rPr>
        <w:t> </w:t>
      </w:r>
      <w:r>
        <w:rPr/>
        <w:t>by</w:t>
      </w:r>
      <w:r>
        <w:rPr>
          <w:spacing w:val="-3"/>
        </w:rPr>
        <w:t> </w:t>
      </w:r>
      <w:r>
        <w:rPr/>
        <w:t>the</w:t>
      </w:r>
      <w:r>
        <w:rPr>
          <w:spacing w:val="-3"/>
        </w:rPr>
        <w:t> </w:t>
      </w:r>
      <w:r>
        <w:rPr/>
        <w:t>parent</w:t>
      </w:r>
      <w:r>
        <w:rPr>
          <w:spacing w:val="-3"/>
        </w:rPr>
        <w:t> </w:t>
      </w:r>
      <w:r>
        <w:rPr/>
        <w:t>and</w:t>
      </w:r>
      <w:r>
        <w:rPr>
          <w:spacing w:val="-3"/>
        </w:rPr>
        <w:t> </w:t>
      </w:r>
      <w:r>
        <w:rPr/>
        <w:t>the </w:t>
      </w:r>
      <w:r>
        <w:rPr>
          <w:spacing w:val="-2"/>
        </w:rPr>
        <w:t>therapist.</w:t>
      </w:r>
    </w:p>
    <w:p>
      <w:pPr>
        <w:pStyle w:val="Heading1"/>
        <w:spacing w:before="201"/>
        <w:ind w:left="2165"/>
      </w:pPr>
      <w:r>
        <w:rPr/>
        <w:t>Drop</w:t>
      </w:r>
      <w:r>
        <w:rPr>
          <w:spacing w:val="-5"/>
        </w:rPr>
        <w:t> </w:t>
      </w:r>
      <w:r>
        <w:rPr/>
        <w:t>in</w:t>
      </w:r>
      <w:r>
        <w:rPr>
          <w:spacing w:val="-1"/>
        </w:rPr>
        <w:t> </w:t>
      </w:r>
      <w:r>
        <w:rPr>
          <w:spacing w:val="-2"/>
        </w:rPr>
        <w:t>Cancellations</w:t>
      </w:r>
    </w:p>
    <w:p>
      <w:pPr>
        <w:pStyle w:val="BodyText"/>
        <w:rPr>
          <w:b/>
          <w:sz w:val="26"/>
        </w:rPr>
      </w:pPr>
    </w:p>
    <w:p>
      <w:pPr>
        <w:pStyle w:val="BodyText"/>
        <w:spacing w:before="2"/>
        <w:rPr>
          <w:b/>
          <w:sz w:val="30"/>
        </w:rPr>
      </w:pPr>
    </w:p>
    <w:p>
      <w:pPr>
        <w:pStyle w:val="BodyText"/>
        <w:spacing w:line="626" w:lineRule="auto"/>
        <w:ind w:left="1445" w:right="1440" w:firstLine="720"/>
      </w:pPr>
      <w:r>
        <w:rPr/>
        <w:t>Previously cancellations for sessions were recorded when a scheduled therapy session did not take place because the parents were unable to attend the session or the therapist was unable to attend to them at the allotted time or the session did not take place due to unforeseen circumstances. Since virtual therapy sessions did not require parents to commute to the clinics and they could benefit from the service from the comfort of their homes and setup convenient schedules for themselves, there were fewer cancellations recorded from March onwards.A 28% drop in cancellations was recorded when comparing average weekly records</w:t>
      </w:r>
      <w:r>
        <w:rPr>
          <w:spacing w:val="-3"/>
        </w:rPr>
        <w:t> </w:t>
      </w:r>
      <w:r>
        <w:rPr/>
        <w:t>from</w:t>
      </w:r>
      <w:r>
        <w:rPr>
          <w:spacing w:val="-3"/>
        </w:rPr>
        <w:t> </w:t>
      </w:r>
      <w:r>
        <w:rPr/>
        <w:t>November</w:t>
      </w:r>
      <w:r>
        <w:rPr>
          <w:spacing w:val="-4"/>
        </w:rPr>
        <w:t> </w:t>
      </w:r>
      <w:r>
        <w:rPr/>
        <w:t>2019</w:t>
      </w:r>
      <w:r>
        <w:rPr>
          <w:spacing w:val="-3"/>
        </w:rPr>
        <w:t> </w:t>
      </w:r>
      <w:r>
        <w:rPr/>
        <w:t>to</w:t>
      </w:r>
      <w:r>
        <w:rPr>
          <w:spacing w:val="-3"/>
        </w:rPr>
        <w:t> </w:t>
      </w:r>
      <w:r>
        <w:rPr/>
        <w:t>February</w:t>
      </w:r>
      <w:r>
        <w:rPr>
          <w:spacing w:val="-4"/>
        </w:rPr>
        <w:t> </w:t>
      </w:r>
      <w:r>
        <w:rPr/>
        <w:t>2020</w:t>
      </w:r>
      <w:r>
        <w:rPr>
          <w:spacing w:val="-3"/>
        </w:rPr>
        <w:t> </w:t>
      </w:r>
      <w:r>
        <w:rPr/>
        <w:t>(pre-pandemic)</w:t>
      </w:r>
      <w:r>
        <w:rPr>
          <w:spacing w:val="-3"/>
        </w:rPr>
        <w:t> </w:t>
      </w:r>
      <w:r>
        <w:rPr/>
        <w:t>and</w:t>
      </w:r>
      <w:r>
        <w:rPr>
          <w:spacing w:val="-3"/>
        </w:rPr>
        <w:t> </w:t>
      </w:r>
      <w:r>
        <w:rPr/>
        <w:t>March</w:t>
      </w:r>
      <w:r>
        <w:rPr>
          <w:spacing w:val="-4"/>
        </w:rPr>
        <w:t> </w:t>
      </w:r>
      <w:r>
        <w:rPr/>
        <w:t>2020</w:t>
      </w:r>
      <w:r>
        <w:rPr>
          <w:spacing w:val="-3"/>
        </w:rPr>
        <w:t> </w:t>
      </w:r>
      <w:r>
        <w:rPr/>
        <w:t>to</w:t>
      </w:r>
      <w:r>
        <w:rPr>
          <w:spacing w:val="-3"/>
        </w:rPr>
        <w:t> </w:t>
      </w:r>
      <w:r>
        <w:rPr/>
        <w:t>June</w:t>
      </w:r>
      <w:r>
        <w:rPr>
          <w:spacing w:val="-4"/>
        </w:rPr>
        <w:t> </w:t>
      </w:r>
      <w:r>
        <w:rPr/>
        <w:t>2020 (during pandemic).</w:t>
      </w:r>
    </w:p>
    <w:p>
      <w:pPr>
        <w:pStyle w:val="Heading1"/>
        <w:spacing w:before="194"/>
        <w:ind w:left="1445"/>
      </w:pPr>
      <w:r>
        <w:rPr/>
        <w:t>Expanding</w:t>
      </w:r>
      <w:r>
        <w:rPr>
          <w:spacing w:val="-2"/>
        </w:rPr>
        <w:t> </w:t>
      </w:r>
      <w:r>
        <w:rPr/>
        <w:t>KDSP’s</w:t>
      </w:r>
      <w:r>
        <w:rPr>
          <w:spacing w:val="-1"/>
        </w:rPr>
        <w:t> </w:t>
      </w:r>
      <w:r>
        <w:rPr/>
        <w:t>reach</w:t>
      </w:r>
      <w:r>
        <w:rPr>
          <w:spacing w:val="-1"/>
        </w:rPr>
        <w:t> </w:t>
      </w:r>
      <w:r>
        <w:rPr/>
        <w:t>beyond</w:t>
      </w:r>
      <w:r>
        <w:rPr>
          <w:spacing w:val="-2"/>
        </w:rPr>
        <w:t> Karachi</w:t>
      </w:r>
    </w:p>
    <w:p>
      <w:pPr>
        <w:pStyle w:val="BodyText"/>
        <w:rPr>
          <w:b/>
          <w:sz w:val="26"/>
        </w:rPr>
      </w:pPr>
    </w:p>
    <w:p>
      <w:pPr>
        <w:pStyle w:val="BodyText"/>
        <w:spacing w:before="1"/>
        <w:rPr>
          <w:b/>
          <w:sz w:val="30"/>
        </w:rPr>
      </w:pPr>
    </w:p>
    <w:p>
      <w:pPr>
        <w:pStyle w:val="BodyText"/>
        <w:spacing w:line="626" w:lineRule="auto" w:before="1"/>
        <w:ind w:left="1445" w:right="1457" w:firstLine="720"/>
      </w:pPr>
      <w:r>
        <w:rPr/>
        <w:t>Another impact of virtual shift was that it allowed KDSP to extend its reach far beyond</w:t>
      </w:r>
      <w:r>
        <w:rPr>
          <w:spacing w:val="-4"/>
        </w:rPr>
        <w:t> </w:t>
      </w:r>
      <w:r>
        <w:rPr/>
        <w:t>Karachi,</w:t>
      </w:r>
      <w:r>
        <w:rPr>
          <w:spacing w:val="-5"/>
        </w:rPr>
        <w:t> </w:t>
      </w:r>
      <w:r>
        <w:rPr/>
        <w:t>as</w:t>
      </w:r>
      <w:r>
        <w:rPr>
          <w:spacing w:val="-4"/>
        </w:rPr>
        <w:t> </w:t>
      </w:r>
      <w:r>
        <w:rPr/>
        <w:t>physical</w:t>
      </w:r>
      <w:r>
        <w:rPr>
          <w:spacing w:val="-4"/>
        </w:rPr>
        <w:t> </w:t>
      </w:r>
      <w:r>
        <w:rPr/>
        <w:t>barriers</w:t>
      </w:r>
      <w:r>
        <w:rPr>
          <w:spacing w:val="-4"/>
        </w:rPr>
        <w:t> </w:t>
      </w:r>
      <w:r>
        <w:rPr/>
        <w:t>such</w:t>
      </w:r>
      <w:r>
        <w:rPr>
          <w:spacing w:val="-5"/>
        </w:rPr>
        <w:t> </w:t>
      </w:r>
      <w:r>
        <w:rPr/>
        <w:t>as</w:t>
      </w:r>
      <w:r>
        <w:rPr>
          <w:spacing w:val="-4"/>
        </w:rPr>
        <w:t> </w:t>
      </w:r>
      <w:r>
        <w:rPr/>
        <w:t>commute,</w:t>
      </w:r>
      <w:r>
        <w:rPr>
          <w:spacing w:val="-4"/>
        </w:rPr>
        <w:t> </w:t>
      </w:r>
      <w:r>
        <w:rPr/>
        <w:t>in-person</w:t>
      </w:r>
      <w:r>
        <w:rPr>
          <w:spacing w:val="-4"/>
        </w:rPr>
        <w:t> </w:t>
      </w:r>
      <w:r>
        <w:rPr/>
        <w:t>interactions</w:t>
      </w:r>
      <w:r>
        <w:rPr>
          <w:spacing w:val="-4"/>
        </w:rPr>
        <w:t> </w:t>
      </w:r>
      <w:r>
        <w:rPr/>
        <w:t>and</w:t>
      </w:r>
      <w:r>
        <w:rPr>
          <w:spacing w:val="-4"/>
        </w:rPr>
        <w:t> </w:t>
      </w:r>
      <w:r>
        <w:rPr/>
        <w:t>payments were removed. A large number of parents of children with Down syndrome who lived in</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other cities of Pakistan, especially rural Sindh and Punjab, as well as a few from outside the country, began requesting virtual therapy services as soon as these were introduced and were subsequently</w:t>
      </w:r>
      <w:r>
        <w:rPr>
          <w:spacing w:val="-4"/>
        </w:rPr>
        <w:t> </w:t>
      </w:r>
      <w:r>
        <w:rPr/>
        <w:t>enrolled.</w:t>
      </w:r>
      <w:r>
        <w:rPr>
          <w:spacing w:val="-3"/>
        </w:rPr>
        <w:t> </w:t>
      </w:r>
      <w:r>
        <w:rPr/>
        <w:t>A</w:t>
      </w:r>
      <w:r>
        <w:rPr>
          <w:spacing w:val="-4"/>
        </w:rPr>
        <w:t> </w:t>
      </w:r>
      <w:r>
        <w:rPr/>
        <w:t>26%</w:t>
      </w:r>
      <w:r>
        <w:rPr>
          <w:spacing w:val="-3"/>
        </w:rPr>
        <w:t> </w:t>
      </w:r>
      <w:r>
        <w:rPr/>
        <w:t>increase</w:t>
      </w:r>
      <w:r>
        <w:rPr>
          <w:spacing w:val="-3"/>
        </w:rPr>
        <w:t> </w:t>
      </w:r>
      <w:r>
        <w:rPr/>
        <w:t>was</w:t>
      </w:r>
      <w:r>
        <w:rPr>
          <w:spacing w:val="-4"/>
        </w:rPr>
        <w:t> </w:t>
      </w:r>
      <w:r>
        <w:rPr/>
        <w:t>recorded</w:t>
      </w:r>
      <w:r>
        <w:rPr>
          <w:spacing w:val="-3"/>
        </w:rPr>
        <w:t> </w:t>
      </w:r>
      <w:r>
        <w:rPr/>
        <w:t>in</w:t>
      </w:r>
      <w:r>
        <w:rPr>
          <w:spacing w:val="-3"/>
        </w:rPr>
        <w:t> </w:t>
      </w:r>
      <w:r>
        <w:rPr/>
        <w:t>out</w:t>
      </w:r>
      <w:r>
        <w:rPr>
          <w:spacing w:val="-3"/>
        </w:rPr>
        <w:t> </w:t>
      </w:r>
      <w:r>
        <w:rPr/>
        <w:t>of</w:t>
      </w:r>
      <w:r>
        <w:rPr>
          <w:spacing w:val="-3"/>
        </w:rPr>
        <w:t> </w:t>
      </w:r>
      <w:r>
        <w:rPr/>
        <w:t>city</w:t>
      </w:r>
      <w:r>
        <w:rPr>
          <w:spacing w:val="-3"/>
        </w:rPr>
        <w:t> </w:t>
      </w:r>
      <w:r>
        <w:rPr/>
        <w:t>therapies</w:t>
      </w:r>
      <w:r>
        <w:rPr>
          <w:spacing w:val="-3"/>
        </w:rPr>
        <w:t> </w:t>
      </w:r>
      <w:r>
        <w:rPr/>
        <w:t>scheduled</w:t>
      </w:r>
      <w:r>
        <w:rPr>
          <w:spacing w:val="-4"/>
        </w:rPr>
        <w:t> </w:t>
      </w:r>
      <w:r>
        <w:rPr/>
        <w:t>due</w:t>
      </w:r>
      <w:r>
        <w:rPr>
          <w:spacing w:val="-3"/>
        </w:rPr>
        <w:t> </w:t>
      </w:r>
      <w:r>
        <w:rPr/>
        <w:t>to ease of access and 19 new children with Down syndrome from outside of Karachi were enrolled in therapy.</w:t>
      </w:r>
    </w:p>
    <w:p>
      <w:pPr>
        <w:pStyle w:val="BodyText"/>
        <w:spacing w:line="626" w:lineRule="auto" w:before="200"/>
        <w:ind w:left="1445" w:right="1447" w:firstLine="720"/>
      </w:pPr>
      <w:r>
        <w:rPr/>
        <w:t>Additionally, as the message spread further, parents of children with Down syndrome even above the age of 7 years sent in requests for consultations and senior therapists were engaged to address the incoming needs through early intervention evaluation consultations via audio/video calls-they heard the parents’ concerns, assessed the child’s developmental needs and provided the parents with a basic plan on how to work on the same while at home. Early</w:t>
      </w:r>
      <w:r>
        <w:rPr>
          <w:spacing w:val="-4"/>
        </w:rPr>
        <w:t> </w:t>
      </w:r>
      <w:r>
        <w:rPr/>
        <w:t>intervention</w:t>
      </w:r>
      <w:r>
        <w:rPr>
          <w:spacing w:val="-4"/>
        </w:rPr>
        <w:t> </w:t>
      </w:r>
      <w:r>
        <w:rPr/>
        <w:t>evaluation</w:t>
      </w:r>
      <w:r>
        <w:rPr>
          <w:spacing w:val="-4"/>
        </w:rPr>
        <w:t> </w:t>
      </w:r>
      <w:r>
        <w:rPr/>
        <w:t>consultations</w:t>
      </w:r>
      <w:r>
        <w:rPr>
          <w:spacing w:val="-4"/>
        </w:rPr>
        <w:t> </w:t>
      </w:r>
      <w:r>
        <w:rPr/>
        <w:t>were</w:t>
      </w:r>
      <w:r>
        <w:rPr>
          <w:spacing w:val="-5"/>
        </w:rPr>
        <w:t> </w:t>
      </w:r>
      <w:r>
        <w:rPr/>
        <w:t>audio/video</w:t>
      </w:r>
      <w:r>
        <w:rPr>
          <w:spacing w:val="-4"/>
        </w:rPr>
        <w:t> </w:t>
      </w:r>
      <w:r>
        <w:rPr/>
        <w:t>call</w:t>
      </w:r>
      <w:r>
        <w:rPr>
          <w:spacing w:val="-4"/>
        </w:rPr>
        <w:t> </w:t>
      </w:r>
      <w:r>
        <w:rPr/>
        <w:t>consultations</w:t>
      </w:r>
      <w:r>
        <w:rPr>
          <w:spacing w:val="-4"/>
        </w:rPr>
        <w:t> </w:t>
      </w:r>
      <w:r>
        <w:rPr/>
        <w:t>provided</w:t>
      </w:r>
      <w:r>
        <w:rPr>
          <w:spacing w:val="-4"/>
        </w:rPr>
        <w:t> </w:t>
      </w:r>
      <w:r>
        <w:rPr/>
        <w:t>once to a family, over a period of 3-6 months, with the aim to address their most urgent questions regarding their child’s development and to provide a basic therapy plan for them to follow with their child at home. Since March, a total of 21 additional early intervention evaluation consultations have been conducted, including those from areas outside of Karachi.</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8"/>
        <w:jc w:val="center"/>
      </w:pPr>
      <w:r>
        <w:rPr>
          <w:spacing w:val="-2"/>
        </w:rPr>
        <w:t>Limitations</w:t>
      </w:r>
    </w:p>
    <w:p>
      <w:pPr>
        <w:pStyle w:val="BodyText"/>
        <w:rPr>
          <w:b/>
          <w:sz w:val="26"/>
        </w:rPr>
      </w:pPr>
    </w:p>
    <w:p>
      <w:pPr>
        <w:pStyle w:val="BodyText"/>
        <w:spacing w:before="2"/>
        <w:rPr>
          <w:b/>
          <w:sz w:val="30"/>
        </w:rPr>
      </w:pPr>
    </w:p>
    <w:p>
      <w:pPr>
        <w:pStyle w:val="BodyText"/>
        <w:spacing w:line="626" w:lineRule="auto"/>
        <w:ind w:left="1445" w:right="1531" w:firstLine="720"/>
      </w:pPr>
      <w:r>
        <w:rPr/>
        <w:t>The research elements in this paper were based upon responses and data collected from the population of children with Down syndrome between the age of 0-7 years residing in</w:t>
      </w:r>
      <w:r>
        <w:rPr>
          <w:spacing w:val="-3"/>
        </w:rPr>
        <w:t> </w:t>
      </w:r>
      <w:r>
        <w:rPr/>
        <w:t>Pakistan</w:t>
      </w:r>
      <w:r>
        <w:rPr>
          <w:spacing w:val="-4"/>
        </w:rPr>
        <w:t> </w:t>
      </w:r>
      <w:r>
        <w:rPr/>
        <w:t>and</w:t>
      </w:r>
      <w:r>
        <w:rPr>
          <w:spacing w:val="-3"/>
        </w:rPr>
        <w:t> </w:t>
      </w:r>
      <w:r>
        <w:rPr/>
        <w:t>more</w:t>
      </w:r>
      <w:r>
        <w:rPr>
          <w:spacing w:val="-3"/>
        </w:rPr>
        <w:t> </w:t>
      </w:r>
      <w:r>
        <w:rPr/>
        <w:t>specifically</w:t>
      </w:r>
      <w:r>
        <w:rPr>
          <w:spacing w:val="-4"/>
        </w:rPr>
        <w:t> </w:t>
      </w:r>
      <w:r>
        <w:rPr/>
        <w:t>in</w:t>
      </w:r>
      <w:r>
        <w:rPr>
          <w:spacing w:val="-3"/>
        </w:rPr>
        <w:t> </w:t>
      </w:r>
      <w:r>
        <w:rPr/>
        <w:t>Karachi.</w:t>
      </w:r>
      <w:r>
        <w:rPr>
          <w:spacing w:val="-4"/>
        </w:rPr>
        <w:t> </w:t>
      </w:r>
      <w:r>
        <w:rPr/>
        <w:t>Therefore</w:t>
      </w:r>
      <w:r>
        <w:rPr>
          <w:spacing w:val="-3"/>
        </w:rPr>
        <w:t> </w:t>
      </w:r>
      <w:r>
        <w:rPr/>
        <w:t>the</w:t>
      </w:r>
      <w:r>
        <w:rPr>
          <w:spacing w:val="-3"/>
        </w:rPr>
        <w:t> </w:t>
      </w:r>
      <w:r>
        <w:rPr/>
        <w:t>results</w:t>
      </w:r>
      <w:r>
        <w:rPr>
          <w:spacing w:val="-3"/>
        </w:rPr>
        <w:t> </w:t>
      </w:r>
      <w:r>
        <w:rPr/>
        <w:t>and</w:t>
      </w:r>
      <w:r>
        <w:rPr>
          <w:spacing w:val="-3"/>
        </w:rPr>
        <w:t> </w:t>
      </w:r>
      <w:r>
        <w:rPr/>
        <w:t>the</w:t>
      </w:r>
      <w:r>
        <w:rPr>
          <w:spacing w:val="-3"/>
        </w:rPr>
        <w:t> </w:t>
      </w:r>
      <w:r>
        <w:rPr/>
        <w:t>process</w:t>
      </w:r>
      <w:r>
        <w:rPr>
          <w:spacing w:val="-3"/>
        </w:rPr>
        <w:t> </w:t>
      </w:r>
      <w:r>
        <w:rPr/>
        <w:t>as</w:t>
      </w:r>
      <w:r>
        <w:rPr>
          <w:spacing w:val="-4"/>
        </w:rPr>
        <w:t> </w:t>
      </w:r>
      <w:r>
        <w:rPr/>
        <w:t>well</w:t>
      </w:r>
      <w:r>
        <w:rPr>
          <w:spacing w:val="-4"/>
        </w:rPr>
        <w:t> </w:t>
      </w:r>
      <w:r>
        <w:rPr/>
        <w:t>as the impact of the interventions discussed in this paper cannot be generalized to apply to the entire population of children with Down syndrome in Pakistan or around the world or to those above the age of 7 years.</w:t>
      </w:r>
    </w:p>
    <w:p>
      <w:pPr>
        <w:pStyle w:val="BodyText"/>
        <w:spacing w:line="626" w:lineRule="auto" w:before="200"/>
        <w:ind w:left="1445" w:right="1457" w:firstLine="720"/>
      </w:pPr>
      <w:r>
        <w:rPr/>
        <w:t>Additionally,</w:t>
      </w:r>
      <w:r>
        <w:rPr>
          <w:spacing w:val="-4"/>
        </w:rPr>
        <w:t> </w:t>
      </w:r>
      <w:r>
        <w:rPr/>
        <w:t>the</w:t>
      </w:r>
      <w:r>
        <w:rPr>
          <w:spacing w:val="-3"/>
        </w:rPr>
        <w:t> </w:t>
      </w:r>
      <w:r>
        <w:rPr/>
        <w:t>sample</w:t>
      </w:r>
      <w:r>
        <w:rPr>
          <w:spacing w:val="-4"/>
        </w:rPr>
        <w:t> </w:t>
      </w:r>
      <w:r>
        <w:rPr/>
        <w:t>surveyed</w:t>
      </w:r>
      <w:r>
        <w:rPr>
          <w:spacing w:val="-4"/>
        </w:rPr>
        <w:t> </w:t>
      </w:r>
      <w:r>
        <w:rPr/>
        <w:t>and</w:t>
      </w:r>
      <w:r>
        <w:rPr>
          <w:spacing w:val="-3"/>
        </w:rPr>
        <w:t> </w:t>
      </w:r>
      <w:r>
        <w:rPr/>
        <w:t>studied</w:t>
      </w:r>
      <w:r>
        <w:rPr>
          <w:spacing w:val="-4"/>
        </w:rPr>
        <w:t> </w:t>
      </w:r>
      <w:r>
        <w:rPr/>
        <w:t>for</w:t>
      </w:r>
      <w:r>
        <w:rPr>
          <w:spacing w:val="-3"/>
        </w:rPr>
        <w:t> </w:t>
      </w:r>
      <w:r>
        <w:rPr/>
        <w:t>the</w:t>
      </w:r>
      <w:r>
        <w:rPr>
          <w:spacing w:val="-3"/>
        </w:rPr>
        <w:t> </w:t>
      </w:r>
      <w:r>
        <w:rPr/>
        <w:t>purpose</w:t>
      </w:r>
      <w:r>
        <w:rPr>
          <w:spacing w:val="-3"/>
        </w:rPr>
        <w:t> </w:t>
      </w:r>
      <w:r>
        <w:rPr/>
        <w:t>of</w:t>
      </w:r>
      <w:r>
        <w:rPr>
          <w:spacing w:val="-3"/>
        </w:rPr>
        <w:t> </w:t>
      </w:r>
      <w:r>
        <w:rPr/>
        <w:t>this</w:t>
      </w:r>
      <w:r>
        <w:rPr>
          <w:spacing w:val="-3"/>
        </w:rPr>
        <w:t> </w:t>
      </w:r>
      <w:r>
        <w:rPr/>
        <w:t>paper</w:t>
      </w:r>
      <w:r>
        <w:rPr>
          <w:spacing w:val="-3"/>
        </w:rPr>
        <w:t> </w:t>
      </w:r>
      <w:r>
        <w:rPr/>
        <w:t>was</w:t>
      </w:r>
      <w:r>
        <w:rPr>
          <w:spacing w:val="-4"/>
        </w:rPr>
        <w:t> </w:t>
      </w:r>
      <w:r>
        <w:rPr/>
        <w:t>based on convenience and comprised only of children enrolled in Early Childhood Intervention services at KDSP. In order to obtain a more accurate representation, a study must be conducted with a larger sample.</w:t>
      </w:r>
    </w:p>
    <w:p>
      <w:pPr>
        <w:pStyle w:val="BodyText"/>
        <w:spacing w:line="626" w:lineRule="auto" w:before="195"/>
        <w:ind w:left="1445" w:right="1531" w:firstLine="720"/>
      </w:pPr>
      <w:r>
        <w:rPr/>
        <w:t>Since the recipients of early intervention services at KDSP span people of different backgrounds,</w:t>
      </w:r>
      <w:r>
        <w:rPr>
          <w:spacing w:val="-3"/>
        </w:rPr>
        <w:t> </w:t>
      </w:r>
      <w:r>
        <w:rPr/>
        <w:t>hailing</w:t>
      </w:r>
      <w:r>
        <w:rPr>
          <w:spacing w:val="-3"/>
        </w:rPr>
        <w:t> </w:t>
      </w:r>
      <w:r>
        <w:rPr/>
        <w:t>from</w:t>
      </w:r>
      <w:r>
        <w:rPr>
          <w:spacing w:val="-3"/>
        </w:rPr>
        <w:t> </w:t>
      </w:r>
      <w:r>
        <w:rPr/>
        <w:t>different</w:t>
      </w:r>
      <w:r>
        <w:rPr>
          <w:spacing w:val="-3"/>
        </w:rPr>
        <w:t> </w:t>
      </w:r>
      <w:r>
        <w:rPr/>
        <w:t>areas</w:t>
      </w:r>
      <w:r>
        <w:rPr>
          <w:spacing w:val="-3"/>
        </w:rPr>
        <w:t> </w:t>
      </w:r>
      <w:r>
        <w:rPr/>
        <w:t>of</w:t>
      </w:r>
      <w:r>
        <w:rPr>
          <w:spacing w:val="-3"/>
        </w:rPr>
        <w:t> </w:t>
      </w:r>
      <w:r>
        <w:rPr/>
        <w:t>the</w:t>
      </w:r>
      <w:r>
        <w:rPr>
          <w:spacing w:val="-3"/>
        </w:rPr>
        <w:t> </w:t>
      </w:r>
      <w:r>
        <w:rPr/>
        <w:t>country,</w:t>
      </w:r>
      <w:r>
        <w:rPr>
          <w:spacing w:val="-3"/>
        </w:rPr>
        <w:t> </w:t>
      </w:r>
      <w:r>
        <w:rPr/>
        <w:t>the</w:t>
      </w:r>
      <w:r>
        <w:rPr>
          <w:spacing w:val="-3"/>
        </w:rPr>
        <w:t> </w:t>
      </w:r>
      <w:r>
        <w:rPr/>
        <w:t>access</w:t>
      </w:r>
      <w:r>
        <w:rPr>
          <w:spacing w:val="-3"/>
        </w:rPr>
        <w:t> </w:t>
      </w:r>
      <w:r>
        <w:rPr/>
        <w:t>to</w:t>
      </w:r>
      <w:r>
        <w:rPr>
          <w:spacing w:val="-3"/>
        </w:rPr>
        <w:t> </w:t>
      </w:r>
      <w:r>
        <w:rPr/>
        <w:t>resources</w:t>
      </w:r>
      <w:r>
        <w:rPr>
          <w:spacing w:val="-3"/>
        </w:rPr>
        <w:t> </w:t>
      </w:r>
      <w:r>
        <w:rPr/>
        <w:t>for</w:t>
      </w:r>
      <w:r>
        <w:rPr>
          <w:spacing w:val="-3"/>
        </w:rPr>
        <w:t> </w:t>
      </w:r>
      <w:r>
        <w:rPr/>
        <w:t>at-home and remote therapies was also very varied. Despite the innovations introduced by therapists as well as the efforts to deliver therapies consistently, the results have been influenced by confounding variables affecting the parents like strength of internet connections and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hardware</w:t>
      </w:r>
      <w:r>
        <w:rPr>
          <w:spacing w:val="-4"/>
        </w:rPr>
        <w:t> </w:t>
      </w:r>
      <w:r>
        <w:rPr/>
        <w:t>(cell</w:t>
      </w:r>
      <w:r>
        <w:rPr>
          <w:spacing w:val="-4"/>
        </w:rPr>
        <w:t> </w:t>
      </w:r>
      <w:r>
        <w:rPr/>
        <w:t>phone,</w:t>
      </w:r>
      <w:r>
        <w:rPr>
          <w:spacing w:val="-4"/>
        </w:rPr>
        <w:t> </w:t>
      </w:r>
      <w:r>
        <w:rPr/>
        <w:t>smart</w:t>
      </w:r>
      <w:r>
        <w:rPr>
          <w:spacing w:val="-5"/>
        </w:rPr>
        <w:t> </w:t>
      </w:r>
      <w:r>
        <w:rPr/>
        <w:t>phone,</w:t>
      </w:r>
      <w:r>
        <w:rPr>
          <w:spacing w:val="-4"/>
        </w:rPr>
        <w:t> </w:t>
      </w:r>
      <w:r>
        <w:rPr/>
        <w:t>and</w:t>
      </w:r>
      <w:r>
        <w:rPr>
          <w:spacing w:val="-4"/>
        </w:rPr>
        <w:t> </w:t>
      </w:r>
      <w:r>
        <w:rPr/>
        <w:t>laptop)</w:t>
      </w:r>
      <w:r>
        <w:rPr>
          <w:spacing w:val="-4"/>
        </w:rPr>
        <w:t> </w:t>
      </w:r>
      <w:r>
        <w:rPr/>
        <w:t>utilized</w:t>
      </w:r>
      <w:r>
        <w:rPr>
          <w:spacing w:val="-4"/>
        </w:rPr>
        <w:t> </w:t>
      </w:r>
      <w:r>
        <w:rPr/>
        <w:t>during</w:t>
      </w:r>
      <w:r>
        <w:rPr>
          <w:spacing w:val="-4"/>
        </w:rPr>
        <w:t> </w:t>
      </w:r>
      <w:r>
        <w:rPr/>
        <w:t>virtual</w:t>
      </w:r>
      <w:r>
        <w:rPr>
          <w:spacing w:val="-4"/>
        </w:rPr>
        <w:t> </w:t>
      </w:r>
      <w:r>
        <w:rPr/>
        <w:t>therapy,</w:t>
      </w:r>
      <w:r>
        <w:rPr>
          <w:spacing w:val="-4"/>
        </w:rPr>
        <w:t> </w:t>
      </w:r>
      <w:r>
        <w:rPr/>
        <w:t>including camera and microphone qualities.</w:t>
      </w:r>
    </w:p>
    <w:p>
      <w:pPr>
        <w:pStyle w:val="Heading1"/>
        <w:spacing w:before="201"/>
        <w:ind w:right="1418"/>
        <w:jc w:val="center"/>
      </w:pPr>
      <w:r>
        <w:rPr>
          <w:spacing w:val="-2"/>
        </w:rPr>
        <w:t>Discussion</w:t>
      </w:r>
    </w:p>
    <w:p>
      <w:pPr>
        <w:pStyle w:val="BodyText"/>
        <w:rPr>
          <w:b/>
          <w:sz w:val="26"/>
        </w:rPr>
      </w:pPr>
    </w:p>
    <w:p>
      <w:pPr>
        <w:pStyle w:val="BodyText"/>
        <w:spacing w:before="2"/>
        <w:rPr>
          <w:b/>
          <w:sz w:val="30"/>
        </w:rPr>
      </w:pPr>
    </w:p>
    <w:p>
      <w:pPr>
        <w:pStyle w:val="BodyText"/>
        <w:spacing w:line="626" w:lineRule="auto"/>
        <w:ind w:left="1445" w:right="1464" w:firstLine="720"/>
      </w:pPr>
      <w:r>
        <w:rPr/>
        <w:t>At</w:t>
      </w:r>
      <w:r>
        <w:rPr>
          <w:spacing w:val="-4"/>
        </w:rPr>
        <w:t> </w:t>
      </w:r>
      <w:r>
        <w:rPr/>
        <w:t>a</w:t>
      </w:r>
      <w:r>
        <w:rPr>
          <w:spacing w:val="-3"/>
        </w:rPr>
        <w:t> </w:t>
      </w:r>
      <w:r>
        <w:rPr/>
        <w:t>time</w:t>
      </w:r>
      <w:r>
        <w:rPr>
          <w:spacing w:val="-3"/>
        </w:rPr>
        <w:t> </w:t>
      </w:r>
      <w:r>
        <w:rPr/>
        <w:t>of</w:t>
      </w:r>
      <w:r>
        <w:rPr>
          <w:spacing w:val="-3"/>
        </w:rPr>
        <w:t> </w:t>
      </w:r>
      <w:r>
        <w:rPr/>
        <w:t>drastic</w:t>
      </w:r>
      <w:r>
        <w:rPr>
          <w:spacing w:val="-3"/>
        </w:rPr>
        <w:t> </w:t>
      </w:r>
      <w:r>
        <w:rPr/>
        <w:t>changes,</w:t>
      </w:r>
      <w:r>
        <w:rPr>
          <w:spacing w:val="-3"/>
        </w:rPr>
        <w:t> </w:t>
      </w:r>
      <w:r>
        <w:rPr/>
        <w:t>KDSP</w:t>
      </w:r>
      <w:r>
        <w:rPr>
          <w:spacing w:val="-4"/>
        </w:rPr>
        <w:t> </w:t>
      </w:r>
      <w:r>
        <w:rPr/>
        <w:t>shifted</w:t>
      </w:r>
      <w:r>
        <w:rPr>
          <w:spacing w:val="-4"/>
        </w:rPr>
        <w:t> </w:t>
      </w:r>
      <w:r>
        <w:rPr/>
        <w:t>its</w:t>
      </w:r>
      <w:r>
        <w:rPr>
          <w:spacing w:val="-3"/>
        </w:rPr>
        <w:t> </w:t>
      </w:r>
      <w:r>
        <w:rPr/>
        <w:t>services</w:t>
      </w:r>
      <w:r>
        <w:rPr>
          <w:spacing w:val="-4"/>
        </w:rPr>
        <w:t> </w:t>
      </w:r>
      <w:r>
        <w:rPr/>
        <w:t>to</w:t>
      </w:r>
      <w:r>
        <w:rPr>
          <w:spacing w:val="-3"/>
        </w:rPr>
        <w:t> </w:t>
      </w:r>
      <w:r>
        <w:rPr/>
        <w:t>the</w:t>
      </w:r>
      <w:r>
        <w:rPr>
          <w:spacing w:val="-3"/>
        </w:rPr>
        <w:t> </w:t>
      </w:r>
      <w:r>
        <w:rPr/>
        <w:t>virtual</w:t>
      </w:r>
      <w:r>
        <w:rPr>
          <w:spacing w:val="-3"/>
        </w:rPr>
        <w:t> </w:t>
      </w:r>
      <w:r>
        <w:rPr/>
        <w:t>realm</w:t>
      </w:r>
      <w:r>
        <w:rPr>
          <w:spacing w:val="-3"/>
        </w:rPr>
        <w:t> </w:t>
      </w:r>
      <w:r>
        <w:rPr/>
        <w:t>to</w:t>
      </w:r>
      <w:r>
        <w:rPr>
          <w:spacing w:val="-3"/>
        </w:rPr>
        <w:t> </w:t>
      </w:r>
      <w:r>
        <w:rPr/>
        <w:t>continue providing constant essential services to children with Down syndrome. As a new exploration of capacities and therapy method, there was a great deal of learning and room for innovation involved. Each intervention planned and executed in response to the pandemic since March, has been a need based one, meaning that it is drawn from insights collected and concerns identified from among the parents involved with KDSP, who avail one or more of the services provided by KDSP. This enabled the team to keep their energies focused and offer support to the family network in ways that proved to be meaningful for both. The decision to move therapy services online and temporarily waive off subsidized therapy fee</w:t>
      </w:r>
      <w:r>
        <w:rPr>
          <w:spacing w:val="40"/>
        </w:rPr>
        <w:t> </w:t>
      </w:r>
      <w:r>
        <w:rPr/>
        <w:t>was taken to ensure that children enrolled in the ECI clinics could continue achieving their developmental milestones at an unhindered pace, and to offer a safety net for parents/parents</w:t>
      </w:r>
      <w:r>
        <w:rPr>
          <w:spacing w:val="40"/>
        </w:rPr>
        <w:t> </w:t>
      </w:r>
      <w:r>
        <w:rPr/>
        <w:t>who were financially impacted due to COVID induced job losses.</w:t>
      </w:r>
    </w:p>
    <w:p>
      <w:pPr>
        <w:pStyle w:val="BodyText"/>
        <w:spacing w:before="193"/>
        <w:ind w:left="1435" w:right="1331"/>
        <w:jc w:val="center"/>
      </w:pPr>
      <w:r>
        <w:rPr/>
        <w:t>The</w:t>
      </w:r>
      <w:r>
        <w:rPr>
          <w:spacing w:val="-2"/>
        </w:rPr>
        <w:t> </w:t>
      </w:r>
      <w:r>
        <w:rPr/>
        <w:t>aforementioned</w:t>
      </w:r>
      <w:r>
        <w:rPr>
          <w:spacing w:val="-1"/>
        </w:rPr>
        <w:t> </w:t>
      </w:r>
      <w:r>
        <w:rPr/>
        <w:t>efforts</w:t>
      </w:r>
      <w:r>
        <w:rPr>
          <w:spacing w:val="-1"/>
        </w:rPr>
        <w:t> </w:t>
      </w:r>
      <w:r>
        <w:rPr/>
        <w:t>made</w:t>
      </w:r>
      <w:r>
        <w:rPr>
          <w:spacing w:val="-2"/>
        </w:rPr>
        <w:t> </w:t>
      </w:r>
      <w:r>
        <w:rPr/>
        <w:t>by</w:t>
      </w:r>
      <w:r>
        <w:rPr>
          <w:spacing w:val="-1"/>
        </w:rPr>
        <w:t> </w:t>
      </w:r>
      <w:r>
        <w:rPr/>
        <w:t>KDSP,</w:t>
      </w:r>
      <w:r>
        <w:rPr>
          <w:spacing w:val="-2"/>
        </w:rPr>
        <w:t> </w:t>
      </w:r>
      <w:r>
        <w:rPr/>
        <w:t>along</w:t>
      </w:r>
      <w:r>
        <w:rPr>
          <w:spacing w:val="-2"/>
        </w:rPr>
        <w:t> </w:t>
      </w:r>
      <w:r>
        <w:rPr/>
        <w:t>with</w:t>
      </w:r>
      <w:r>
        <w:rPr>
          <w:spacing w:val="-2"/>
        </w:rPr>
        <w:t> </w:t>
      </w:r>
      <w:r>
        <w:rPr/>
        <w:t>several</w:t>
      </w:r>
      <w:r>
        <w:rPr>
          <w:spacing w:val="-2"/>
        </w:rPr>
        <w:t> </w:t>
      </w:r>
      <w:r>
        <w:rPr/>
        <w:t>others</w:t>
      </w:r>
      <w:r>
        <w:rPr>
          <w:spacing w:val="-1"/>
        </w:rPr>
        <w:t> </w:t>
      </w:r>
      <w:r>
        <w:rPr>
          <w:spacing w:val="-2"/>
        </w:rPr>
        <w:t>including</w:t>
      </w:r>
    </w:p>
    <w:p>
      <w:pPr>
        <w:spacing w:after="0"/>
        <w:jc w:val="cente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providing early intervention evaluation consultation, staying connected with distressed parents and going the extra mile to support them in taking on a more active role in their child’s</w:t>
      </w:r>
      <w:r>
        <w:rPr>
          <w:spacing w:val="-3"/>
        </w:rPr>
        <w:t> </w:t>
      </w:r>
      <w:r>
        <w:rPr/>
        <w:t>therapy,</w:t>
      </w:r>
      <w:r>
        <w:rPr>
          <w:spacing w:val="-3"/>
        </w:rPr>
        <w:t> </w:t>
      </w:r>
      <w:r>
        <w:rPr/>
        <w:t>lead</w:t>
      </w:r>
      <w:r>
        <w:rPr>
          <w:spacing w:val="-3"/>
        </w:rPr>
        <w:t> </w:t>
      </w:r>
      <w:r>
        <w:rPr/>
        <w:t>to</w:t>
      </w:r>
      <w:r>
        <w:rPr>
          <w:spacing w:val="-3"/>
        </w:rPr>
        <w:t> </w:t>
      </w:r>
      <w:r>
        <w:rPr/>
        <w:t>increased</w:t>
      </w:r>
      <w:r>
        <w:rPr>
          <w:spacing w:val="-3"/>
        </w:rPr>
        <w:t> </w:t>
      </w:r>
      <w:r>
        <w:rPr/>
        <w:t>parental</w:t>
      </w:r>
      <w:r>
        <w:rPr>
          <w:spacing w:val="-3"/>
        </w:rPr>
        <w:t> </w:t>
      </w:r>
      <w:r>
        <w:rPr/>
        <w:t>involvement,</w:t>
      </w:r>
      <w:r>
        <w:rPr>
          <w:spacing w:val="-3"/>
        </w:rPr>
        <w:t> </w:t>
      </w:r>
      <w:r>
        <w:rPr/>
        <w:t>pushed</w:t>
      </w:r>
      <w:r>
        <w:rPr>
          <w:spacing w:val="-3"/>
        </w:rPr>
        <w:t> </w:t>
      </w:r>
      <w:r>
        <w:rPr/>
        <w:t>the</w:t>
      </w:r>
      <w:r>
        <w:rPr>
          <w:spacing w:val="-3"/>
        </w:rPr>
        <w:t> </w:t>
      </w:r>
      <w:r>
        <w:rPr/>
        <w:t>team</w:t>
      </w:r>
      <w:r>
        <w:rPr>
          <w:spacing w:val="-3"/>
        </w:rPr>
        <w:t> </w:t>
      </w:r>
      <w:r>
        <w:rPr/>
        <w:t>of</w:t>
      </w:r>
      <w:r>
        <w:rPr>
          <w:spacing w:val="-3"/>
        </w:rPr>
        <w:t> </w:t>
      </w:r>
      <w:r>
        <w:rPr/>
        <w:t>therapists</w:t>
      </w:r>
      <w:r>
        <w:rPr>
          <w:spacing w:val="-3"/>
        </w:rPr>
        <w:t> </w:t>
      </w:r>
      <w:r>
        <w:rPr/>
        <w:t>and parents to focus on innovation, allowed KDSP</w:t>
      </w:r>
      <w:r>
        <w:rPr>
          <w:spacing w:val="-1"/>
        </w:rPr>
        <w:t> </w:t>
      </w:r>
      <w:r>
        <w:rPr/>
        <w:t>to expand its reach</w:t>
      </w:r>
      <w:r>
        <w:rPr>
          <w:spacing w:val="-3"/>
        </w:rPr>
        <w:t> </w:t>
      </w:r>
      <w:r>
        <w:rPr/>
        <w:t>to children with</w:t>
      </w:r>
      <w:r>
        <w:rPr>
          <w:spacing w:val="-1"/>
        </w:rPr>
        <w:t> </w:t>
      </w:r>
      <w:r>
        <w:rPr/>
        <w:t>Down syndrome far beyond Karachi and brought a drop in cancellations.</w:t>
      </w:r>
    </w:p>
    <w:p>
      <w:pPr>
        <w:pStyle w:val="BodyText"/>
        <w:spacing w:line="626" w:lineRule="auto" w:before="200"/>
        <w:ind w:left="1445" w:right="1531" w:firstLine="720"/>
      </w:pPr>
      <w:r>
        <w:rPr/>
        <w:t>Despite these positive outcomes, a number of challenges also surfaced. One immediate challenge the team faced after going virtual was that time boundaries were blurred. The therapists took some time in adjusting to new schedules and parents found themselves</w:t>
      </w:r>
      <w:r>
        <w:rPr>
          <w:spacing w:val="-3"/>
        </w:rPr>
        <w:t> </w:t>
      </w:r>
      <w:r>
        <w:rPr/>
        <w:t>reaching</w:t>
      </w:r>
      <w:r>
        <w:rPr>
          <w:spacing w:val="-3"/>
        </w:rPr>
        <w:t> </w:t>
      </w:r>
      <w:r>
        <w:rPr/>
        <w:t>out</w:t>
      </w:r>
      <w:r>
        <w:rPr>
          <w:spacing w:val="-3"/>
        </w:rPr>
        <w:t> </w:t>
      </w:r>
      <w:r>
        <w:rPr/>
        <w:t>to</w:t>
      </w:r>
      <w:r>
        <w:rPr>
          <w:spacing w:val="-3"/>
        </w:rPr>
        <w:t> </w:t>
      </w:r>
      <w:r>
        <w:rPr/>
        <w:t>their</w:t>
      </w:r>
      <w:r>
        <w:rPr>
          <w:spacing w:val="-3"/>
        </w:rPr>
        <w:t> </w:t>
      </w:r>
      <w:r>
        <w:rPr/>
        <w:t>therapists</w:t>
      </w:r>
      <w:r>
        <w:rPr>
          <w:spacing w:val="-3"/>
        </w:rPr>
        <w:t> </w:t>
      </w:r>
      <w:r>
        <w:rPr/>
        <w:t>at</w:t>
      </w:r>
      <w:r>
        <w:rPr>
          <w:spacing w:val="-3"/>
        </w:rPr>
        <w:t> </w:t>
      </w:r>
      <w:r>
        <w:rPr/>
        <w:t>odd</w:t>
      </w:r>
      <w:r>
        <w:rPr>
          <w:spacing w:val="-3"/>
        </w:rPr>
        <w:t> </w:t>
      </w:r>
      <w:r>
        <w:rPr/>
        <w:t>hours</w:t>
      </w:r>
      <w:r>
        <w:rPr>
          <w:spacing w:val="-3"/>
        </w:rPr>
        <w:t> </w:t>
      </w:r>
      <w:r>
        <w:rPr/>
        <w:t>or</w:t>
      </w:r>
      <w:r>
        <w:rPr>
          <w:spacing w:val="-3"/>
        </w:rPr>
        <w:t> </w:t>
      </w:r>
      <w:r>
        <w:rPr/>
        <w:t>at</w:t>
      </w:r>
      <w:r>
        <w:rPr>
          <w:spacing w:val="-3"/>
        </w:rPr>
        <w:t> </w:t>
      </w:r>
      <w:r>
        <w:rPr/>
        <w:t>unscheduled</w:t>
      </w:r>
      <w:r>
        <w:rPr>
          <w:spacing w:val="-3"/>
        </w:rPr>
        <w:t> </w:t>
      </w:r>
      <w:r>
        <w:rPr/>
        <w:t>times</w:t>
      </w:r>
      <w:r>
        <w:rPr>
          <w:spacing w:val="-3"/>
        </w:rPr>
        <w:t> </w:t>
      </w:r>
      <w:r>
        <w:rPr/>
        <w:t>because</w:t>
      </w:r>
      <w:r>
        <w:rPr>
          <w:spacing w:val="-3"/>
        </w:rPr>
        <w:t> </w:t>
      </w:r>
      <w:r>
        <w:rPr/>
        <w:t>they had missed their designated time slot and were eager to connect with the therapist to address their pressing concerns and questions. Both the therapists and the parents were setting up to navigate through a new space and its associated challenges as well as the emotional stress that</w:t>
      </w:r>
      <w:r>
        <w:rPr>
          <w:spacing w:val="-1"/>
        </w:rPr>
        <w:t> </w:t>
      </w:r>
      <w:r>
        <w:rPr/>
        <w:t>comes</w:t>
      </w:r>
      <w:r>
        <w:rPr>
          <w:spacing w:val="-1"/>
        </w:rPr>
        <w:t> </w:t>
      </w:r>
      <w:r>
        <w:rPr/>
        <w:t>along</w:t>
      </w:r>
      <w:r>
        <w:rPr>
          <w:spacing w:val="-1"/>
        </w:rPr>
        <w:t> </w:t>
      </w:r>
      <w:r>
        <w:rPr/>
        <w:t>with</w:t>
      </w:r>
      <w:r>
        <w:rPr>
          <w:spacing w:val="-2"/>
        </w:rPr>
        <w:t> </w:t>
      </w:r>
      <w:r>
        <w:rPr/>
        <w:t>those.</w:t>
      </w:r>
      <w:r>
        <w:rPr>
          <w:spacing w:val="-1"/>
        </w:rPr>
        <w:t> </w:t>
      </w:r>
      <w:r>
        <w:rPr/>
        <w:t>Fortunately,</w:t>
      </w:r>
      <w:r>
        <w:rPr>
          <w:spacing w:val="-2"/>
        </w:rPr>
        <w:t> </w:t>
      </w:r>
      <w:r>
        <w:rPr/>
        <w:t>by</w:t>
      </w:r>
      <w:r>
        <w:rPr>
          <w:spacing w:val="-1"/>
        </w:rPr>
        <w:t> </w:t>
      </w:r>
      <w:r>
        <w:rPr/>
        <w:t>establishing</w:t>
      </w:r>
      <w:r>
        <w:rPr>
          <w:spacing w:val="-1"/>
        </w:rPr>
        <w:t> </w:t>
      </w:r>
      <w:r>
        <w:rPr/>
        <w:t>firm</w:t>
      </w:r>
      <w:r>
        <w:rPr>
          <w:spacing w:val="-1"/>
        </w:rPr>
        <w:t> </w:t>
      </w:r>
      <w:r>
        <w:rPr/>
        <w:t>time</w:t>
      </w:r>
      <w:r>
        <w:rPr>
          <w:spacing w:val="-1"/>
        </w:rPr>
        <w:t> </w:t>
      </w:r>
      <w:r>
        <w:rPr/>
        <w:t>boundaries</w:t>
      </w:r>
      <w:r>
        <w:rPr>
          <w:spacing w:val="-1"/>
        </w:rPr>
        <w:t> </w:t>
      </w:r>
      <w:r>
        <w:rPr/>
        <w:t>and</w:t>
      </w:r>
      <w:r>
        <w:rPr>
          <w:spacing w:val="-1"/>
        </w:rPr>
        <w:t> </w:t>
      </w:r>
      <w:r>
        <w:rPr/>
        <w:t>adjusting schedules for those parents who were not able to meet their previous commitments, this challenge was overcome to a great extent and the additional pressure for the therapists was removed so that they could focus wholeheartedly on their clients while taking care of </w:t>
      </w:r>
      <w:r>
        <w:rPr>
          <w:spacing w:val="-2"/>
        </w:rPr>
        <w:t>themselves.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4" w:firstLine="720"/>
      </w:pPr>
      <w:r>
        <w:rPr/>
        <w:t>Since</w:t>
      </w:r>
      <w:r>
        <w:rPr>
          <w:spacing w:val="-4"/>
        </w:rPr>
        <w:t> </w:t>
      </w:r>
      <w:r>
        <w:rPr/>
        <w:t>a</w:t>
      </w:r>
      <w:r>
        <w:rPr>
          <w:spacing w:val="-3"/>
        </w:rPr>
        <w:t> </w:t>
      </w:r>
      <w:r>
        <w:rPr/>
        <w:t>number</w:t>
      </w:r>
      <w:r>
        <w:rPr>
          <w:spacing w:val="-3"/>
        </w:rPr>
        <w:t> </w:t>
      </w:r>
      <w:r>
        <w:rPr/>
        <w:t>of</w:t>
      </w:r>
      <w:r>
        <w:rPr>
          <w:spacing w:val="-3"/>
        </w:rPr>
        <w:t> </w:t>
      </w:r>
      <w:r>
        <w:rPr/>
        <w:t>parents</w:t>
      </w:r>
      <w:r>
        <w:rPr>
          <w:spacing w:val="-3"/>
        </w:rPr>
        <w:t> </w:t>
      </w:r>
      <w:r>
        <w:rPr/>
        <w:t>associated</w:t>
      </w:r>
      <w:r>
        <w:rPr>
          <w:spacing w:val="-3"/>
        </w:rPr>
        <w:t> </w:t>
      </w:r>
      <w:r>
        <w:rPr/>
        <w:t>with</w:t>
      </w:r>
      <w:r>
        <w:rPr>
          <w:spacing w:val="-4"/>
        </w:rPr>
        <w:t> </w:t>
      </w:r>
      <w:r>
        <w:rPr/>
        <w:t>KDSP</w:t>
      </w:r>
      <w:r>
        <w:rPr>
          <w:spacing w:val="-4"/>
        </w:rPr>
        <w:t> </w:t>
      </w:r>
      <w:r>
        <w:rPr/>
        <w:t>come</w:t>
      </w:r>
      <w:r>
        <w:rPr>
          <w:spacing w:val="-3"/>
        </w:rPr>
        <w:t> </w:t>
      </w:r>
      <w:r>
        <w:rPr/>
        <w:t>from</w:t>
      </w:r>
      <w:r>
        <w:rPr>
          <w:spacing w:val="-3"/>
        </w:rPr>
        <w:t> </w:t>
      </w:r>
      <w:r>
        <w:rPr/>
        <w:t>humble</w:t>
      </w:r>
      <w:r>
        <w:rPr>
          <w:spacing w:val="-3"/>
        </w:rPr>
        <w:t> </w:t>
      </w:r>
      <w:r>
        <w:rPr/>
        <w:t>backgrounds</w:t>
      </w:r>
      <w:r>
        <w:rPr>
          <w:spacing w:val="-3"/>
        </w:rPr>
        <w:t> </w:t>
      </w:r>
      <w:r>
        <w:rPr/>
        <w:t>and from areas that are far off, they did not have access to reliable internet services and thus connectivity come up as a challenge as the team has moved forward with the virtual shift.</w:t>
      </w:r>
    </w:p>
    <w:p>
      <w:pPr>
        <w:pStyle w:val="BodyText"/>
        <w:spacing w:line="626" w:lineRule="auto"/>
        <w:ind w:left="1445" w:right="1457"/>
      </w:pPr>
      <w:r>
        <w:rPr/>
        <w:t>15% of the parents surveyed as part of this research reported finding it difficult to practice therapy</w:t>
      </w:r>
      <w:r>
        <w:rPr>
          <w:spacing w:val="-2"/>
        </w:rPr>
        <w:t> </w:t>
      </w:r>
      <w:r>
        <w:rPr/>
        <w:t>with</w:t>
      </w:r>
      <w:r>
        <w:rPr>
          <w:spacing w:val="-3"/>
        </w:rPr>
        <w:t> </w:t>
      </w:r>
      <w:r>
        <w:rPr/>
        <w:t>their</w:t>
      </w:r>
      <w:r>
        <w:rPr>
          <w:spacing w:val="-2"/>
        </w:rPr>
        <w:t> </w:t>
      </w:r>
      <w:r>
        <w:rPr/>
        <w:t>child</w:t>
      </w:r>
      <w:r>
        <w:rPr>
          <w:spacing w:val="-2"/>
        </w:rPr>
        <w:t> </w:t>
      </w:r>
      <w:r>
        <w:rPr/>
        <w:t>at</w:t>
      </w:r>
      <w:r>
        <w:rPr>
          <w:spacing w:val="-3"/>
        </w:rPr>
        <w:t> </w:t>
      </w:r>
      <w:r>
        <w:rPr/>
        <w:t>home</w:t>
      </w:r>
      <w:r>
        <w:rPr>
          <w:spacing w:val="-2"/>
        </w:rPr>
        <w:t> </w:t>
      </w:r>
      <w:r>
        <w:rPr/>
        <w:t>due</w:t>
      </w:r>
      <w:r>
        <w:rPr>
          <w:spacing w:val="-2"/>
        </w:rPr>
        <w:t> </w:t>
      </w:r>
      <w:r>
        <w:rPr/>
        <w:t>to</w:t>
      </w:r>
      <w:r>
        <w:rPr>
          <w:spacing w:val="-3"/>
        </w:rPr>
        <w:t> </w:t>
      </w:r>
      <w:r>
        <w:rPr/>
        <w:t>connectivity</w:t>
      </w:r>
      <w:r>
        <w:rPr>
          <w:spacing w:val="-2"/>
        </w:rPr>
        <w:t> </w:t>
      </w:r>
      <w:r>
        <w:rPr/>
        <w:t>issues</w:t>
      </w:r>
      <w:r>
        <w:rPr>
          <w:spacing w:val="-2"/>
        </w:rPr>
        <w:t> </w:t>
      </w:r>
      <w:r>
        <w:rPr/>
        <w:t>and/or</w:t>
      </w:r>
      <w:r>
        <w:rPr>
          <w:spacing w:val="-3"/>
        </w:rPr>
        <w:t> </w:t>
      </w:r>
      <w:r>
        <w:rPr/>
        <w:t>a</w:t>
      </w:r>
      <w:r>
        <w:rPr>
          <w:spacing w:val="-2"/>
        </w:rPr>
        <w:t> </w:t>
      </w:r>
      <w:r>
        <w:rPr/>
        <w:t>lack</w:t>
      </w:r>
      <w:r>
        <w:rPr>
          <w:spacing w:val="-2"/>
        </w:rPr>
        <w:t> </w:t>
      </w:r>
      <w:r>
        <w:rPr/>
        <w:t>of</w:t>
      </w:r>
      <w:r>
        <w:rPr>
          <w:spacing w:val="-3"/>
        </w:rPr>
        <w:t> </w:t>
      </w:r>
      <w:r>
        <w:rPr/>
        <w:t>resources</w:t>
      </w:r>
      <w:r>
        <w:rPr>
          <w:spacing w:val="-2"/>
        </w:rPr>
        <w:t> </w:t>
      </w:r>
      <w:r>
        <w:rPr/>
        <w:t>at</w:t>
      </w:r>
      <w:r>
        <w:rPr>
          <w:spacing w:val="-2"/>
        </w:rPr>
        <w:t> </w:t>
      </w:r>
      <w:r>
        <w:rPr/>
        <w:t>their </w:t>
      </w:r>
      <w:r>
        <w:rPr>
          <w:spacing w:val="-2"/>
        </w:rPr>
        <w:t>disposal.</w:t>
      </w:r>
    </w:p>
    <w:p>
      <w:pPr>
        <w:pStyle w:val="BodyText"/>
        <w:spacing w:line="626" w:lineRule="auto" w:before="200"/>
        <w:ind w:left="1445" w:right="1457" w:firstLine="720"/>
      </w:pPr>
      <w:r>
        <w:rPr/>
        <w:t>In</w:t>
      </w:r>
      <w:r>
        <w:rPr>
          <w:spacing w:val="-3"/>
        </w:rPr>
        <w:t> </w:t>
      </w:r>
      <w:r>
        <w:rPr/>
        <w:t>order</w:t>
      </w:r>
      <w:r>
        <w:rPr>
          <w:spacing w:val="-3"/>
        </w:rPr>
        <w:t> </w:t>
      </w:r>
      <w:r>
        <w:rPr/>
        <w:t>to</w:t>
      </w:r>
      <w:r>
        <w:rPr>
          <w:spacing w:val="-3"/>
        </w:rPr>
        <w:t> </w:t>
      </w:r>
      <w:r>
        <w:rPr/>
        <w:t>overcome</w:t>
      </w:r>
      <w:r>
        <w:rPr>
          <w:spacing w:val="-3"/>
        </w:rPr>
        <w:t> </w:t>
      </w:r>
      <w:r>
        <w:rPr/>
        <w:t>this</w:t>
      </w:r>
      <w:r>
        <w:rPr>
          <w:spacing w:val="-3"/>
        </w:rPr>
        <w:t> </w:t>
      </w:r>
      <w:r>
        <w:rPr/>
        <w:t>however</w:t>
      </w:r>
      <w:r>
        <w:rPr>
          <w:spacing w:val="-3"/>
        </w:rPr>
        <w:t> </w:t>
      </w:r>
      <w:r>
        <w:rPr/>
        <w:t>the</w:t>
      </w:r>
      <w:r>
        <w:rPr>
          <w:spacing w:val="-3"/>
        </w:rPr>
        <w:t> </w:t>
      </w:r>
      <w:r>
        <w:rPr/>
        <w:t>team</w:t>
      </w:r>
      <w:r>
        <w:rPr>
          <w:spacing w:val="-3"/>
        </w:rPr>
        <w:t> </w:t>
      </w:r>
      <w:r>
        <w:rPr/>
        <w:t>was</w:t>
      </w:r>
      <w:r>
        <w:rPr>
          <w:spacing w:val="-4"/>
        </w:rPr>
        <w:t> </w:t>
      </w:r>
      <w:r>
        <w:rPr/>
        <w:t>able</w:t>
      </w:r>
      <w:r>
        <w:rPr>
          <w:spacing w:val="-3"/>
        </w:rPr>
        <w:t> </w:t>
      </w:r>
      <w:r>
        <w:rPr/>
        <w:t>to</w:t>
      </w:r>
      <w:r>
        <w:rPr>
          <w:spacing w:val="-3"/>
        </w:rPr>
        <w:t> </w:t>
      </w:r>
      <w:r>
        <w:rPr/>
        <w:t>identify</w:t>
      </w:r>
      <w:r>
        <w:rPr>
          <w:spacing w:val="-3"/>
        </w:rPr>
        <w:t> </w:t>
      </w:r>
      <w:r>
        <w:rPr/>
        <w:t>those</w:t>
      </w:r>
      <w:r>
        <w:rPr>
          <w:spacing w:val="-3"/>
        </w:rPr>
        <w:t> </w:t>
      </w:r>
      <w:r>
        <w:rPr/>
        <w:t>parents</w:t>
      </w:r>
      <w:r>
        <w:rPr>
          <w:spacing w:val="-3"/>
        </w:rPr>
        <w:t> </w:t>
      </w:r>
      <w:r>
        <w:rPr/>
        <w:t>with</w:t>
      </w:r>
      <w:r>
        <w:rPr>
          <w:spacing w:val="-4"/>
        </w:rPr>
        <w:t> </w:t>
      </w:r>
      <w:r>
        <w:rPr/>
        <w:t>no or very poor internet access or those that do not own a smart</w:t>
      </w:r>
      <w:r>
        <w:rPr>
          <w:spacing w:val="-1"/>
        </w:rPr>
        <w:t> </w:t>
      </w:r>
      <w:r>
        <w:rPr/>
        <w:t>phone and offered them therapy services via regular phone calls. This way, although the therapist was unable to see and interact with the child directly, they were able to connect with the parents and guide them on how to work with the child, while asking for regular updates and staying connected through text messaging. At KDSP, no one is left behind.</w:t>
      </w:r>
    </w:p>
    <w:p>
      <w:pPr>
        <w:pStyle w:val="BodyText"/>
        <w:spacing w:line="626" w:lineRule="auto" w:before="200"/>
        <w:ind w:left="1445" w:right="1457" w:firstLine="720"/>
      </w:pPr>
      <w:r>
        <w:rPr/>
        <w:t>Additionally, connectivity issues also played in at times during otherwise smooth interactions via WhatsApp video calls. Electricity outages, no data or simply weak connections</w:t>
      </w:r>
      <w:r>
        <w:rPr>
          <w:spacing w:val="-3"/>
        </w:rPr>
        <w:t> </w:t>
      </w:r>
      <w:r>
        <w:rPr/>
        <w:t>often</w:t>
      </w:r>
      <w:r>
        <w:rPr>
          <w:spacing w:val="-3"/>
        </w:rPr>
        <w:t> </w:t>
      </w:r>
      <w:r>
        <w:rPr/>
        <w:t>caused</w:t>
      </w:r>
      <w:r>
        <w:rPr>
          <w:spacing w:val="-3"/>
        </w:rPr>
        <w:t> </w:t>
      </w:r>
      <w:r>
        <w:rPr/>
        <w:t>calls</w:t>
      </w:r>
      <w:r>
        <w:rPr>
          <w:spacing w:val="-3"/>
        </w:rPr>
        <w:t> </w:t>
      </w:r>
      <w:r>
        <w:rPr/>
        <w:t>to</w:t>
      </w:r>
      <w:r>
        <w:rPr>
          <w:spacing w:val="-3"/>
        </w:rPr>
        <w:t> </w:t>
      </w:r>
      <w:r>
        <w:rPr/>
        <w:t>break</w:t>
      </w:r>
      <w:r>
        <w:rPr>
          <w:spacing w:val="-3"/>
        </w:rPr>
        <w:t> </w:t>
      </w:r>
      <w:r>
        <w:rPr/>
        <w:t>and</w:t>
      </w:r>
      <w:r>
        <w:rPr>
          <w:spacing w:val="-3"/>
        </w:rPr>
        <w:t> </w:t>
      </w:r>
      <w:r>
        <w:rPr/>
        <w:t>as</w:t>
      </w:r>
      <w:r>
        <w:rPr>
          <w:spacing w:val="-3"/>
        </w:rPr>
        <w:t> </w:t>
      </w:r>
      <w:r>
        <w:rPr/>
        <w:t>a</w:t>
      </w:r>
      <w:r>
        <w:rPr>
          <w:spacing w:val="-3"/>
        </w:rPr>
        <w:t> </w:t>
      </w:r>
      <w:r>
        <w:rPr/>
        <w:t>result</w:t>
      </w:r>
      <w:r>
        <w:rPr>
          <w:spacing w:val="-3"/>
        </w:rPr>
        <w:t> </w:t>
      </w:r>
      <w:r>
        <w:rPr/>
        <w:t>children</w:t>
      </w:r>
      <w:r>
        <w:rPr>
          <w:spacing w:val="-3"/>
        </w:rPr>
        <w:t> </w:t>
      </w:r>
      <w:r>
        <w:rPr/>
        <w:t>lose</w:t>
      </w:r>
      <w:r>
        <w:rPr>
          <w:spacing w:val="-3"/>
        </w:rPr>
        <w:t> </w:t>
      </w:r>
      <w:r>
        <w:rPr/>
        <w:t>attention</w:t>
      </w:r>
      <w:r>
        <w:rPr>
          <w:spacing w:val="-3"/>
        </w:rPr>
        <w:t> </w:t>
      </w:r>
      <w:r>
        <w:rPr/>
        <w:t>and</w:t>
      </w:r>
      <w:r>
        <w:rPr>
          <w:spacing w:val="-3"/>
        </w:rPr>
        <w:t> </w:t>
      </w:r>
      <w:r>
        <w:rPr/>
        <w:t>at</w:t>
      </w:r>
      <w:r>
        <w:rPr>
          <w:spacing w:val="-3"/>
        </w:rPr>
        <w:t> </w:t>
      </w:r>
      <w:r>
        <w:rPr/>
        <w:t>times parents tend to become agitated as well. This is a difficult challenge to overcome fully, however therapists made up by giving extra time to the client in the next session or</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reconnecting</w:t>
      </w:r>
      <w:r>
        <w:rPr>
          <w:spacing w:val="-1"/>
        </w:rPr>
        <w:t> </w:t>
      </w:r>
      <w:r>
        <w:rPr/>
        <w:t>with</w:t>
      </w:r>
      <w:r>
        <w:rPr>
          <w:spacing w:val="-1"/>
        </w:rPr>
        <w:t> </w:t>
      </w:r>
      <w:r>
        <w:rPr/>
        <w:t>the parent</w:t>
      </w:r>
      <w:r>
        <w:rPr>
          <w:spacing w:val="-1"/>
        </w:rPr>
        <w:t> </w:t>
      </w:r>
      <w:r>
        <w:rPr/>
        <w:t>again at a different</w:t>
      </w:r>
      <w:r>
        <w:rPr>
          <w:spacing w:val="-1"/>
        </w:rPr>
        <w:t> </w:t>
      </w:r>
      <w:r>
        <w:rPr/>
        <w:t>time during the </w:t>
      </w:r>
      <w:r>
        <w:rPr>
          <w:spacing w:val="-4"/>
        </w:rPr>
        <w:t>day.</w:t>
      </w:r>
    </w:p>
    <w:p>
      <w:pPr>
        <w:pStyle w:val="BodyText"/>
        <w:rPr>
          <w:sz w:val="26"/>
        </w:rPr>
      </w:pPr>
    </w:p>
    <w:p>
      <w:pPr>
        <w:pStyle w:val="BodyText"/>
        <w:spacing w:before="2"/>
        <w:rPr>
          <w:sz w:val="30"/>
        </w:rPr>
      </w:pPr>
    </w:p>
    <w:p>
      <w:pPr>
        <w:pStyle w:val="BodyText"/>
        <w:spacing w:line="626" w:lineRule="auto"/>
        <w:ind w:left="1445" w:right="1493" w:firstLine="720"/>
      </w:pPr>
      <w:r>
        <w:rPr/>
        <w:t>Since the country-wide lockdown was imposed almost overnight and operations moved online within a few days after, parents did not get a chance to fully equip themselves to practice therapy at home. Additionally a number of parents could not afford to invest in basic therapy material and equipment like gym balls, parallel bars, flashcards, functional objects, etc. This meant that their children’s therapy could be hindered, however the team of therapists at KDSP supported parents in helping them learn how to use items easily found at home</w:t>
      </w:r>
      <w:r>
        <w:rPr>
          <w:spacing w:val="-1"/>
        </w:rPr>
        <w:t> </w:t>
      </w:r>
      <w:r>
        <w:rPr/>
        <w:t>to</w:t>
      </w:r>
      <w:r>
        <w:rPr>
          <w:spacing w:val="-1"/>
        </w:rPr>
        <w:t> </w:t>
      </w:r>
      <w:r>
        <w:rPr/>
        <w:t>practice</w:t>
      </w:r>
      <w:r>
        <w:rPr>
          <w:spacing w:val="-1"/>
        </w:rPr>
        <w:t> </w:t>
      </w:r>
      <w:r>
        <w:rPr/>
        <w:t>therapy</w:t>
      </w:r>
      <w:r>
        <w:rPr>
          <w:spacing w:val="-1"/>
        </w:rPr>
        <w:t> </w:t>
      </w:r>
      <w:r>
        <w:rPr/>
        <w:t>with</w:t>
      </w:r>
      <w:r>
        <w:rPr>
          <w:spacing w:val="-2"/>
        </w:rPr>
        <w:t> </w:t>
      </w:r>
      <w:r>
        <w:rPr/>
        <w:t>their</w:t>
      </w:r>
      <w:r>
        <w:rPr>
          <w:spacing w:val="-1"/>
        </w:rPr>
        <w:t> </w:t>
      </w:r>
      <w:r>
        <w:rPr/>
        <w:t>children,</w:t>
      </w:r>
      <w:r>
        <w:rPr>
          <w:spacing w:val="-1"/>
        </w:rPr>
        <w:t> </w:t>
      </w:r>
      <w:r>
        <w:rPr/>
        <w:t>including</w:t>
      </w:r>
      <w:r>
        <w:rPr>
          <w:spacing w:val="-1"/>
        </w:rPr>
        <w:t> </w:t>
      </w:r>
      <w:r>
        <w:rPr/>
        <w:t>plastic</w:t>
      </w:r>
      <w:r>
        <w:rPr>
          <w:spacing w:val="-1"/>
        </w:rPr>
        <w:t> </w:t>
      </w:r>
      <w:r>
        <w:rPr/>
        <w:t>cups</w:t>
      </w:r>
      <w:r>
        <w:rPr>
          <w:spacing w:val="-1"/>
        </w:rPr>
        <w:t> </w:t>
      </w:r>
      <w:r>
        <w:rPr/>
        <w:t>and</w:t>
      </w:r>
      <w:r>
        <w:rPr>
          <w:spacing w:val="-1"/>
        </w:rPr>
        <w:t> </w:t>
      </w:r>
      <w:r>
        <w:rPr/>
        <w:t>saucers,</w:t>
      </w:r>
      <w:r>
        <w:rPr>
          <w:spacing w:val="-2"/>
        </w:rPr>
        <w:t> </w:t>
      </w:r>
      <w:r>
        <w:rPr/>
        <w:t>dolls,</w:t>
      </w:r>
      <w:r>
        <w:rPr>
          <w:spacing w:val="-1"/>
        </w:rPr>
        <w:t> </w:t>
      </w:r>
      <w:r>
        <w:rPr/>
        <w:t>stools, etc. Some parents were even taught how to build their own resources, one parent of a child enrolled</w:t>
      </w:r>
      <w:r>
        <w:rPr>
          <w:spacing w:val="-3"/>
        </w:rPr>
        <w:t> </w:t>
      </w:r>
      <w:r>
        <w:rPr/>
        <w:t>in</w:t>
      </w:r>
      <w:r>
        <w:rPr>
          <w:spacing w:val="-3"/>
        </w:rPr>
        <w:t> </w:t>
      </w:r>
      <w:r>
        <w:rPr/>
        <w:t>Physical</w:t>
      </w:r>
      <w:r>
        <w:rPr>
          <w:spacing w:val="-4"/>
        </w:rPr>
        <w:t> </w:t>
      </w:r>
      <w:r>
        <w:rPr/>
        <w:t>Therapy</w:t>
      </w:r>
      <w:r>
        <w:rPr>
          <w:spacing w:val="-3"/>
        </w:rPr>
        <w:t> </w:t>
      </w:r>
      <w:r>
        <w:rPr/>
        <w:t>who</w:t>
      </w:r>
      <w:r>
        <w:rPr>
          <w:spacing w:val="-4"/>
        </w:rPr>
        <w:t> </w:t>
      </w:r>
      <w:r>
        <w:rPr/>
        <w:t>was</w:t>
      </w:r>
      <w:r>
        <w:rPr>
          <w:spacing w:val="-4"/>
        </w:rPr>
        <w:t> </w:t>
      </w:r>
      <w:r>
        <w:rPr/>
        <w:t>required</w:t>
      </w:r>
      <w:r>
        <w:rPr>
          <w:spacing w:val="-3"/>
        </w:rPr>
        <w:t> </w:t>
      </w:r>
      <w:r>
        <w:rPr/>
        <w:t>to</w:t>
      </w:r>
      <w:r>
        <w:rPr>
          <w:spacing w:val="-3"/>
        </w:rPr>
        <w:t> </w:t>
      </w:r>
      <w:r>
        <w:rPr/>
        <w:t>practice</w:t>
      </w:r>
      <w:r>
        <w:rPr>
          <w:spacing w:val="-3"/>
        </w:rPr>
        <w:t> </w:t>
      </w:r>
      <w:r>
        <w:rPr/>
        <w:t>his</w:t>
      </w:r>
      <w:r>
        <w:rPr>
          <w:spacing w:val="-3"/>
        </w:rPr>
        <w:t> </w:t>
      </w:r>
      <w:r>
        <w:rPr/>
        <w:t>walk</w:t>
      </w:r>
      <w:r>
        <w:rPr>
          <w:spacing w:val="-4"/>
        </w:rPr>
        <w:t> </w:t>
      </w:r>
      <w:r>
        <w:rPr/>
        <w:t>regularly,</w:t>
      </w:r>
      <w:r>
        <w:rPr>
          <w:spacing w:val="-3"/>
        </w:rPr>
        <w:t> </w:t>
      </w:r>
      <w:r>
        <w:rPr/>
        <w:t>were</w:t>
      </w:r>
      <w:r>
        <w:rPr>
          <w:spacing w:val="-4"/>
        </w:rPr>
        <w:t> </w:t>
      </w:r>
      <w:r>
        <w:rPr/>
        <w:t>trained</w:t>
      </w:r>
      <w:r>
        <w:rPr>
          <w:spacing w:val="-3"/>
        </w:rPr>
        <w:t> </w:t>
      </w:r>
      <w:r>
        <w:rPr/>
        <w:t>to set up a parallel bar system in their house using PVC pipes and duct tape which was cost- effective and ingenious. Similarly a number of parents were trained to build their own equipment and make the best use of all resources at home in order to ensure that their children continue to receive support.</w:t>
      </w:r>
    </w:p>
    <w:p>
      <w:pPr>
        <w:pStyle w:val="BodyText"/>
        <w:spacing w:line="626" w:lineRule="auto" w:before="198"/>
        <w:ind w:left="1445" w:right="1493" w:firstLine="720"/>
      </w:pPr>
      <w:r>
        <w:rPr/>
        <w:t>With</w:t>
      </w:r>
      <w:r>
        <w:rPr>
          <w:spacing w:val="-3"/>
        </w:rPr>
        <w:t> </w:t>
      </w:r>
      <w:r>
        <w:rPr/>
        <w:t>an</w:t>
      </w:r>
      <w:r>
        <w:rPr>
          <w:spacing w:val="-3"/>
        </w:rPr>
        <w:t> </w:t>
      </w:r>
      <w:r>
        <w:rPr/>
        <w:t>influx</w:t>
      </w:r>
      <w:r>
        <w:rPr>
          <w:spacing w:val="-3"/>
        </w:rPr>
        <w:t> </w:t>
      </w:r>
      <w:r>
        <w:rPr/>
        <w:t>of</w:t>
      </w:r>
      <w:r>
        <w:rPr>
          <w:spacing w:val="-3"/>
        </w:rPr>
        <w:t> </w:t>
      </w:r>
      <w:r>
        <w:rPr/>
        <w:t>requests</w:t>
      </w:r>
      <w:r>
        <w:rPr>
          <w:spacing w:val="-3"/>
        </w:rPr>
        <w:t> </w:t>
      </w:r>
      <w:r>
        <w:rPr/>
        <w:t>coming</w:t>
      </w:r>
      <w:r>
        <w:rPr>
          <w:spacing w:val="-3"/>
        </w:rPr>
        <w:t> </w:t>
      </w:r>
      <w:r>
        <w:rPr/>
        <w:t>in</w:t>
      </w:r>
      <w:r>
        <w:rPr>
          <w:spacing w:val="-3"/>
        </w:rPr>
        <w:t> </w:t>
      </w:r>
      <w:r>
        <w:rPr/>
        <w:t>for</w:t>
      </w:r>
      <w:r>
        <w:rPr>
          <w:spacing w:val="-3"/>
        </w:rPr>
        <w:t> </w:t>
      </w:r>
      <w:r>
        <w:rPr/>
        <w:t>virtual</w:t>
      </w:r>
      <w:r>
        <w:rPr>
          <w:spacing w:val="-3"/>
        </w:rPr>
        <w:t> </w:t>
      </w:r>
      <w:r>
        <w:rPr/>
        <w:t>therapy</w:t>
      </w:r>
      <w:r>
        <w:rPr>
          <w:spacing w:val="-3"/>
        </w:rPr>
        <w:t> </w:t>
      </w:r>
      <w:r>
        <w:rPr/>
        <w:t>and</w:t>
      </w:r>
      <w:r>
        <w:rPr>
          <w:spacing w:val="-3"/>
        </w:rPr>
        <w:t> </w:t>
      </w:r>
      <w:r>
        <w:rPr/>
        <w:t>early</w:t>
      </w:r>
      <w:r>
        <w:rPr>
          <w:spacing w:val="-3"/>
        </w:rPr>
        <w:t> </w:t>
      </w:r>
      <w:r>
        <w:rPr/>
        <w:t>intervention evaluation consultations from all over the country, in addition to serving the existing clientele, coupled with</w:t>
      </w:r>
      <w:r>
        <w:rPr>
          <w:spacing w:val="-1"/>
        </w:rPr>
        <w:t> </w:t>
      </w:r>
      <w:r>
        <w:rPr/>
        <w:t>the constant need of learning from and adapting to a changing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26"/>
      </w:pPr>
      <w:r>
        <w:rPr/>
        <w:t>environment, the team of therapists found themselves stretched for time and energy. They</w:t>
      </w:r>
      <w:r>
        <w:rPr>
          <w:spacing w:val="40"/>
        </w:rPr>
        <w:t> </w:t>
      </w:r>
      <w:r>
        <w:rPr/>
        <w:t>had to stay constantly connected with parents, train them extensively and support them emotionally</w:t>
      </w:r>
      <w:r>
        <w:rPr>
          <w:spacing w:val="-3"/>
        </w:rPr>
        <w:t> </w:t>
      </w:r>
      <w:r>
        <w:rPr/>
        <w:t>as</w:t>
      </w:r>
      <w:r>
        <w:rPr>
          <w:spacing w:val="-3"/>
        </w:rPr>
        <w:t> </w:t>
      </w:r>
      <w:r>
        <w:rPr/>
        <w:t>well.</w:t>
      </w:r>
      <w:r>
        <w:rPr>
          <w:spacing w:val="-4"/>
        </w:rPr>
        <w:t> </w:t>
      </w:r>
      <w:r>
        <w:rPr/>
        <w:t>In</w:t>
      </w:r>
      <w:r>
        <w:rPr>
          <w:spacing w:val="-3"/>
        </w:rPr>
        <w:t> </w:t>
      </w:r>
      <w:r>
        <w:rPr/>
        <w:t>order</w:t>
      </w:r>
      <w:r>
        <w:rPr>
          <w:spacing w:val="-3"/>
        </w:rPr>
        <w:t> </w:t>
      </w:r>
      <w:r>
        <w:rPr/>
        <w:t>to</w:t>
      </w:r>
      <w:r>
        <w:rPr>
          <w:spacing w:val="-3"/>
        </w:rPr>
        <w:t> </w:t>
      </w:r>
      <w:r>
        <w:rPr/>
        <w:t>avoid</w:t>
      </w:r>
      <w:r>
        <w:rPr>
          <w:spacing w:val="-3"/>
        </w:rPr>
        <w:t> </w:t>
      </w:r>
      <w:r>
        <w:rPr/>
        <w:t>burn-outs</w:t>
      </w:r>
      <w:r>
        <w:rPr>
          <w:spacing w:val="-3"/>
        </w:rPr>
        <w:t> </w:t>
      </w:r>
      <w:r>
        <w:rPr/>
        <w:t>and</w:t>
      </w:r>
      <w:r>
        <w:rPr>
          <w:spacing w:val="-3"/>
        </w:rPr>
        <w:t> </w:t>
      </w:r>
      <w:r>
        <w:rPr/>
        <w:t>enhance</w:t>
      </w:r>
      <w:r>
        <w:rPr>
          <w:spacing w:val="-3"/>
        </w:rPr>
        <w:t> </w:t>
      </w:r>
      <w:r>
        <w:rPr/>
        <w:t>capacity,</w:t>
      </w:r>
      <w:r>
        <w:rPr>
          <w:spacing w:val="-3"/>
        </w:rPr>
        <w:t> </w:t>
      </w:r>
      <w:r>
        <w:rPr/>
        <w:t>support</w:t>
      </w:r>
      <w:r>
        <w:rPr>
          <w:spacing w:val="-4"/>
        </w:rPr>
        <w:t> </w:t>
      </w:r>
      <w:r>
        <w:rPr/>
        <w:t>was</w:t>
      </w:r>
      <w:r>
        <w:rPr>
          <w:spacing w:val="-4"/>
        </w:rPr>
        <w:t> </w:t>
      </w:r>
      <w:r>
        <w:rPr/>
        <w:t>brought</w:t>
      </w:r>
      <w:r>
        <w:rPr>
          <w:spacing w:val="-3"/>
        </w:rPr>
        <w:t> </w:t>
      </w:r>
      <w:r>
        <w:rPr/>
        <w:t>to the team in the form of close supervision and guidance from the Head of Departments, training opportunities on how to maneuver through the online realm and efficient scheduling to ensure that all therapists get a break during their otherwise packed day. Additionally, 2 therapists were newly hired during this time to increase the department’s internal capacity</w:t>
      </w:r>
      <w:r>
        <w:rPr>
          <w:spacing w:val="40"/>
        </w:rPr>
        <w:t> </w:t>
      </w:r>
      <w:r>
        <w:rPr/>
        <w:t>and cater to the clients waiting for their turn to begin virtual therapy.</w:t>
      </w:r>
    </w:p>
    <w:p>
      <w:pPr>
        <w:pStyle w:val="Heading1"/>
        <w:spacing w:before="199"/>
        <w:ind w:right="1418"/>
        <w:jc w:val="center"/>
      </w:pPr>
      <w:r>
        <w:rPr>
          <w:spacing w:val="-2"/>
        </w:rPr>
        <w:t>Conclusion</w:t>
      </w:r>
    </w:p>
    <w:p>
      <w:pPr>
        <w:pStyle w:val="BodyText"/>
        <w:rPr>
          <w:b/>
          <w:sz w:val="26"/>
        </w:rPr>
      </w:pPr>
    </w:p>
    <w:p>
      <w:pPr>
        <w:pStyle w:val="BodyText"/>
        <w:spacing w:before="2"/>
        <w:rPr>
          <w:b/>
          <w:sz w:val="30"/>
        </w:rPr>
      </w:pPr>
    </w:p>
    <w:p>
      <w:pPr>
        <w:pStyle w:val="BodyText"/>
        <w:spacing w:line="626" w:lineRule="auto"/>
        <w:ind w:left="1445" w:right="1531" w:firstLine="720"/>
      </w:pPr>
      <w:r>
        <w:rPr/>
        <w:t>Although</w:t>
      </w:r>
      <w:r>
        <w:rPr>
          <w:spacing w:val="-4"/>
        </w:rPr>
        <w:t> </w:t>
      </w:r>
      <w:r>
        <w:rPr/>
        <w:t>the</w:t>
      </w:r>
      <w:r>
        <w:rPr>
          <w:spacing w:val="-3"/>
        </w:rPr>
        <w:t> </w:t>
      </w:r>
      <w:r>
        <w:rPr/>
        <w:t>virtual</w:t>
      </w:r>
      <w:r>
        <w:rPr>
          <w:spacing w:val="-3"/>
        </w:rPr>
        <w:t> </w:t>
      </w:r>
      <w:r>
        <w:rPr/>
        <w:t>shift</w:t>
      </w:r>
      <w:r>
        <w:rPr>
          <w:spacing w:val="-4"/>
        </w:rPr>
        <w:t> </w:t>
      </w:r>
      <w:r>
        <w:rPr/>
        <w:t>has</w:t>
      </w:r>
      <w:r>
        <w:rPr>
          <w:spacing w:val="-3"/>
        </w:rPr>
        <w:t> </w:t>
      </w:r>
      <w:r>
        <w:rPr/>
        <w:t>brought</w:t>
      </w:r>
      <w:r>
        <w:rPr>
          <w:spacing w:val="-3"/>
        </w:rPr>
        <w:t> </w:t>
      </w:r>
      <w:r>
        <w:rPr/>
        <w:t>in</w:t>
      </w:r>
      <w:r>
        <w:rPr>
          <w:spacing w:val="-3"/>
        </w:rPr>
        <w:t> </w:t>
      </w:r>
      <w:r>
        <w:rPr/>
        <w:t>its</w:t>
      </w:r>
      <w:r>
        <w:rPr>
          <w:spacing w:val="-3"/>
        </w:rPr>
        <w:t> </w:t>
      </w:r>
      <w:r>
        <w:rPr/>
        <w:t>own</w:t>
      </w:r>
      <w:r>
        <w:rPr>
          <w:spacing w:val="-3"/>
        </w:rPr>
        <w:t> </w:t>
      </w:r>
      <w:r>
        <w:rPr/>
        <w:t>set</w:t>
      </w:r>
      <w:r>
        <w:rPr>
          <w:spacing w:val="-4"/>
        </w:rPr>
        <w:t> </w:t>
      </w:r>
      <w:r>
        <w:rPr/>
        <w:t>of</w:t>
      </w:r>
      <w:r>
        <w:rPr>
          <w:spacing w:val="-3"/>
        </w:rPr>
        <w:t> </w:t>
      </w:r>
      <w:r>
        <w:rPr/>
        <w:t>unique</w:t>
      </w:r>
      <w:r>
        <w:rPr>
          <w:spacing w:val="-3"/>
        </w:rPr>
        <w:t> </w:t>
      </w:r>
      <w:r>
        <w:rPr/>
        <w:t>challenges,</w:t>
      </w:r>
      <w:r>
        <w:rPr>
          <w:spacing w:val="-3"/>
        </w:rPr>
        <w:t> </w:t>
      </w:r>
      <w:r>
        <w:rPr/>
        <w:t>it</w:t>
      </w:r>
      <w:r>
        <w:rPr>
          <w:spacing w:val="-3"/>
        </w:rPr>
        <w:t> </w:t>
      </w:r>
      <w:r>
        <w:rPr/>
        <w:t>has</w:t>
      </w:r>
      <w:r>
        <w:rPr>
          <w:spacing w:val="-3"/>
        </w:rPr>
        <w:t> </w:t>
      </w:r>
      <w:r>
        <w:rPr/>
        <w:t>also opened up several new opportunities for innovation and progress. Increased parental involvement</w:t>
      </w:r>
      <w:r>
        <w:rPr>
          <w:spacing w:val="-4"/>
        </w:rPr>
        <w:t> </w:t>
      </w:r>
      <w:r>
        <w:rPr/>
        <w:t>and</w:t>
      </w:r>
      <w:r>
        <w:rPr>
          <w:spacing w:val="-4"/>
        </w:rPr>
        <w:t> </w:t>
      </w:r>
      <w:r>
        <w:rPr/>
        <w:t>deeper</w:t>
      </w:r>
      <w:r>
        <w:rPr>
          <w:spacing w:val="-4"/>
        </w:rPr>
        <w:t> </w:t>
      </w:r>
      <w:r>
        <w:rPr/>
        <w:t>connections</w:t>
      </w:r>
      <w:r>
        <w:rPr>
          <w:spacing w:val="-4"/>
        </w:rPr>
        <w:t> </w:t>
      </w:r>
      <w:r>
        <w:rPr/>
        <w:t>forming</w:t>
      </w:r>
      <w:r>
        <w:rPr>
          <w:spacing w:val="-4"/>
        </w:rPr>
        <w:t> </w:t>
      </w:r>
      <w:r>
        <w:rPr/>
        <w:t>between</w:t>
      </w:r>
      <w:r>
        <w:rPr>
          <w:spacing w:val="-4"/>
        </w:rPr>
        <w:t> </w:t>
      </w:r>
      <w:r>
        <w:rPr/>
        <w:t>parents</w:t>
      </w:r>
      <w:r>
        <w:rPr>
          <w:spacing w:val="-4"/>
        </w:rPr>
        <w:t> </w:t>
      </w:r>
      <w:r>
        <w:rPr/>
        <w:t>and</w:t>
      </w:r>
      <w:r>
        <w:rPr>
          <w:spacing w:val="-4"/>
        </w:rPr>
        <w:t> </w:t>
      </w:r>
      <w:r>
        <w:rPr/>
        <w:t>therapists</w:t>
      </w:r>
      <w:r>
        <w:rPr>
          <w:spacing w:val="-4"/>
        </w:rPr>
        <w:t> </w:t>
      </w:r>
      <w:r>
        <w:rPr/>
        <w:t>were</w:t>
      </w:r>
      <w:r>
        <w:rPr>
          <w:spacing w:val="-5"/>
        </w:rPr>
        <w:t> </w:t>
      </w:r>
      <w:r>
        <w:rPr/>
        <w:t>observed as initial successes among others. A positive outcome of this was in the form of progress among children taking virtual therapy.</w:t>
      </w:r>
    </w:p>
    <w:p>
      <w:pPr>
        <w:pStyle w:val="BodyText"/>
        <w:spacing w:line="626" w:lineRule="auto" w:before="195"/>
        <w:ind w:left="1445" w:right="1457" w:firstLine="720"/>
      </w:pPr>
      <w:r>
        <w:rPr/>
        <w:t>Moving</w:t>
      </w:r>
      <w:r>
        <w:rPr>
          <w:spacing w:val="-4"/>
        </w:rPr>
        <w:t> </w:t>
      </w:r>
      <w:r>
        <w:rPr/>
        <w:t>forward,</w:t>
      </w:r>
      <w:r>
        <w:rPr>
          <w:spacing w:val="-3"/>
        </w:rPr>
        <w:t> </w:t>
      </w:r>
      <w:r>
        <w:rPr/>
        <w:t>KDSP</w:t>
      </w:r>
      <w:r>
        <w:rPr>
          <w:spacing w:val="-4"/>
        </w:rPr>
        <w:t> </w:t>
      </w:r>
      <w:r>
        <w:rPr/>
        <w:t>can</w:t>
      </w:r>
      <w:r>
        <w:rPr>
          <w:spacing w:val="-3"/>
        </w:rPr>
        <w:t> </w:t>
      </w:r>
      <w:r>
        <w:rPr/>
        <w:t>introduce</w:t>
      </w:r>
      <w:r>
        <w:rPr>
          <w:spacing w:val="-3"/>
        </w:rPr>
        <w:t> </w:t>
      </w:r>
      <w:r>
        <w:rPr/>
        <w:t>a</w:t>
      </w:r>
      <w:r>
        <w:rPr>
          <w:spacing w:val="-3"/>
        </w:rPr>
        <w:t> </w:t>
      </w:r>
      <w:r>
        <w:rPr/>
        <w:t>new</w:t>
      </w:r>
      <w:r>
        <w:rPr>
          <w:spacing w:val="-3"/>
        </w:rPr>
        <w:t> </w:t>
      </w:r>
      <w:r>
        <w:rPr/>
        <w:t>system</w:t>
      </w:r>
      <w:r>
        <w:rPr>
          <w:spacing w:val="-4"/>
        </w:rPr>
        <w:t> </w:t>
      </w:r>
      <w:r>
        <w:rPr/>
        <w:t>and</w:t>
      </w:r>
      <w:r>
        <w:rPr>
          <w:spacing w:val="-3"/>
        </w:rPr>
        <w:t> </w:t>
      </w:r>
      <w:r>
        <w:rPr/>
        <w:t>improve</w:t>
      </w:r>
      <w:r>
        <w:rPr>
          <w:spacing w:val="-3"/>
        </w:rPr>
        <w:t> </w:t>
      </w:r>
      <w:r>
        <w:rPr/>
        <w:t>the</w:t>
      </w:r>
      <w:r>
        <w:rPr>
          <w:spacing w:val="-3"/>
        </w:rPr>
        <w:t> </w:t>
      </w:r>
      <w:r>
        <w:rPr/>
        <w:t>existing</w:t>
      </w:r>
      <w:r>
        <w:rPr>
          <w:spacing w:val="-3"/>
        </w:rPr>
        <w:t> </w:t>
      </w:r>
      <w:r>
        <w:rPr/>
        <w:t>ones</w:t>
      </w:r>
      <w:r>
        <w:rPr>
          <w:spacing w:val="-3"/>
        </w:rPr>
        <w:t> </w:t>
      </w:r>
      <w:r>
        <w:rPr/>
        <w:t>to support the family network including, offering temporary financial aid to parents who are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31"/>
      </w:pPr>
      <w:r>
        <w:rPr/>
        <w:t>adversely</w:t>
      </w:r>
      <w:r>
        <w:rPr>
          <w:spacing w:val="-3"/>
        </w:rPr>
        <w:t> </w:t>
      </w:r>
      <w:r>
        <w:rPr/>
        <w:t>effected</w:t>
      </w:r>
      <w:r>
        <w:rPr>
          <w:spacing w:val="-3"/>
        </w:rPr>
        <w:t> </w:t>
      </w:r>
      <w:r>
        <w:rPr/>
        <w:t>by</w:t>
      </w:r>
      <w:r>
        <w:rPr>
          <w:spacing w:val="-3"/>
        </w:rPr>
        <w:t> </w:t>
      </w:r>
      <w:r>
        <w:rPr/>
        <w:t>the</w:t>
      </w:r>
      <w:r>
        <w:rPr>
          <w:spacing w:val="-3"/>
        </w:rPr>
        <w:t> </w:t>
      </w:r>
      <w:r>
        <w:rPr/>
        <w:t>pandemic,</w:t>
      </w:r>
      <w:r>
        <w:rPr>
          <w:spacing w:val="-3"/>
        </w:rPr>
        <w:t> </w:t>
      </w:r>
      <w:r>
        <w:rPr/>
        <w:t>creating</w:t>
      </w:r>
      <w:r>
        <w:rPr>
          <w:spacing w:val="-3"/>
        </w:rPr>
        <w:t> </w:t>
      </w:r>
      <w:r>
        <w:rPr/>
        <w:t>a</w:t>
      </w:r>
      <w:r>
        <w:rPr>
          <w:spacing w:val="-3"/>
        </w:rPr>
        <w:t> </w:t>
      </w:r>
      <w:r>
        <w:rPr/>
        <w:t>digital</w:t>
      </w:r>
      <w:r>
        <w:rPr>
          <w:spacing w:val="-3"/>
        </w:rPr>
        <w:t> </w:t>
      </w:r>
      <w:r>
        <w:rPr/>
        <w:t>guidebook</w:t>
      </w:r>
      <w:r>
        <w:rPr>
          <w:spacing w:val="-3"/>
        </w:rPr>
        <w:t> </w:t>
      </w:r>
      <w:r>
        <w:rPr/>
        <w:t>containing</w:t>
      </w:r>
      <w:r>
        <w:rPr>
          <w:spacing w:val="-3"/>
        </w:rPr>
        <w:t> </w:t>
      </w:r>
      <w:r>
        <w:rPr/>
        <w:t>a</w:t>
      </w:r>
      <w:r>
        <w:rPr>
          <w:spacing w:val="-3"/>
        </w:rPr>
        <w:t> </w:t>
      </w:r>
      <w:r>
        <w:rPr/>
        <w:t>vast</w:t>
      </w:r>
      <w:r>
        <w:rPr>
          <w:spacing w:val="-3"/>
        </w:rPr>
        <w:t> </w:t>
      </w:r>
      <w:r>
        <w:rPr/>
        <w:t>array</w:t>
      </w:r>
      <w:r>
        <w:rPr>
          <w:spacing w:val="-3"/>
        </w:rPr>
        <w:t> </w:t>
      </w:r>
      <w:r>
        <w:rPr/>
        <w:t>of activities and exercises parents can use with their children at home, introducing capacity building programs for therapists and parents/caregivers, and enhancing e-health services available for children with Down syndrome. Regardless the pandemic has opened up a plethora of possibilities to try out and maintain even in regular times that will allow for KDSP</w:t>
      </w:r>
      <w:r>
        <w:rPr>
          <w:spacing w:val="-3"/>
        </w:rPr>
        <w:t> </w:t>
      </w:r>
      <w:r>
        <w:rPr/>
        <w:t>to</w:t>
      </w:r>
      <w:r>
        <w:rPr>
          <w:spacing w:val="-2"/>
        </w:rPr>
        <w:t> </w:t>
      </w:r>
      <w:r>
        <w:rPr/>
        <w:t>reach</w:t>
      </w:r>
      <w:r>
        <w:rPr>
          <w:spacing w:val="-2"/>
        </w:rPr>
        <w:t> </w:t>
      </w:r>
      <w:r>
        <w:rPr/>
        <w:t>out</w:t>
      </w:r>
      <w:r>
        <w:rPr>
          <w:spacing w:val="-2"/>
        </w:rPr>
        <w:t> </w:t>
      </w:r>
      <w:r>
        <w:rPr/>
        <w:t>to</w:t>
      </w:r>
      <w:r>
        <w:rPr>
          <w:spacing w:val="-2"/>
        </w:rPr>
        <w:t> </w:t>
      </w:r>
      <w:r>
        <w:rPr/>
        <w:t>more</w:t>
      </w:r>
      <w:r>
        <w:rPr>
          <w:spacing w:val="-2"/>
        </w:rPr>
        <w:t> </w:t>
      </w:r>
      <w:r>
        <w:rPr/>
        <w:t>children</w:t>
      </w:r>
      <w:r>
        <w:rPr>
          <w:spacing w:val="-2"/>
        </w:rPr>
        <w:t> </w:t>
      </w:r>
      <w:r>
        <w:rPr/>
        <w:t>and</w:t>
      </w:r>
      <w:r>
        <w:rPr>
          <w:spacing w:val="-2"/>
        </w:rPr>
        <w:t> </w:t>
      </w:r>
      <w:r>
        <w:rPr/>
        <w:t>parents</w:t>
      </w:r>
      <w:r>
        <w:rPr>
          <w:spacing w:val="-2"/>
        </w:rPr>
        <w:t> </w:t>
      </w:r>
      <w:r>
        <w:rPr/>
        <w:t>in</w:t>
      </w:r>
      <w:r>
        <w:rPr>
          <w:spacing w:val="-2"/>
        </w:rPr>
        <w:t> </w:t>
      </w:r>
      <w:r>
        <w:rPr/>
        <w:t>need</w:t>
      </w:r>
      <w:r>
        <w:rPr>
          <w:spacing w:val="-2"/>
        </w:rPr>
        <w:t> </w:t>
      </w:r>
      <w:r>
        <w:rPr/>
        <w:t>of</w:t>
      </w:r>
      <w:r>
        <w:rPr>
          <w:spacing w:val="-2"/>
        </w:rPr>
        <w:t> </w:t>
      </w:r>
      <w:r>
        <w:rPr/>
        <w:t>early</w:t>
      </w:r>
      <w:r>
        <w:rPr>
          <w:spacing w:val="-2"/>
        </w:rPr>
        <w:t> </w:t>
      </w:r>
      <w:r>
        <w:rPr/>
        <w:t>intervention</w:t>
      </w:r>
      <w:r>
        <w:rPr>
          <w:spacing w:val="-2"/>
        </w:rPr>
        <w:t> </w:t>
      </w:r>
      <w:r>
        <w:rPr/>
        <w:t>services,</w:t>
      </w:r>
      <w:r>
        <w:rPr>
          <w:spacing w:val="-3"/>
        </w:rPr>
        <w:t> </w:t>
      </w:r>
      <w:r>
        <w:rPr/>
        <w:t>and offer them more efficient therapies with increased beneficial results.</w:t>
      </w:r>
    </w:p>
    <w:p>
      <w:pPr>
        <w:pStyle w:val="BodyText"/>
        <w:spacing w:line="626" w:lineRule="auto" w:before="200"/>
        <w:ind w:left="1445" w:right="1424" w:firstLine="720"/>
      </w:pPr>
      <w:r>
        <w:rPr/>
        <w:t>Focusing</w:t>
      </w:r>
      <w:r>
        <w:rPr>
          <w:spacing w:val="-5"/>
        </w:rPr>
        <w:t> </w:t>
      </w:r>
      <w:r>
        <w:rPr/>
        <w:t>on</w:t>
      </w:r>
      <w:r>
        <w:rPr>
          <w:spacing w:val="-4"/>
        </w:rPr>
        <w:t> </w:t>
      </w:r>
      <w:r>
        <w:rPr/>
        <w:t>such</w:t>
      </w:r>
      <w:r>
        <w:rPr>
          <w:spacing w:val="-5"/>
        </w:rPr>
        <w:t> </w:t>
      </w:r>
      <w:r>
        <w:rPr/>
        <w:t>innovative</w:t>
      </w:r>
      <w:r>
        <w:rPr>
          <w:spacing w:val="-4"/>
        </w:rPr>
        <w:t> </w:t>
      </w:r>
      <w:r>
        <w:rPr/>
        <w:t>and</w:t>
      </w:r>
      <w:r>
        <w:rPr>
          <w:spacing w:val="-4"/>
        </w:rPr>
        <w:t> </w:t>
      </w:r>
      <w:r>
        <w:rPr/>
        <w:t>accommodating</w:t>
      </w:r>
      <w:r>
        <w:rPr>
          <w:spacing w:val="-4"/>
        </w:rPr>
        <w:t> </w:t>
      </w:r>
      <w:r>
        <w:rPr/>
        <w:t>strategies</w:t>
      </w:r>
      <w:r>
        <w:rPr>
          <w:spacing w:val="-5"/>
        </w:rPr>
        <w:t> </w:t>
      </w:r>
      <w:r>
        <w:rPr/>
        <w:t>can</w:t>
      </w:r>
      <w:r>
        <w:rPr>
          <w:spacing w:val="-4"/>
        </w:rPr>
        <w:t> </w:t>
      </w:r>
      <w:r>
        <w:rPr/>
        <w:t>improve</w:t>
      </w:r>
      <w:r>
        <w:rPr>
          <w:spacing w:val="-4"/>
        </w:rPr>
        <w:t> </w:t>
      </w:r>
      <w:r>
        <w:rPr/>
        <w:t>the</w:t>
      </w:r>
      <w:r>
        <w:rPr>
          <w:spacing w:val="-4"/>
        </w:rPr>
        <w:t> </w:t>
      </w:r>
      <w:r>
        <w:rPr/>
        <w:t>provision of early intervention services</w:t>
      </w:r>
      <w:r>
        <w:rPr>
          <w:spacing w:val="-1"/>
        </w:rPr>
        <w:t> </w:t>
      </w:r>
      <w:r>
        <w:rPr/>
        <w:t>across the country at a more macro level to reach more children who require these necessary services. As restrictions have shown to be reduced and parents more willing to make efforts and cooperate, it is up to the healthcare industries to come forward and apply these learnings in order to grant more children with developmental delays, access, especially in an environment comfortable for them while being conducive to their </w:t>
      </w:r>
      <w:r>
        <w:rPr>
          <w:spacing w:val="-2"/>
        </w:rPr>
        <w:t>progress.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spacing w:val="-2"/>
        </w:rPr>
        <w:t>References</w:t>
      </w:r>
    </w:p>
    <w:p>
      <w:pPr>
        <w:pStyle w:val="BodyText"/>
        <w:rPr>
          <w:b/>
          <w:sz w:val="26"/>
        </w:rPr>
      </w:pPr>
    </w:p>
    <w:p>
      <w:pPr>
        <w:pStyle w:val="BodyText"/>
        <w:spacing w:before="2"/>
        <w:rPr>
          <w:b/>
          <w:sz w:val="30"/>
        </w:rPr>
      </w:pPr>
    </w:p>
    <w:p>
      <w:pPr>
        <w:pStyle w:val="BodyText"/>
        <w:spacing w:line="626" w:lineRule="auto"/>
        <w:ind w:left="2165" w:right="1366" w:hanging="734"/>
      </w:pPr>
      <w:r>
        <w:rPr/>
        <w:t>Axford,</w:t>
      </w:r>
      <w:r>
        <w:rPr>
          <w:spacing w:val="-4"/>
        </w:rPr>
        <w:t> </w:t>
      </w:r>
      <w:r>
        <w:rPr/>
        <w:t>N.,</w:t>
      </w:r>
      <w:r>
        <w:rPr>
          <w:spacing w:val="-4"/>
        </w:rPr>
        <w:t> </w:t>
      </w:r>
      <w:r>
        <w:rPr/>
        <w:t>&amp;</w:t>
      </w:r>
      <w:r>
        <w:rPr>
          <w:spacing w:val="-3"/>
        </w:rPr>
        <w:t> </w:t>
      </w:r>
      <w:r>
        <w:rPr/>
        <w:t>Albers,</w:t>
      </w:r>
      <w:r>
        <w:rPr>
          <w:spacing w:val="-4"/>
        </w:rPr>
        <w:t> </w:t>
      </w:r>
      <w:r>
        <w:rPr/>
        <w:t>B.</w:t>
      </w:r>
      <w:r>
        <w:rPr>
          <w:spacing w:val="-3"/>
        </w:rPr>
        <w:t> </w:t>
      </w:r>
      <w:r>
        <w:rPr/>
        <w:t>(2018).</w:t>
      </w:r>
      <w:r>
        <w:rPr>
          <w:spacing w:val="-3"/>
        </w:rPr>
        <w:t> </w:t>
      </w:r>
      <w:r>
        <w:rPr/>
        <w:t>Evidence</w:t>
      </w:r>
      <w:r>
        <w:rPr>
          <w:spacing w:val="-3"/>
        </w:rPr>
        <w:t> </w:t>
      </w:r>
      <w:r>
        <w:rPr/>
        <w:t>Review:</w:t>
      </w:r>
      <w:r>
        <w:rPr>
          <w:spacing w:val="-3"/>
        </w:rPr>
        <w:t> </w:t>
      </w:r>
      <w:r>
        <w:rPr/>
        <w:t>Improving</w:t>
      </w:r>
      <w:r>
        <w:rPr>
          <w:spacing w:val="-3"/>
        </w:rPr>
        <w:t> </w:t>
      </w:r>
      <w:r>
        <w:rPr/>
        <w:t>the</w:t>
      </w:r>
      <w:r>
        <w:rPr>
          <w:spacing w:val="-3"/>
        </w:rPr>
        <w:t> </w:t>
      </w:r>
      <w:r>
        <w:rPr/>
        <w:t>early</w:t>
      </w:r>
      <w:r>
        <w:rPr>
          <w:spacing w:val="-3"/>
        </w:rPr>
        <w:t> </w:t>
      </w:r>
      <w:r>
        <w:rPr/>
        <w:t>learning</w:t>
      </w:r>
      <w:r>
        <w:rPr>
          <w:spacing w:val="-3"/>
        </w:rPr>
        <w:t> </w:t>
      </w:r>
      <w:r>
        <w:rPr/>
        <w:t>outcomes</w:t>
      </w:r>
      <w:r>
        <w:rPr>
          <w:spacing w:val="-3"/>
        </w:rPr>
        <w:t> </w:t>
      </w:r>
      <w:r>
        <w:rPr/>
        <w:t>of children growing up in poverty</w:t>
      </w:r>
    </w:p>
    <w:p>
      <w:pPr>
        <w:pStyle w:val="BodyText"/>
        <w:spacing w:line="626" w:lineRule="auto" w:before="201"/>
        <w:ind w:left="2165" w:right="1613" w:hanging="734"/>
      </w:pPr>
      <w:r>
        <w:rPr/>
        <w:t>Ahmed,</w:t>
      </w:r>
      <w:r>
        <w:rPr>
          <w:spacing w:val="-3"/>
        </w:rPr>
        <w:t> </w:t>
      </w:r>
      <w:r>
        <w:rPr/>
        <w:t>K.</w:t>
      </w:r>
      <w:r>
        <w:rPr>
          <w:spacing w:val="-3"/>
        </w:rPr>
        <w:t> </w:t>
      </w:r>
      <w:r>
        <w:rPr/>
        <w:t>J.,</w:t>
      </w:r>
      <w:r>
        <w:rPr>
          <w:spacing w:val="-3"/>
        </w:rPr>
        <w:t> </w:t>
      </w:r>
      <w:r>
        <w:rPr/>
        <w:t>Ahmed,</w:t>
      </w:r>
      <w:r>
        <w:rPr>
          <w:spacing w:val="-3"/>
        </w:rPr>
        <w:t> </w:t>
      </w:r>
      <w:r>
        <w:rPr/>
        <w:t>M.,</w:t>
      </w:r>
      <w:r>
        <w:rPr>
          <w:spacing w:val="-3"/>
        </w:rPr>
        <w:t> </w:t>
      </w:r>
      <w:r>
        <w:rPr/>
        <w:t>Jafri,</w:t>
      </w:r>
      <w:r>
        <w:rPr>
          <w:spacing w:val="-3"/>
        </w:rPr>
        <w:t> </w:t>
      </w:r>
      <w:r>
        <w:rPr/>
        <w:t>H.</w:t>
      </w:r>
      <w:r>
        <w:rPr>
          <w:spacing w:val="-3"/>
        </w:rPr>
        <w:t> </w:t>
      </w:r>
      <w:r>
        <w:rPr/>
        <w:t>S.,</w:t>
      </w:r>
      <w:r>
        <w:rPr>
          <w:spacing w:val="-3"/>
        </w:rPr>
        <w:t> </w:t>
      </w:r>
      <w:r>
        <w:rPr/>
        <w:t>Raashid,</w:t>
      </w:r>
      <w:r>
        <w:rPr>
          <w:spacing w:val="-2"/>
        </w:rPr>
        <w:t> </w:t>
      </w:r>
      <w:r>
        <w:rPr/>
        <w:t>Y.,</w:t>
      </w:r>
      <w:r>
        <w:rPr>
          <w:spacing w:val="-3"/>
        </w:rPr>
        <w:t> </w:t>
      </w:r>
      <w:r>
        <w:rPr/>
        <w:t>&amp;</w:t>
      </w:r>
      <w:r>
        <w:rPr>
          <w:spacing w:val="-2"/>
        </w:rPr>
        <w:t> </w:t>
      </w:r>
      <w:r>
        <w:rPr/>
        <w:t>Ahmed,</w:t>
      </w:r>
      <w:r>
        <w:rPr>
          <w:spacing w:val="-3"/>
        </w:rPr>
        <w:t> </w:t>
      </w:r>
      <w:r>
        <w:rPr/>
        <w:t>S.</w:t>
      </w:r>
      <w:r>
        <w:rPr>
          <w:spacing w:val="-3"/>
        </w:rPr>
        <w:t> </w:t>
      </w:r>
      <w:r>
        <w:rPr/>
        <w:t>(2015).</w:t>
      </w:r>
      <w:r>
        <w:rPr>
          <w:spacing w:val="-2"/>
        </w:rPr>
        <w:t> </w:t>
      </w:r>
      <w:r>
        <w:rPr/>
        <w:t>Pakistani</w:t>
      </w:r>
      <w:r>
        <w:rPr>
          <w:spacing w:val="-3"/>
        </w:rPr>
        <w:t> </w:t>
      </w:r>
      <w:r>
        <w:rPr/>
        <w:t>mothers' and fathers' experiences and understandings of the diagnosis of Down syndrome for their child. </w:t>
      </w:r>
      <w:r>
        <w:rPr>
          <w:i/>
        </w:rPr>
        <w:t>Journal of community genetics</w:t>
      </w:r>
      <w:r>
        <w:rPr/>
        <w:t>, </w:t>
      </w:r>
      <w:r>
        <w:rPr>
          <w:i/>
        </w:rPr>
        <w:t>6</w:t>
      </w:r>
      <w:r>
        <w:rPr/>
        <w:t>(1), 47–53. </w:t>
      </w:r>
      <w:r>
        <w:rPr>
          <w:spacing w:val="-2"/>
        </w:rPr>
        <w:t>https://doi.org/10.1007/s12687-014-0200-6</w:t>
      </w:r>
    </w:p>
    <w:p>
      <w:pPr>
        <w:pStyle w:val="BodyText"/>
        <w:spacing w:line="626" w:lineRule="auto" w:before="195"/>
        <w:ind w:left="2165" w:right="1457" w:hanging="734"/>
      </w:pPr>
      <w:r>
        <w:rPr/>
        <w:t>Durkin,</w:t>
      </w:r>
      <w:r>
        <w:rPr>
          <w:spacing w:val="-3"/>
        </w:rPr>
        <w:t> </w:t>
      </w:r>
      <w:r>
        <w:rPr/>
        <w:t>M.</w:t>
      </w:r>
      <w:r>
        <w:rPr>
          <w:spacing w:val="-3"/>
        </w:rPr>
        <w:t> </w:t>
      </w:r>
      <w:r>
        <w:rPr/>
        <w:t>S.,</w:t>
      </w:r>
      <w:r>
        <w:rPr>
          <w:spacing w:val="-3"/>
        </w:rPr>
        <w:t> </w:t>
      </w:r>
      <w:r>
        <w:rPr/>
        <w:t>Hasan,</w:t>
      </w:r>
      <w:r>
        <w:rPr>
          <w:spacing w:val="-3"/>
        </w:rPr>
        <w:t> </w:t>
      </w:r>
      <w:r>
        <w:rPr/>
        <w:t>Z.</w:t>
      </w:r>
      <w:r>
        <w:rPr>
          <w:spacing w:val="-2"/>
        </w:rPr>
        <w:t> </w:t>
      </w:r>
      <w:r>
        <w:rPr/>
        <w:t>M.,</w:t>
      </w:r>
      <w:r>
        <w:rPr>
          <w:spacing w:val="-3"/>
        </w:rPr>
        <w:t> </w:t>
      </w:r>
      <w:r>
        <w:rPr/>
        <w:t>&amp;</w:t>
      </w:r>
      <w:r>
        <w:rPr>
          <w:spacing w:val="-2"/>
        </w:rPr>
        <w:t> </w:t>
      </w:r>
      <w:r>
        <w:rPr/>
        <w:t>Hasan,</w:t>
      </w:r>
      <w:r>
        <w:rPr>
          <w:spacing w:val="-3"/>
        </w:rPr>
        <w:t> </w:t>
      </w:r>
      <w:r>
        <w:rPr/>
        <w:t>K.</w:t>
      </w:r>
      <w:r>
        <w:rPr>
          <w:spacing w:val="-3"/>
        </w:rPr>
        <w:t> </w:t>
      </w:r>
      <w:r>
        <w:rPr/>
        <w:t>Z.</w:t>
      </w:r>
      <w:r>
        <w:rPr>
          <w:spacing w:val="-2"/>
        </w:rPr>
        <w:t> </w:t>
      </w:r>
      <w:r>
        <w:rPr/>
        <w:t>(1995)</w:t>
      </w:r>
      <w:r>
        <w:rPr>
          <w:spacing w:val="-2"/>
        </w:rPr>
        <w:t> </w:t>
      </w:r>
      <w:r>
        <w:rPr/>
        <w:t>The</w:t>
      </w:r>
      <w:r>
        <w:rPr>
          <w:spacing w:val="-2"/>
        </w:rPr>
        <w:t> </w:t>
      </w:r>
      <w:r>
        <w:rPr/>
        <w:t>ten</w:t>
      </w:r>
      <w:r>
        <w:rPr>
          <w:spacing w:val="-2"/>
        </w:rPr>
        <w:t> </w:t>
      </w:r>
      <w:r>
        <w:rPr/>
        <w:t>questions</w:t>
      </w:r>
      <w:r>
        <w:rPr>
          <w:spacing w:val="-2"/>
        </w:rPr>
        <w:t> </w:t>
      </w:r>
      <w:r>
        <w:rPr/>
        <w:t>screen</w:t>
      </w:r>
      <w:r>
        <w:rPr>
          <w:spacing w:val="-3"/>
        </w:rPr>
        <w:t> </w:t>
      </w:r>
      <w:r>
        <w:rPr/>
        <w:t>for</w:t>
      </w:r>
      <w:r>
        <w:rPr>
          <w:spacing w:val="-2"/>
        </w:rPr>
        <w:t> </w:t>
      </w:r>
      <w:r>
        <w:rPr/>
        <w:t>childhood disabilities: its uses and limitations in Pakistan. </w:t>
      </w:r>
      <w:r>
        <w:rPr>
          <w:i/>
        </w:rPr>
        <w:t>Journal of Epidemiology &amp; Community Health</w:t>
      </w:r>
      <w:r>
        <w:rPr/>
        <w:t>. 49(4):431–436. </w:t>
      </w:r>
      <w:hyperlink r:id="rId80">
        <w:r>
          <w:rPr/>
          <w:t>http://dx.doi.org/10.1136/jech.49.4.431</w:t>
        </w:r>
      </w:hyperlink>
    </w:p>
    <w:p>
      <w:pPr>
        <w:pStyle w:val="BodyText"/>
        <w:spacing w:line="626" w:lineRule="auto" w:before="201"/>
        <w:ind w:left="2165" w:right="1457" w:hanging="734"/>
      </w:pPr>
      <w:r>
        <w:rPr/>
        <w:t>Fairburn, C. G., &amp; Patel, V. (2017). The impact of digital technology on psychological treatments</w:t>
      </w:r>
      <w:r>
        <w:rPr>
          <w:spacing w:val="-4"/>
        </w:rPr>
        <w:t> </w:t>
      </w:r>
      <w:r>
        <w:rPr/>
        <w:t>and</w:t>
      </w:r>
      <w:r>
        <w:rPr>
          <w:spacing w:val="-4"/>
        </w:rPr>
        <w:t> </w:t>
      </w:r>
      <w:r>
        <w:rPr/>
        <w:t>their</w:t>
      </w:r>
      <w:r>
        <w:rPr>
          <w:spacing w:val="-4"/>
        </w:rPr>
        <w:t> </w:t>
      </w:r>
      <w:r>
        <w:rPr/>
        <w:t>dissemination.</w:t>
      </w:r>
      <w:r>
        <w:rPr>
          <w:spacing w:val="-6"/>
        </w:rPr>
        <w:t> </w:t>
      </w:r>
      <w:r>
        <w:rPr>
          <w:i/>
        </w:rPr>
        <w:t>Behaviour</w:t>
      </w:r>
      <w:r>
        <w:rPr>
          <w:i/>
          <w:spacing w:val="-4"/>
        </w:rPr>
        <w:t> </w:t>
      </w:r>
      <w:r>
        <w:rPr>
          <w:i/>
        </w:rPr>
        <w:t>research</w:t>
      </w:r>
      <w:r>
        <w:rPr>
          <w:i/>
          <w:spacing w:val="-5"/>
        </w:rPr>
        <w:t> </w:t>
      </w:r>
      <w:r>
        <w:rPr>
          <w:i/>
        </w:rPr>
        <w:t>and</w:t>
      </w:r>
      <w:r>
        <w:rPr>
          <w:i/>
          <w:spacing w:val="-4"/>
        </w:rPr>
        <w:t> </w:t>
      </w:r>
      <w:r>
        <w:rPr>
          <w:i/>
        </w:rPr>
        <w:t>therapy</w:t>
      </w:r>
      <w:r>
        <w:rPr/>
        <w:t>,</w:t>
      </w:r>
      <w:r>
        <w:rPr>
          <w:spacing w:val="-4"/>
        </w:rPr>
        <w:t> </w:t>
      </w:r>
      <w:r>
        <w:rPr>
          <w:i/>
        </w:rPr>
        <w:t>88</w:t>
      </w:r>
      <w:r>
        <w:rPr/>
        <w:t>,</w:t>
      </w:r>
      <w:r>
        <w:rPr>
          <w:spacing w:val="-4"/>
        </w:rPr>
        <w:t> </w:t>
      </w:r>
      <w:r>
        <w:rPr/>
        <w:t>19–25.</w:t>
      </w:r>
    </w:p>
    <w:p>
      <w:pPr>
        <w:spacing w:line="626" w:lineRule="auto" w:before="201"/>
        <w:ind w:left="2165" w:right="1457" w:hanging="734"/>
        <w:jc w:val="left"/>
        <w:rPr>
          <w:sz w:val="24"/>
        </w:rPr>
      </w:pPr>
      <w:r>
        <w:rPr>
          <w:sz w:val="24"/>
        </w:rPr>
        <w:t>Feinberg, E., Silverstein, M., Donahue, S., &amp; Bliss, R. (2011). The impact of race on participation</w:t>
      </w:r>
      <w:r>
        <w:rPr>
          <w:spacing w:val="-4"/>
          <w:sz w:val="24"/>
        </w:rPr>
        <w:t> </w:t>
      </w:r>
      <w:r>
        <w:rPr>
          <w:sz w:val="24"/>
        </w:rPr>
        <w:t>in</w:t>
      </w:r>
      <w:r>
        <w:rPr>
          <w:spacing w:val="-4"/>
          <w:sz w:val="24"/>
        </w:rPr>
        <w:t> </w:t>
      </w:r>
      <w:r>
        <w:rPr>
          <w:sz w:val="24"/>
        </w:rPr>
        <w:t>part</w:t>
      </w:r>
      <w:r>
        <w:rPr>
          <w:spacing w:val="-4"/>
          <w:sz w:val="24"/>
        </w:rPr>
        <w:t> </w:t>
      </w:r>
      <w:r>
        <w:rPr>
          <w:sz w:val="24"/>
        </w:rPr>
        <w:t>C</w:t>
      </w:r>
      <w:r>
        <w:rPr>
          <w:spacing w:val="-4"/>
          <w:sz w:val="24"/>
        </w:rPr>
        <w:t> </w:t>
      </w:r>
      <w:r>
        <w:rPr>
          <w:sz w:val="24"/>
        </w:rPr>
        <w:t>early</w:t>
      </w:r>
      <w:r>
        <w:rPr>
          <w:spacing w:val="-4"/>
          <w:sz w:val="24"/>
        </w:rPr>
        <w:t> </w:t>
      </w:r>
      <w:r>
        <w:rPr>
          <w:sz w:val="24"/>
        </w:rPr>
        <w:t>intervention</w:t>
      </w:r>
      <w:r>
        <w:rPr>
          <w:spacing w:val="-4"/>
          <w:sz w:val="24"/>
        </w:rPr>
        <w:t> </w:t>
      </w:r>
      <w:r>
        <w:rPr>
          <w:sz w:val="24"/>
        </w:rPr>
        <w:t>services.</w:t>
      </w:r>
      <w:r>
        <w:rPr>
          <w:spacing w:val="-5"/>
          <w:sz w:val="24"/>
        </w:rPr>
        <w:t> </w:t>
      </w:r>
      <w:r>
        <w:rPr>
          <w:i/>
          <w:sz w:val="24"/>
        </w:rPr>
        <w:t>Journal</w:t>
      </w:r>
      <w:r>
        <w:rPr>
          <w:i/>
          <w:spacing w:val="-4"/>
          <w:sz w:val="24"/>
        </w:rPr>
        <w:t> </w:t>
      </w:r>
      <w:r>
        <w:rPr>
          <w:i/>
          <w:sz w:val="24"/>
        </w:rPr>
        <w:t>of</w:t>
      </w:r>
      <w:r>
        <w:rPr>
          <w:i/>
          <w:spacing w:val="-4"/>
          <w:sz w:val="24"/>
        </w:rPr>
        <w:t> </w:t>
      </w:r>
      <w:r>
        <w:rPr>
          <w:i/>
          <w:sz w:val="24"/>
        </w:rPr>
        <w:t>developmental</w:t>
      </w:r>
      <w:r>
        <w:rPr>
          <w:i/>
          <w:spacing w:val="-4"/>
          <w:sz w:val="24"/>
        </w:rPr>
        <w:t> </w:t>
      </w:r>
      <w:r>
        <w:rPr>
          <w:i/>
          <w:sz w:val="24"/>
        </w:rPr>
        <w:t>and behavioral pediatrics</w:t>
      </w:r>
      <w:r>
        <w:rPr>
          <w:sz w:val="24"/>
        </w:rPr>
        <w:t>: JDBP, 32(4), 284–291.</w:t>
      </w:r>
    </w:p>
    <w:p>
      <w:pPr>
        <w:pStyle w:val="BodyText"/>
        <w:spacing w:before="196"/>
        <w:ind w:left="1431"/>
      </w:pPr>
      <w:r>
        <w:rPr/>
        <w:t>Hermes,</w:t>
      </w:r>
      <w:r>
        <w:rPr>
          <w:spacing w:val="-3"/>
        </w:rPr>
        <w:t> </w:t>
      </w:r>
      <w:r>
        <w:rPr/>
        <w:t>S.,</w:t>
      </w:r>
      <w:r>
        <w:rPr>
          <w:spacing w:val="-2"/>
        </w:rPr>
        <w:t> </w:t>
      </w:r>
      <w:r>
        <w:rPr/>
        <w:t>Riasanow,</w:t>
      </w:r>
      <w:r>
        <w:rPr>
          <w:spacing w:val="-1"/>
        </w:rPr>
        <w:t> </w:t>
      </w:r>
      <w:r>
        <w:rPr/>
        <w:t>T.,</w:t>
      </w:r>
      <w:r>
        <w:rPr>
          <w:spacing w:val="-1"/>
        </w:rPr>
        <w:t> </w:t>
      </w:r>
      <w:r>
        <w:rPr/>
        <w:t>Clemons,</w:t>
      </w:r>
      <w:r>
        <w:rPr>
          <w:spacing w:val="-2"/>
        </w:rPr>
        <w:t> </w:t>
      </w:r>
      <w:r>
        <w:rPr/>
        <w:t>E.K.,</w:t>
      </w:r>
      <w:r>
        <w:rPr>
          <w:spacing w:val="-1"/>
        </w:rPr>
        <w:t> </w:t>
      </w:r>
      <w:r>
        <w:rPr/>
        <w:t>Böhm,</w:t>
      </w:r>
      <w:r>
        <w:rPr>
          <w:spacing w:val="-1"/>
        </w:rPr>
        <w:t> </w:t>
      </w:r>
      <w:r>
        <w:rPr/>
        <w:t>M.,</w:t>
      </w:r>
      <w:r>
        <w:rPr>
          <w:spacing w:val="-2"/>
        </w:rPr>
        <w:t> </w:t>
      </w:r>
      <w:r>
        <w:rPr/>
        <w:t>&amp;</w:t>
      </w:r>
      <w:r>
        <w:rPr>
          <w:spacing w:val="57"/>
        </w:rPr>
        <w:t> </w:t>
      </w:r>
      <w:r>
        <w:rPr/>
        <w:t>Krcmar,</w:t>
      </w:r>
      <w:r>
        <w:rPr>
          <w:spacing w:val="-1"/>
        </w:rPr>
        <w:t> </w:t>
      </w:r>
      <w:r>
        <w:rPr/>
        <w:t>H.</w:t>
      </w:r>
      <w:r>
        <w:rPr>
          <w:spacing w:val="-2"/>
        </w:rPr>
        <w:t> </w:t>
      </w:r>
      <w:r>
        <w:rPr/>
        <w:t>(2020).</w:t>
      </w:r>
      <w:r>
        <w:rPr>
          <w:spacing w:val="-1"/>
        </w:rPr>
        <w:t> </w:t>
      </w:r>
      <w:r>
        <w:rPr/>
        <w:t>The</w:t>
      </w:r>
      <w:r>
        <w:rPr>
          <w:spacing w:val="-1"/>
        </w:rPr>
        <w:t> </w:t>
      </w:r>
      <w:r>
        <w:rPr>
          <w:spacing w:val="-2"/>
        </w:rPr>
        <w:t>digital</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891"/>
      </w:pPr>
      <w:r>
        <w:rPr/>
        <w:t>transformation</w:t>
      </w:r>
      <w:r>
        <w:rPr>
          <w:spacing w:val="-4"/>
        </w:rPr>
        <w:t> </w:t>
      </w:r>
      <w:r>
        <w:rPr/>
        <w:t>of</w:t>
      </w:r>
      <w:r>
        <w:rPr>
          <w:spacing w:val="-4"/>
        </w:rPr>
        <w:t> </w:t>
      </w:r>
      <w:r>
        <w:rPr/>
        <w:t>the</w:t>
      </w:r>
      <w:r>
        <w:rPr>
          <w:spacing w:val="-4"/>
        </w:rPr>
        <w:t> </w:t>
      </w:r>
      <w:r>
        <w:rPr/>
        <w:t>healthcare</w:t>
      </w:r>
      <w:r>
        <w:rPr>
          <w:spacing w:val="-4"/>
        </w:rPr>
        <w:t> </w:t>
      </w:r>
      <w:r>
        <w:rPr/>
        <w:t>industry:</w:t>
      </w:r>
      <w:r>
        <w:rPr>
          <w:spacing w:val="-4"/>
        </w:rPr>
        <w:t> </w:t>
      </w:r>
      <w:r>
        <w:rPr/>
        <w:t>exploring</w:t>
      </w:r>
      <w:r>
        <w:rPr>
          <w:spacing w:val="-4"/>
        </w:rPr>
        <w:t> </w:t>
      </w:r>
      <w:r>
        <w:rPr/>
        <w:t>the</w:t>
      </w:r>
      <w:r>
        <w:rPr>
          <w:spacing w:val="-4"/>
        </w:rPr>
        <w:t> </w:t>
      </w:r>
      <w:r>
        <w:rPr/>
        <w:t>rise</w:t>
      </w:r>
      <w:r>
        <w:rPr>
          <w:spacing w:val="-4"/>
        </w:rPr>
        <w:t> </w:t>
      </w:r>
      <w:r>
        <w:rPr/>
        <w:t>of</w:t>
      </w:r>
      <w:r>
        <w:rPr>
          <w:spacing w:val="-4"/>
        </w:rPr>
        <w:t> </w:t>
      </w:r>
      <w:r>
        <w:rPr/>
        <w:t>emerging</w:t>
      </w:r>
      <w:r>
        <w:rPr>
          <w:spacing w:val="-4"/>
        </w:rPr>
        <w:t> </w:t>
      </w:r>
      <w:r>
        <w:rPr/>
        <w:t>platform ecosystems and their influence on the role of patients. </w:t>
      </w:r>
      <w:r>
        <w:rPr>
          <w:i/>
        </w:rPr>
        <w:t>Business Research</w:t>
      </w:r>
      <w:r>
        <w:rPr/>
        <w:t>. </w:t>
      </w:r>
      <w:r>
        <w:rPr>
          <w:spacing w:val="-2"/>
        </w:rPr>
        <w:t>https://doi.org/10.1007/s40685-020-00125-x</w:t>
      </w:r>
    </w:p>
    <w:p>
      <w:pPr>
        <w:spacing w:line="626" w:lineRule="auto" w:before="201"/>
        <w:ind w:left="2165" w:right="1366" w:hanging="734"/>
        <w:jc w:val="left"/>
        <w:rPr>
          <w:sz w:val="24"/>
        </w:rPr>
      </w:pPr>
      <w:r>
        <w:rPr>
          <w:sz w:val="24"/>
        </w:rPr>
        <w:t>Khadijah</w:t>
      </w:r>
      <w:r>
        <w:rPr>
          <w:spacing w:val="-4"/>
          <w:sz w:val="24"/>
        </w:rPr>
        <w:t> </w:t>
      </w:r>
      <w:r>
        <w:rPr>
          <w:sz w:val="24"/>
        </w:rPr>
        <w:t>Abid,</w:t>
      </w:r>
      <w:r>
        <w:rPr>
          <w:spacing w:val="-4"/>
          <w:sz w:val="24"/>
        </w:rPr>
        <w:t> </w:t>
      </w:r>
      <w:r>
        <w:rPr>
          <w:sz w:val="24"/>
        </w:rPr>
        <w:t>Y.</w:t>
      </w:r>
      <w:r>
        <w:rPr>
          <w:spacing w:val="-4"/>
          <w:sz w:val="24"/>
        </w:rPr>
        <w:t> </w:t>
      </w:r>
      <w:r>
        <w:rPr>
          <w:sz w:val="24"/>
        </w:rPr>
        <w:t>A.</w:t>
      </w:r>
      <w:r>
        <w:rPr>
          <w:spacing w:val="-4"/>
          <w:sz w:val="24"/>
        </w:rPr>
        <w:t> </w:t>
      </w:r>
      <w:r>
        <w:rPr>
          <w:sz w:val="24"/>
        </w:rPr>
        <w:t>(2020).</w:t>
      </w:r>
      <w:r>
        <w:rPr>
          <w:spacing w:val="-3"/>
          <w:sz w:val="24"/>
        </w:rPr>
        <w:t> </w:t>
      </w:r>
      <w:r>
        <w:rPr>
          <w:sz w:val="24"/>
        </w:rPr>
        <w:t>Progress</w:t>
      </w:r>
      <w:r>
        <w:rPr>
          <w:spacing w:val="-4"/>
          <w:sz w:val="24"/>
        </w:rPr>
        <w:t> </w:t>
      </w:r>
      <w:r>
        <w:rPr>
          <w:sz w:val="24"/>
        </w:rPr>
        <w:t>of</w:t>
      </w:r>
      <w:r>
        <w:rPr>
          <w:spacing w:val="-3"/>
          <w:sz w:val="24"/>
        </w:rPr>
        <w:t> </w:t>
      </w:r>
      <w:r>
        <w:rPr>
          <w:sz w:val="24"/>
        </w:rPr>
        <w:t>COVID-19</w:t>
      </w:r>
      <w:r>
        <w:rPr>
          <w:spacing w:val="-3"/>
          <w:sz w:val="24"/>
        </w:rPr>
        <w:t> </w:t>
      </w:r>
      <w:r>
        <w:rPr>
          <w:sz w:val="24"/>
        </w:rPr>
        <w:t>Epidemic</w:t>
      </w:r>
      <w:r>
        <w:rPr>
          <w:spacing w:val="-3"/>
          <w:sz w:val="24"/>
        </w:rPr>
        <w:t> </w:t>
      </w:r>
      <w:r>
        <w:rPr>
          <w:sz w:val="24"/>
        </w:rPr>
        <w:t>in</w:t>
      </w:r>
      <w:r>
        <w:rPr>
          <w:spacing w:val="-3"/>
          <w:sz w:val="24"/>
        </w:rPr>
        <w:t> </w:t>
      </w:r>
      <w:r>
        <w:rPr>
          <w:sz w:val="24"/>
        </w:rPr>
        <w:t>Pakistan.</w:t>
      </w:r>
      <w:r>
        <w:rPr>
          <w:spacing w:val="-4"/>
          <w:sz w:val="24"/>
        </w:rPr>
        <w:t> </w:t>
      </w:r>
      <w:r>
        <w:rPr>
          <w:i/>
          <w:sz w:val="24"/>
        </w:rPr>
        <w:t>Asia</w:t>
      </w:r>
      <w:r>
        <w:rPr>
          <w:i/>
          <w:spacing w:val="-3"/>
          <w:sz w:val="24"/>
        </w:rPr>
        <w:t> </w:t>
      </w:r>
      <w:r>
        <w:rPr>
          <w:i/>
          <w:sz w:val="24"/>
        </w:rPr>
        <w:t>Pacific Journal of Public Health</w:t>
      </w:r>
      <w:r>
        <w:rPr>
          <w:sz w:val="24"/>
        </w:rPr>
        <w:t>, 154-156.</w:t>
      </w:r>
    </w:p>
    <w:p>
      <w:pPr>
        <w:pStyle w:val="BodyText"/>
        <w:spacing w:line="626" w:lineRule="auto" w:before="201"/>
        <w:ind w:left="2165" w:right="1457" w:hanging="734"/>
      </w:pPr>
      <w:r>
        <w:rPr/>
        <w:t>Khan, M. A., Owais, S. S., Blacklock, C., Anil, S., Ishaq, S., Maqbool, S., Khan, H. J., Minhas,</w:t>
      </w:r>
      <w:r>
        <w:rPr>
          <w:spacing w:val="-4"/>
        </w:rPr>
        <w:t> </w:t>
      </w:r>
      <w:r>
        <w:rPr/>
        <w:t>F.</w:t>
      </w:r>
      <w:r>
        <w:rPr>
          <w:spacing w:val="-4"/>
        </w:rPr>
        <w:t> </w:t>
      </w:r>
      <w:r>
        <w:rPr/>
        <w:t>A.,</w:t>
      </w:r>
      <w:r>
        <w:rPr>
          <w:spacing w:val="-4"/>
        </w:rPr>
        <w:t> </w:t>
      </w:r>
      <w:r>
        <w:rPr/>
        <w:t>&amp;</w:t>
      </w:r>
      <w:r>
        <w:rPr>
          <w:spacing w:val="-3"/>
        </w:rPr>
        <w:t> </w:t>
      </w:r>
      <w:r>
        <w:rPr/>
        <w:t>Walley,</w:t>
      </w:r>
      <w:r>
        <w:rPr>
          <w:spacing w:val="-3"/>
        </w:rPr>
        <w:t> </w:t>
      </w:r>
      <w:r>
        <w:rPr/>
        <w:t>J.</w:t>
      </w:r>
      <w:r>
        <w:rPr>
          <w:spacing w:val="-4"/>
        </w:rPr>
        <w:t> </w:t>
      </w:r>
      <w:r>
        <w:rPr/>
        <w:t>(2017).</w:t>
      </w:r>
      <w:r>
        <w:rPr>
          <w:spacing w:val="-3"/>
        </w:rPr>
        <w:t> </w:t>
      </w:r>
      <w:r>
        <w:rPr/>
        <w:t>Delivering</w:t>
      </w:r>
      <w:r>
        <w:rPr>
          <w:spacing w:val="-4"/>
        </w:rPr>
        <w:t> </w:t>
      </w:r>
      <w:r>
        <w:rPr/>
        <w:t>integrated</w:t>
      </w:r>
      <w:r>
        <w:rPr>
          <w:spacing w:val="-3"/>
        </w:rPr>
        <w:t> </w:t>
      </w:r>
      <w:r>
        <w:rPr/>
        <w:t>child</w:t>
      </w:r>
      <w:r>
        <w:rPr>
          <w:spacing w:val="-3"/>
        </w:rPr>
        <w:t> </w:t>
      </w:r>
      <w:r>
        <w:rPr/>
        <w:t>development</w:t>
      </w:r>
      <w:r>
        <w:rPr>
          <w:spacing w:val="-3"/>
        </w:rPr>
        <w:t> </w:t>
      </w:r>
      <w:r>
        <w:rPr/>
        <w:t>care</w:t>
      </w:r>
      <w:r>
        <w:rPr>
          <w:spacing w:val="-3"/>
        </w:rPr>
        <w:t> </w:t>
      </w:r>
      <w:r>
        <w:rPr/>
        <w:t>in Pakistan: protocol for a clustered randomised trial. </w:t>
      </w:r>
      <w:r>
        <w:rPr>
          <w:i/>
        </w:rPr>
        <w:t>BJGP open, </w:t>
      </w:r>
      <w:r>
        <w:rPr/>
        <w:t>1(1), bjgpopen17X100677. </w:t>
      </w:r>
      <w:r>
        <w:rPr>
          <w:color w:val="0000FF"/>
          <w:u w:val="single" w:color="0000FF"/>
        </w:rPr>
        <w:t>https://doi.org/10.3399/bjgpopen17X100677</w:t>
      </w:r>
    </w:p>
    <w:p>
      <w:pPr>
        <w:pStyle w:val="BodyText"/>
        <w:spacing w:before="2"/>
        <w:rPr>
          <w:sz w:val="9"/>
        </w:rPr>
      </w:pPr>
    </w:p>
    <w:p>
      <w:pPr>
        <w:pStyle w:val="BodyText"/>
        <w:spacing w:before="90"/>
        <w:ind w:left="1431"/>
      </w:pPr>
      <w:r>
        <w:rPr/>
        <w:t>Law,</w:t>
      </w:r>
      <w:r>
        <w:rPr>
          <w:spacing w:val="-2"/>
        </w:rPr>
        <w:t> </w:t>
      </w:r>
      <w:r>
        <w:rPr/>
        <w:t>J.,</w:t>
      </w:r>
      <w:r>
        <w:rPr>
          <w:spacing w:val="-3"/>
        </w:rPr>
        <w:t> </w:t>
      </w:r>
      <w:r>
        <w:rPr/>
        <w:t>Charlton,</w:t>
      </w:r>
      <w:r>
        <w:rPr>
          <w:spacing w:val="-1"/>
        </w:rPr>
        <w:t> </w:t>
      </w:r>
      <w:r>
        <w:rPr/>
        <w:t>J.,</w:t>
      </w:r>
      <w:r>
        <w:rPr>
          <w:spacing w:val="-3"/>
        </w:rPr>
        <w:t> </w:t>
      </w:r>
      <w:r>
        <w:rPr/>
        <w:t>&amp;</w:t>
      </w:r>
      <w:r>
        <w:rPr>
          <w:spacing w:val="-2"/>
        </w:rPr>
        <w:t> </w:t>
      </w:r>
      <w:r>
        <w:rPr/>
        <w:t>Asmussen,</w:t>
      </w:r>
      <w:r>
        <w:rPr>
          <w:spacing w:val="-2"/>
        </w:rPr>
        <w:t> </w:t>
      </w:r>
      <w:r>
        <w:rPr/>
        <w:t>K.</w:t>
      </w:r>
      <w:r>
        <w:rPr>
          <w:spacing w:val="-3"/>
        </w:rPr>
        <w:t> </w:t>
      </w:r>
      <w:r>
        <w:rPr/>
        <w:t>(2017).</w:t>
      </w:r>
      <w:r>
        <w:rPr>
          <w:spacing w:val="-1"/>
        </w:rPr>
        <w:t> </w:t>
      </w:r>
      <w:r>
        <w:rPr/>
        <w:t>Language</w:t>
      </w:r>
      <w:r>
        <w:rPr>
          <w:spacing w:val="-2"/>
        </w:rPr>
        <w:t> </w:t>
      </w:r>
      <w:r>
        <w:rPr/>
        <w:t>as</w:t>
      </w:r>
      <w:r>
        <w:rPr>
          <w:spacing w:val="-2"/>
        </w:rPr>
        <w:t> </w:t>
      </w:r>
      <w:r>
        <w:rPr/>
        <w:t>a</w:t>
      </w:r>
      <w:r>
        <w:rPr>
          <w:spacing w:val="-1"/>
        </w:rPr>
        <w:t> </w:t>
      </w:r>
      <w:r>
        <w:rPr/>
        <w:t>child</w:t>
      </w:r>
      <w:r>
        <w:rPr>
          <w:spacing w:val="-2"/>
        </w:rPr>
        <w:t> </w:t>
      </w:r>
      <w:r>
        <w:rPr/>
        <w:t>wellbeing</w:t>
      </w:r>
      <w:r>
        <w:rPr>
          <w:spacing w:val="-2"/>
        </w:rPr>
        <w:t> indicator</w:t>
      </w:r>
    </w:p>
    <w:p>
      <w:pPr>
        <w:pStyle w:val="BodyText"/>
        <w:rPr>
          <w:sz w:val="26"/>
        </w:rPr>
      </w:pPr>
    </w:p>
    <w:p>
      <w:pPr>
        <w:pStyle w:val="BodyText"/>
        <w:spacing w:before="1"/>
        <w:rPr>
          <w:sz w:val="30"/>
        </w:rPr>
      </w:pPr>
    </w:p>
    <w:p>
      <w:pPr>
        <w:pStyle w:val="BodyText"/>
        <w:spacing w:line="626" w:lineRule="auto" w:before="1"/>
        <w:ind w:left="2165" w:right="1955" w:hanging="734"/>
      </w:pPr>
      <w:r>
        <w:rPr/>
        <w:t>Mahoney,</w:t>
      </w:r>
      <w:r>
        <w:rPr>
          <w:spacing w:val="-2"/>
        </w:rPr>
        <w:t> </w:t>
      </w:r>
      <w:r>
        <w:rPr/>
        <w:t>G,</w:t>
      </w:r>
      <w:r>
        <w:rPr>
          <w:spacing w:val="-2"/>
        </w:rPr>
        <w:t> </w:t>
      </w:r>
      <w:r>
        <w:rPr/>
        <w:t>&amp;</w:t>
      </w:r>
      <w:r>
        <w:rPr>
          <w:spacing w:val="-1"/>
        </w:rPr>
        <w:t> </w:t>
      </w:r>
      <w:r>
        <w:rPr/>
        <w:t>Perales,</w:t>
      </w:r>
      <w:r>
        <w:rPr>
          <w:spacing w:val="-2"/>
        </w:rPr>
        <w:t> </w:t>
      </w:r>
      <w:r>
        <w:rPr/>
        <w:t>F.</w:t>
      </w:r>
      <w:r>
        <w:rPr>
          <w:spacing w:val="-2"/>
        </w:rPr>
        <w:t> </w:t>
      </w:r>
      <w:r>
        <w:rPr/>
        <w:t>(2006)</w:t>
      </w:r>
      <w:r>
        <w:rPr>
          <w:spacing w:val="-1"/>
        </w:rPr>
        <w:t> </w:t>
      </w:r>
      <w:r>
        <w:rPr/>
        <w:t>The</w:t>
      </w:r>
      <w:r>
        <w:rPr>
          <w:spacing w:val="-1"/>
        </w:rPr>
        <w:t> </w:t>
      </w:r>
      <w:r>
        <w:rPr/>
        <w:t>role</w:t>
      </w:r>
      <w:r>
        <w:rPr>
          <w:spacing w:val="-1"/>
        </w:rPr>
        <w:t> </w:t>
      </w:r>
      <w:r>
        <w:rPr/>
        <w:t>of</w:t>
      </w:r>
      <w:r>
        <w:rPr>
          <w:spacing w:val="-1"/>
        </w:rPr>
        <w:t> </w:t>
      </w:r>
      <w:r>
        <w:rPr/>
        <w:t>parents</w:t>
      </w:r>
      <w:r>
        <w:rPr>
          <w:spacing w:val="-1"/>
        </w:rPr>
        <w:t> </w:t>
      </w:r>
      <w:r>
        <w:rPr/>
        <w:t>in</w:t>
      </w:r>
      <w:r>
        <w:rPr>
          <w:spacing w:val="-1"/>
        </w:rPr>
        <w:t> </w:t>
      </w:r>
      <w:r>
        <w:rPr/>
        <w:t>early</w:t>
      </w:r>
      <w:r>
        <w:rPr>
          <w:spacing w:val="-1"/>
        </w:rPr>
        <w:t> </w:t>
      </w:r>
      <w:r>
        <w:rPr/>
        <w:t>motor</w:t>
      </w:r>
      <w:r>
        <w:rPr>
          <w:spacing w:val="-1"/>
        </w:rPr>
        <w:t> </w:t>
      </w:r>
      <w:r>
        <w:rPr/>
        <w:t>intervention.</w:t>
      </w:r>
      <w:r>
        <w:rPr>
          <w:spacing w:val="-2"/>
        </w:rPr>
        <w:t> </w:t>
      </w:r>
      <w:r>
        <w:rPr>
          <w:i/>
        </w:rPr>
        <w:t>Down Syndrome Research and Practice</w:t>
      </w:r>
      <w:r>
        <w:rPr/>
        <w:t>, 10(2), 67-73. https://library.down- </w:t>
      </w:r>
      <w:r>
        <w:rPr>
          <w:spacing w:val="-2"/>
        </w:rPr>
        <w:t>syndrome.org/en-us/research-practice/10/2/role-parents-early-motor-intervention</w:t>
      </w:r>
    </w:p>
    <w:p>
      <w:pPr>
        <w:pStyle w:val="BodyText"/>
        <w:spacing w:line="626" w:lineRule="auto" w:before="200"/>
        <w:ind w:left="2165" w:right="1366" w:hanging="734"/>
      </w:pPr>
      <w:r>
        <w:rPr/>
        <w:t>Mahoney,</w:t>
      </w:r>
      <w:r>
        <w:rPr>
          <w:spacing w:val="-4"/>
        </w:rPr>
        <w:t> </w:t>
      </w:r>
      <w:r>
        <w:rPr/>
        <w:t>G.,</w:t>
      </w:r>
      <w:r>
        <w:rPr>
          <w:spacing w:val="-4"/>
        </w:rPr>
        <w:t> </w:t>
      </w:r>
      <w:r>
        <w:rPr/>
        <w:t>&amp;</w:t>
      </w:r>
      <w:r>
        <w:rPr>
          <w:spacing w:val="-3"/>
        </w:rPr>
        <w:t> </w:t>
      </w:r>
      <w:r>
        <w:rPr/>
        <w:t>Wiggers,</w:t>
      </w:r>
      <w:r>
        <w:rPr>
          <w:spacing w:val="-3"/>
        </w:rPr>
        <w:t> </w:t>
      </w:r>
      <w:r>
        <w:rPr/>
        <w:t>B.</w:t>
      </w:r>
      <w:r>
        <w:rPr>
          <w:spacing w:val="-3"/>
        </w:rPr>
        <w:t> </w:t>
      </w:r>
      <w:r>
        <w:rPr/>
        <w:t>(2007).</w:t>
      </w:r>
      <w:r>
        <w:rPr>
          <w:spacing w:val="-3"/>
        </w:rPr>
        <w:t> </w:t>
      </w:r>
      <w:r>
        <w:rPr/>
        <w:t>The</w:t>
      </w:r>
      <w:r>
        <w:rPr>
          <w:spacing w:val="-3"/>
        </w:rPr>
        <w:t> </w:t>
      </w:r>
      <w:r>
        <w:rPr/>
        <w:t>Role</w:t>
      </w:r>
      <w:r>
        <w:rPr>
          <w:spacing w:val="-3"/>
        </w:rPr>
        <w:t> </w:t>
      </w:r>
      <w:r>
        <w:rPr/>
        <w:t>of</w:t>
      </w:r>
      <w:r>
        <w:rPr>
          <w:spacing w:val="-3"/>
        </w:rPr>
        <w:t> </w:t>
      </w:r>
      <w:r>
        <w:rPr/>
        <w:t>Parents</w:t>
      </w:r>
      <w:r>
        <w:rPr>
          <w:spacing w:val="-4"/>
        </w:rPr>
        <w:t> </w:t>
      </w:r>
      <w:r>
        <w:rPr/>
        <w:t>in</w:t>
      </w:r>
      <w:r>
        <w:rPr>
          <w:spacing w:val="-3"/>
        </w:rPr>
        <w:t> </w:t>
      </w:r>
      <w:r>
        <w:rPr/>
        <w:t>Early</w:t>
      </w:r>
      <w:r>
        <w:rPr>
          <w:spacing w:val="-3"/>
        </w:rPr>
        <w:t> </w:t>
      </w:r>
      <w:r>
        <w:rPr/>
        <w:t>Intervention:</w:t>
      </w:r>
      <w:r>
        <w:rPr>
          <w:spacing w:val="-3"/>
        </w:rPr>
        <w:t> </w:t>
      </w:r>
      <w:r>
        <w:rPr/>
        <w:t>Implications for Social Work. </w:t>
      </w:r>
      <w:r>
        <w:rPr>
          <w:i/>
        </w:rPr>
        <w:t>Children &amp; Schools, </w:t>
      </w:r>
      <w:r>
        <w:rPr/>
        <w:t>29(1), 7–15. https://doi.org/10.1093/cs/29.1.7</w:t>
      </w:r>
    </w:p>
    <w:p>
      <w:pPr>
        <w:pStyle w:val="BodyText"/>
        <w:spacing w:before="197"/>
        <w:ind w:left="1431"/>
      </w:pPr>
      <w:r>
        <w:rPr/>
        <w:t>Manfred,</w:t>
      </w:r>
      <w:r>
        <w:rPr>
          <w:spacing w:val="-6"/>
        </w:rPr>
        <w:t> </w:t>
      </w:r>
      <w:r>
        <w:rPr/>
        <w:t>P.</w:t>
      </w:r>
      <w:r>
        <w:rPr>
          <w:spacing w:val="-3"/>
        </w:rPr>
        <w:t> </w:t>
      </w:r>
      <w:r>
        <w:rPr/>
        <w:t>(2000).</w:t>
      </w:r>
      <w:r>
        <w:rPr>
          <w:spacing w:val="-3"/>
        </w:rPr>
        <w:t> </w:t>
      </w:r>
      <w:r>
        <w:rPr/>
        <w:t>Early</w:t>
      </w:r>
      <w:r>
        <w:rPr>
          <w:spacing w:val="-2"/>
        </w:rPr>
        <w:t> </w:t>
      </w:r>
      <w:r>
        <w:rPr/>
        <w:t>Intervention</w:t>
      </w:r>
      <w:r>
        <w:rPr>
          <w:spacing w:val="-3"/>
        </w:rPr>
        <w:t> </w:t>
      </w:r>
      <w:r>
        <w:rPr/>
        <w:t>in</w:t>
      </w:r>
      <w:r>
        <w:rPr>
          <w:spacing w:val="-2"/>
        </w:rPr>
        <w:t> </w:t>
      </w:r>
      <w:r>
        <w:rPr/>
        <w:t>Children</w:t>
      </w:r>
      <w:r>
        <w:rPr>
          <w:spacing w:val="-3"/>
        </w:rPr>
        <w:t> </w:t>
      </w:r>
      <w:r>
        <w:rPr/>
        <w:t>with</w:t>
      </w:r>
      <w:r>
        <w:rPr>
          <w:spacing w:val="-3"/>
        </w:rPr>
        <w:t> </w:t>
      </w:r>
      <w:r>
        <w:rPr/>
        <w:t>Down's</w:t>
      </w:r>
      <w:r>
        <w:rPr>
          <w:spacing w:val="-4"/>
        </w:rPr>
        <w:t> </w:t>
      </w:r>
      <w:r>
        <w:rPr/>
        <w:t>Syndrome:</w:t>
      </w:r>
      <w:r>
        <w:rPr>
          <w:spacing w:val="-3"/>
        </w:rPr>
        <w:t> </w:t>
      </w:r>
      <w:r>
        <w:rPr/>
        <w:t>From</w:t>
      </w:r>
      <w:r>
        <w:rPr>
          <w:spacing w:val="-3"/>
        </w:rPr>
        <w:t> </w:t>
      </w:r>
      <w:r>
        <w:rPr>
          <w:spacing w:val="-2"/>
        </w:rPr>
        <w:t>Evaluation</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spacing w:before="0"/>
        <w:ind w:left="2165" w:right="0" w:firstLine="0"/>
        <w:jc w:val="left"/>
        <w:rPr>
          <w:sz w:val="24"/>
        </w:rPr>
      </w:pPr>
      <w:r>
        <w:rPr>
          <w:sz w:val="24"/>
        </w:rPr>
        <w:t>to</w:t>
      </w:r>
      <w:r>
        <w:rPr>
          <w:spacing w:val="-3"/>
          <w:sz w:val="24"/>
        </w:rPr>
        <w:t> </w:t>
      </w:r>
      <w:r>
        <w:rPr>
          <w:sz w:val="24"/>
        </w:rPr>
        <w:t>Methodology</w:t>
      </w:r>
      <w:r>
        <w:rPr>
          <w:i/>
          <w:sz w:val="24"/>
        </w:rPr>
        <w:t>.</w:t>
      </w:r>
      <w:r>
        <w:rPr>
          <w:i/>
          <w:spacing w:val="-3"/>
          <w:sz w:val="24"/>
        </w:rPr>
        <w:t> </w:t>
      </w:r>
      <w:r>
        <w:rPr>
          <w:i/>
          <w:sz w:val="24"/>
        </w:rPr>
        <w:t>Infants</w:t>
      </w:r>
      <w:r>
        <w:rPr>
          <w:i/>
          <w:spacing w:val="-2"/>
          <w:sz w:val="24"/>
        </w:rPr>
        <w:t> </w:t>
      </w:r>
      <w:r>
        <w:rPr>
          <w:i/>
          <w:sz w:val="24"/>
        </w:rPr>
        <w:t>&amp;</w:t>
      </w:r>
      <w:r>
        <w:rPr>
          <w:i/>
          <w:spacing w:val="-3"/>
          <w:sz w:val="24"/>
        </w:rPr>
        <w:t> </w:t>
      </w:r>
      <w:r>
        <w:rPr>
          <w:i/>
          <w:sz w:val="24"/>
        </w:rPr>
        <w:t>Young</w:t>
      </w:r>
      <w:r>
        <w:rPr>
          <w:i/>
          <w:spacing w:val="-3"/>
          <w:sz w:val="24"/>
        </w:rPr>
        <w:t> </w:t>
      </w:r>
      <w:r>
        <w:rPr>
          <w:i/>
          <w:sz w:val="24"/>
        </w:rPr>
        <w:t>Children</w:t>
      </w:r>
      <w:r>
        <w:rPr>
          <w:sz w:val="24"/>
        </w:rPr>
        <w:t>,</w:t>
      </w:r>
      <w:r>
        <w:rPr>
          <w:spacing w:val="-2"/>
          <w:sz w:val="24"/>
        </w:rPr>
        <w:t> 12(3).</w:t>
      </w:r>
    </w:p>
    <w:p>
      <w:pPr>
        <w:pStyle w:val="BodyText"/>
        <w:rPr>
          <w:sz w:val="26"/>
        </w:rPr>
      </w:pPr>
    </w:p>
    <w:p>
      <w:pPr>
        <w:pStyle w:val="BodyText"/>
        <w:spacing w:before="2"/>
        <w:rPr>
          <w:sz w:val="30"/>
        </w:rPr>
      </w:pPr>
    </w:p>
    <w:p>
      <w:pPr>
        <w:pStyle w:val="BodyText"/>
        <w:spacing w:line="626" w:lineRule="auto"/>
        <w:ind w:left="2165" w:right="1842" w:hanging="734"/>
      </w:pPr>
      <w:r>
        <w:rPr/>
        <w:t>National</w:t>
      </w:r>
      <w:r>
        <w:rPr>
          <w:spacing w:val="-4"/>
        </w:rPr>
        <w:t> </w:t>
      </w:r>
      <w:r>
        <w:rPr/>
        <w:t>Down</w:t>
      </w:r>
      <w:r>
        <w:rPr>
          <w:spacing w:val="-5"/>
        </w:rPr>
        <w:t> </w:t>
      </w:r>
      <w:r>
        <w:rPr/>
        <w:t>Syndrome</w:t>
      </w:r>
      <w:r>
        <w:rPr>
          <w:spacing w:val="-5"/>
        </w:rPr>
        <w:t> </w:t>
      </w:r>
      <w:r>
        <w:rPr/>
        <w:t>Society.</w:t>
      </w:r>
      <w:r>
        <w:rPr>
          <w:spacing w:val="-5"/>
        </w:rPr>
        <w:t> </w:t>
      </w:r>
      <w:r>
        <w:rPr/>
        <w:t>(2021).</w:t>
      </w:r>
      <w:r>
        <w:rPr>
          <w:spacing w:val="-4"/>
        </w:rPr>
        <w:t> </w:t>
      </w:r>
      <w:r>
        <w:rPr/>
        <w:t>Resources:</w:t>
      </w:r>
      <w:r>
        <w:rPr>
          <w:spacing w:val="-4"/>
        </w:rPr>
        <w:t> </w:t>
      </w:r>
      <w:r>
        <w:rPr/>
        <w:t>Early</w:t>
      </w:r>
      <w:r>
        <w:rPr>
          <w:spacing w:val="-4"/>
        </w:rPr>
        <w:t> </w:t>
      </w:r>
      <w:r>
        <w:rPr/>
        <w:t>Intervention.</w:t>
      </w:r>
      <w:r>
        <w:rPr>
          <w:spacing w:val="-4"/>
        </w:rPr>
        <w:t> </w:t>
      </w:r>
      <w:r>
        <w:rPr/>
        <w:t>Retrieved</w:t>
      </w:r>
      <w:r>
        <w:rPr>
          <w:spacing w:val="-4"/>
        </w:rPr>
        <w:t> </w:t>
      </w:r>
      <w:r>
        <w:rPr/>
        <w:t>from </w:t>
      </w:r>
      <w:hyperlink r:id="rId81">
        <w:r>
          <w:rPr>
            <w:spacing w:val="-2"/>
          </w:rPr>
          <w:t>https://www.ndss.org/resources/early</w:t>
        </w:r>
      </w:hyperlink>
      <w:r>
        <w:rPr>
          <w:spacing w:val="-2"/>
        </w:rPr>
        <w:t>-</w:t>
      </w:r>
      <w:hyperlink r:id="rId81">
        <w:r>
          <w:rPr>
            <w:spacing w:val="-2"/>
          </w:rPr>
          <w:t>intervention/</w:t>
        </w:r>
      </w:hyperlink>
    </w:p>
    <w:p>
      <w:pPr>
        <w:pStyle w:val="BodyText"/>
        <w:spacing w:line="626" w:lineRule="auto" w:before="201"/>
        <w:ind w:left="2165" w:right="1457" w:hanging="734"/>
      </w:pPr>
      <w:r>
        <w:rPr/>
        <w:t>Pascal,</w:t>
      </w:r>
      <w:r>
        <w:rPr>
          <w:spacing w:val="-4"/>
        </w:rPr>
        <w:t> </w:t>
      </w:r>
      <w:r>
        <w:rPr/>
        <w:t>C.,</w:t>
      </w:r>
      <w:r>
        <w:rPr>
          <w:spacing w:val="-3"/>
        </w:rPr>
        <w:t> </w:t>
      </w:r>
      <w:r>
        <w:rPr/>
        <w:t>Bertram,</w:t>
      </w:r>
      <w:r>
        <w:rPr>
          <w:spacing w:val="-3"/>
        </w:rPr>
        <w:t> </w:t>
      </w:r>
      <w:r>
        <w:rPr/>
        <w:t>T.,</w:t>
      </w:r>
      <w:r>
        <w:rPr>
          <w:spacing w:val="-3"/>
        </w:rPr>
        <w:t> </w:t>
      </w:r>
      <w:r>
        <w:rPr/>
        <w:t>Cullinane,</w:t>
      </w:r>
      <w:r>
        <w:rPr>
          <w:spacing w:val="-3"/>
        </w:rPr>
        <w:t> </w:t>
      </w:r>
      <w:r>
        <w:rPr/>
        <w:t>C.,</w:t>
      </w:r>
      <w:r>
        <w:rPr>
          <w:spacing w:val="-3"/>
        </w:rPr>
        <w:t> </w:t>
      </w:r>
      <w:r>
        <w:rPr/>
        <w:t>&amp;</w:t>
      </w:r>
      <w:r>
        <w:rPr>
          <w:spacing w:val="-3"/>
        </w:rPr>
        <w:t> </w:t>
      </w:r>
      <w:r>
        <w:rPr/>
        <w:t>Holt-White,</w:t>
      </w:r>
      <w:r>
        <w:rPr>
          <w:spacing w:val="-3"/>
        </w:rPr>
        <w:t> </w:t>
      </w:r>
      <w:r>
        <w:rPr/>
        <w:t>E.</w:t>
      </w:r>
      <w:r>
        <w:rPr>
          <w:spacing w:val="-3"/>
        </w:rPr>
        <w:t> </w:t>
      </w:r>
      <w:r>
        <w:rPr/>
        <w:t>(2020).</w:t>
      </w:r>
      <w:r>
        <w:rPr>
          <w:spacing w:val="-3"/>
        </w:rPr>
        <w:t> </w:t>
      </w:r>
      <w:r>
        <w:rPr/>
        <w:t>COVID-19</w:t>
      </w:r>
      <w:r>
        <w:rPr>
          <w:spacing w:val="-3"/>
        </w:rPr>
        <w:t> </w:t>
      </w:r>
      <w:r>
        <w:rPr/>
        <w:t>and</w:t>
      </w:r>
      <w:r>
        <w:rPr>
          <w:spacing w:val="-3"/>
        </w:rPr>
        <w:t> </w:t>
      </w:r>
      <w:r>
        <w:rPr/>
        <w:t>social mobility impact brief: early years.</w:t>
      </w:r>
    </w:p>
    <w:p>
      <w:pPr>
        <w:pStyle w:val="BodyText"/>
        <w:spacing w:line="626" w:lineRule="auto" w:before="196"/>
        <w:ind w:left="2165" w:right="1366" w:hanging="734"/>
      </w:pPr>
      <w:r>
        <w:rPr/>
        <w:t>Rao,</w:t>
      </w:r>
      <w:r>
        <w:rPr>
          <w:spacing w:val="-3"/>
        </w:rPr>
        <w:t> </w:t>
      </w:r>
      <w:r>
        <w:rPr/>
        <w:t>P.T.</w:t>
      </w:r>
      <w:r>
        <w:rPr>
          <w:spacing w:val="-4"/>
        </w:rPr>
        <w:t> </w:t>
      </w:r>
      <w:r>
        <w:rPr/>
        <w:t>(2021)</w:t>
      </w:r>
      <w:r>
        <w:rPr>
          <w:spacing w:val="-3"/>
        </w:rPr>
        <w:t> </w:t>
      </w:r>
      <w:r>
        <w:rPr/>
        <w:t>A</w:t>
      </w:r>
      <w:r>
        <w:rPr>
          <w:spacing w:val="-4"/>
        </w:rPr>
        <w:t> </w:t>
      </w:r>
      <w:r>
        <w:rPr/>
        <w:t>Paradigm</w:t>
      </w:r>
      <w:r>
        <w:rPr>
          <w:spacing w:val="-4"/>
        </w:rPr>
        <w:t> </w:t>
      </w:r>
      <w:r>
        <w:rPr/>
        <w:t>Shift</w:t>
      </w:r>
      <w:r>
        <w:rPr>
          <w:spacing w:val="-4"/>
        </w:rPr>
        <w:t> </w:t>
      </w:r>
      <w:r>
        <w:rPr/>
        <w:t>in</w:t>
      </w:r>
      <w:r>
        <w:rPr>
          <w:spacing w:val="-3"/>
        </w:rPr>
        <w:t> </w:t>
      </w:r>
      <w:r>
        <w:rPr/>
        <w:t>the</w:t>
      </w:r>
      <w:r>
        <w:rPr>
          <w:spacing w:val="-3"/>
        </w:rPr>
        <w:t> </w:t>
      </w:r>
      <w:r>
        <w:rPr/>
        <w:t>Delivery</w:t>
      </w:r>
      <w:r>
        <w:rPr>
          <w:spacing w:val="-4"/>
        </w:rPr>
        <w:t> </w:t>
      </w:r>
      <w:r>
        <w:rPr/>
        <w:t>of</w:t>
      </w:r>
      <w:r>
        <w:rPr>
          <w:spacing w:val="-3"/>
        </w:rPr>
        <w:t> </w:t>
      </w:r>
      <w:r>
        <w:rPr/>
        <w:t>Physical</w:t>
      </w:r>
      <w:r>
        <w:rPr>
          <w:spacing w:val="-4"/>
        </w:rPr>
        <w:t> </w:t>
      </w:r>
      <w:r>
        <w:rPr/>
        <w:t>Therapy</w:t>
      </w:r>
      <w:r>
        <w:rPr>
          <w:spacing w:val="-3"/>
        </w:rPr>
        <w:t> </w:t>
      </w:r>
      <w:r>
        <w:rPr/>
        <w:t>Services</w:t>
      </w:r>
      <w:r>
        <w:rPr>
          <w:spacing w:val="-4"/>
        </w:rPr>
        <w:t> </w:t>
      </w:r>
      <w:r>
        <w:rPr/>
        <w:t>for</w:t>
      </w:r>
      <w:r>
        <w:rPr>
          <w:spacing w:val="-3"/>
        </w:rPr>
        <w:t> </w:t>
      </w:r>
      <w:r>
        <w:rPr/>
        <w:t>Children with Disabilities in the Time of the COVID-19 Pandemic, </w:t>
      </w:r>
      <w:r>
        <w:rPr>
          <w:i/>
        </w:rPr>
        <w:t>Physical Therapy</w:t>
      </w:r>
      <w:r>
        <w:rPr/>
        <w:t>, 1(101). </w:t>
      </w:r>
      <w:r>
        <w:rPr>
          <w:spacing w:val="-2"/>
        </w:rPr>
        <w:t>https://doi.org/10.1093/ptj/pzaa192</w:t>
      </w:r>
    </w:p>
    <w:p>
      <w:pPr>
        <w:pStyle w:val="BodyText"/>
        <w:spacing w:line="626" w:lineRule="auto" w:before="201"/>
        <w:ind w:left="2165" w:right="1366" w:hanging="734"/>
      </w:pPr>
      <w:r>
        <w:rPr/>
        <w:t>Sayers,</w:t>
      </w:r>
      <w:r>
        <w:rPr>
          <w:spacing w:val="-4"/>
        </w:rPr>
        <w:t> </w:t>
      </w:r>
      <w:r>
        <w:rPr/>
        <w:t>L.K.,</w:t>
      </w:r>
      <w:r>
        <w:rPr>
          <w:spacing w:val="-3"/>
        </w:rPr>
        <w:t> </w:t>
      </w:r>
      <w:r>
        <w:rPr/>
        <w:t>Cowden,</w:t>
      </w:r>
      <w:r>
        <w:rPr>
          <w:spacing w:val="-3"/>
        </w:rPr>
        <w:t> </w:t>
      </w:r>
      <w:r>
        <w:rPr/>
        <w:t>J.E.</w:t>
      </w:r>
      <w:r>
        <w:rPr>
          <w:spacing w:val="-4"/>
        </w:rPr>
        <w:t> </w:t>
      </w:r>
      <w:r>
        <w:rPr/>
        <w:t>&amp;</w:t>
      </w:r>
      <w:r>
        <w:rPr>
          <w:spacing w:val="-3"/>
        </w:rPr>
        <w:t> </w:t>
      </w:r>
      <w:r>
        <w:rPr/>
        <w:t>Sherrill,</w:t>
      </w:r>
      <w:r>
        <w:rPr>
          <w:spacing w:val="-4"/>
        </w:rPr>
        <w:t> </w:t>
      </w:r>
      <w:r>
        <w:rPr/>
        <w:t>C.</w:t>
      </w:r>
      <w:r>
        <w:rPr>
          <w:spacing w:val="-3"/>
        </w:rPr>
        <w:t> </w:t>
      </w:r>
      <w:r>
        <w:rPr/>
        <w:t>(2002).</w:t>
      </w:r>
      <w:r>
        <w:rPr>
          <w:spacing w:val="-3"/>
        </w:rPr>
        <w:t> </w:t>
      </w:r>
      <w:r>
        <w:rPr/>
        <w:t>Parents'</w:t>
      </w:r>
      <w:r>
        <w:rPr>
          <w:spacing w:val="-4"/>
        </w:rPr>
        <w:t> </w:t>
      </w:r>
      <w:r>
        <w:rPr/>
        <w:t>perceptions</w:t>
      </w:r>
      <w:r>
        <w:rPr>
          <w:spacing w:val="-3"/>
        </w:rPr>
        <w:t> </w:t>
      </w:r>
      <w:r>
        <w:rPr/>
        <w:t>of</w:t>
      </w:r>
      <w:r>
        <w:rPr>
          <w:spacing w:val="-3"/>
        </w:rPr>
        <w:t> </w:t>
      </w:r>
      <w:r>
        <w:rPr/>
        <w:t>motor</w:t>
      </w:r>
      <w:r>
        <w:rPr>
          <w:spacing w:val="-3"/>
        </w:rPr>
        <w:t> </w:t>
      </w:r>
      <w:r>
        <w:rPr/>
        <w:t>interventions for infants and toddlers with Down syndrome. </w:t>
      </w:r>
      <w:r>
        <w:rPr>
          <w:i/>
        </w:rPr>
        <w:t>Adapted Physical Activity Quarterly, </w:t>
      </w:r>
      <w:r>
        <w:rPr/>
        <w:t>19(2), 199-219.</w:t>
      </w:r>
    </w:p>
    <w:p>
      <w:pPr>
        <w:pStyle w:val="BodyText"/>
        <w:spacing w:line="626" w:lineRule="auto" w:before="200"/>
        <w:ind w:left="2165" w:right="1653" w:hanging="734"/>
        <w:jc w:val="both"/>
      </w:pPr>
      <w:r>
        <w:rPr/>
        <w:t>Smees,</w:t>
      </w:r>
      <w:r>
        <w:rPr>
          <w:spacing w:val="-4"/>
        </w:rPr>
        <w:t> </w:t>
      </w:r>
      <w:r>
        <w:rPr/>
        <w:t>R.,</w:t>
      </w:r>
      <w:r>
        <w:rPr>
          <w:spacing w:val="-3"/>
        </w:rPr>
        <w:t> </w:t>
      </w:r>
      <w:r>
        <w:rPr/>
        <w:t>and</w:t>
      </w:r>
      <w:r>
        <w:rPr>
          <w:spacing w:val="-3"/>
        </w:rPr>
        <w:t> </w:t>
      </w:r>
      <w:r>
        <w:rPr/>
        <w:t>Sammons,</w:t>
      </w:r>
      <w:r>
        <w:rPr>
          <w:spacing w:val="-4"/>
        </w:rPr>
        <w:t> </w:t>
      </w:r>
      <w:r>
        <w:rPr/>
        <w:t>P.</w:t>
      </w:r>
      <w:r>
        <w:rPr>
          <w:spacing w:val="-3"/>
        </w:rPr>
        <w:t> </w:t>
      </w:r>
      <w:r>
        <w:rPr/>
        <w:t>(2017).</w:t>
      </w:r>
      <w:r>
        <w:rPr>
          <w:spacing w:val="-3"/>
        </w:rPr>
        <w:t> </w:t>
      </w:r>
      <w:r>
        <w:rPr/>
        <w:t>What</w:t>
      </w:r>
      <w:r>
        <w:rPr>
          <w:spacing w:val="-3"/>
        </w:rPr>
        <w:t> </w:t>
      </w:r>
      <w:r>
        <w:rPr/>
        <w:t>role</w:t>
      </w:r>
      <w:r>
        <w:rPr>
          <w:spacing w:val="-3"/>
        </w:rPr>
        <w:t> </w:t>
      </w:r>
      <w:r>
        <w:rPr/>
        <w:t>does</w:t>
      </w:r>
      <w:r>
        <w:rPr>
          <w:spacing w:val="-3"/>
        </w:rPr>
        <w:t> </w:t>
      </w:r>
      <w:r>
        <w:rPr/>
        <w:t>the</w:t>
      </w:r>
      <w:r>
        <w:rPr>
          <w:spacing w:val="-3"/>
        </w:rPr>
        <w:t> </w:t>
      </w:r>
      <w:r>
        <w:rPr/>
        <w:t>home</w:t>
      </w:r>
      <w:r>
        <w:rPr>
          <w:spacing w:val="-3"/>
        </w:rPr>
        <w:t> </w:t>
      </w:r>
      <w:r>
        <w:rPr/>
        <w:t>learning</w:t>
      </w:r>
      <w:r>
        <w:rPr>
          <w:spacing w:val="-3"/>
        </w:rPr>
        <w:t> </w:t>
      </w:r>
      <w:r>
        <w:rPr/>
        <w:t>environment</w:t>
      </w:r>
      <w:r>
        <w:rPr>
          <w:spacing w:val="-3"/>
        </w:rPr>
        <w:t> </w:t>
      </w:r>
      <w:r>
        <w:rPr/>
        <w:t>play</w:t>
      </w:r>
      <w:r>
        <w:rPr>
          <w:spacing w:val="-3"/>
        </w:rPr>
        <w:t> </w:t>
      </w:r>
      <w:r>
        <w:rPr/>
        <w:t>in supporting</w:t>
      </w:r>
      <w:r>
        <w:rPr>
          <w:spacing w:val="-2"/>
        </w:rPr>
        <w:t> </w:t>
      </w:r>
      <w:r>
        <w:rPr/>
        <w:t>good</w:t>
      </w:r>
      <w:r>
        <w:rPr>
          <w:spacing w:val="-1"/>
        </w:rPr>
        <w:t> </w:t>
      </w:r>
      <w:r>
        <w:rPr/>
        <w:t>child</w:t>
      </w:r>
      <w:r>
        <w:rPr>
          <w:spacing w:val="-1"/>
        </w:rPr>
        <w:t> </w:t>
      </w:r>
      <w:r>
        <w:rPr/>
        <w:t>development</w:t>
      </w:r>
      <w:r>
        <w:rPr>
          <w:spacing w:val="-1"/>
        </w:rPr>
        <w:t> </w:t>
      </w:r>
      <w:r>
        <w:rPr/>
        <w:t>in</w:t>
      </w:r>
      <w:r>
        <w:rPr>
          <w:spacing w:val="-1"/>
        </w:rPr>
        <w:t> </w:t>
      </w:r>
      <w:r>
        <w:rPr/>
        <w:t>the</w:t>
      </w:r>
      <w:r>
        <w:rPr>
          <w:spacing w:val="-1"/>
        </w:rPr>
        <w:t> </w:t>
      </w:r>
      <w:r>
        <w:rPr/>
        <w:t>early</w:t>
      </w:r>
      <w:r>
        <w:rPr>
          <w:spacing w:val="-1"/>
        </w:rPr>
        <w:t> </w:t>
      </w:r>
      <w:r>
        <w:rPr/>
        <w:t>years</w:t>
      </w:r>
      <w:r>
        <w:rPr>
          <w:spacing w:val="-1"/>
        </w:rPr>
        <w:t> </w:t>
      </w:r>
      <w:r>
        <w:rPr/>
        <w:t>and</w:t>
      </w:r>
      <w:r>
        <w:rPr>
          <w:spacing w:val="-1"/>
        </w:rPr>
        <w:t> </w:t>
      </w:r>
      <w:r>
        <w:rPr/>
        <w:t>positive</w:t>
      </w:r>
      <w:r>
        <w:rPr>
          <w:spacing w:val="-1"/>
        </w:rPr>
        <w:t> </w:t>
      </w:r>
      <w:r>
        <w:rPr/>
        <w:t>outcomes</w:t>
      </w:r>
      <w:r>
        <w:rPr>
          <w:spacing w:val="-1"/>
        </w:rPr>
        <w:t> </w:t>
      </w:r>
      <w:r>
        <w:rPr/>
        <w:t>in</w:t>
      </w:r>
      <w:r>
        <w:rPr>
          <w:spacing w:val="-1"/>
        </w:rPr>
        <w:t> </w:t>
      </w:r>
      <w:r>
        <w:rPr/>
        <w:t>later </w:t>
      </w:r>
      <w:r>
        <w:rPr>
          <w:spacing w:val="-2"/>
        </w:rPr>
        <w:t>life?</w:t>
      </w:r>
    </w:p>
    <w:p>
      <w:pPr>
        <w:pStyle w:val="BodyText"/>
        <w:spacing w:before="196"/>
        <w:ind w:left="1431"/>
      </w:pPr>
      <w:r>
        <w:rPr/>
        <w:t>Tufail,</w:t>
      </w:r>
      <w:r>
        <w:rPr>
          <w:spacing w:val="-6"/>
        </w:rPr>
        <w:t> </w:t>
      </w:r>
      <w:r>
        <w:rPr/>
        <w:t>M.</w:t>
      </w:r>
      <w:r>
        <w:rPr>
          <w:spacing w:val="-4"/>
        </w:rPr>
        <w:t> </w:t>
      </w:r>
      <w:r>
        <w:rPr/>
        <w:t>(2011)</w:t>
      </w:r>
      <w:r>
        <w:rPr>
          <w:spacing w:val="-3"/>
        </w:rPr>
        <w:t> </w:t>
      </w:r>
      <w:r>
        <w:rPr/>
        <w:t>Providing</w:t>
      </w:r>
      <w:r>
        <w:rPr>
          <w:spacing w:val="-4"/>
        </w:rPr>
        <w:t> </w:t>
      </w:r>
      <w:r>
        <w:rPr/>
        <w:t>Quality</w:t>
      </w:r>
      <w:r>
        <w:rPr>
          <w:spacing w:val="-4"/>
        </w:rPr>
        <w:t> </w:t>
      </w:r>
      <w:r>
        <w:rPr/>
        <w:t>Early</w:t>
      </w:r>
      <w:r>
        <w:rPr>
          <w:spacing w:val="-4"/>
        </w:rPr>
        <w:t> </w:t>
      </w:r>
      <w:r>
        <w:rPr/>
        <w:t>Childhood</w:t>
      </w:r>
      <w:r>
        <w:rPr>
          <w:spacing w:val="-3"/>
        </w:rPr>
        <w:t> </w:t>
      </w:r>
      <w:r>
        <w:rPr/>
        <w:t>Development</w:t>
      </w:r>
      <w:r>
        <w:rPr>
          <w:spacing w:val="-4"/>
        </w:rPr>
        <w:t> </w:t>
      </w:r>
      <w:r>
        <w:rPr/>
        <w:t>in</w:t>
      </w:r>
      <w:r>
        <w:rPr>
          <w:spacing w:val="-3"/>
        </w:rPr>
        <w:t> </w:t>
      </w:r>
      <w:r>
        <w:rPr/>
        <w:t>Pakistan</w:t>
      </w:r>
      <w:r>
        <w:rPr>
          <w:spacing w:val="-4"/>
        </w:rPr>
        <w:t> </w:t>
      </w:r>
      <w:r>
        <w:rPr>
          <w:spacing w:val="-2"/>
        </w:rPr>
        <w:t>Through</w:t>
      </w:r>
    </w:p>
    <w:p>
      <w:pPr>
        <w:pStyle w:val="BodyText"/>
        <w:spacing w:before="7"/>
        <w:rPr>
          <w:sz w:val="38"/>
        </w:rPr>
      </w:pPr>
    </w:p>
    <w:p>
      <w:pPr>
        <w:pStyle w:val="BodyText"/>
        <w:ind w:left="2165"/>
      </w:pPr>
      <w:r>
        <w:rPr/>
        <w:t>Releasing</w:t>
      </w:r>
      <w:r>
        <w:rPr>
          <w:spacing w:val="-2"/>
        </w:rPr>
        <w:t> </w:t>
      </w:r>
      <w:r>
        <w:rPr/>
        <w:t>Confidence</w:t>
      </w:r>
      <w:r>
        <w:rPr>
          <w:spacing w:val="-1"/>
        </w:rPr>
        <w:t> </w:t>
      </w:r>
      <w:r>
        <w:rPr/>
        <w:t>and</w:t>
      </w:r>
      <w:r>
        <w:rPr>
          <w:spacing w:val="-1"/>
        </w:rPr>
        <w:t> </w:t>
      </w:r>
      <w:r>
        <w:rPr/>
        <w:t>Creativity</w:t>
      </w:r>
      <w:r>
        <w:rPr>
          <w:spacing w:val="-1"/>
        </w:rPr>
        <w:t> </w:t>
      </w:r>
      <w:r>
        <w:rPr/>
        <w:t>Program.</w:t>
      </w:r>
      <w:r>
        <w:rPr>
          <w:spacing w:val="-2"/>
        </w:rPr>
        <w:t> </w:t>
      </w:r>
      <w:r>
        <w:rPr/>
        <w:t>Retrieved</w:t>
      </w:r>
      <w:r>
        <w:rPr>
          <w:spacing w:val="-1"/>
        </w:rPr>
        <w:t> </w:t>
      </w:r>
      <w:r>
        <w:rPr>
          <w:spacing w:val="-4"/>
        </w:rPr>
        <w:t>from</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165"/>
      </w:pPr>
      <w:r>
        <w:rPr>
          <w:color w:val="0000FF"/>
          <w:u w:val="single" w:color="0000FF"/>
        </w:rPr>
        <w:t>https://piqc.edu.pk/early-childhood-development-in-</w:t>
      </w:r>
      <w:r>
        <w:rPr>
          <w:color w:val="0000FF"/>
          <w:spacing w:val="-2"/>
          <w:u w:val="single" w:color="0000FF"/>
        </w:rPr>
        <w:t>pakistan/</w:t>
      </w:r>
    </w:p>
    <w:p>
      <w:pPr>
        <w:pStyle w:val="BodyText"/>
        <w:rPr>
          <w:sz w:val="20"/>
        </w:rPr>
      </w:pPr>
    </w:p>
    <w:p>
      <w:pPr>
        <w:pStyle w:val="BodyText"/>
        <w:spacing w:before="4"/>
        <w:rPr>
          <w:sz w:val="28"/>
        </w:rPr>
      </w:pPr>
    </w:p>
    <w:p>
      <w:pPr>
        <w:pStyle w:val="BodyText"/>
        <w:spacing w:line="626" w:lineRule="auto" w:before="90"/>
        <w:ind w:left="2165" w:right="1494" w:hanging="734"/>
      </w:pPr>
      <w:r>
        <w:rPr/>
        <w:t>UNDP.</w:t>
      </w:r>
      <w:r>
        <w:rPr>
          <w:spacing w:val="-4"/>
        </w:rPr>
        <w:t> </w:t>
      </w:r>
      <w:r>
        <w:rPr/>
        <w:t>(2020).</w:t>
      </w:r>
      <w:r>
        <w:rPr>
          <w:spacing w:val="-3"/>
        </w:rPr>
        <w:t> </w:t>
      </w:r>
      <w:r>
        <w:rPr/>
        <w:t>In</w:t>
      </w:r>
      <w:r>
        <w:rPr>
          <w:spacing w:val="-3"/>
        </w:rPr>
        <w:t> </w:t>
      </w:r>
      <w:r>
        <w:rPr/>
        <w:t>Pakistan,</w:t>
      </w:r>
      <w:r>
        <w:rPr>
          <w:spacing w:val="-4"/>
        </w:rPr>
        <w:t> </w:t>
      </w:r>
      <w:r>
        <w:rPr/>
        <w:t>pandemic</w:t>
      </w:r>
      <w:r>
        <w:rPr>
          <w:spacing w:val="-3"/>
        </w:rPr>
        <w:t> </w:t>
      </w:r>
      <w:r>
        <w:rPr/>
        <w:t>could</w:t>
      </w:r>
      <w:r>
        <w:rPr>
          <w:spacing w:val="-3"/>
        </w:rPr>
        <w:t> </w:t>
      </w:r>
      <w:r>
        <w:rPr/>
        <w:t>push</w:t>
      </w:r>
      <w:r>
        <w:rPr>
          <w:spacing w:val="-4"/>
        </w:rPr>
        <w:t> </w:t>
      </w:r>
      <w:r>
        <w:rPr/>
        <w:t>millions</w:t>
      </w:r>
      <w:r>
        <w:rPr>
          <w:spacing w:val="-3"/>
        </w:rPr>
        <w:t> </w:t>
      </w:r>
      <w:r>
        <w:rPr/>
        <w:t>more</w:t>
      </w:r>
      <w:r>
        <w:rPr>
          <w:spacing w:val="-3"/>
        </w:rPr>
        <w:t> </w:t>
      </w:r>
      <w:r>
        <w:rPr/>
        <w:t>into</w:t>
      </w:r>
      <w:r>
        <w:rPr>
          <w:spacing w:val="-3"/>
        </w:rPr>
        <w:t> </w:t>
      </w:r>
      <w:r>
        <w:rPr/>
        <w:t>poverty.</w:t>
      </w:r>
      <w:r>
        <w:rPr>
          <w:spacing w:val="-3"/>
        </w:rPr>
        <w:t> </w:t>
      </w:r>
      <w:r>
        <w:rPr/>
        <w:t>Retrieved</w:t>
      </w:r>
      <w:r>
        <w:rPr>
          <w:spacing w:val="-3"/>
        </w:rPr>
        <w:t> </w:t>
      </w:r>
      <w:r>
        <w:rPr/>
        <w:t>from </w:t>
      </w:r>
      <w:hyperlink r:id="rId82">
        <w:r>
          <w:rPr>
            <w:spacing w:val="-2"/>
          </w:rPr>
          <w:t>https://www.undp.org/content/undp/en/home/news</w:t>
        </w:r>
      </w:hyperlink>
      <w:r>
        <w:rPr>
          <w:spacing w:val="-2"/>
        </w:rPr>
        <w:t>- centre/news/2020/Pakistan_pandemic_could_push_millions_into_poverty.html</w:t>
      </w:r>
    </w:p>
    <w:p>
      <w:pPr>
        <w:pStyle w:val="BodyText"/>
        <w:spacing w:line="626" w:lineRule="auto" w:before="201"/>
        <w:ind w:left="2165" w:right="1366" w:hanging="734"/>
      </w:pPr>
      <w:r>
        <w:rPr/>
        <w:t>Vicari,</w:t>
      </w:r>
      <w:r>
        <w:rPr>
          <w:spacing w:val="-3"/>
        </w:rPr>
        <w:t> </w:t>
      </w:r>
      <w:r>
        <w:rPr/>
        <w:t>S.</w:t>
      </w:r>
      <w:r>
        <w:rPr>
          <w:spacing w:val="-3"/>
        </w:rPr>
        <w:t> </w:t>
      </w:r>
      <w:r>
        <w:rPr/>
        <w:t>(2006)</w:t>
      </w:r>
      <w:r>
        <w:rPr>
          <w:spacing w:val="-2"/>
        </w:rPr>
        <w:t> </w:t>
      </w:r>
      <w:r>
        <w:rPr/>
        <w:t>Motor</w:t>
      </w:r>
      <w:r>
        <w:rPr>
          <w:spacing w:val="-3"/>
        </w:rPr>
        <w:t> </w:t>
      </w:r>
      <w:r>
        <w:rPr/>
        <w:t>development</w:t>
      </w:r>
      <w:r>
        <w:rPr>
          <w:spacing w:val="-2"/>
        </w:rPr>
        <w:t> </w:t>
      </w:r>
      <w:r>
        <w:rPr/>
        <w:t>and</w:t>
      </w:r>
      <w:r>
        <w:rPr>
          <w:spacing w:val="-2"/>
        </w:rPr>
        <w:t> </w:t>
      </w:r>
      <w:r>
        <w:rPr/>
        <w:t>neuropsychological</w:t>
      </w:r>
      <w:r>
        <w:rPr>
          <w:spacing w:val="-2"/>
        </w:rPr>
        <w:t> </w:t>
      </w:r>
      <w:r>
        <w:rPr/>
        <w:t>patterns</w:t>
      </w:r>
      <w:r>
        <w:rPr>
          <w:spacing w:val="-2"/>
        </w:rPr>
        <w:t> </w:t>
      </w:r>
      <w:r>
        <w:rPr/>
        <w:t>447</w:t>
      </w:r>
      <w:r>
        <w:rPr>
          <w:spacing w:val="-2"/>
        </w:rPr>
        <w:t> </w:t>
      </w:r>
      <w:r>
        <w:rPr/>
        <w:t>in</w:t>
      </w:r>
      <w:r>
        <w:rPr>
          <w:spacing w:val="-2"/>
        </w:rPr>
        <w:t> </w:t>
      </w:r>
      <w:r>
        <w:rPr/>
        <w:t>persons</w:t>
      </w:r>
      <w:r>
        <w:rPr>
          <w:spacing w:val="-2"/>
        </w:rPr>
        <w:t> </w:t>
      </w:r>
      <w:r>
        <w:rPr/>
        <w:t>with Down</w:t>
      </w:r>
      <w:r>
        <w:rPr>
          <w:spacing w:val="-3"/>
        </w:rPr>
        <w:t> </w:t>
      </w:r>
      <w:r>
        <w:rPr/>
        <w:t>syndrome,</w:t>
      </w:r>
      <w:r>
        <w:rPr>
          <w:spacing w:val="-3"/>
        </w:rPr>
        <w:t> </w:t>
      </w:r>
      <w:r>
        <w:rPr>
          <w:i/>
        </w:rPr>
        <w:t>Behav</w:t>
      </w:r>
      <w:r>
        <w:rPr>
          <w:i/>
          <w:spacing w:val="-2"/>
        </w:rPr>
        <w:t> </w:t>
      </w:r>
      <w:r>
        <w:rPr>
          <w:i/>
        </w:rPr>
        <w:t>Genet,</w:t>
      </w:r>
      <w:r>
        <w:rPr>
          <w:i/>
          <w:spacing w:val="-3"/>
        </w:rPr>
        <w:t> </w:t>
      </w:r>
      <w:r>
        <w:rPr/>
        <w:t>36(3),</w:t>
      </w:r>
      <w:r>
        <w:rPr>
          <w:spacing w:val="-2"/>
        </w:rPr>
        <w:t> </w:t>
      </w:r>
      <w:r>
        <w:rPr/>
        <w:t>448</w:t>
      </w:r>
      <w:r>
        <w:rPr>
          <w:spacing w:val="-2"/>
        </w:rPr>
        <w:t> </w:t>
      </w:r>
      <w:r>
        <w:rPr/>
        <w:t>355-64.</w:t>
      </w:r>
      <w:r>
        <w:rPr>
          <w:spacing w:val="-2"/>
        </w:rPr>
        <w:t> https://doi.org/10.1007/s10519-</w:t>
      </w:r>
    </w:p>
    <w:p>
      <w:pPr>
        <w:pStyle w:val="BodyText"/>
        <w:spacing w:line="275" w:lineRule="exact"/>
        <w:ind w:left="2165"/>
      </w:pPr>
      <w:r>
        <w:rPr/>
        <w:t>006-9057-</w:t>
      </w:r>
      <w:r>
        <w:rPr>
          <w:spacing w:val="-10"/>
        </w:rPr>
        <w:t>8</w:t>
      </w:r>
    </w:p>
    <w:p>
      <w:pPr>
        <w:pStyle w:val="BodyText"/>
        <w:rPr>
          <w:sz w:val="26"/>
        </w:rPr>
      </w:pPr>
    </w:p>
    <w:p>
      <w:pPr>
        <w:pStyle w:val="BodyText"/>
        <w:spacing w:before="8"/>
        <w:rPr>
          <w:sz w:val="29"/>
        </w:rPr>
      </w:pPr>
    </w:p>
    <w:p>
      <w:pPr>
        <w:pStyle w:val="BodyText"/>
        <w:spacing w:line="626" w:lineRule="auto"/>
        <w:ind w:left="2165" w:right="1457" w:hanging="735"/>
      </w:pPr>
      <w:r>
        <w:rPr/>
        <w:t>Wales,</w:t>
      </w:r>
      <w:r>
        <w:rPr>
          <w:spacing w:val="-3"/>
        </w:rPr>
        <w:t> </w:t>
      </w:r>
      <w:r>
        <w:rPr/>
        <w:t>D.,</w:t>
      </w:r>
      <w:r>
        <w:rPr>
          <w:spacing w:val="-4"/>
        </w:rPr>
        <w:t> </w:t>
      </w:r>
      <w:r>
        <w:rPr/>
        <w:t>Skinner,</w:t>
      </w:r>
      <w:r>
        <w:rPr>
          <w:spacing w:val="-4"/>
        </w:rPr>
        <w:t> </w:t>
      </w:r>
      <w:r>
        <w:rPr/>
        <w:t>L.,</w:t>
      </w:r>
      <w:r>
        <w:rPr>
          <w:spacing w:val="-3"/>
        </w:rPr>
        <w:t> </w:t>
      </w:r>
      <w:r>
        <w:rPr/>
        <w:t>&amp;</w:t>
      </w:r>
      <w:r>
        <w:rPr>
          <w:spacing w:val="-3"/>
        </w:rPr>
        <w:t> </w:t>
      </w:r>
      <w:r>
        <w:rPr/>
        <w:t>Hayman,</w:t>
      </w:r>
      <w:r>
        <w:rPr>
          <w:spacing w:val="-4"/>
        </w:rPr>
        <w:t> </w:t>
      </w:r>
      <w:r>
        <w:rPr/>
        <w:t>M.</w:t>
      </w:r>
      <w:r>
        <w:rPr>
          <w:spacing w:val="-4"/>
        </w:rPr>
        <w:t> </w:t>
      </w:r>
      <w:r>
        <w:rPr/>
        <w:t>(2017).</w:t>
      </w:r>
      <w:r>
        <w:rPr>
          <w:spacing w:val="-3"/>
        </w:rPr>
        <w:t> </w:t>
      </w:r>
      <w:r>
        <w:rPr/>
        <w:t>The</w:t>
      </w:r>
      <w:r>
        <w:rPr>
          <w:spacing w:val="-3"/>
        </w:rPr>
        <w:t> </w:t>
      </w:r>
      <w:r>
        <w:rPr/>
        <w:t>Efficacy</w:t>
      </w:r>
      <w:r>
        <w:rPr>
          <w:spacing w:val="-3"/>
        </w:rPr>
        <w:t> </w:t>
      </w:r>
      <w:r>
        <w:rPr/>
        <w:t>of</w:t>
      </w:r>
      <w:r>
        <w:rPr>
          <w:spacing w:val="-3"/>
        </w:rPr>
        <w:t> </w:t>
      </w:r>
      <w:r>
        <w:rPr/>
        <w:t>Telehealth-Delivered</w:t>
      </w:r>
      <w:r>
        <w:rPr>
          <w:spacing w:val="-4"/>
        </w:rPr>
        <w:t> </w:t>
      </w:r>
      <w:r>
        <w:rPr/>
        <w:t>Speech and</w:t>
      </w:r>
      <w:r>
        <w:rPr>
          <w:spacing w:val="-1"/>
        </w:rPr>
        <w:t> </w:t>
      </w:r>
      <w:r>
        <w:rPr/>
        <w:t>Language</w:t>
      </w:r>
      <w:r>
        <w:rPr>
          <w:spacing w:val="-1"/>
        </w:rPr>
        <w:t> </w:t>
      </w:r>
      <w:r>
        <w:rPr/>
        <w:t>Intervention</w:t>
      </w:r>
      <w:r>
        <w:rPr>
          <w:spacing w:val="-1"/>
        </w:rPr>
        <w:t> </w:t>
      </w:r>
      <w:r>
        <w:rPr/>
        <w:t>for</w:t>
      </w:r>
      <w:r>
        <w:rPr>
          <w:spacing w:val="-1"/>
        </w:rPr>
        <w:t> </w:t>
      </w:r>
      <w:r>
        <w:rPr/>
        <w:t>Primary</w:t>
      </w:r>
      <w:r>
        <w:rPr>
          <w:spacing w:val="-2"/>
        </w:rPr>
        <w:t> </w:t>
      </w:r>
      <w:r>
        <w:rPr/>
        <w:t>School-Age</w:t>
      </w:r>
      <w:r>
        <w:rPr>
          <w:spacing w:val="-2"/>
        </w:rPr>
        <w:t> </w:t>
      </w:r>
      <w:r>
        <w:rPr/>
        <w:t>Children:</w:t>
      </w:r>
      <w:r>
        <w:rPr>
          <w:spacing w:val="-1"/>
        </w:rPr>
        <w:t> </w:t>
      </w:r>
      <w:r>
        <w:rPr/>
        <w:t>A</w:t>
      </w:r>
      <w:r>
        <w:rPr>
          <w:spacing w:val="-2"/>
        </w:rPr>
        <w:t> </w:t>
      </w:r>
      <w:r>
        <w:rPr/>
        <w:t>Systematic</w:t>
      </w:r>
      <w:r>
        <w:rPr>
          <w:spacing w:val="-2"/>
        </w:rPr>
        <w:t> </w:t>
      </w:r>
      <w:r>
        <w:rPr/>
        <w:t>Review. </w:t>
      </w:r>
      <w:r>
        <w:rPr>
          <w:i/>
        </w:rPr>
        <w:t>International journal of telerehabilitation</w:t>
      </w:r>
      <w:r>
        <w:rPr/>
        <w:t>, </w:t>
      </w:r>
      <w:r>
        <w:rPr>
          <w:i/>
        </w:rPr>
        <w:t>9</w:t>
      </w:r>
      <w:r>
        <w:rPr/>
        <w:t>(1), 55–70. </w:t>
      </w:r>
      <w:r>
        <w:rPr>
          <w:spacing w:val="-2"/>
        </w:rPr>
        <w:t>https://doi.org/10.5195/ijt.2017.6219</w:t>
      </w:r>
    </w:p>
    <w:p>
      <w:pPr>
        <w:pStyle w:val="BodyText"/>
        <w:spacing w:line="626" w:lineRule="auto" w:before="200"/>
        <w:ind w:left="2165" w:right="1366" w:hanging="734"/>
      </w:pPr>
      <w:r>
        <w:rPr/>
        <w:t>Wilson,</w:t>
      </w:r>
      <w:r>
        <w:rPr>
          <w:spacing w:val="-3"/>
        </w:rPr>
        <w:t> </w:t>
      </w:r>
      <w:r>
        <w:rPr/>
        <w:t>H.,</w:t>
      </w:r>
      <w:r>
        <w:rPr>
          <w:spacing w:val="-4"/>
        </w:rPr>
        <w:t> </w:t>
      </w:r>
      <w:r>
        <w:rPr/>
        <w:t>&amp;</w:t>
      </w:r>
      <w:r>
        <w:rPr>
          <w:spacing w:val="-3"/>
        </w:rPr>
        <w:t> </w:t>
      </w:r>
      <w:r>
        <w:rPr/>
        <w:t>Waddell,</w:t>
      </w:r>
      <w:r>
        <w:rPr>
          <w:spacing w:val="-3"/>
        </w:rPr>
        <w:t> </w:t>
      </w:r>
      <w:r>
        <w:rPr/>
        <w:t>S.</w:t>
      </w:r>
      <w:r>
        <w:rPr>
          <w:spacing w:val="-4"/>
        </w:rPr>
        <w:t> </w:t>
      </w:r>
      <w:r>
        <w:rPr/>
        <w:t>(2020).</w:t>
      </w:r>
      <w:r>
        <w:rPr>
          <w:spacing w:val="-3"/>
        </w:rPr>
        <w:t> </w:t>
      </w:r>
      <w:r>
        <w:rPr/>
        <w:t>COVID-19</w:t>
      </w:r>
      <w:r>
        <w:rPr>
          <w:spacing w:val="-3"/>
        </w:rPr>
        <w:t> </w:t>
      </w:r>
      <w:r>
        <w:rPr/>
        <w:t>and</w:t>
      </w:r>
      <w:r>
        <w:rPr>
          <w:spacing w:val="-3"/>
        </w:rPr>
        <w:t> </w:t>
      </w:r>
      <w:r>
        <w:rPr/>
        <w:t>early</w:t>
      </w:r>
      <w:r>
        <w:rPr>
          <w:spacing w:val="-3"/>
        </w:rPr>
        <w:t> </w:t>
      </w:r>
      <w:r>
        <w:rPr/>
        <w:t>intervention:</w:t>
      </w:r>
      <w:r>
        <w:rPr>
          <w:spacing w:val="-3"/>
        </w:rPr>
        <w:t> </w:t>
      </w:r>
      <w:r>
        <w:rPr/>
        <w:t>understanding</w:t>
      </w:r>
      <w:r>
        <w:rPr>
          <w:spacing w:val="-3"/>
        </w:rPr>
        <w:t> </w:t>
      </w:r>
      <w:r>
        <w:rPr/>
        <w:t>the impact, preparing for recovery.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spacing w:val="-2"/>
        </w:rPr>
        <w:t>Appendix</w:t>
      </w:r>
    </w:p>
    <w:p>
      <w:pPr>
        <w:pStyle w:val="BodyText"/>
        <w:rPr>
          <w:b/>
          <w:sz w:val="26"/>
        </w:rPr>
      </w:pPr>
    </w:p>
    <w:p>
      <w:pPr>
        <w:pStyle w:val="BodyText"/>
        <w:spacing w:before="2"/>
        <w:rPr>
          <w:b/>
          <w:sz w:val="30"/>
        </w:rPr>
      </w:pPr>
    </w:p>
    <w:p>
      <w:pPr>
        <w:spacing w:before="0"/>
        <w:ind w:left="1445" w:right="0" w:firstLine="0"/>
        <w:jc w:val="left"/>
        <w:rPr>
          <w:b/>
          <w:sz w:val="24"/>
        </w:rPr>
      </w:pPr>
      <w:r>
        <w:rPr>
          <w:b/>
          <w:spacing w:val="-2"/>
          <w:sz w:val="24"/>
        </w:rPr>
        <w:t>Quotations</w:t>
      </w:r>
    </w:p>
    <w:p>
      <w:pPr>
        <w:pStyle w:val="BodyText"/>
        <w:rPr>
          <w:b/>
          <w:sz w:val="26"/>
        </w:rPr>
      </w:pPr>
    </w:p>
    <w:p>
      <w:pPr>
        <w:pStyle w:val="BodyText"/>
        <w:spacing w:before="1"/>
        <w:rPr>
          <w:b/>
          <w:sz w:val="30"/>
        </w:rPr>
      </w:pPr>
    </w:p>
    <w:p>
      <w:pPr>
        <w:spacing w:line="626" w:lineRule="auto" w:before="1"/>
        <w:ind w:left="1445" w:right="1424" w:firstLine="720"/>
        <w:jc w:val="left"/>
        <w:rPr>
          <w:i/>
          <w:sz w:val="24"/>
        </w:rPr>
      </w:pPr>
      <w:r>
        <w:rPr>
          <w:i/>
          <w:sz w:val="24"/>
        </w:rPr>
        <w:t>Ms. Arshia A., the proud parent of a very active client, Sarah A., reached out to the management soon after the virtual shift took place and shared how she was grateful for the support extended to her and her daughter. She wrote, “I can never thank you enough for the wonderful</w:t>
      </w:r>
      <w:r>
        <w:rPr>
          <w:i/>
          <w:spacing w:val="-2"/>
          <w:sz w:val="24"/>
        </w:rPr>
        <w:t> </w:t>
      </w:r>
      <w:r>
        <w:rPr>
          <w:i/>
          <w:sz w:val="24"/>
        </w:rPr>
        <w:t>phone</w:t>
      </w:r>
      <w:r>
        <w:rPr>
          <w:i/>
          <w:spacing w:val="-2"/>
          <w:sz w:val="24"/>
        </w:rPr>
        <w:t> </w:t>
      </w:r>
      <w:r>
        <w:rPr>
          <w:i/>
          <w:sz w:val="24"/>
        </w:rPr>
        <w:t>calls</w:t>
      </w:r>
      <w:r>
        <w:rPr>
          <w:i/>
          <w:spacing w:val="-2"/>
          <w:sz w:val="24"/>
        </w:rPr>
        <w:t> </w:t>
      </w:r>
      <w:r>
        <w:rPr>
          <w:i/>
          <w:sz w:val="24"/>
        </w:rPr>
        <w:t>to</w:t>
      </w:r>
      <w:r>
        <w:rPr>
          <w:i/>
          <w:spacing w:val="-2"/>
          <w:sz w:val="24"/>
        </w:rPr>
        <w:t> </w:t>
      </w:r>
      <w:r>
        <w:rPr>
          <w:i/>
          <w:sz w:val="24"/>
        </w:rPr>
        <w:t>Sarah.</w:t>
      </w:r>
      <w:r>
        <w:rPr>
          <w:i/>
          <w:spacing w:val="-2"/>
          <w:sz w:val="24"/>
        </w:rPr>
        <w:t> </w:t>
      </w:r>
      <w:r>
        <w:rPr>
          <w:i/>
          <w:sz w:val="24"/>
        </w:rPr>
        <w:t>At</w:t>
      </w:r>
      <w:r>
        <w:rPr>
          <w:i/>
          <w:spacing w:val="-2"/>
          <w:sz w:val="24"/>
        </w:rPr>
        <w:t> </w:t>
      </w:r>
      <w:r>
        <w:rPr>
          <w:i/>
          <w:sz w:val="24"/>
        </w:rPr>
        <w:t>a</w:t>
      </w:r>
      <w:r>
        <w:rPr>
          <w:i/>
          <w:spacing w:val="-2"/>
          <w:sz w:val="24"/>
        </w:rPr>
        <w:t> </w:t>
      </w:r>
      <w:r>
        <w:rPr>
          <w:i/>
          <w:sz w:val="24"/>
        </w:rPr>
        <w:t>time</w:t>
      </w:r>
      <w:r>
        <w:rPr>
          <w:i/>
          <w:spacing w:val="-2"/>
          <w:sz w:val="24"/>
        </w:rPr>
        <w:t> </w:t>
      </w:r>
      <w:r>
        <w:rPr>
          <w:i/>
          <w:sz w:val="24"/>
        </w:rPr>
        <w:t>like</w:t>
      </w:r>
      <w:r>
        <w:rPr>
          <w:i/>
          <w:spacing w:val="-2"/>
          <w:sz w:val="24"/>
        </w:rPr>
        <w:t> </w:t>
      </w:r>
      <w:r>
        <w:rPr>
          <w:i/>
          <w:sz w:val="24"/>
        </w:rPr>
        <w:t>this,</w:t>
      </w:r>
      <w:r>
        <w:rPr>
          <w:i/>
          <w:spacing w:val="-2"/>
          <w:sz w:val="24"/>
        </w:rPr>
        <w:t> </w:t>
      </w:r>
      <w:r>
        <w:rPr>
          <w:i/>
          <w:sz w:val="24"/>
        </w:rPr>
        <w:t>these</w:t>
      </w:r>
      <w:r>
        <w:rPr>
          <w:i/>
          <w:spacing w:val="-2"/>
          <w:sz w:val="24"/>
        </w:rPr>
        <w:t> </w:t>
      </w:r>
      <w:r>
        <w:rPr>
          <w:i/>
          <w:sz w:val="24"/>
        </w:rPr>
        <w:t>phone</w:t>
      </w:r>
      <w:r>
        <w:rPr>
          <w:i/>
          <w:spacing w:val="-2"/>
          <w:sz w:val="24"/>
        </w:rPr>
        <w:t> </w:t>
      </w:r>
      <w:r>
        <w:rPr>
          <w:i/>
          <w:sz w:val="24"/>
        </w:rPr>
        <w:t>calls</w:t>
      </w:r>
      <w:r>
        <w:rPr>
          <w:i/>
          <w:spacing w:val="-2"/>
          <w:sz w:val="24"/>
        </w:rPr>
        <w:t> </w:t>
      </w:r>
      <w:r>
        <w:rPr>
          <w:i/>
          <w:sz w:val="24"/>
        </w:rPr>
        <w:t>are</w:t>
      </w:r>
      <w:r>
        <w:rPr>
          <w:i/>
          <w:spacing w:val="-2"/>
          <w:sz w:val="24"/>
        </w:rPr>
        <w:t> </w:t>
      </w:r>
      <w:r>
        <w:rPr>
          <w:i/>
          <w:sz w:val="24"/>
        </w:rPr>
        <w:t>like</w:t>
      </w:r>
      <w:r>
        <w:rPr>
          <w:i/>
          <w:spacing w:val="-2"/>
          <w:sz w:val="24"/>
        </w:rPr>
        <w:t> </w:t>
      </w:r>
      <w:r>
        <w:rPr>
          <w:i/>
          <w:sz w:val="24"/>
        </w:rPr>
        <w:t>a</w:t>
      </w:r>
      <w:r>
        <w:rPr>
          <w:i/>
          <w:spacing w:val="-2"/>
          <w:sz w:val="24"/>
        </w:rPr>
        <w:t> </w:t>
      </w:r>
      <w:r>
        <w:rPr>
          <w:i/>
          <w:sz w:val="24"/>
        </w:rPr>
        <w:t>breath</w:t>
      </w:r>
      <w:r>
        <w:rPr>
          <w:i/>
          <w:spacing w:val="-2"/>
          <w:sz w:val="24"/>
        </w:rPr>
        <w:t> </w:t>
      </w:r>
      <w:r>
        <w:rPr>
          <w:i/>
          <w:sz w:val="24"/>
        </w:rPr>
        <w:t>of</w:t>
      </w:r>
      <w:r>
        <w:rPr>
          <w:i/>
          <w:spacing w:val="-2"/>
          <w:sz w:val="24"/>
        </w:rPr>
        <w:t> </w:t>
      </w:r>
      <w:r>
        <w:rPr>
          <w:i/>
          <w:sz w:val="24"/>
        </w:rPr>
        <w:t>fresh air for me!”</w:t>
      </w:r>
    </w:p>
    <w:p>
      <w:pPr>
        <w:spacing w:line="626" w:lineRule="auto" w:before="195"/>
        <w:ind w:left="1445" w:right="1457" w:firstLine="720"/>
        <w:jc w:val="left"/>
        <w:rPr>
          <w:i/>
          <w:sz w:val="24"/>
        </w:rPr>
      </w:pPr>
      <w:r>
        <w:rPr>
          <w:i/>
          <w:sz w:val="24"/>
        </w:rPr>
        <w:t>While</w:t>
      </w:r>
      <w:r>
        <w:rPr>
          <w:i/>
          <w:spacing w:val="-3"/>
          <w:sz w:val="24"/>
        </w:rPr>
        <w:t> </w:t>
      </w:r>
      <w:r>
        <w:rPr>
          <w:i/>
          <w:sz w:val="24"/>
        </w:rPr>
        <w:t>commenting</w:t>
      </w:r>
      <w:r>
        <w:rPr>
          <w:i/>
          <w:spacing w:val="-3"/>
          <w:sz w:val="24"/>
        </w:rPr>
        <w:t> </w:t>
      </w:r>
      <w:r>
        <w:rPr>
          <w:i/>
          <w:sz w:val="24"/>
        </w:rPr>
        <w:t>on</w:t>
      </w:r>
      <w:r>
        <w:rPr>
          <w:i/>
          <w:spacing w:val="-3"/>
          <w:sz w:val="24"/>
        </w:rPr>
        <w:t> </w:t>
      </w:r>
      <w:r>
        <w:rPr>
          <w:i/>
          <w:sz w:val="24"/>
        </w:rPr>
        <w:t>how</w:t>
      </w:r>
      <w:r>
        <w:rPr>
          <w:i/>
          <w:spacing w:val="-3"/>
          <w:sz w:val="24"/>
        </w:rPr>
        <w:t> </w:t>
      </w:r>
      <w:r>
        <w:rPr>
          <w:i/>
          <w:sz w:val="24"/>
        </w:rPr>
        <w:t>they</w:t>
      </w:r>
      <w:r>
        <w:rPr>
          <w:i/>
          <w:spacing w:val="-3"/>
          <w:sz w:val="24"/>
        </w:rPr>
        <w:t> </w:t>
      </w:r>
      <w:r>
        <w:rPr>
          <w:i/>
          <w:sz w:val="24"/>
        </w:rPr>
        <w:t>stay</w:t>
      </w:r>
      <w:r>
        <w:rPr>
          <w:i/>
          <w:spacing w:val="-4"/>
          <w:sz w:val="24"/>
        </w:rPr>
        <w:t> </w:t>
      </w:r>
      <w:r>
        <w:rPr>
          <w:i/>
          <w:sz w:val="24"/>
        </w:rPr>
        <w:t>connected</w:t>
      </w:r>
      <w:r>
        <w:rPr>
          <w:i/>
          <w:spacing w:val="-3"/>
          <w:sz w:val="24"/>
        </w:rPr>
        <w:t> </w:t>
      </w:r>
      <w:r>
        <w:rPr>
          <w:i/>
          <w:sz w:val="24"/>
        </w:rPr>
        <w:t>with</w:t>
      </w:r>
      <w:r>
        <w:rPr>
          <w:i/>
          <w:spacing w:val="-3"/>
          <w:sz w:val="24"/>
        </w:rPr>
        <w:t> </w:t>
      </w:r>
      <w:r>
        <w:rPr>
          <w:i/>
          <w:sz w:val="24"/>
        </w:rPr>
        <w:t>their</w:t>
      </w:r>
      <w:r>
        <w:rPr>
          <w:i/>
          <w:spacing w:val="-3"/>
          <w:sz w:val="24"/>
        </w:rPr>
        <w:t> </w:t>
      </w:r>
      <w:r>
        <w:rPr>
          <w:i/>
          <w:sz w:val="24"/>
        </w:rPr>
        <w:t>child’s</w:t>
      </w:r>
      <w:r>
        <w:rPr>
          <w:i/>
          <w:spacing w:val="-3"/>
          <w:sz w:val="24"/>
        </w:rPr>
        <w:t> </w:t>
      </w:r>
      <w:r>
        <w:rPr>
          <w:i/>
          <w:sz w:val="24"/>
        </w:rPr>
        <w:t>therapist,</w:t>
      </w:r>
      <w:r>
        <w:rPr>
          <w:i/>
          <w:spacing w:val="-3"/>
          <w:sz w:val="24"/>
        </w:rPr>
        <w:t> </w:t>
      </w:r>
      <w:r>
        <w:rPr>
          <w:i/>
          <w:sz w:val="24"/>
        </w:rPr>
        <w:t>Ruhaab F.’s parents were quite excited to share:</w:t>
      </w:r>
    </w:p>
    <w:p>
      <w:pPr>
        <w:spacing w:line="626" w:lineRule="auto" w:before="201"/>
        <w:ind w:left="1445" w:right="1457" w:firstLine="720"/>
        <w:jc w:val="left"/>
        <w:rPr>
          <w:i/>
          <w:sz w:val="24"/>
        </w:rPr>
      </w:pPr>
      <w:r>
        <w:rPr>
          <w:i/>
          <w:sz w:val="24"/>
        </w:rPr>
        <w:t>“We</w:t>
      </w:r>
      <w:r>
        <w:rPr>
          <w:i/>
          <w:spacing w:val="-4"/>
          <w:sz w:val="24"/>
        </w:rPr>
        <w:t> </w:t>
      </w:r>
      <w:r>
        <w:rPr>
          <w:i/>
          <w:sz w:val="24"/>
        </w:rPr>
        <w:t>send</w:t>
      </w:r>
      <w:r>
        <w:rPr>
          <w:i/>
          <w:spacing w:val="-4"/>
          <w:sz w:val="24"/>
        </w:rPr>
        <w:t> </w:t>
      </w:r>
      <w:r>
        <w:rPr>
          <w:i/>
          <w:sz w:val="24"/>
        </w:rPr>
        <w:t>new</w:t>
      </w:r>
      <w:r>
        <w:rPr>
          <w:i/>
          <w:spacing w:val="-3"/>
          <w:sz w:val="24"/>
        </w:rPr>
        <w:t> </w:t>
      </w:r>
      <w:r>
        <w:rPr>
          <w:i/>
          <w:sz w:val="24"/>
        </w:rPr>
        <w:t>videos</w:t>
      </w:r>
      <w:r>
        <w:rPr>
          <w:i/>
          <w:spacing w:val="-3"/>
          <w:sz w:val="24"/>
        </w:rPr>
        <w:t> </w:t>
      </w:r>
      <w:r>
        <w:rPr>
          <w:i/>
          <w:sz w:val="24"/>
        </w:rPr>
        <w:t>to</w:t>
      </w:r>
      <w:r>
        <w:rPr>
          <w:i/>
          <w:spacing w:val="-3"/>
          <w:sz w:val="24"/>
        </w:rPr>
        <w:t> </w:t>
      </w:r>
      <w:r>
        <w:rPr>
          <w:i/>
          <w:sz w:val="24"/>
        </w:rPr>
        <w:t>the</w:t>
      </w:r>
      <w:r>
        <w:rPr>
          <w:i/>
          <w:spacing w:val="-3"/>
          <w:sz w:val="24"/>
        </w:rPr>
        <w:t> </w:t>
      </w:r>
      <w:r>
        <w:rPr>
          <w:i/>
          <w:sz w:val="24"/>
        </w:rPr>
        <w:t>therapist</w:t>
      </w:r>
      <w:r>
        <w:rPr>
          <w:i/>
          <w:spacing w:val="-3"/>
          <w:sz w:val="24"/>
        </w:rPr>
        <w:t> </w:t>
      </w:r>
      <w:r>
        <w:rPr>
          <w:i/>
          <w:sz w:val="24"/>
        </w:rPr>
        <w:t>regularly</w:t>
      </w:r>
      <w:r>
        <w:rPr>
          <w:i/>
          <w:spacing w:val="-4"/>
          <w:sz w:val="24"/>
        </w:rPr>
        <w:t> </w:t>
      </w:r>
      <w:r>
        <w:rPr>
          <w:i/>
          <w:sz w:val="24"/>
        </w:rPr>
        <w:t>for</w:t>
      </w:r>
      <w:r>
        <w:rPr>
          <w:i/>
          <w:spacing w:val="-3"/>
          <w:sz w:val="24"/>
        </w:rPr>
        <w:t> </w:t>
      </w:r>
      <w:r>
        <w:rPr>
          <w:i/>
          <w:sz w:val="24"/>
        </w:rPr>
        <w:t>feedback</w:t>
      </w:r>
      <w:r>
        <w:rPr>
          <w:i/>
          <w:spacing w:val="-3"/>
          <w:sz w:val="24"/>
        </w:rPr>
        <w:t> </w:t>
      </w:r>
      <w:r>
        <w:rPr>
          <w:i/>
          <w:sz w:val="24"/>
        </w:rPr>
        <w:t>and</w:t>
      </w:r>
      <w:r>
        <w:rPr>
          <w:i/>
          <w:spacing w:val="-3"/>
          <w:sz w:val="24"/>
        </w:rPr>
        <w:t> </w:t>
      </w:r>
      <w:r>
        <w:rPr>
          <w:i/>
          <w:sz w:val="24"/>
        </w:rPr>
        <w:t>her</w:t>
      </w:r>
      <w:r>
        <w:rPr>
          <w:i/>
          <w:spacing w:val="-3"/>
          <w:sz w:val="24"/>
        </w:rPr>
        <w:t> </w:t>
      </w:r>
      <w:r>
        <w:rPr>
          <w:i/>
          <w:sz w:val="24"/>
        </w:rPr>
        <w:t>response</w:t>
      </w:r>
      <w:r>
        <w:rPr>
          <w:i/>
          <w:spacing w:val="-4"/>
          <w:sz w:val="24"/>
        </w:rPr>
        <w:t> </w:t>
      </w:r>
      <w:r>
        <w:rPr>
          <w:i/>
          <w:sz w:val="24"/>
        </w:rPr>
        <w:t>is</w:t>
      </w:r>
      <w:r>
        <w:rPr>
          <w:i/>
          <w:spacing w:val="-3"/>
          <w:sz w:val="24"/>
        </w:rPr>
        <w:t> </w:t>
      </w:r>
      <w:r>
        <w:rPr>
          <w:i/>
          <w:sz w:val="24"/>
        </w:rPr>
        <w:t>very </w:t>
      </w:r>
      <w:r>
        <w:rPr>
          <w:i/>
          <w:spacing w:val="-2"/>
          <w:sz w:val="24"/>
        </w:rPr>
        <w:t>helpful.”</w:t>
      </w:r>
    </w:p>
    <w:p>
      <w:pPr>
        <w:spacing w:line="626" w:lineRule="auto" w:before="201"/>
        <w:ind w:left="1445" w:right="1457" w:firstLine="720"/>
        <w:jc w:val="left"/>
        <w:rPr>
          <w:i/>
          <w:sz w:val="24"/>
        </w:rPr>
      </w:pPr>
      <w:r>
        <w:rPr>
          <w:i/>
          <w:sz w:val="24"/>
        </w:rPr>
        <w:t>While talking about the most helpful interventions introduced to support parents, Anabia R.’s father immediately mentioned the dedicated WhatsApp groups created for parents</w:t>
      </w:r>
      <w:r>
        <w:rPr>
          <w:i/>
          <w:spacing w:val="-3"/>
          <w:sz w:val="24"/>
        </w:rPr>
        <w:t> </w:t>
      </w:r>
      <w:r>
        <w:rPr>
          <w:i/>
          <w:sz w:val="24"/>
        </w:rPr>
        <w:t>to</w:t>
      </w:r>
      <w:r>
        <w:rPr>
          <w:i/>
          <w:spacing w:val="-3"/>
          <w:sz w:val="24"/>
        </w:rPr>
        <w:t> </w:t>
      </w:r>
      <w:r>
        <w:rPr>
          <w:i/>
          <w:sz w:val="24"/>
        </w:rPr>
        <w:t>stay</w:t>
      </w:r>
      <w:r>
        <w:rPr>
          <w:i/>
          <w:spacing w:val="-4"/>
          <w:sz w:val="24"/>
        </w:rPr>
        <w:t> </w:t>
      </w:r>
      <w:r>
        <w:rPr>
          <w:i/>
          <w:sz w:val="24"/>
        </w:rPr>
        <w:t>connected</w:t>
      </w:r>
      <w:r>
        <w:rPr>
          <w:i/>
          <w:spacing w:val="-3"/>
          <w:sz w:val="24"/>
        </w:rPr>
        <w:t> </w:t>
      </w:r>
      <w:r>
        <w:rPr>
          <w:i/>
          <w:sz w:val="24"/>
        </w:rPr>
        <w:t>with</w:t>
      </w:r>
      <w:r>
        <w:rPr>
          <w:i/>
          <w:spacing w:val="-3"/>
          <w:sz w:val="24"/>
        </w:rPr>
        <w:t> </w:t>
      </w:r>
      <w:r>
        <w:rPr>
          <w:i/>
          <w:sz w:val="24"/>
        </w:rPr>
        <w:t>the</w:t>
      </w:r>
      <w:r>
        <w:rPr>
          <w:i/>
          <w:spacing w:val="-3"/>
          <w:sz w:val="24"/>
        </w:rPr>
        <w:t> </w:t>
      </w:r>
      <w:r>
        <w:rPr>
          <w:i/>
          <w:sz w:val="24"/>
        </w:rPr>
        <w:t>team</w:t>
      </w:r>
      <w:r>
        <w:rPr>
          <w:i/>
          <w:spacing w:val="-3"/>
          <w:sz w:val="24"/>
        </w:rPr>
        <w:t> </w:t>
      </w:r>
      <w:r>
        <w:rPr>
          <w:i/>
          <w:sz w:val="24"/>
        </w:rPr>
        <w:t>of</w:t>
      </w:r>
      <w:r>
        <w:rPr>
          <w:i/>
          <w:spacing w:val="-3"/>
          <w:sz w:val="24"/>
        </w:rPr>
        <w:t> </w:t>
      </w:r>
      <w:r>
        <w:rPr>
          <w:i/>
          <w:sz w:val="24"/>
        </w:rPr>
        <w:t>therapists.</w:t>
      </w:r>
      <w:r>
        <w:rPr>
          <w:i/>
          <w:spacing w:val="-3"/>
          <w:sz w:val="24"/>
        </w:rPr>
        <w:t> </w:t>
      </w:r>
      <w:r>
        <w:rPr>
          <w:i/>
          <w:sz w:val="24"/>
        </w:rPr>
        <w:t>He</w:t>
      </w:r>
      <w:r>
        <w:rPr>
          <w:i/>
          <w:spacing w:val="-4"/>
          <w:sz w:val="24"/>
        </w:rPr>
        <w:t> </w:t>
      </w:r>
      <w:r>
        <w:rPr>
          <w:i/>
          <w:sz w:val="24"/>
        </w:rPr>
        <w:t>added,</w:t>
      </w:r>
      <w:r>
        <w:rPr>
          <w:i/>
          <w:spacing w:val="-3"/>
          <w:sz w:val="24"/>
        </w:rPr>
        <w:t> </w:t>
      </w:r>
      <w:r>
        <w:rPr>
          <w:i/>
          <w:sz w:val="24"/>
        </w:rPr>
        <w:t>“This</w:t>
      </w:r>
      <w:r>
        <w:rPr>
          <w:i/>
          <w:spacing w:val="-4"/>
          <w:sz w:val="24"/>
        </w:rPr>
        <w:t> </w:t>
      </w:r>
      <w:r>
        <w:rPr>
          <w:i/>
          <w:sz w:val="24"/>
        </w:rPr>
        <w:t>is</w:t>
      </w:r>
      <w:r>
        <w:rPr>
          <w:i/>
          <w:spacing w:val="-3"/>
          <w:sz w:val="24"/>
        </w:rPr>
        <w:t> </w:t>
      </w:r>
      <w:r>
        <w:rPr>
          <w:i/>
          <w:sz w:val="24"/>
        </w:rPr>
        <w:t>brilliant</w:t>
      </w:r>
      <w:r>
        <w:rPr>
          <w:i/>
          <w:spacing w:val="-3"/>
          <w:sz w:val="24"/>
        </w:rPr>
        <w:t> </w:t>
      </w:r>
      <w:r>
        <w:rPr>
          <w:i/>
          <w:sz w:val="24"/>
        </w:rPr>
        <w:t>because</w:t>
      </w:r>
      <w:r>
        <w:rPr>
          <w:i/>
          <w:spacing w:val="-3"/>
          <w:sz w:val="24"/>
        </w:rPr>
        <w:t> </w:t>
      </w:r>
      <w:r>
        <w:rPr>
          <w:i/>
          <w:sz w:val="24"/>
        </w:rPr>
        <w:t>it lets us see different activities and then practice the same with Anabia...we would like more activities to be shared on there, along with more local examples.”</w:t>
      </w:r>
    </w:p>
    <w:p>
      <w:pPr>
        <w:spacing w:after="0" w:line="626" w:lineRule="auto"/>
        <w:jc w:val="left"/>
        <w:rPr>
          <w:sz w:val="24"/>
        </w:rPr>
        <w:sectPr>
          <w:pgSz w:w="11900" w:h="16840"/>
          <w:pgMar w:header="855" w:footer="1841" w:top="1640" w:bottom="2040" w:left="0" w:right="0"/>
        </w:sectPr>
      </w:pPr>
    </w:p>
    <w:p>
      <w:pPr>
        <w:pStyle w:val="BodyText"/>
        <w:rPr>
          <w:i/>
          <w:sz w:val="20"/>
        </w:rPr>
      </w:pPr>
    </w:p>
    <w:p>
      <w:pPr>
        <w:pStyle w:val="BodyText"/>
        <w:spacing w:before="1"/>
        <w:rPr>
          <w:i/>
          <w:sz w:val="23"/>
        </w:rPr>
      </w:pPr>
    </w:p>
    <w:p>
      <w:pPr>
        <w:spacing w:line="626" w:lineRule="auto" w:before="0"/>
        <w:ind w:left="1445" w:right="1457" w:firstLine="720"/>
        <w:jc w:val="left"/>
        <w:rPr>
          <w:i/>
          <w:sz w:val="24"/>
        </w:rPr>
      </w:pPr>
      <w:r>
        <w:rPr>
          <w:i/>
          <w:sz w:val="24"/>
        </w:rPr>
        <w:t>Ayra H.’s mother shared how she finds the video calls very helpful. She mentioned that</w:t>
      </w:r>
      <w:r>
        <w:rPr>
          <w:i/>
          <w:spacing w:val="-2"/>
          <w:sz w:val="24"/>
        </w:rPr>
        <w:t> </w:t>
      </w:r>
      <w:r>
        <w:rPr>
          <w:i/>
          <w:sz w:val="24"/>
        </w:rPr>
        <w:t>she</w:t>
      </w:r>
      <w:r>
        <w:rPr>
          <w:i/>
          <w:spacing w:val="-3"/>
          <w:sz w:val="24"/>
        </w:rPr>
        <w:t> </w:t>
      </w:r>
      <w:r>
        <w:rPr>
          <w:i/>
          <w:sz w:val="24"/>
        </w:rPr>
        <w:t>is</w:t>
      </w:r>
      <w:r>
        <w:rPr>
          <w:i/>
          <w:spacing w:val="-2"/>
          <w:sz w:val="24"/>
        </w:rPr>
        <w:t> </w:t>
      </w:r>
      <w:r>
        <w:rPr>
          <w:i/>
          <w:sz w:val="24"/>
        </w:rPr>
        <w:t>able</w:t>
      </w:r>
      <w:r>
        <w:rPr>
          <w:i/>
          <w:spacing w:val="-2"/>
          <w:sz w:val="24"/>
        </w:rPr>
        <w:t> </w:t>
      </w:r>
      <w:r>
        <w:rPr>
          <w:i/>
          <w:sz w:val="24"/>
        </w:rPr>
        <w:t>to</w:t>
      </w:r>
      <w:r>
        <w:rPr>
          <w:i/>
          <w:spacing w:val="-2"/>
          <w:sz w:val="24"/>
        </w:rPr>
        <w:t> </w:t>
      </w:r>
      <w:r>
        <w:rPr>
          <w:i/>
          <w:sz w:val="24"/>
        </w:rPr>
        <w:t>follow</w:t>
      </w:r>
      <w:r>
        <w:rPr>
          <w:i/>
          <w:spacing w:val="-2"/>
          <w:sz w:val="24"/>
        </w:rPr>
        <w:t> </w:t>
      </w:r>
      <w:r>
        <w:rPr>
          <w:i/>
          <w:sz w:val="24"/>
        </w:rPr>
        <w:t>the</w:t>
      </w:r>
      <w:r>
        <w:rPr>
          <w:i/>
          <w:spacing w:val="-2"/>
          <w:sz w:val="24"/>
        </w:rPr>
        <w:t> </w:t>
      </w:r>
      <w:r>
        <w:rPr>
          <w:i/>
          <w:sz w:val="24"/>
        </w:rPr>
        <w:t>therapist’s</w:t>
      </w:r>
      <w:r>
        <w:rPr>
          <w:i/>
          <w:spacing w:val="-2"/>
          <w:sz w:val="24"/>
        </w:rPr>
        <w:t> </w:t>
      </w:r>
      <w:r>
        <w:rPr>
          <w:i/>
          <w:sz w:val="24"/>
        </w:rPr>
        <w:t>guidelines</w:t>
      </w:r>
      <w:r>
        <w:rPr>
          <w:i/>
          <w:spacing w:val="-2"/>
          <w:sz w:val="24"/>
        </w:rPr>
        <w:t> </w:t>
      </w:r>
      <w:r>
        <w:rPr>
          <w:i/>
          <w:sz w:val="24"/>
        </w:rPr>
        <w:t>clearly</w:t>
      </w:r>
      <w:r>
        <w:rPr>
          <w:i/>
          <w:spacing w:val="-2"/>
          <w:sz w:val="24"/>
        </w:rPr>
        <w:t> </w:t>
      </w:r>
      <w:r>
        <w:rPr>
          <w:i/>
          <w:sz w:val="24"/>
        </w:rPr>
        <w:t>and</w:t>
      </w:r>
      <w:r>
        <w:rPr>
          <w:i/>
          <w:spacing w:val="-2"/>
          <w:sz w:val="24"/>
        </w:rPr>
        <w:t> </w:t>
      </w:r>
      <w:r>
        <w:rPr>
          <w:i/>
          <w:sz w:val="24"/>
        </w:rPr>
        <w:t>if</w:t>
      </w:r>
      <w:r>
        <w:rPr>
          <w:i/>
          <w:spacing w:val="-2"/>
          <w:sz w:val="24"/>
        </w:rPr>
        <w:t> </w:t>
      </w:r>
      <w:r>
        <w:rPr>
          <w:i/>
          <w:sz w:val="24"/>
        </w:rPr>
        <w:t>she</w:t>
      </w:r>
      <w:r>
        <w:rPr>
          <w:i/>
          <w:spacing w:val="-3"/>
          <w:sz w:val="24"/>
        </w:rPr>
        <w:t> </w:t>
      </w:r>
      <w:r>
        <w:rPr>
          <w:i/>
          <w:sz w:val="24"/>
        </w:rPr>
        <w:t>has</w:t>
      </w:r>
      <w:r>
        <w:rPr>
          <w:i/>
          <w:spacing w:val="-2"/>
          <w:sz w:val="24"/>
        </w:rPr>
        <w:t> </w:t>
      </w:r>
      <w:r>
        <w:rPr>
          <w:i/>
          <w:sz w:val="24"/>
        </w:rPr>
        <w:t>any</w:t>
      </w:r>
      <w:r>
        <w:rPr>
          <w:i/>
          <w:spacing w:val="-2"/>
          <w:sz w:val="24"/>
        </w:rPr>
        <w:t> </w:t>
      </w:r>
      <w:r>
        <w:rPr>
          <w:i/>
          <w:sz w:val="24"/>
        </w:rPr>
        <w:t>questions</w:t>
      </w:r>
      <w:r>
        <w:rPr>
          <w:i/>
          <w:spacing w:val="-2"/>
          <w:sz w:val="24"/>
        </w:rPr>
        <w:t> </w:t>
      </w:r>
      <w:r>
        <w:rPr>
          <w:i/>
          <w:sz w:val="24"/>
        </w:rPr>
        <w:t>those are promptly and sufficiently addressed by the therapist.</w:t>
      </w:r>
    </w:p>
    <w:p>
      <w:pPr>
        <w:pStyle w:val="BodyText"/>
        <w:spacing w:line="360" w:lineRule="auto" w:before="47"/>
        <w:ind w:left="1445" w:right="1493" w:firstLine="18"/>
      </w:pPr>
      <w:r>
        <w:rPr/>
        <w:drawing>
          <wp:inline distT="0" distB="0" distL="0" distR="0">
            <wp:extent cx="761999" cy="142872"/>
            <wp:effectExtent l="0" t="0" r="0" b="0"/>
            <wp:docPr id="57" name="image1.png"/>
            <wp:cNvGraphicFramePr>
              <a:graphicFrameLocks noChangeAspect="1"/>
            </wp:cNvGraphicFramePr>
            <a:graphic>
              <a:graphicData uri="http://schemas.openxmlformats.org/drawingml/2006/picture">
                <pic:pic>
                  <pic:nvPicPr>
                    <pic:cNvPr id="58" name="image1.png"/>
                    <pic:cNvPicPr/>
                  </pic:nvPicPr>
                  <pic:blipFill>
                    <a:blip r:embed="rId8" cstate="print"/>
                    <a:stretch>
                      <a:fillRect/>
                    </a:stretch>
                  </pic:blipFill>
                  <pic:spPr>
                    <a:xfrm>
                      <a:off x="0" y="0"/>
                      <a:ext cx="761999" cy="142872"/>
                    </a:xfrm>
                    <a:prstGeom prst="rect">
                      <a:avLst/>
                    </a:prstGeom>
                  </pic:spPr>
                </pic:pic>
              </a:graphicData>
            </a:graphic>
          </wp:inline>
        </w:drawing>
      </w:r>
      <w:r>
        <w:rPr/>
      </w:r>
      <w:r>
        <w:rPr>
          <w:position w:val="2"/>
          <w:sz w:val="20"/>
        </w:rPr>
        <w:t> </w:t>
      </w:r>
      <w:r>
        <w:rPr>
          <w:position w:val="2"/>
        </w:rPr>
        <w:t>The Virtual Shift: Early Childhood Intervention Therapies for Pakistani </w:t>
      </w:r>
      <w:r>
        <w:rPr/>
        <w:t>Children with Down Syndrome During COVID-19 </w:t>
      </w:r>
      <w:r>
        <w:rPr>
          <w:color w:val="1155CC"/>
          <w:u w:val="single" w:color="1155CC"/>
        </w:rPr>
        <w:t>https://rdsjournal.org/index.php/journal/article/view/1066</w:t>
      </w:r>
      <w:r>
        <w:rPr>
          <w:color w:val="1155CC"/>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360" w:lineRule="auto"/>
        <w:sectPr>
          <w:pgSz w:w="11900" w:h="16840"/>
          <w:pgMar w:header="855" w:footer="1841" w:top="1640" w:bottom="2040" w:left="0" w:right="0"/>
        </w:sectPr>
      </w:pPr>
    </w:p>
    <w:p>
      <w:pPr>
        <w:pStyle w:val="BodyText"/>
        <w:spacing w:before="7"/>
        <w:rPr>
          <w:sz w:val="21"/>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spacing w:line="626" w:lineRule="auto" w:before="193"/>
        <w:ind w:left="1445" w:right="1457" w:firstLine="0"/>
        <w:jc w:val="left"/>
        <w:rPr>
          <w:rFonts w:ascii="Arial"/>
          <w:b/>
          <w:sz w:val="24"/>
        </w:rPr>
      </w:pPr>
      <w:r>
        <w:rPr>
          <w:rFonts w:ascii="Arial"/>
          <w:b/>
          <w:sz w:val="24"/>
        </w:rPr>
        <w:t>Literature</w:t>
      </w:r>
      <w:r>
        <w:rPr>
          <w:rFonts w:ascii="Arial"/>
          <w:b/>
          <w:spacing w:val="-4"/>
          <w:sz w:val="24"/>
        </w:rPr>
        <w:t> </w:t>
      </w:r>
      <w:r>
        <w:rPr>
          <w:rFonts w:ascii="Arial"/>
          <w:b/>
          <w:sz w:val="24"/>
        </w:rPr>
        <w:t>Review</w:t>
      </w:r>
      <w:r>
        <w:rPr>
          <w:rFonts w:ascii="Arial"/>
          <w:b/>
          <w:spacing w:val="-5"/>
          <w:sz w:val="24"/>
        </w:rPr>
        <w:t> </w:t>
      </w:r>
      <w:r>
        <w:rPr>
          <w:rFonts w:ascii="Arial"/>
          <w:b/>
          <w:sz w:val="24"/>
        </w:rPr>
        <w:t>on</w:t>
      </w:r>
      <w:r>
        <w:rPr>
          <w:rFonts w:ascii="Arial"/>
          <w:b/>
          <w:spacing w:val="-4"/>
          <w:sz w:val="24"/>
        </w:rPr>
        <w:t> </w:t>
      </w:r>
      <w:r>
        <w:rPr>
          <w:rFonts w:ascii="Arial"/>
          <w:b/>
          <w:sz w:val="24"/>
        </w:rPr>
        <w:t>the</w:t>
      </w:r>
      <w:r>
        <w:rPr>
          <w:rFonts w:ascii="Arial"/>
          <w:b/>
          <w:spacing w:val="-4"/>
          <w:sz w:val="24"/>
        </w:rPr>
        <w:t> </w:t>
      </w:r>
      <w:r>
        <w:rPr>
          <w:rFonts w:ascii="Arial"/>
          <w:b/>
          <w:sz w:val="24"/>
        </w:rPr>
        <w:t>Relationship</w:t>
      </w:r>
      <w:r>
        <w:rPr>
          <w:rFonts w:ascii="Arial"/>
          <w:b/>
          <w:spacing w:val="-5"/>
          <w:sz w:val="24"/>
        </w:rPr>
        <w:t> </w:t>
      </w:r>
      <w:r>
        <w:rPr>
          <w:rFonts w:ascii="Arial"/>
          <w:b/>
          <w:sz w:val="24"/>
        </w:rPr>
        <w:t>Between</w:t>
      </w:r>
      <w:r>
        <w:rPr>
          <w:rFonts w:ascii="Arial"/>
          <w:b/>
          <w:spacing w:val="-5"/>
          <w:sz w:val="24"/>
        </w:rPr>
        <w:t> </w:t>
      </w:r>
      <w:r>
        <w:rPr>
          <w:rFonts w:ascii="Arial"/>
          <w:b/>
          <w:sz w:val="24"/>
        </w:rPr>
        <w:t>Employment</w:t>
      </w:r>
      <w:r>
        <w:rPr>
          <w:rFonts w:ascii="Arial"/>
          <w:b/>
          <w:spacing w:val="-4"/>
          <w:sz w:val="24"/>
        </w:rPr>
        <w:t> </w:t>
      </w:r>
      <w:r>
        <w:rPr>
          <w:rFonts w:ascii="Arial"/>
          <w:b/>
          <w:sz w:val="24"/>
        </w:rPr>
        <w:t>and</w:t>
      </w:r>
      <w:r>
        <w:rPr>
          <w:rFonts w:ascii="Arial"/>
          <w:b/>
          <w:spacing w:val="-5"/>
          <w:sz w:val="24"/>
        </w:rPr>
        <w:t> </w:t>
      </w:r>
      <w:r>
        <w:rPr>
          <w:rFonts w:ascii="Arial"/>
          <w:b/>
          <w:sz w:val="24"/>
        </w:rPr>
        <w:t>Autonomy</w:t>
      </w:r>
      <w:r>
        <w:rPr>
          <w:rFonts w:ascii="Arial"/>
          <w:b/>
          <w:spacing w:val="-5"/>
          <w:sz w:val="24"/>
        </w:rPr>
        <w:t> </w:t>
      </w:r>
      <w:r>
        <w:rPr>
          <w:rFonts w:ascii="Arial"/>
          <w:b/>
          <w:sz w:val="24"/>
        </w:rPr>
        <w:t>of Individuals with Mental Illness</w:t>
      </w:r>
    </w:p>
    <w:p>
      <w:pPr>
        <w:pStyle w:val="BodyText"/>
        <w:spacing w:before="24"/>
        <w:ind w:left="1445"/>
      </w:pPr>
      <w:r>
        <w:rPr/>
        <w:t>Yumi</w:t>
      </w:r>
      <w:r>
        <w:rPr>
          <w:spacing w:val="-7"/>
        </w:rPr>
        <w:t> </w:t>
      </w:r>
      <w:r>
        <w:rPr/>
        <w:t>Yuzawa</w:t>
      </w:r>
      <w:r>
        <w:rPr>
          <w:vertAlign w:val="superscript"/>
        </w:rPr>
        <w:t>1</w:t>
      </w:r>
      <w:r>
        <w:rPr>
          <w:spacing w:val="-20"/>
          <w:vertAlign w:val="baseline"/>
        </w:rPr>
        <w:t> </w:t>
      </w:r>
      <w:r>
        <w:rPr>
          <w:vertAlign w:val="baseline"/>
        </w:rPr>
        <w:t>&amp;</w:t>
      </w:r>
      <w:r>
        <w:rPr>
          <w:spacing w:val="-4"/>
          <w:vertAlign w:val="baseline"/>
        </w:rPr>
        <w:t> </w:t>
      </w:r>
      <w:r>
        <w:rPr>
          <w:vertAlign w:val="baseline"/>
        </w:rPr>
        <w:t>Jun</w:t>
      </w:r>
      <w:r>
        <w:rPr>
          <w:spacing w:val="-4"/>
          <w:vertAlign w:val="baseline"/>
        </w:rPr>
        <w:t> </w:t>
      </w:r>
      <w:r>
        <w:rPr>
          <w:spacing w:val="-2"/>
          <w:vertAlign w:val="baseline"/>
        </w:rPr>
        <w:t>Yaeda,</w:t>
      </w:r>
      <w:r>
        <w:rPr>
          <w:spacing w:val="-2"/>
          <w:vertAlign w:val="superscript"/>
        </w:rPr>
        <w:t>2</w:t>
      </w:r>
    </w:p>
    <w:p>
      <w:pPr>
        <w:pStyle w:val="BodyText"/>
        <w:spacing w:before="79"/>
        <w:ind w:left="1445"/>
      </w:pPr>
      <w:r>
        <w:rPr>
          <w:position w:val="8"/>
          <w:sz w:val="16"/>
        </w:rPr>
        <w:t>1</w:t>
      </w:r>
      <w:r>
        <w:rPr>
          <w:spacing w:val="-4"/>
          <w:position w:val="8"/>
          <w:sz w:val="16"/>
        </w:rPr>
        <w:t> </w:t>
      </w:r>
      <w:r>
        <w:rPr/>
        <w:t>Tanzawa</w:t>
      </w:r>
      <w:r>
        <w:rPr>
          <w:spacing w:val="-4"/>
        </w:rPr>
        <w:t> </w:t>
      </w:r>
      <w:r>
        <w:rPr/>
        <w:t>Hospital,</w:t>
      </w:r>
      <w:r>
        <w:rPr>
          <w:spacing w:val="-6"/>
        </w:rPr>
        <w:t> </w:t>
      </w:r>
      <w:r>
        <w:rPr/>
        <w:t>Kanagawa,</w:t>
      </w:r>
      <w:r>
        <w:rPr>
          <w:spacing w:val="-5"/>
        </w:rPr>
        <w:t> </w:t>
      </w:r>
      <w:r>
        <w:rPr>
          <w:spacing w:val="-2"/>
        </w:rPr>
        <w:t>Japan</w:t>
      </w:r>
    </w:p>
    <w:p>
      <w:pPr>
        <w:pStyle w:val="BodyText"/>
        <w:spacing w:before="78"/>
        <w:ind w:left="1445"/>
      </w:pPr>
      <w:r>
        <w:rPr>
          <w:position w:val="8"/>
          <w:sz w:val="16"/>
        </w:rPr>
        <w:t>2</w:t>
      </w:r>
      <w:r>
        <w:rPr>
          <w:spacing w:val="-2"/>
          <w:position w:val="8"/>
          <w:sz w:val="16"/>
        </w:rPr>
        <w:t> </w:t>
      </w:r>
      <w:r>
        <w:rPr/>
        <w:t>University</w:t>
      </w:r>
      <w:r>
        <w:rPr>
          <w:spacing w:val="-3"/>
        </w:rPr>
        <w:t> </w:t>
      </w:r>
      <w:r>
        <w:rPr/>
        <w:t>of</w:t>
      </w:r>
      <w:r>
        <w:rPr>
          <w:spacing w:val="-2"/>
        </w:rPr>
        <w:t> </w:t>
      </w:r>
      <w:r>
        <w:rPr/>
        <w:t>Tsukuba,</w:t>
      </w:r>
      <w:r>
        <w:rPr>
          <w:spacing w:val="-2"/>
        </w:rPr>
        <w:t> </w:t>
      </w:r>
      <w:r>
        <w:rPr/>
        <w:t>Tokyo,</w:t>
      </w:r>
      <w:r>
        <w:rPr>
          <w:spacing w:val="-2"/>
        </w:rPr>
        <w:t> Japan</w:t>
      </w:r>
    </w:p>
    <w:p>
      <w:pPr>
        <w:pStyle w:val="BodyText"/>
        <w:rPr>
          <w:sz w:val="26"/>
        </w:rPr>
      </w:pPr>
    </w:p>
    <w:p>
      <w:pPr>
        <w:pStyle w:val="BodyText"/>
        <w:rPr>
          <w:sz w:val="26"/>
        </w:rPr>
      </w:pPr>
    </w:p>
    <w:p>
      <w:pPr>
        <w:pStyle w:val="BodyText"/>
        <w:rPr>
          <w:sz w:val="26"/>
        </w:rPr>
      </w:pPr>
    </w:p>
    <w:p>
      <w:pPr>
        <w:pStyle w:val="BodyText"/>
        <w:rPr>
          <w:sz w:val="26"/>
        </w:rPr>
      </w:pPr>
    </w:p>
    <w:p>
      <w:pPr>
        <w:pStyle w:val="Heading1"/>
        <w:spacing w:before="185"/>
        <w:ind w:left="1445"/>
      </w:pPr>
      <w:r>
        <w:rPr>
          <w:spacing w:val="-2"/>
        </w:rPr>
        <w:t>Abstract</w:t>
      </w:r>
    </w:p>
    <w:p>
      <w:pPr>
        <w:pStyle w:val="BodyText"/>
        <w:rPr>
          <w:b/>
          <w:sz w:val="26"/>
        </w:rPr>
      </w:pPr>
    </w:p>
    <w:p>
      <w:pPr>
        <w:pStyle w:val="BodyText"/>
        <w:spacing w:before="1"/>
        <w:rPr>
          <w:b/>
          <w:sz w:val="30"/>
        </w:rPr>
      </w:pPr>
    </w:p>
    <w:p>
      <w:pPr>
        <w:pStyle w:val="BodyText"/>
        <w:spacing w:line="626" w:lineRule="auto"/>
        <w:ind w:left="1445" w:right="1493"/>
      </w:pPr>
      <w:r>
        <w:rPr/>
        <w:t>Four themes were identified from the literature review as factors of autonomy in the employment</w:t>
      </w:r>
      <w:r>
        <w:rPr>
          <w:spacing w:val="-4"/>
        </w:rPr>
        <w:t> </w:t>
      </w:r>
      <w:r>
        <w:rPr/>
        <w:t>process</w:t>
      </w:r>
      <w:r>
        <w:rPr>
          <w:spacing w:val="-4"/>
        </w:rPr>
        <w:t> </w:t>
      </w:r>
      <w:r>
        <w:rPr/>
        <w:t>of</w:t>
      </w:r>
      <w:r>
        <w:rPr>
          <w:spacing w:val="-4"/>
        </w:rPr>
        <w:t> </w:t>
      </w:r>
      <w:r>
        <w:rPr/>
        <w:t>people</w:t>
      </w:r>
      <w:r>
        <w:rPr>
          <w:spacing w:val="-4"/>
        </w:rPr>
        <w:t> </w:t>
      </w:r>
      <w:r>
        <w:rPr/>
        <w:t>with</w:t>
      </w:r>
      <w:r>
        <w:rPr>
          <w:spacing w:val="-5"/>
        </w:rPr>
        <w:t> </w:t>
      </w:r>
      <w:r>
        <w:rPr/>
        <w:t>psychiatric</w:t>
      </w:r>
      <w:r>
        <w:rPr>
          <w:spacing w:val="-4"/>
        </w:rPr>
        <w:t> </w:t>
      </w:r>
      <w:r>
        <w:rPr/>
        <w:t>disabilities.</w:t>
      </w:r>
      <w:r>
        <w:rPr>
          <w:spacing w:val="-4"/>
        </w:rPr>
        <w:t> </w:t>
      </w:r>
      <w:r>
        <w:rPr/>
        <w:t>The</w:t>
      </w:r>
      <w:r>
        <w:rPr>
          <w:spacing w:val="-4"/>
        </w:rPr>
        <w:t> </w:t>
      </w:r>
      <w:r>
        <w:rPr/>
        <w:t>results</w:t>
      </w:r>
      <w:r>
        <w:rPr>
          <w:spacing w:val="-4"/>
        </w:rPr>
        <w:t> </w:t>
      </w:r>
      <w:r>
        <w:rPr/>
        <w:t>indicated</w:t>
      </w:r>
      <w:r>
        <w:rPr>
          <w:spacing w:val="-4"/>
        </w:rPr>
        <w:t> </w:t>
      </w:r>
      <w:r>
        <w:rPr/>
        <w:t>that</w:t>
      </w:r>
      <w:r>
        <w:rPr>
          <w:spacing w:val="-4"/>
        </w:rPr>
        <w:t> </w:t>
      </w:r>
      <w:r>
        <w:rPr/>
        <w:t>support for increasing autonomy might be basic and common to different interventions and its specific techniques are issue to be pursued in future research.</w:t>
      </w:r>
    </w:p>
    <w:p>
      <w:pPr>
        <w:pStyle w:val="BodyText"/>
        <w:spacing w:before="201"/>
        <w:ind w:left="2165"/>
      </w:pPr>
      <w:r>
        <w:rPr>
          <w:i/>
        </w:rPr>
        <w:t>Keywords:</w:t>
      </w:r>
      <w:r>
        <w:rPr>
          <w:i/>
          <w:spacing w:val="57"/>
        </w:rPr>
        <w:t> </w:t>
      </w:r>
      <w:r>
        <w:rPr/>
        <w:t>autonomy,</w:t>
      </w:r>
      <w:r>
        <w:rPr>
          <w:spacing w:val="-1"/>
        </w:rPr>
        <w:t> </w:t>
      </w:r>
      <w:r>
        <w:rPr/>
        <w:t>employment</w:t>
      </w:r>
      <w:r>
        <w:rPr>
          <w:spacing w:val="-1"/>
        </w:rPr>
        <w:t> </w:t>
      </w:r>
      <w:r>
        <w:rPr/>
        <w:t>support,</w:t>
      </w:r>
      <w:r>
        <w:rPr>
          <w:spacing w:val="-2"/>
        </w:rPr>
        <w:t> </w:t>
      </w:r>
      <w:r>
        <w:rPr/>
        <w:t>psychiatric</w:t>
      </w:r>
      <w:r>
        <w:rPr>
          <w:spacing w:val="-1"/>
        </w:rPr>
        <w:t> </w:t>
      </w:r>
      <w:r>
        <w:rPr>
          <w:spacing w:val="-2"/>
        </w:rPr>
        <w:t>disabilities</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050" w:right="1431"/>
        <w:jc w:val="center"/>
      </w:pPr>
      <w:r>
        <w:rPr/>
        <w:t>Current</w:t>
      </w:r>
      <w:r>
        <w:rPr>
          <w:spacing w:val="-7"/>
        </w:rPr>
        <w:t> </w:t>
      </w:r>
      <w:r>
        <w:rPr/>
        <w:t>Status</w:t>
      </w:r>
      <w:r>
        <w:rPr>
          <w:spacing w:val="-4"/>
        </w:rPr>
        <w:t> </w:t>
      </w:r>
      <w:r>
        <w:rPr/>
        <w:t>of</w:t>
      </w:r>
      <w:r>
        <w:rPr>
          <w:spacing w:val="-4"/>
        </w:rPr>
        <w:t> </w:t>
      </w:r>
      <w:r>
        <w:rPr/>
        <w:t>Employment</w:t>
      </w:r>
      <w:r>
        <w:rPr>
          <w:spacing w:val="-3"/>
        </w:rPr>
        <w:t> </w:t>
      </w:r>
      <w:r>
        <w:rPr/>
        <w:t>for</w:t>
      </w:r>
      <w:r>
        <w:rPr>
          <w:spacing w:val="-4"/>
        </w:rPr>
        <w:t> </w:t>
      </w:r>
      <w:r>
        <w:rPr/>
        <w:t>Individuals</w:t>
      </w:r>
      <w:r>
        <w:rPr>
          <w:spacing w:val="-4"/>
        </w:rPr>
        <w:t> </w:t>
      </w:r>
      <w:r>
        <w:rPr/>
        <w:t>with</w:t>
      </w:r>
      <w:r>
        <w:rPr>
          <w:spacing w:val="-5"/>
        </w:rPr>
        <w:t> </w:t>
      </w:r>
      <w:r>
        <w:rPr/>
        <w:t>Psychiatric</w:t>
      </w:r>
      <w:r>
        <w:rPr>
          <w:spacing w:val="-3"/>
        </w:rPr>
        <w:t> </w:t>
      </w:r>
      <w:r>
        <w:rPr/>
        <w:t>Disabilities</w:t>
      </w:r>
      <w:r>
        <w:rPr>
          <w:spacing w:val="-5"/>
        </w:rPr>
        <w:t> </w:t>
      </w:r>
      <w:r>
        <w:rPr/>
        <w:t>in</w:t>
      </w:r>
      <w:r>
        <w:rPr>
          <w:spacing w:val="-3"/>
        </w:rPr>
        <w:t> </w:t>
      </w:r>
      <w:r>
        <w:rPr>
          <w:spacing w:val="-2"/>
        </w:rPr>
        <w:t>Japan</w:t>
      </w:r>
    </w:p>
    <w:p>
      <w:pPr>
        <w:pStyle w:val="BodyText"/>
        <w:rPr>
          <w:b/>
          <w:sz w:val="26"/>
        </w:rPr>
      </w:pPr>
    </w:p>
    <w:p>
      <w:pPr>
        <w:pStyle w:val="BodyText"/>
        <w:spacing w:before="2"/>
        <w:rPr>
          <w:b/>
          <w:sz w:val="30"/>
        </w:rPr>
      </w:pPr>
    </w:p>
    <w:p>
      <w:pPr>
        <w:pStyle w:val="BodyText"/>
        <w:spacing w:line="626" w:lineRule="auto"/>
        <w:ind w:left="1445" w:right="1436" w:firstLine="720"/>
      </w:pPr>
      <w:r>
        <w:rPr/>
        <w:t>Since 2018, employing individuals with psychiatric disabilities has been compulsory for Japanese companies, subject to their size. Thus, the number of people with disabilities working in general business fields that are not welfare-oriented is increasing. According to a report on the current status of employment of people with disabilities published by the Employment Security Bureau of the Ministry of Health, Labour and Welfare (Japan, 2017), the number of new applications for jobs by people with psychiatric disabilities to the Public Employment Security Office increased from 22,804 in 2007 to 85,926 in 2016, a 3.8-fold increase.</w:t>
      </w:r>
      <w:r>
        <w:rPr>
          <w:spacing w:val="-3"/>
        </w:rPr>
        <w:t> </w:t>
      </w:r>
      <w:r>
        <w:rPr/>
        <w:t>Job</w:t>
      </w:r>
      <w:r>
        <w:rPr>
          <w:spacing w:val="-4"/>
        </w:rPr>
        <w:t> </w:t>
      </w:r>
      <w:r>
        <w:rPr/>
        <w:t>placements</w:t>
      </w:r>
      <w:r>
        <w:rPr>
          <w:spacing w:val="-3"/>
        </w:rPr>
        <w:t> </w:t>
      </w:r>
      <w:r>
        <w:rPr/>
        <w:t>have</w:t>
      </w:r>
      <w:r>
        <w:rPr>
          <w:spacing w:val="-3"/>
        </w:rPr>
        <w:t> </w:t>
      </w:r>
      <w:r>
        <w:rPr/>
        <w:t>also</w:t>
      </w:r>
      <w:r>
        <w:rPr>
          <w:spacing w:val="-3"/>
        </w:rPr>
        <w:t> </w:t>
      </w:r>
      <w:r>
        <w:rPr/>
        <w:t>increased</w:t>
      </w:r>
      <w:r>
        <w:rPr>
          <w:spacing w:val="-3"/>
        </w:rPr>
        <w:t> </w:t>
      </w:r>
      <w:r>
        <w:rPr/>
        <w:t>from</w:t>
      </w:r>
      <w:r>
        <w:rPr>
          <w:spacing w:val="-3"/>
        </w:rPr>
        <w:t> </w:t>
      </w:r>
      <w:r>
        <w:rPr/>
        <w:t>8,479</w:t>
      </w:r>
      <w:r>
        <w:rPr>
          <w:spacing w:val="-3"/>
        </w:rPr>
        <w:t> </w:t>
      </w:r>
      <w:r>
        <w:rPr/>
        <w:t>in</w:t>
      </w:r>
      <w:r>
        <w:rPr>
          <w:spacing w:val="-3"/>
        </w:rPr>
        <w:t> </w:t>
      </w:r>
      <w:r>
        <w:rPr/>
        <w:t>2007</w:t>
      </w:r>
      <w:r>
        <w:rPr>
          <w:spacing w:val="-3"/>
        </w:rPr>
        <w:t> </w:t>
      </w:r>
      <w:r>
        <w:rPr/>
        <w:t>to</w:t>
      </w:r>
      <w:r>
        <w:rPr>
          <w:spacing w:val="-3"/>
        </w:rPr>
        <w:t> </w:t>
      </w:r>
      <w:r>
        <w:rPr/>
        <w:t>41,367</w:t>
      </w:r>
      <w:r>
        <w:rPr>
          <w:spacing w:val="-3"/>
        </w:rPr>
        <w:t> </w:t>
      </w:r>
      <w:r>
        <w:rPr/>
        <w:t>in</w:t>
      </w:r>
      <w:r>
        <w:rPr>
          <w:spacing w:val="-3"/>
        </w:rPr>
        <w:t> </w:t>
      </w:r>
      <w:r>
        <w:rPr/>
        <w:t>2016,</w:t>
      </w:r>
      <w:r>
        <w:rPr>
          <w:spacing w:val="-3"/>
        </w:rPr>
        <w:t> </w:t>
      </w:r>
      <w:r>
        <w:rPr/>
        <w:t>a</w:t>
      </w:r>
      <w:r>
        <w:rPr>
          <w:spacing w:val="-3"/>
        </w:rPr>
        <w:t> </w:t>
      </w:r>
      <w:r>
        <w:rPr/>
        <w:t>4.8-fold increase (Ministry of Health, Labour and Welfare, Japan, 2018). However, the estimated number of people with psychiatric disabilities employed in Japan is about 200,000 (Employment Security Bureau of the Ministry of Health, Labour and Welfare, Japan, 2019), which is only 10% of the 2.28 million people aged 20 to 65 in FY2017 (Cabinet Office, Japan, 2019). There are still some challenges remaining for people with psychiatric disabilities in obtaining jobs.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The</w:t>
      </w:r>
      <w:r>
        <w:rPr>
          <w:spacing w:val="-6"/>
        </w:rPr>
        <w:t> </w:t>
      </w:r>
      <w:r>
        <w:rPr/>
        <w:t>Significance</w:t>
      </w:r>
      <w:r>
        <w:rPr>
          <w:spacing w:val="-3"/>
        </w:rPr>
        <w:t> </w:t>
      </w:r>
      <w:r>
        <w:rPr/>
        <w:t>of</w:t>
      </w:r>
      <w:r>
        <w:rPr>
          <w:spacing w:val="-3"/>
        </w:rPr>
        <w:t> </w:t>
      </w:r>
      <w:r>
        <w:rPr/>
        <w:t>Employment</w:t>
      </w:r>
      <w:r>
        <w:rPr>
          <w:spacing w:val="-4"/>
        </w:rPr>
        <w:t> </w:t>
      </w:r>
      <w:r>
        <w:rPr/>
        <w:t>for</w:t>
      </w:r>
      <w:r>
        <w:rPr>
          <w:spacing w:val="-3"/>
        </w:rPr>
        <w:t> </w:t>
      </w:r>
      <w:r>
        <w:rPr/>
        <w:t>Individuals</w:t>
      </w:r>
      <w:r>
        <w:rPr>
          <w:spacing w:val="-4"/>
        </w:rPr>
        <w:t> </w:t>
      </w:r>
      <w:r>
        <w:rPr/>
        <w:t>with</w:t>
      </w:r>
      <w:r>
        <w:rPr>
          <w:spacing w:val="-3"/>
        </w:rPr>
        <w:t> </w:t>
      </w:r>
      <w:r>
        <w:rPr/>
        <w:t>Psychiatric</w:t>
      </w:r>
      <w:r>
        <w:rPr>
          <w:spacing w:val="-3"/>
        </w:rPr>
        <w:t> </w:t>
      </w:r>
      <w:r>
        <w:rPr>
          <w:spacing w:val="-2"/>
        </w:rPr>
        <w:t>Disabilities</w:t>
      </w:r>
    </w:p>
    <w:p>
      <w:pPr>
        <w:pStyle w:val="BodyText"/>
        <w:rPr>
          <w:b/>
          <w:sz w:val="26"/>
        </w:rPr>
      </w:pPr>
    </w:p>
    <w:p>
      <w:pPr>
        <w:pStyle w:val="BodyText"/>
        <w:spacing w:before="2"/>
        <w:rPr>
          <w:b/>
          <w:sz w:val="30"/>
        </w:rPr>
      </w:pPr>
    </w:p>
    <w:p>
      <w:pPr>
        <w:pStyle w:val="BodyText"/>
        <w:spacing w:line="626" w:lineRule="auto"/>
        <w:ind w:left="1445" w:right="1457" w:firstLine="720"/>
      </w:pPr>
      <w:r>
        <w:rPr/>
        <w:t>The efficacy of employment for the recovery of individuals with psychiatric disabilities has been recorded in several studies. Strong (1998) argued that work helps overcome</w:t>
      </w:r>
      <w:r>
        <w:rPr>
          <w:spacing w:val="-3"/>
        </w:rPr>
        <w:t> </w:t>
      </w:r>
      <w:r>
        <w:rPr/>
        <w:t>illnesses</w:t>
      </w:r>
      <w:r>
        <w:rPr>
          <w:spacing w:val="-3"/>
        </w:rPr>
        <w:t> </w:t>
      </w:r>
      <w:r>
        <w:rPr/>
        <w:t>and</w:t>
      </w:r>
      <w:r>
        <w:rPr>
          <w:spacing w:val="-3"/>
        </w:rPr>
        <w:t> </w:t>
      </w:r>
      <w:r>
        <w:rPr/>
        <w:t>provides</w:t>
      </w:r>
      <w:r>
        <w:rPr>
          <w:spacing w:val="-3"/>
        </w:rPr>
        <w:t> </w:t>
      </w:r>
      <w:r>
        <w:rPr/>
        <w:t>a</w:t>
      </w:r>
      <w:r>
        <w:rPr>
          <w:spacing w:val="-3"/>
        </w:rPr>
        <w:t> </w:t>
      </w:r>
      <w:r>
        <w:rPr/>
        <w:t>place</w:t>
      </w:r>
      <w:r>
        <w:rPr>
          <w:spacing w:val="-3"/>
        </w:rPr>
        <w:t> </w:t>
      </w:r>
      <w:r>
        <w:rPr/>
        <w:t>to</w:t>
      </w:r>
      <w:r>
        <w:rPr>
          <w:spacing w:val="-3"/>
        </w:rPr>
        <w:t> </w:t>
      </w:r>
      <w:r>
        <w:rPr/>
        <w:t>be.</w:t>
      </w:r>
      <w:r>
        <w:rPr>
          <w:spacing w:val="-3"/>
        </w:rPr>
        <w:t> </w:t>
      </w:r>
      <w:r>
        <w:rPr/>
        <w:t>Employment</w:t>
      </w:r>
      <w:r>
        <w:rPr>
          <w:spacing w:val="-3"/>
        </w:rPr>
        <w:t> </w:t>
      </w:r>
      <w:r>
        <w:rPr/>
        <w:t>provides</w:t>
      </w:r>
      <w:r>
        <w:rPr>
          <w:spacing w:val="-3"/>
        </w:rPr>
        <w:t> </w:t>
      </w:r>
      <w:r>
        <w:rPr/>
        <w:t>a</w:t>
      </w:r>
      <w:r>
        <w:rPr>
          <w:spacing w:val="-3"/>
        </w:rPr>
        <w:t> </w:t>
      </w:r>
      <w:r>
        <w:rPr/>
        <w:t>structure</w:t>
      </w:r>
      <w:r>
        <w:rPr>
          <w:spacing w:val="-4"/>
        </w:rPr>
        <w:t> </w:t>
      </w:r>
      <w:r>
        <w:rPr/>
        <w:t>for</w:t>
      </w:r>
      <w:r>
        <w:rPr>
          <w:spacing w:val="-3"/>
        </w:rPr>
        <w:t> </w:t>
      </w:r>
      <w:r>
        <w:rPr/>
        <w:t>acquiring a new sense of self through opportunities to contribute to society by facing challenges and experiencing success. Work creates and facilitates changes in the self-concept and self- efficacy of people with psychiatric disabilities beyond the limitations of their disability (Strong, 1998). Provencher et al. (2002) indicated that employment was an opportunity for individuals with psychiatric disabilities to challenge the recovery process, promote self- empowerment and provide a conduit for overcoming uncertain recovery. Dunn et al. (2008) reported that working improves self-esteem, provides opportunities for coping with psychiatric symptoms, promotes independence from the family through economic benefits, and improves the overall quality of life for people with severe psychiatric disabilities.</w:t>
      </w:r>
    </w:p>
    <w:p>
      <w:pPr>
        <w:pStyle w:val="BodyText"/>
        <w:rPr>
          <w:sz w:val="26"/>
        </w:rPr>
      </w:pPr>
    </w:p>
    <w:p>
      <w:pPr>
        <w:pStyle w:val="BodyText"/>
        <w:rPr>
          <w:sz w:val="26"/>
        </w:rPr>
      </w:pPr>
    </w:p>
    <w:p>
      <w:pPr>
        <w:pStyle w:val="BodyText"/>
        <w:rPr>
          <w:sz w:val="26"/>
        </w:rPr>
      </w:pPr>
    </w:p>
    <w:p>
      <w:pPr>
        <w:pStyle w:val="Heading1"/>
        <w:spacing w:before="218"/>
        <w:ind w:left="1445"/>
      </w:pPr>
      <w:r>
        <w:rPr/>
        <w:t>Support</w:t>
      </w:r>
      <w:r>
        <w:rPr>
          <w:spacing w:val="-3"/>
        </w:rPr>
        <w:t> </w:t>
      </w:r>
      <w:r>
        <w:rPr/>
        <w:t>for</w:t>
      </w:r>
      <w:r>
        <w:rPr>
          <w:spacing w:val="-2"/>
        </w:rPr>
        <w:t> </w:t>
      </w:r>
      <w:r>
        <w:rPr/>
        <w:t>the</w:t>
      </w:r>
      <w:r>
        <w:rPr>
          <w:spacing w:val="-2"/>
        </w:rPr>
        <w:t> </w:t>
      </w:r>
      <w:r>
        <w:rPr/>
        <w:t>Autonomous</w:t>
      </w:r>
      <w:r>
        <w:rPr>
          <w:spacing w:val="-3"/>
        </w:rPr>
        <w:t> </w:t>
      </w:r>
      <w:r>
        <w:rPr/>
        <w:t>Motivation</w:t>
      </w:r>
      <w:r>
        <w:rPr>
          <w:spacing w:val="-2"/>
        </w:rPr>
        <w:t> </w:t>
      </w:r>
      <w:r>
        <w:rPr/>
        <w:t>of</w:t>
      </w:r>
      <w:r>
        <w:rPr>
          <w:spacing w:val="-2"/>
        </w:rPr>
        <w:t> </w:t>
      </w:r>
      <w:r>
        <w:rPr/>
        <w:t>People</w:t>
      </w:r>
      <w:r>
        <w:rPr>
          <w:spacing w:val="-3"/>
        </w:rPr>
        <w:t> </w:t>
      </w:r>
      <w:r>
        <w:rPr/>
        <w:t>with</w:t>
      </w:r>
      <w:r>
        <w:rPr>
          <w:spacing w:val="-2"/>
        </w:rPr>
        <w:t> </w:t>
      </w:r>
      <w:r>
        <w:rPr/>
        <w:t>Psychiatric</w:t>
      </w:r>
      <w:r>
        <w:rPr>
          <w:spacing w:val="-2"/>
        </w:rPr>
        <w:t> Disabilities</w:t>
      </w:r>
    </w:p>
    <w:p>
      <w:pPr>
        <w:pStyle w:val="BodyText"/>
        <w:rPr>
          <w:b/>
          <w:sz w:val="26"/>
        </w:rPr>
      </w:pPr>
    </w:p>
    <w:p>
      <w:pPr>
        <w:pStyle w:val="BodyText"/>
        <w:spacing w:before="1"/>
        <w:rPr>
          <w:b/>
          <w:sz w:val="30"/>
        </w:rPr>
      </w:pPr>
    </w:p>
    <w:p>
      <w:pPr>
        <w:pStyle w:val="BodyText"/>
        <w:ind w:left="2165"/>
      </w:pPr>
      <w:r>
        <w:rPr/>
        <w:t>Motivation</w:t>
      </w:r>
      <w:r>
        <w:rPr>
          <w:spacing w:val="-2"/>
        </w:rPr>
        <w:t> </w:t>
      </w:r>
      <w:r>
        <w:rPr/>
        <w:t>is</w:t>
      </w:r>
      <w:r>
        <w:rPr>
          <w:spacing w:val="-1"/>
        </w:rPr>
        <w:t> </w:t>
      </w:r>
      <w:r>
        <w:rPr/>
        <w:t>a</w:t>
      </w:r>
      <w:r>
        <w:rPr>
          <w:spacing w:val="-1"/>
        </w:rPr>
        <w:t> </w:t>
      </w:r>
      <w:r>
        <w:rPr/>
        <w:t>factor</w:t>
      </w:r>
      <w:r>
        <w:rPr>
          <w:spacing w:val="-1"/>
        </w:rPr>
        <w:t> </w:t>
      </w:r>
      <w:r>
        <w:rPr/>
        <w:t>that</w:t>
      </w:r>
      <w:r>
        <w:rPr>
          <w:spacing w:val="-1"/>
        </w:rPr>
        <w:t> </w:t>
      </w:r>
      <w:r>
        <w:rPr/>
        <w:t>enhances the</w:t>
      </w:r>
      <w:r>
        <w:rPr>
          <w:spacing w:val="-1"/>
        </w:rPr>
        <w:t> </w:t>
      </w:r>
      <w:r>
        <w:rPr/>
        <w:t>occupational</w:t>
      </w:r>
      <w:r>
        <w:rPr>
          <w:spacing w:val="-1"/>
        </w:rPr>
        <w:t> </w:t>
      </w:r>
      <w:r>
        <w:rPr/>
        <w:t>functioning</w:t>
      </w:r>
      <w:r>
        <w:rPr>
          <w:spacing w:val="-1"/>
        </w:rPr>
        <w:t> </w:t>
      </w:r>
      <w:r>
        <w:rPr/>
        <w:t>of</w:t>
      </w:r>
      <w:r>
        <w:rPr>
          <w:spacing w:val="-1"/>
        </w:rPr>
        <w:t> </w:t>
      </w:r>
      <w:r>
        <w:rPr/>
        <w:t>individuals </w:t>
      </w:r>
      <w:r>
        <w:rPr>
          <w:spacing w:val="-4"/>
        </w:rPr>
        <w:t>with</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93"/>
      </w:pPr>
      <w:r>
        <w:rPr/>
        <w:t>psychiatric disabilities in employment (Choi et al., 2013). Patients with mental illness who feel that they are making autonomous choices have better treatment outcomes (Michalak et al.,</w:t>
      </w:r>
      <w:r>
        <w:rPr>
          <w:spacing w:val="-3"/>
        </w:rPr>
        <w:t> </w:t>
      </w:r>
      <w:r>
        <w:rPr/>
        <w:t>2004).</w:t>
      </w:r>
      <w:r>
        <w:rPr>
          <w:spacing w:val="-3"/>
        </w:rPr>
        <w:t> </w:t>
      </w:r>
      <w:r>
        <w:rPr/>
        <w:t>Autonomous</w:t>
      </w:r>
      <w:r>
        <w:rPr>
          <w:spacing w:val="-4"/>
        </w:rPr>
        <w:t> </w:t>
      </w:r>
      <w:r>
        <w:rPr/>
        <w:t>motivation</w:t>
      </w:r>
      <w:r>
        <w:rPr>
          <w:spacing w:val="-3"/>
        </w:rPr>
        <w:t> </w:t>
      </w:r>
      <w:r>
        <w:rPr/>
        <w:t>is</w:t>
      </w:r>
      <w:r>
        <w:rPr>
          <w:spacing w:val="-3"/>
        </w:rPr>
        <w:t> </w:t>
      </w:r>
      <w:r>
        <w:rPr/>
        <w:t>an</w:t>
      </w:r>
      <w:r>
        <w:rPr>
          <w:spacing w:val="-3"/>
        </w:rPr>
        <w:t> </w:t>
      </w:r>
      <w:r>
        <w:rPr/>
        <w:t>essential</w:t>
      </w:r>
      <w:r>
        <w:rPr>
          <w:spacing w:val="-3"/>
        </w:rPr>
        <w:t> </w:t>
      </w:r>
      <w:r>
        <w:rPr/>
        <w:t>factor</w:t>
      </w:r>
      <w:r>
        <w:rPr>
          <w:spacing w:val="-3"/>
        </w:rPr>
        <w:t> </w:t>
      </w:r>
      <w:r>
        <w:rPr/>
        <w:t>in</w:t>
      </w:r>
      <w:r>
        <w:rPr>
          <w:spacing w:val="-3"/>
        </w:rPr>
        <w:t> </w:t>
      </w:r>
      <w:r>
        <w:rPr/>
        <w:t>the</w:t>
      </w:r>
      <w:r>
        <w:rPr>
          <w:spacing w:val="-3"/>
        </w:rPr>
        <w:t> </w:t>
      </w:r>
      <w:r>
        <w:rPr/>
        <w:t>treatment</w:t>
      </w:r>
      <w:r>
        <w:rPr>
          <w:spacing w:val="-3"/>
        </w:rPr>
        <w:t> </w:t>
      </w:r>
      <w:r>
        <w:rPr/>
        <w:t>of</w:t>
      </w:r>
      <w:r>
        <w:rPr>
          <w:spacing w:val="-3"/>
        </w:rPr>
        <w:t> </w:t>
      </w:r>
      <w:r>
        <w:rPr/>
        <w:t>addiction</w:t>
      </w:r>
      <w:r>
        <w:rPr>
          <w:spacing w:val="-3"/>
        </w:rPr>
        <w:t> </w:t>
      </w:r>
      <w:r>
        <w:rPr/>
        <w:t>(Foote et al., 1999). Moreover, autonomous motivation effectively increases health behaviors in interventions for patients with lifestyle-related diseases (Halvari et al., 2017). Therefore, support for increasing autonomy influences an individual's involvement in treatment and promotes recovery from illnesses.</w:t>
      </w:r>
    </w:p>
    <w:p>
      <w:pPr>
        <w:pStyle w:val="BodyText"/>
        <w:spacing w:line="626" w:lineRule="auto" w:before="200"/>
        <w:ind w:left="1445" w:right="1457" w:firstLine="720"/>
      </w:pPr>
      <w:r>
        <w:rPr/>
        <w:t>On the other hand, Heerings et al. (2020) reviewed the literature on supporting the development of autonomy of people with psychiatric disabilities and reported a dilemma for supporters between respecting the decisions of their patients and avoiding harm to their recovery</w:t>
      </w:r>
      <w:r>
        <w:rPr>
          <w:spacing w:val="-3"/>
        </w:rPr>
        <w:t> </w:t>
      </w:r>
      <w:r>
        <w:rPr/>
        <w:t>when</w:t>
      </w:r>
      <w:r>
        <w:rPr>
          <w:spacing w:val="-4"/>
        </w:rPr>
        <w:t> </w:t>
      </w:r>
      <w:r>
        <w:rPr/>
        <w:t>they</w:t>
      </w:r>
      <w:r>
        <w:rPr>
          <w:spacing w:val="-3"/>
        </w:rPr>
        <w:t> </w:t>
      </w:r>
      <w:r>
        <w:rPr/>
        <w:t>make</w:t>
      </w:r>
      <w:r>
        <w:rPr>
          <w:spacing w:val="-3"/>
        </w:rPr>
        <w:t> </w:t>
      </w:r>
      <w:r>
        <w:rPr/>
        <w:t>decisions</w:t>
      </w:r>
      <w:r>
        <w:rPr>
          <w:spacing w:val="-3"/>
        </w:rPr>
        <w:t> </w:t>
      </w:r>
      <w:r>
        <w:rPr/>
        <w:t>interfering</w:t>
      </w:r>
      <w:r>
        <w:rPr>
          <w:spacing w:val="-3"/>
        </w:rPr>
        <w:t> </w:t>
      </w:r>
      <w:r>
        <w:rPr/>
        <w:t>with</w:t>
      </w:r>
      <w:r>
        <w:rPr>
          <w:spacing w:val="-4"/>
        </w:rPr>
        <w:t> </w:t>
      </w:r>
      <w:r>
        <w:rPr/>
        <w:t>their</w:t>
      </w:r>
      <w:r>
        <w:rPr>
          <w:spacing w:val="-3"/>
        </w:rPr>
        <w:t> </w:t>
      </w:r>
      <w:r>
        <w:rPr/>
        <w:t>recovery.</w:t>
      </w:r>
      <w:r>
        <w:rPr>
          <w:spacing w:val="-3"/>
        </w:rPr>
        <w:t> </w:t>
      </w:r>
      <w:r>
        <w:rPr/>
        <w:t>Also,</w:t>
      </w:r>
      <w:r>
        <w:rPr>
          <w:spacing w:val="-4"/>
        </w:rPr>
        <w:t> </w:t>
      </w:r>
      <w:r>
        <w:rPr/>
        <w:t>this</w:t>
      </w:r>
      <w:r>
        <w:rPr>
          <w:spacing w:val="-3"/>
        </w:rPr>
        <w:t> </w:t>
      </w:r>
      <w:r>
        <w:rPr/>
        <w:t>dilemma</w:t>
      </w:r>
      <w:r>
        <w:rPr>
          <w:spacing w:val="-3"/>
        </w:rPr>
        <w:t> </w:t>
      </w:r>
      <w:r>
        <w:rPr/>
        <w:t>might become a conflict on the equal relationship between patients and professionals. However, there is no research focusing on how supporters overcome these conflicts or the type of support that enhances people's autonomy concerning the process of employment support.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Purpose of This </w:t>
      </w:r>
      <w:r>
        <w:rPr>
          <w:spacing w:val="-2"/>
        </w:rPr>
        <w:t>Study</w:t>
      </w:r>
    </w:p>
    <w:p>
      <w:pPr>
        <w:pStyle w:val="BodyText"/>
        <w:rPr>
          <w:b/>
          <w:sz w:val="26"/>
        </w:rPr>
      </w:pPr>
    </w:p>
    <w:p>
      <w:pPr>
        <w:pStyle w:val="BodyText"/>
        <w:spacing w:before="2"/>
        <w:rPr>
          <w:b/>
          <w:sz w:val="30"/>
        </w:rPr>
      </w:pPr>
    </w:p>
    <w:p>
      <w:pPr>
        <w:pStyle w:val="BodyText"/>
        <w:spacing w:line="626" w:lineRule="auto"/>
        <w:ind w:left="1445" w:right="1457" w:firstLine="720"/>
      </w:pPr>
      <w:r>
        <w:rPr/>
        <w:t>This</w:t>
      </w:r>
      <w:r>
        <w:rPr>
          <w:spacing w:val="-1"/>
        </w:rPr>
        <w:t> </w:t>
      </w:r>
      <w:r>
        <w:rPr/>
        <w:t>study</w:t>
      </w:r>
      <w:r>
        <w:rPr>
          <w:spacing w:val="-2"/>
        </w:rPr>
        <w:t> </w:t>
      </w:r>
      <w:r>
        <w:rPr/>
        <w:t>was</w:t>
      </w:r>
      <w:r>
        <w:rPr>
          <w:spacing w:val="-2"/>
        </w:rPr>
        <w:t> </w:t>
      </w:r>
      <w:r>
        <w:rPr/>
        <w:t>designed</w:t>
      </w:r>
      <w:r>
        <w:rPr>
          <w:spacing w:val="-1"/>
        </w:rPr>
        <w:t> </w:t>
      </w:r>
      <w:r>
        <w:rPr/>
        <w:t>to</w:t>
      </w:r>
      <w:r>
        <w:rPr>
          <w:spacing w:val="-1"/>
        </w:rPr>
        <w:t> </w:t>
      </w:r>
      <w:r>
        <w:rPr/>
        <w:t>clarify</w:t>
      </w:r>
      <w:r>
        <w:rPr>
          <w:spacing w:val="-1"/>
        </w:rPr>
        <w:t> </w:t>
      </w:r>
      <w:r>
        <w:rPr/>
        <w:t>factors</w:t>
      </w:r>
      <w:r>
        <w:rPr>
          <w:spacing w:val="-1"/>
        </w:rPr>
        <w:t> </w:t>
      </w:r>
      <w:r>
        <w:rPr/>
        <w:t>identified</w:t>
      </w:r>
      <w:r>
        <w:rPr>
          <w:spacing w:val="-1"/>
        </w:rPr>
        <w:t> </w:t>
      </w:r>
      <w:r>
        <w:rPr/>
        <w:t>in</w:t>
      </w:r>
      <w:r>
        <w:rPr>
          <w:spacing w:val="-1"/>
        </w:rPr>
        <w:t> </w:t>
      </w:r>
      <w:r>
        <w:rPr/>
        <w:t>the</w:t>
      </w:r>
      <w:r>
        <w:rPr>
          <w:spacing w:val="-1"/>
        </w:rPr>
        <w:t> </w:t>
      </w:r>
      <w:r>
        <w:rPr/>
        <w:t>literature</w:t>
      </w:r>
      <w:r>
        <w:rPr>
          <w:spacing w:val="-1"/>
        </w:rPr>
        <w:t> </w:t>
      </w:r>
      <w:r>
        <w:rPr/>
        <w:t>as</w:t>
      </w:r>
      <w:r>
        <w:rPr>
          <w:spacing w:val="-1"/>
        </w:rPr>
        <w:t> </w:t>
      </w:r>
      <w:r>
        <w:rPr/>
        <w:t>enhancing</w:t>
      </w:r>
      <w:r>
        <w:rPr>
          <w:spacing w:val="-1"/>
        </w:rPr>
        <w:t> </w:t>
      </w:r>
      <w:r>
        <w:rPr/>
        <w:t>the autonomy of the process of recovery and employment of individuals with psychiatric disabilities. The study was a preliminary step in examining specific support methods that would</w:t>
      </w:r>
      <w:r>
        <w:rPr>
          <w:spacing w:val="-4"/>
        </w:rPr>
        <w:t> </w:t>
      </w:r>
      <w:r>
        <w:rPr/>
        <w:t>enable</w:t>
      </w:r>
      <w:r>
        <w:rPr>
          <w:spacing w:val="-3"/>
        </w:rPr>
        <w:t> </w:t>
      </w:r>
      <w:r>
        <w:rPr/>
        <w:t>people</w:t>
      </w:r>
      <w:r>
        <w:rPr>
          <w:spacing w:val="-3"/>
        </w:rPr>
        <w:t> </w:t>
      </w:r>
      <w:r>
        <w:rPr/>
        <w:t>with</w:t>
      </w:r>
      <w:r>
        <w:rPr>
          <w:spacing w:val="-4"/>
        </w:rPr>
        <w:t> </w:t>
      </w:r>
      <w:r>
        <w:rPr/>
        <w:t>psychiatric</w:t>
      </w:r>
      <w:r>
        <w:rPr>
          <w:spacing w:val="-3"/>
        </w:rPr>
        <w:t> </w:t>
      </w:r>
      <w:r>
        <w:rPr/>
        <w:t>disabilities</w:t>
      </w:r>
      <w:r>
        <w:rPr>
          <w:spacing w:val="-3"/>
        </w:rPr>
        <w:t> </w:t>
      </w:r>
      <w:r>
        <w:rPr/>
        <w:t>to</w:t>
      </w:r>
      <w:r>
        <w:rPr>
          <w:spacing w:val="-3"/>
        </w:rPr>
        <w:t> </w:t>
      </w:r>
      <w:r>
        <w:rPr/>
        <w:t>increase</w:t>
      </w:r>
      <w:r>
        <w:rPr>
          <w:spacing w:val="-3"/>
        </w:rPr>
        <w:t> </w:t>
      </w:r>
      <w:r>
        <w:rPr/>
        <w:t>their</w:t>
      </w:r>
      <w:r>
        <w:rPr>
          <w:spacing w:val="-3"/>
        </w:rPr>
        <w:t> </w:t>
      </w:r>
      <w:r>
        <w:rPr/>
        <w:t>autonomy,</w:t>
      </w:r>
      <w:r>
        <w:rPr>
          <w:spacing w:val="-3"/>
        </w:rPr>
        <w:t> </w:t>
      </w:r>
      <w:r>
        <w:rPr/>
        <w:t>make</w:t>
      </w:r>
      <w:r>
        <w:rPr>
          <w:spacing w:val="-3"/>
        </w:rPr>
        <w:t> </w:t>
      </w:r>
      <w:r>
        <w:rPr/>
        <w:t>their</w:t>
      </w:r>
      <w:r>
        <w:rPr>
          <w:spacing w:val="-3"/>
        </w:rPr>
        <w:t> </w:t>
      </w:r>
      <w:r>
        <w:rPr/>
        <w:t>own choices, work as they wish, and recover themselves from illness.</w:t>
      </w:r>
    </w:p>
    <w:p>
      <w:pPr>
        <w:pStyle w:val="BodyText"/>
        <w:spacing w:before="200"/>
        <w:ind w:left="2165"/>
      </w:pPr>
      <w:r>
        <w:rPr/>
        <w:t>The</w:t>
      </w:r>
      <w:r>
        <w:rPr>
          <w:spacing w:val="-1"/>
        </w:rPr>
        <w:t> </w:t>
      </w:r>
      <w:r>
        <w:rPr/>
        <w:t>research questions</w:t>
      </w:r>
      <w:r>
        <w:rPr>
          <w:spacing w:val="-1"/>
        </w:rPr>
        <w:t> </w:t>
      </w:r>
      <w:r>
        <w:rPr/>
        <w:t>of this</w:t>
      </w:r>
      <w:r>
        <w:rPr>
          <w:spacing w:val="-1"/>
        </w:rPr>
        <w:t> </w:t>
      </w:r>
      <w:r>
        <w:rPr/>
        <w:t>study</w:t>
      </w:r>
      <w:r>
        <w:rPr>
          <w:spacing w:val="-1"/>
        </w:rPr>
        <w:t> </w:t>
      </w:r>
      <w:r>
        <w:rPr/>
        <w:t>included</w:t>
      </w:r>
      <w:r>
        <w:rPr>
          <w:spacing w:val="-1"/>
        </w:rPr>
        <w:t> </w:t>
      </w:r>
      <w:r>
        <w:rPr/>
        <w:t>the </w:t>
      </w:r>
      <w:r>
        <w:rPr>
          <w:spacing w:val="-2"/>
        </w:rPr>
        <w:t>following:</w:t>
      </w:r>
    </w:p>
    <w:p>
      <w:pPr>
        <w:pStyle w:val="BodyText"/>
        <w:rPr>
          <w:sz w:val="26"/>
        </w:rPr>
      </w:pPr>
    </w:p>
    <w:p>
      <w:pPr>
        <w:pStyle w:val="BodyText"/>
        <w:spacing w:before="8"/>
        <w:rPr>
          <w:sz w:val="29"/>
        </w:rPr>
      </w:pPr>
    </w:p>
    <w:p>
      <w:pPr>
        <w:pStyle w:val="ListParagraph"/>
        <w:numPr>
          <w:ilvl w:val="0"/>
          <w:numId w:val="17"/>
        </w:numPr>
        <w:tabs>
          <w:tab w:pos="1947" w:val="left" w:leader="none"/>
        </w:tabs>
        <w:spacing w:line="626" w:lineRule="auto" w:before="0" w:after="0"/>
        <w:ind w:left="1445" w:right="2391" w:firstLine="161"/>
        <w:jc w:val="left"/>
        <w:rPr>
          <w:sz w:val="24"/>
        </w:rPr>
      </w:pPr>
      <w:r>
        <w:rPr>
          <w:sz w:val="24"/>
        </w:rPr>
        <w:t>How</w:t>
      </w:r>
      <w:r>
        <w:rPr>
          <w:spacing w:val="-4"/>
          <w:sz w:val="24"/>
        </w:rPr>
        <w:t> </w:t>
      </w:r>
      <w:r>
        <w:rPr>
          <w:sz w:val="24"/>
        </w:rPr>
        <w:t>does</w:t>
      </w:r>
      <w:r>
        <w:rPr>
          <w:spacing w:val="-3"/>
          <w:sz w:val="24"/>
        </w:rPr>
        <w:t> </w:t>
      </w:r>
      <w:r>
        <w:rPr>
          <w:sz w:val="24"/>
        </w:rPr>
        <w:t>the</w:t>
      </w:r>
      <w:r>
        <w:rPr>
          <w:spacing w:val="-3"/>
          <w:sz w:val="24"/>
        </w:rPr>
        <w:t> </w:t>
      </w:r>
      <w:r>
        <w:rPr>
          <w:sz w:val="24"/>
        </w:rPr>
        <w:t>promotion</w:t>
      </w:r>
      <w:r>
        <w:rPr>
          <w:spacing w:val="-3"/>
          <w:sz w:val="24"/>
        </w:rPr>
        <w:t> </w:t>
      </w:r>
      <w:r>
        <w:rPr>
          <w:sz w:val="24"/>
        </w:rPr>
        <w:t>of</w:t>
      </w:r>
      <w:r>
        <w:rPr>
          <w:spacing w:val="-3"/>
          <w:sz w:val="24"/>
        </w:rPr>
        <w:t> </w:t>
      </w:r>
      <w:r>
        <w:rPr>
          <w:sz w:val="24"/>
        </w:rPr>
        <w:t>autonomy</w:t>
      </w:r>
      <w:r>
        <w:rPr>
          <w:spacing w:val="-3"/>
          <w:sz w:val="24"/>
        </w:rPr>
        <w:t> </w:t>
      </w:r>
      <w:r>
        <w:rPr>
          <w:sz w:val="24"/>
        </w:rPr>
        <w:t>relate</w:t>
      </w:r>
      <w:r>
        <w:rPr>
          <w:spacing w:val="-3"/>
          <w:sz w:val="24"/>
        </w:rPr>
        <w:t> </w:t>
      </w:r>
      <w:r>
        <w:rPr>
          <w:sz w:val="24"/>
        </w:rPr>
        <w:t>to</w:t>
      </w:r>
      <w:r>
        <w:rPr>
          <w:spacing w:val="-3"/>
          <w:sz w:val="24"/>
        </w:rPr>
        <w:t> </w:t>
      </w:r>
      <w:r>
        <w:rPr>
          <w:sz w:val="24"/>
        </w:rPr>
        <w:t>the</w:t>
      </w:r>
      <w:r>
        <w:rPr>
          <w:spacing w:val="-3"/>
          <w:sz w:val="24"/>
        </w:rPr>
        <w:t> </w:t>
      </w:r>
      <w:r>
        <w:rPr>
          <w:sz w:val="24"/>
        </w:rPr>
        <w:t>employment</w:t>
      </w:r>
      <w:r>
        <w:rPr>
          <w:spacing w:val="-3"/>
          <w:sz w:val="24"/>
        </w:rPr>
        <w:t> </w:t>
      </w:r>
      <w:r>
        <w:rPr>
          <w:sz w:val="24"/>
        </w:rPr>
        <w:t>of</w:t>
      </w:r>
      <w:r>
        <w:rPr>
          <w:spacing w:val="-3"/>
          <w:sz w:val="24"/>
        </w:rPr>
        <w:t> </w:t>
      </w:r>
      <w:r>
        <w:rPr>
          <w:sz w:val="24"/>
        </w:rPr>
        <w:t>people</w:t>
      </w:r>
      <w:r>
        <w:rPr>
          <w:spacing w:val="-3"/>
          <w:sz w:val="24"/>
        </w:rPr>
        <w:t> </w:t>
      </w:r>
      <w:r>
        <w:rPr>
          <w:sz w:val="24"/>
        </w:rPr>
        <w:t>with psychiatric disabilities?</w:t>
      </w:r>
    </w:p>
    <w:p>
      <w:pPr>
        <w:pStyle w:val="ListParagraph"/>
        <w:numPr>
          <w:ilvl w:val="0"/>
          <w:numId w:val="17"/>
        </w:numPr>
        <w:tabs>
          <w:tab w:pos="1947" w:val="left" w:leader="none"/>
        </w:tabs>
        <w:spacing w:line="626" w:lineRule="auto" w:before="201" w:after="0"/>
        <w:ind w:left="1445" w:right="1537" w:firstLine="161"/>
        <w:jc w:val="left"/>
        <w:rPr>
          <w:sz w:val="24"/>
        </w:rPr>
      </w:pPr>
      <w:r>
        <w:rPr>
          <w:sz w:val="24"/>
        </w:rPr>
        <w:t>What</w:t>
      </w:r>
      <w:r>
        <w:rPr>
          <w:spacing w:val="-3"/>
          <w:sz w:val="24"/>
        </w:rPr>
        <w:t> </w:t>
      </w:r>
      <w:r>
        <w:rPr>
          <w:sz w:val="24"/>
        </w:rPr>
        <w:t>factors</w:t>
      </w:r>
      <w:r>
        <w:rPr>
          <w:spacing w:val="-3"/>
          <w:sz w:val="24"/>
        </w:rPr>
        <w:t> </w:t>
      </w:r>
      <w:r>
        <w:rPr>
          <w:sz w:val="24"/>
        </w:rPr>
        <w:t>in</w:t>
      </w:r>
      <w:r>
        <w:rPr>
          <w:spacing w:val="-3"/>
          <w:sz w:val="24"/>
        </w:rPr>
        <w:t> </w:t>
      </w:r>
      <w:r>
        <w:rPr>
          <w:sz w:val="24"/>
        </w:rPr>
        <w:t>work</w:t>
      </w:r>
      <w:r>
        <w:rPr>
          <w:spacing w:val="-4"/>
          <w:sz w:val="24"/>
        </w:rPr>
        <w:t> </w:t>
      </w:r>
      <w:r>
        <w:rPr>
          <w:sz w:val="24"/>
        </w:rPr>
        <w:t>motivation</w:t>
      </w:r>
      <w:r>
        <w:rPr>
          <w:spacing w:val="-3"/>
          <w:sz w:val="24"/>
        </w:rPr>
        <w:t> </w:t>
      </w:r>
      <w:r>
        <w:rPr>
          <w:sz w:val="24"/>
        </w:rPr>
        <w:t>autonomy</w:t>
      </w:r>
      <w:r>
        <w:rPr>
          <w:spacing w:val="-3"/>
          <w:sz w:val="24"/>
        </w:rPr>
        <w:t> </w:t>
      </w:r>
      <w:r>
        <w:rPr>
          <w:sz w:val="24"/>
        </w:rPr>
        <w:t>related</w:t>
      </w:r>
      <w:r>
        <w:rPr>
          <w:spacing w:val="-3"/>
          <w:sz w:val="24"/>
        </w:rPr>
        <w:t> </w:t>
      </w:r>
      <w:r>
        <w:rPr>
          <w:sz w:val="24"/>
        </w:rPr>
        <w:t>to</w:t>
      </w:r>
      <w:r>
        <w:rPr>
          <w:spacing w:val="-3"/>
          <w:sz w:val="24"/>
        </w:rPr>
        <w:t> </w:t>
      </w:r>
      <w:r>
        <w:rPr>
          <w:sz w:val="24"/>
        </w:rPr>
        <w:t>the</w:t>
      </w:r>
      <w:r>
        <w:rPr>
          <w:spacing w:val="-3"/>
          <w:sz w:val="24"/>
        </w:rPr>
        <w:t> </w:t>
      </w:r>
      <w:r>
        <w:rPr>
          <w:sz w:val="24"/>
        </w:rPr>
        <w:t>employment</w:t>
      </w:r>
      <w:r>
        <w:rPr>
          <w:spacing w:val="-3"/>
          <w:sz w:val="24"/>
        </w:rPr>
        <w:t> </w:t>
      </w:r>
      <w:r>
        <w:rPr>
          <w:sz w:val="24"/>
        </w:rPr>
        <w:t>and</w:t>
      </w:r>
      <w:r>
        <w:rPr>
          <w:spacing w:val="-3"/>
          <w:sz w:val="24"/>
        </w:rPr>
        <w:t> </w:t>
      </w:r>
      <w:r>
        <w:rPr>
          <w:sz w:val="24"/>
        </w:rPr>
        <w:t>job</w:t>
      </w:r>
      <w:r>
        <w:rPr>
          <w:spacing w:val="-3"/>
          <w:sz w:val="24"/>
        </w:rPr>
        <w:t> </w:t>
      </w:r>
      <w:r>
        <w:rPr>
          <w:sz w:val="24"/>
        </w:rPr>
        <w:t>retention of people with psychiatric disabilities?</w:t>
      </w:r>
    </w:p>
    <w:p>
      <w:pPr>
        <w:pStyle w:val="BodyText"/>
        <w:rPr>
          <w:sz w:val="26"/>
        </w:rPr>
      </w:pPr>
    </w:p>
    <w:p>
      <w:pPr>
        <w:pStyle w:val="BodyText"/>
        <w:rPr>
          <w:sz w:val="26"/>
        </w:rPr>
      </w:pPr>
    </w:p>
    <w:p>
      <w:pPr>
        <w:pStyle w:val="BodyText"/>
        <w:spacing w:before="1"/>
        <w:rPr>
          <w:sz w:val="28"/>
        </w:rPr>
      </w:pPr>
    </w:p>
    <w:p>
      <w:pPr>
        <w:pStyle w:val="Heading1"/>
        <w:ind w:left="1445"/>
      </w:pPr>
      <w:r>
        <w:rPr>
          <w:spacing w:val="-2"/>
        </w:rPr>
        <w:t>Method</w:t>
      </w:r>
    </w:p>
    <w:p>
      <w:pPr>
        <w:pStyle w:val="BodyText"/>
        <w:rPr>
          <w:b/>
          <w:sz w:val="26"/>
        </w:rPr>
      </w:pPr>
    </w:p>
    <w:p>
      <w:pPr>
        <w:pStyle w:val="BodyText"/>
        <w:spacing w:before="9"/>
        <w:rPr>
          <w:b/>
          <w:sz w:val="29"/>
        </w:rPr>
      </w:pPr>
    </w:p>
    <w:p>
      <w:pPr>
        <w:spacing w:before="0"/>
        <w:ind w:left="1445" w:right="0" w:firstLine="0"/>
        <w:jc w:val="left"/>
        <w:rPr>
          <w:b/>
          <w:sz w:val="24"/>
        </w:rPr>
      </w:pPr>
      <w:r>
        <w:rPr>
          <w:b/>
          <w:sz w:val="24"/>
        </w:rPr>
        <w:t>Selecting</w:t>
      </w:r>
      <w:r>
        <w:rPr>
          <w:b/>
          <w:spacing w:val="-3"/>
          <w:sz w:val="24"/>
        </w:rPr>
        <w:t> </w:t>
      </w:r>
      <w:r>
        <w:rPr>
          <w:b/>
          <w:sz w:val="24"/>
        </w:rPr>
        <w:t>Literature</w:t>
      </w:r>
      <w:r>
        <w:rPr>
          <w:b/>
          <w:spacing w:val="-2"/>
          <w:sz w:val="24"/>
        </w:rPr>
        <w:t> </w:t>
      </w:r>
      <w:r>
        <w:rPr>
          <w:b/>
          <w:sz w:val="24"/>
        </w:rPr>
        <w:t>for</w:t>
      </w:r>
      <w:r>
        <w:rPr>
          <w:b/>
          <w:spacing w:val="-2"/>
          <w:sz w:val="24"/>
        </w:rPr>
        <w:t> </w:t>
      </w:r>
      <w:r>
        <w:rPr>
          <w:b/>
          <w:sz w:val="24"/>
        </w:rPr>
        <w:t>the</w:t>
      </w:r>
      <w:r>
        <w:rPr>
          <w:b/>
          <w:spacing w:val="-2"/>
          <w:sz w:val="24"/>
        </w:rPr>
        <w:t> Review</w:t>
      </w:r>
    </w:p>
    <w:p>
      <w:pPr>
        <w:pStyle w:val="BodyText"/>
        <w:rPr>
          <w:b/>
          <w:sz w:val="26"/>
        </w:rPr>
      </w:pPr>
    </w:p>
    <w:p>
      <w:pPr>
        <w:pStyle w:val="BodyText"/>
        <w:spacing w:before="1"/>
        <w:rPr>
          <w:b/>
          <w:sz w:val="30"/>
        </w:rPr>
      </w:pPr>
    </w:p>
    <w:p>
      <w:pPr>
        <w:pStyle w:val="BodyText"/>
        <w:ind w:left="2165"/>
      </w:pPr>
      <w:r>
        <w:rPr/>
        <w:t>A</w:t>
      </w:r>
      <w:r>
        <w:rPr>
          <w:spacing w:val="-6"/>
        </w:rPr>
        <w:t> </w:t>
      </w:r>
      <w:r>
        <w:rPr/>
        <w:t>literature</w:t>
      </w:r>
      <w:r>
        <w:rPr>
          <w:spacing w:val="-2"/>
        </w:rPr>
        <w:t> </w:t>
      </w:r>
      <w:r>
        <w:rPr/>
        <w:t>review</w:t>
      </w:r>
      <w:r>
        <w:rPr>
          <w:spacing w:val="-2"/>
        </w:rPr>
        <w:t> </w:t>
      </w:r>
      <w:r>
        <w:rPr/>
        <w:t>was</w:t>
      </w:r>
      <w:r>
        <w:rPr>
          <w:spacing w:val="-4"/>
        </w:rPr>
        <w:t> </w:t>
      </w:r>
      <w:r>
        <w:rPr/>
        <w:t>conducted</w:t>
      </w:r>
      <w:r>
        <w:rPr>
          <w:spacing w:val="-2"/>
        </w:rPr>
        <w:t> </w:t>
      </w:r>
      <w:r>
        <w:rPr/>
        <w:t>by</w:t>
      </w:r>
      <w:r>
        <w:rPr>
          <w:spacing w:val="-2"/>
        </w:rPr>
        <w:t> </w:t>
      </w:r>
      <w:r>
        <w:rPr/>
        <w:t>searching</w:t>
      </w:r>
      <w:r>
        <w:rPr>
          <w:spacing w:val="-4"/>
        </w:rPr>
        <w:t> </w:t>
      </w:r>
      <w:r>
        <w:rPr/>
        <w:t>MEDLINE</w:t>
      </w:r>
      <w:r>
        <w:rPr>
          <w:spacing w:val="-3"/>
        </w:rPr>
        <w:t> </w:t>
      </w:r>
      <w:r>
        <w:rPr/>
        <w:t>and</w:t>
      </w:r>
      <w:r>
        <w:rPr>
          <w:spacing w:val="-2"/>
        </w:rPr>
        <w:t> </w:t>
      </w:r>
      <w:r>
        <w:rPr/>
        <w:t>PsycINFO</w:t>
      </w:r>
      <w:r>
        <w:rPr>
          <w:spacing w:val="-3"/>
        </w:rPr>
        <w:t> </w:t>
      </w:r>
      <w:r>
        <w:rPr>
          <w:spacing w:val="-2"/>
        </w:rPr>
        <w:t>(Ovid),</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PubMed, and CINII (Japanese literature) between December 7-8, 2019. The study method was referred to Rodgers' concept analysis (Rodgers, 2000). The search terms were set as "autonomy" and related terms, "self-determination," to conduct a broad investigation of people</w:t>
      </w:r>
      <w:r>
        <w:rPr>
          <w:spacing w:val="-4"/>
        </w:rPr>
        <w:t> </w:t>
      </w:r>
      <w:r>
        <w:rPr/>
        <w:t>with</w:t>
      </w:r>
      <w:r>
        <w:rPr>
          <w:spacing w:val="-5"/>
        </w:rPr>
        <w:t> </w:t>
      </w:r>
      <w:r>
        <w:rPr/>
        <w:t>psychiatric</w:t>
      </w:r>
      <w:r>
        <w:rPr>
          <w:spacing w:val="-4"/>
        </w:rPr>
        <w:t> </w:t>
      </w:r>
      <w:r>
        <w:rPr/>
        <w:t>disabilities'</w:t>
      </w:r>
      <w:r>
        <w:rPr>
          <w:spacing w:val="-4"/>
        </w:rPr>
        <w:t> </w:t>
      </w:r>
      <w:r>
        <w:rPr/>
        <w:t>employment</w:t>
      </w:r>
      <w:r>
        <w:rPr>
          <w:spacing w:val="-4"/>
        </w:rPr>
        <w:t> </w:t>
      </w:r>
      <w:r>
        <w:rPr/>
        <w:t>autonomy.</w:t>
      </w:r>
      <w:r>
        <w:rPr>
          <w:spacing w:val="-4"/>
        </w:rPr>
        <w:t> </w:t>
      </w:r>
      <w:r>
        <w:rPr/>
        <w:t>The</w:t>
      </w:r>
      <w:r>
        <w:rPr>
          <w:spacing w:val="-4"/>
        </w:rPr>
        <w:t> </w:t>
      </w:r>
      <w:r>
        <w:rPr/>
        <w:t>studies</w:t>
      </w:r>
      <w:r>
        <w:rPr>
          <w:spacing w:val="-5"/>
        </w:rPr>
        <w:t> </w:t>
      </w:r>
      <w:r>
        <w:rPr/>
        <w:t>to</w:t>
      </w:r>
      <w:r>
        <w:rPr>
          <w:spacing w:val="-4"/>
        </w:rPr>
        <w:t> </w:t>
      </w:r>
      <w:r>
        <w:rPr/>
        <w:t>be</w:t>
      </w:r>
      <w:r>
        <w:rPr>
          <w:spacing w:val="-4"/>
        </w:rPr>
        <w:t> </w:t>
      </w:r>
      <w:r>
        <w:rPr/>
        <w:t>reviewed</w:t>
      </w:r>
      <w:r>
        <w:rPr>
          <w:spacing w:val="-4"/>
        </w:rPr>
        <w:t> </w:t>
      </w:r>
      <w:r>
        <w:rPr/>
        <w:t>were retrieved by using the following keywords: "self-determination" or "autonomy" or "autonomous" or "motivation" and "employment" or "work" or "job" and "mental" or "psychiatric" or "schizophrenia."</w:t>
      </w:r>
    </w:p>
    <w:p>
      <w:pPr>
        <w:pStyle w:val="BodyText"/>
        <w:spacing w:line="626" w:lineRule="auto" w:before="200"/>
        <w:ind w:left="1445" w:right="1457" w:firstLine="720"/>
      </w:pPr>
      <w:r>
        <w:rPr/>
        <w:t>First,</w:t>
      </w:r>
      <w:r>
        <w:rPr>
          <w:spacing w:val="-4"/>
        </w:rPr>
        <w:t> </w:t>
      </w:r>
      <w:r>
        <w:rPr/>
        <w:t>the</w:t>
      </w:r>
      <w:r>
        <w:rPr>
          <w:spacing w:val="-3"/>
        </w:rPr>
        <w:t> </w:t>
      </w:r>
      <w:r>
        <w:rPr/>
        <w:t>literature</w:t>
      </w:r>
      <w:r>
        <w:rPr>
          <w:spacing w:val="-3"/>
        </w:rPr>
        <w:t> </w:t>
      </w:r>
      <w:r>
        <w:rPr/>
        <w:t>retrieved</w:t>
      </w:r>
      <w:r>
        <w:rPr>
          <w:spacing w:val="-3"/>
        </w:rPr>
        <w:t> </w:t>
      </w:r>
      <w:r>
        <w:rPr/>
        <w:t>from</w:t>
      </w:r>
      <w:r>
        <w:rPr>
          <w:spacing w:val="-3"/>
        </w:rPr>
        <w:t> </w:t>
      </w:r>
      <w:r>
        <w:rPr/>
        <w:t>the</w:t>
      </w:r>
      <w:r>
        <w:rPr>
          <w:spacing w:val="-3"/>
        </w:rPr>
        <w:t> </w:t>
      </w:r>
      <w:r>
        <w:rPr/>
        <w:t>database</w:t>
      </w:r>
      <w:r>
        <w:rPr>
          <w:spacing w:val="-3"/>
        </w:rPr>
        <w:t> </w:t>
      </w:r>
      <w:r>
        <w:rPr/>
        <w:t>that</w:t>
      </w:r>
      <w:r>
        <w:rPr>
          <w:spacing w:val="-3"/>
        </w:rPr>
        <w:t> </w:t>
      </w:r>
      <w:r>
        <w:rPr/>
        <w:t>was</w:t>
      </w:r>
      <w:r>
        <w:rPr>
          <w:spacing w:val="-4"/>
        </w:rPr>
        <w:t> </w:t>
      </w:r>
      <w:r>
        <w:rPr/>
        <w:t>not</w:t>
      </w:r>
      <w:r>
        <w:rPr>
          <w:spacing w:val="-3"/>
        </w:rPr>
        <w:t> </w:t>
      </w:r>
      <w:r>
        <w:rPr/>
        <w:t>relevant</w:t>
      </w:r>
      <w:r>
        <w:rPr>
          <w:spacing w:val="-3"/>
        </w:rPr>
        <w:t> </w:t>
      </w:r>
      <w:r>
        <w:rPr/>
        <w:t>to</w:t>
      </w:r>
      <w:r>
        <w:rPr>
          <w:spacing w:val="-3"/>
        </w:rPr>
        <w:t> </w:t>
      </w:r>
      <w:r>
        <w:rPr/>
        <w:t>this</w:t>
      </w:r>
      <w:r>
        <w:rPr>
          <w:spacing w:val="-3"/>
        </w:rPr>
        <w:t> </w:t>
      </w:r>
      <w:r>
        <w:rPr/>
        <w:t>study</w:t>
      </w:r>
      <w:r>
        <w:rPr>
          <w:spacing w:val="-4"/>
        </w:rPr>
        <w:t> </w:t>
      </w:r>
      <w:r>
        <w:rPr/>
        <w:t>was excluded after reading titles and abstracts. The entire text of the relevant literature was then checked according to the eligibility criteria to determine the literature to be reviewed. The eligibility criteria were as follows:</w:t>
      </w:r>
    </w:p>
    <w:p>
      <w:pPr>
        <w:pStyle w:val="ListParagraph"/>
        <w:numPr>
          <w:ilvl w:val="0"/>
          <w:numId w:val="18"/>
        </w:numPr>
        <w:tabs>
          <w:tab w:pos="1947" w:val="left" w:leader="none"/>
        </w:tabs>
        <w:spacing w:line="626" w:lineRule="auto" w:before="200" w:after="0"/>
        <w:ind w:left="1445" w:right="1837" w:firstLine="161"/>
        <w:jc w:val="left"/>
        <w:rPr>
          <w:sz w:val="24"/>
        </w:rPr>
      </w:pPr>
      <w:r>
        <w:rPr>
          <w:sz w:val="24"/>
        </w:rPr>
        <w:t>The</w:t>
      </w:r>
      <w:r>
        <w:rPr>
          <w:spacing w:val="-4"/>
          <w:sz w:val="24"/>
        </w:rPr>
        <w:t> </w:t>
      </w:r>
      <w:r>
        <w:rPr>
          <w:sz w:val="24"/>
        </w:rPr>
        <w:t>literature</w:t>
      </w:r>
      <w:r>
        <w:rPr>
          <w:spacing w:val="-4"/>
          <w:sz w:val="24"/>
        </w:rPr>
        <w:t> </w:t>
      </w:r>
      <w:r>
        <w:rPr>
          <w:sz w:val="24"/>
        </w:rPr>
        <w:t>is</w:t>
      </w:r>
      <w:r>
        <w:rPr>
          <w:spacing w:val="-4"/>
          <w:sz w:val="24"/>
        </w:rPr>
        <w:t> </w:t>
      </w:r>
      <w:r>
        <w:rPr>
          <w:sz w:val="24"/>
        </w:rPr>
        <w:t>about</w:t>
      </w:r>
      <w:r>
        <w:rPr>
          <w:spacing w:val="-4"/>
          <w:sz w:val="24"/>
        </w:rPr>
        <w:t> </w:t>
      </w:r>
      <w:r>
        <w:rPr>
          <w:sz w:val="24"/>
        </w:rPr>
        <w:t>people</w:t>
      </w:r>
      <w:r>
        <w:rPr>
          <w:spacing w:val="-4"/>
          <w:sz w:val="24"/>
        </w:rPr>
        <w:t> </w:t>
      </w:r>
      <w:r>
        <w:rPr>
          <w:sz w:val="24"/>
        </w:rPr>
        <w:t>with</w:t>
      </w:r>
      <w:r>
        <w:rPr>
          <w:spacing w:val="-5"/>
          <w:sz w:val="24"/>
        </w:rPr>
        <w:t> </w:t>
      </w:r>
      <w:r>
        <w:rPr>
          <w:sz w:val="24"/>
        </w:rPr>
        <w:t>psychiatric</w:t>
      </w:r>
      <w:r>
        <w:rPr>
          <w:spacing w:val="-4"/>
          <w:sz w:val="24"/>
        </w:rPr>
        <w:t> </w:t>
      </w:r>
      <w:r>
        <w:rPr>
          <w:sz w:val="24"/>
        </w:rPr>
        <w:t>disabilities,</w:t>
      </w:r>
      <w:r>
        <w:rPr>
          <w:spacing w:val="-4"/>
          <w:sz w:val="24"/>
        </w:rPr>
        <w:t> </w:t>
      </w:r>
      <w:r>
        <w:rPr>
          <w:sz w:val="24"/>
        </w:rPr>
        <w:t>excluding</w:t>
      </w:r>
      <w:r>
        <w:rPr>
          <w:spacing w:val="-4"/>
          <w:sz w:val="24"/>
        </w:rPr>
        <w:t> </w:t>
      </w:r>
      <w:r>
        <w:rPr>
          <w:sz w:val="24"/>
        </w:rPr>
        <w:t>intellectual</w:t>
      </w:r>
      <w:r>
        <w:rPr>
          <w:spacing w:val="-4"/>
          <w:sz w:val="24"/>
        </w:rPr>
        <w:t> </w:t>
      </w:r>
      <w:r>
        <w:rPr>
          <w:sz w:val="24"/>
        </w:rPr>
        <w:t>and developmental disabilities.</w:t>
      </w:r>
    </w:p>
    <w:p>
      <w:pPr>
        <w:pStyle w:val="ListParagraph"/>
        <w:numPr>
          <w:ilvl w:val="0"/>
          <w:numId w:val="18"/>
        </w:numPr>
        <w:tabs>
          <w:tab w:pos="1947" w:val="left" w:leader="none"/>
        </w:tabs>
        <w:spacing w:line="626" w:lineRule="auto" w:before="196" w:after="0"/>
        <w:ind w:left="1445" w:right="1793" w:firstLine="161"/>
        <w:jc w:val="left"/>
        <w:rPr>
          <w:sz w:val="24"/>
        </w:rPr>
      </w:pPr>
      <w:r>
        <w:rPr>
          <w:sz w:val="24"/>
        </w:rPr>
        <w:t>The</w:t>
      </w:r>
      <w:r>
        <w:rPr>
          <w:spacing w:val="-4"/>
          <w:sz w:val="24"/>
        </w:rPr>
        <w:t> </w:t>
      </w:r>
      <w:r>
        <w:rPr>
          <w:sz w:val="24"/>
        </w:rPr>
        <w:t>variable</w:t>
      </w:r>
      <w:r>
        <w:rPr>
          <w:spacing w:val="-4"/>
          <w:sz w:val="24"/>
        </w:rPr>
        <w:t> </w:t>
      </w:r>
      <w:r>
        <w:rPr>
          <w:sz w:val="24"/>
        </w:rPr>
        <w:t>investigated</w:t>
      </w:r>
      <w:r>
        <w:rPr>
          <w:spacing w:val="-4"/>
          <w:sz w:val="24"/>
        </w:rPr>
        <w:t> </w:t>
      </w:r>
      <w:r>
        <w:rPr>
          <w:sz w:val="24"/>
        </w:rPr>
        <w:t>in</w:t>
      </w:r>
      <w:r>
        <w:rPr>
          <w:spacing w:val="-4"/>
          <w:sz w:val="24"/>
        </w:rPr>
        <w:t> </w:t>
      </w:r>
      <w:r>
        <w:rPr>
          <w:sz w:val="24"/>
        </w:rPr>
        <w:t>quantitative</w:t>
      </w:r>
      <w:r>
        <w:rPr>
          <w:spacing w:val="-4"/>
          <w:sz w:val="24"/>
        </w:rPr>
        <w:t> </w:t>
      </w:r>
      <w:r>
        <w:rPr>
          <w:sz w:val="24"/>
        </w:rPr>
        <w:t>studies</w:t>
      </w:r>
      <w:r>
        <w:rPr>
          <w:spacing w:val="-5"/>
          <w:sz w:val="24"/>
        </w:rPr>
        <w:t> </w:t>
      </w:r>
      <w:r>
        <w:rPr>
          <w:sz w:val="24"/>
        </w:rPr>
        <w:t>is</w:t>
      </w:r>
      <w:r>
        <w:rPr>
          <w:spacing w:val="-4"/>
          <w:sz w:val="24"/>
        </w:rPr>
        <w:t> </w:t>
      </w:r>
      <w:r>
        <w:rPr>
          <w:sz w:val="24"/>
        </w:rPr>
        <w:t>autonomy</w:t>
      </w:r>
      <w:r>
        <w:rPr>
          <w:spacing w:val="-4"/>
          <w:sz w:val="24"/>
        </w:rPr>
        <w:t> </w:t>
      </w:r>
      <w:r>
        <w:rPr>
          <w:sz w:val="24"/>
        </w:rPr>
        <w:t>or</w:t>
      </w:r>
      <w:r>
        <w:rPr>
          <w:spacing w:val="-4"/>
          <w:sz w:val="24"/>
        </w:rPr>
        <w:t> </w:t>
      </w:r>
      <w:r>
        <w:rPr>
          <w:sz w:val="24"/>
        </w:rPr>
        <w:t>self-determination</w:t>
      </w:r>
      <w:r>
        <w:rPr>
          <w:spacing w:val="-4"/>
          <w:sz w:val="24"/>
        </w:rPr>
        <w:t> </w:t>
      </w:r>
      <w:r>
        <w:rPr>
          <w:sz w:val="24"/>
        </w:rPr>
        <w:t>in </w:t>
      </w:r>
      <w:r>
        <w:rPr>
          <w:spacing w:val="-2"/>
          <w:sz w:val="24"/>
        </w:rPr>
        <w:t>employment.</w:t>
      </w:r>
    </w:p>
    <w:p>
      <w:pPr>
        <w:pStyle w:val="ListParagraph"/>
        <w:numPr>
          <w:ilvl w:val="0"/>
          <w:numId w:val="18"/>
        </w:numPr>
        <w:tabs>
          <w:tab w:pos="1947" w:val="left" w:leader="none"/>
        </w:tabs>
        <w:spacing w:line="240" w:lineRule="auto" w:before="201" w:after="0"/>
        <w:ind w:left="1946" w:right="0" w:hanging="341"/>
        <w:jc w:val="left"/>
        <w:rPr>
          <w:sz w:val="24"/>
        </w:rPr>
      </w:pPr>
      <w:r>
        <w:rPr>
          <w:sz w:val="24"/>
        </w:rPr>
        <w:t>The</w:t>
      </w:r>
      <w:r>
        <w:rPr>
          <w:spacing w:val="-1"/>
          <w:sz w:val="24"/>
        </w:rPr>
        <w:t> </w:t>
      </w:r>
      <w:r>
        <w:rPr>
          <w:sz w:val="24"/>
        </w:rPr>
        <w:t>qualitative studies include the relationships</w:t>
      </w:r>
      <w:r>
        <w:rPr>
          <w:spacing w:val="-1"/>
          <w:sz w:val="24"/>
        </w:rPr>
        <w:t> </w:t>
      </w:r>
      <w:r>
        <w:rPr>
          <w:sz w:val="24"/>
        </w:rPr>
        <w:t>between employment and autonomy </w:t>
      </w:r>
      <w:r>
        <w:rPr>
          <w:spacing w:val="-5"/>
          <w:sz w:val="24"/>
        </w:rPr>
        <w:t>or</w:t>
      </w:r>
    </w:p>
    <w:p>
      <w:pPr>
        <w:spacing w:after="0" w:line="240"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1445"/>
      </w:pPr>
      <w:r>
        <w:rPr/>
        <w:t>self-determination</w:t>
      </w:r>
      <w:r>
        <w:rPr>
          <w:spacing w:val="-1"/>
        </w:rPr>
        <w:t> </w:t>
      </w:r>
      <w:r>
        <w:rPr/>
        <w:t>from the</w:t>
      </w:r>
      <w:r>
        <w:rPr>
          <w:spacing w:val="-1"/>
        </w:rPr>
        <w:t> </w:t>
      </w:r>
      <w:r>
        <w:rPr/>
        <w:t>perspective of individuals</w:t>
      </w:r>
      <w:r>
        <w:rPr>
          <w:spacing w:val="-1"/>
        </w:rPr>
        <w:t> </w:t>
      </w:r>
      <w:r>
        <w:rPr/>
        <w:t>with</w:t>
      </w:r>
      <w:r>
        <w:rPr>
          <w:spacing w:val="-1"/>
        </w:rPr>
        <w:t> </w:t>
      </w:r>
      <w:r>
        <w:rPr/>
        <w:t>psychiatric </w:t>
      </w:r>
      <w:r>
        <w:rPr>
          <w:spacing w:val="-2"/>
        </w:rPr>
        <w:t>disabilities.</w:t>
      </w:r>
    </w:p>
    <w:p>
      <w:pPr>
        <w:pStyle w:val="BodyText"/>
        <w:rPr>
          <w:sz w:val="26"/>
        </w:rPr>
      </w:pPr>
    </w:p>
    <w:p>
      <w:pPr>
        <w:pStyle w:val="BodyText"/>
        <w:spacing w:before="2"/>
        <w:rPr>
          <w:sz w:val="30"/>
        </w:rPr>
      </w:pPr>
    </w:p>
    <w:p>
      <w:pPr>
        <w:pStyle w:val="ListParagraph"/>
        <w:numPr>
          <w:ilvl w:val="0"/>
          <w:numId w:val="18"/>
        </w:numPr>
        <w:tabs>
          <w:tab w:pos="1947" w:val="left" w:leader="none"/>
        </w:tabs>
        <w:spacing w:line="240" w:lineRule="auto" w:before="0" w:after="0"/>
        <w:ind w:left="1946" w:right="0" w:hanging="341"/>
        <w:jc w:val="left"/>
        <w:rPr>
          <w:sz w:val="24"/>
        </w:rPr>
      </w:pPr>
      <w:r>
        <w:rPr>
          <w:sz w:val="24"/>
        </w:rPr>
        <w:t>The</w:t>
      </w:r>
      <w:r>
        <w:rPr>
          <w:spacing w:val="-2"/>
          <w:sz w:val="24"/>
        </w:rPr>
        <w:t> </w:t>
      </w:r>
      <w:r>
        <w:rPr>
          <w:sz w:val="24"/>
        </w:rPr>
        <w:t>studies</w:t>
      </w:r>
      <w:r>
        <w:rPr>
          <w:spacing w:val="-2"/>
          <w:sz w:val="24"/>
        </w:rPr>
        <w:t> </w:t>
      </w:r>
      <w:r>
        <w:rPr>
          <w:sz w:val="24"/>
        </w:rPr>
        <w:t>must</w:t>
      </w:r>
      <w:r>
        <w:rPr>
          <w:spacing w:val="-2"/>
          <w:sz w:val="24"/>
        </w:rPr>
        <w:t> </w:t>
      </w:r>
      <w:r>
        <w:rPr>
          <w:sz w:val="24"/>
        </w:rPr>
        <w:t>be</w:t>
      </w:r>
      <w:r>
        <w:rPr>
          <w:spacing w:val="-1"/>
          <w:sz w:val="24"/>
        </w:rPr>
        <w:t> </w:t>
      </w:r>
      <w:r>
        <w:rPr>
          <w:spacing w:val="-2"/>
          <w:sz w:val="24"/>
        </w:rPr>
        <w:t>original.</w:t>
      </w:r>
    </w:p>
    <w:p>
      <w:pPr>
        <w:pStyle w:val="BodyText"/>
        <w:rPr>
          <w:sz w:val="26"/>
        </w:rPr>
      </w:pPr>
    </w:p>
    <w:p>
      <w:pPr>
        <w:pStyle w:val="BodyText"/>
        <w:spacing w:before="1"/>
        <w:rPr>
          <w:sz w:val="30"/>
        </w:rPr>
      </w:pPr>
    </w:p>
    <w:p>
      <w:pPr>
        <w:pStyle w:val="BodyText"/>
        <w:spacing w:line="626" w:lineRule="auto" w:before="1"/>
        <w:ind w:left="1445" w:right="1457" w:firstLine="281"/>
      </w:pPr>
      <w:r>
        <w:rPr/>
        <w:t>Descriptions</w:t>
      </w:r>
      <w:r>
        <w:rPr>
          <w:spacing w:val="-5"/>
        </w:rPr>
        <w:t> </w:t>
      </w:r>
      <w:r>
        <w:rPr/>
        <w:t>of</w:t>
      </w:r>
      <w:r>
        <w:rPr>
          <w:spacing w:val="-4"/>
        </w:rPr>
        <w:t> </w:t>
      </w:r>
      <w:r>
        <w:rPr/>
        <w:t>autonomy</w:t>
      </w:r>
      <w:r>
        <w:rPr>
          <w:spacing w:val="-4"/>
        </w:rPr>
        <w:t> </w:t>
      </w:r>
      <w:r>
        <w:rPr/>
        <w:t>in</w:t>
      </w:r>
      <w:r>
        <w:rPr>
          <w:spacing w:val="-4"/>
        </w:rPr>
        <w:t> </w:t>
      </w:r>
      <w:r>
        <w:rPr/>
        <w:t>the</w:t>
      </w:r>
      <w:r>
        <w:rPr>
          <w:spacing w:val="-4"/>
        </w:rPr>
        <w:t> </w:t>
      </w:r>
      <w:r>
        <w:rPr/>
        <w:t>literature</w:t>
      </w:r>
      <w:r>
        <w:rPr>
          <w:spacing w:val="-4"/>
        </w:rPr>
        <w:t> </w:t>
      </w:r>
      <w:r>
        <w:rPr/>
        <w:t>were</w:t>
      </w:r>
      <w:r>
        <w:rPr>
          <w:spacing w:val="-5"/>
        </w:rPr>
        <w:t> </w:t>
      </w:r>
      <w:r>
        <w:rPr/>
        <w:t>extracted</w:t>
      </w:r>
      <w:r>
        <w:rPr>
          <w:spacing w:val="-4"/>
        </w:rPr>
        <w:t> </w:t>
      </w:r>
      <w:r>
        <w:rPr/>
        <w:t>and</w:t>
      </w:r>
      <w:r>
        <w:rPr>
          <w:spacing w:val="-4"/>
        </w:rPr>
        <w:t> </w:t>
      </w:r>
      <w:r>
        <w:rPr/>
        <w:t>categorized</w:t>
      </w:r>
      <w:r>
        <w:rPr>
          <w:spacing w:val="-4"/>
        </w:rPr>
        <w:t> </w:t>
      </w:r>
      <w:r>
        <w:rPr/>
        <w:t>into</w:t>
      </w:r>
      <w:r>
        <w:rPr>
          <w:spacing w:val="-4"/>
        </w:rPr>
        <w:t> </w:t>
      </w:r>
      <w:r>
        <w:rPr/>
        <w:t>qualitative groups and organized by the type of employment support.</w:t>
      </w:r>
    </w:p>
    <w:p>
      <w:pPr>
        <w:pStyle w:val="BodyText"/>
        <w:rPr>
          <w:sz w:val="26"/>
        </w:rPr>
      </w:pPr>
    </w:p>
    <w:p>
      <w:pPr>
        <w:pStyle w:val="BodyText"/>
        <w:rPr>
          <w:sz w:val="26"/>
        </w:rPr>
      </w:pPr>
    </w:p>
    <w:p>
      <w:pPr>
        <w:pStyle w:val="BodyText"/>
        <w:rPr>
          <w:sz w:val="26"/>
        </w:rPr>
      </w:pPr>
    </w:p>
    <w:p>
      <w:pPr>
        <w:pStyle w:val="Heading1"/>
        <w:spacing w:before="220"/>
        <w:ind w:left="1445"/>
      </w:pPr>
      <w:r>
        <w:rPr/>
        <w:t>Definition</w:t>
      </w:r>
      <w:r>
        <w:rPr>
          <w:spacing w:val="-6"/>
        </w:rPr>
        <w:t> </w:t>
      </w:r>
      <w:r>
        <w:rPr/>
        <w:t>of</w:t>
      </w:r>
      <w:r>
        <w:rPr>
          <w:spacing w:val="-4"/>
        </w:rPr>
        <w:t> </w:t>
      </w:r>
      <w:r>
        <w:rPr>
          <w:spacing w:val="-2"/>
        </w:rPr>
        <w:t>Autonomy</w:t>
      </w:r>
    </w:p>
    <w:p>
      <w:pPr>
        <w:pStyle w:val="BodyText"/>
        <w:rPr>
          <w:b/>
          <w:sz w:val="26"/>
        </w:rPr>
      </w:pPr>
    </w:p>
    <w:p>
      <w:pPr>
        <w:pStyle w:val="BodyText"/>
        <w:spacing w:before="2"/>
        <w:rPr>
          <w:b/>
          <w:sz w:val="30"/>
        </w:rPr>
      </w:pPr>
    </w:p>
    <w:p>
      <w:pPr>
        <w:pStyle w:val="BodyText"/>
        <w:spacing w:line="626" w:lineRule="auto"/>
        <w:ind w:left="1445" w:right="1457" w:firstLine="281"/>
      </w:pPr>
      <w:r>
        <w:rPr/>
        <w:t>Self-determination theory (SDT) "refers to the theory of motivation as it relates to the development</w:t>
      </w:r>
      <w:r>
        <w:rPr>
          <w:spacing w:val="-1"/>
        </w:rPr>
        <w:t> </w:t>
      </w:r>
      <w:r>
        <w:rPr/>
        <w:t>of</w:t>
      </w:r>
      <w:r>
        <w:rPr>
          <w:spacing w:val="-1"/>
        </w:rPr>
        <w:t> </w:t>
      </w:r>
      <w:r>
        <w:rPr/>
        <w:t>human</w:t>
      </w:r>
      <w:r>
        <w:rPr>
          <w:spacing w:val="-1"/>
        </w:rPr>
        <w:t> </w:t>
      </w:r>
      <w:r>
        <w:rPr/>
        <w:t>behavior</w:t>
      </w:r>
      <w:r>
        <w:rPr>
          <w:spacing w:val="-1"/>
        </w:rPr>
        <w:t> </w:t>
      </w:r>
      <w:r>
        <w:rPr/>
        <w:t>and</w:t>
      </w:r>
      <w:r>
        <w:rPr>
          <w:spacing w:val="-1"/>
        </w:rPr>
        <w:t> </w:t>
      </w:r>
      <w:r>
        <w:rPr/>
        <w:t>personality,</w:t>
      </w:r>
      <w:r>
        <w:rPr>
          <w:spacing w:val="-1"/>
        </w:rPr>
        <w:t> </w:t>
      </w:r>
      <w:r>
        <w:rPr/>
        <w:t>as</w:t>
      </w:r>
      <w:r>
        <w:rPr>
          <w:spacing w:val="-1"/>
        </w:rPr>
        <w:t> </w:t>
      </w:r>
      <w:r>
        <w:rPr/>
        <w:t>proposed</w:t>
      </w:r>
      <w:r>
        <w:rPr>
          <w:spacing w:val="-1"/>
        </w:rPr>
        <w:t> </w:t>
      </w:r>
      <w:r>
        <w:rPr/>
        <w:t>by</w:t>
      </w:r>
      <w:r>
        <w:rPr>
          <w:spacing w:val="-1"/>
        </w:rPr>
        <w:t> </w:t>
      </w:r>
      <w:r>
        <w:rPr/>
        <w:t>Deci,</w:t>
      </w:r>
      <w:r>
        <w:rPr>
          <w:spacing w:val="-1"/>
        </w:rPr>
        <w:t> </w:t>
      </w:r>
      <w:r>
        <w:rPr/>
        <w:t>E.L.</w:t>
      </w:r>
      <w:r>
        <w:rPr>
          <w:spacing w:val="-1"/>
        </w:rPr>
        <w:t> </w:t>
      </w:r>
      <w:r>
        <w:rPr/>
        <w:t>and</w:t>
      </w:r>
      <w:r>
        <w:rPr>
          <w:spacing w:val="-1"/>
        </w:rPr>
        <w:t> </w:t>
      </w:r>
      <w:r>
        <w:rPr/>
        <w:t>Ryan,</w:t>
      </w:r>
      <w:r>
        <w:rPr>
          <w:spacing w:val="-1"/>
        </w:rPr>
        <w:t> </w:t>
      </w:r>
      <w:r>
        <w:rPr/>
        <w:t>R.M." (Nishimura, 2019, p45). Autonomy is an integral part of intrinsic motivation in SDT and the key to understanding the quality of self-regulation (Deci and Ryan, 2000: Ryan and Deci, 2006).</w:t>
      </w:r>
      <w:r>
        <w:rPr>
          <w:spacing w:val="-4"/>
        </w:rPr>
        <w:t> </w:t>
      </w:r>
      <w:r>
        <w:rPr/>
        <w:t>“Within</w:t>
      </w:r>
      <w:r>
        <w:rPr>
          <w:spacing w:val="-4"/>
        </w:rPr>
        <w:t> </w:t>
      </w:r>
      <w:r>
        <w:rPr/>
        <w:t>SDT,</w:t>
      </w:r>
      <w:r>
        <w:rPr>
          <w:spacing w:val="-5"/>
        </w:rPr>
        <w:t> </w:t>
      </w:r>
      <w:r>
        <w:rPr/>
        <w:t>autonomy</w:t>
      </w:r>
      <w:r>
        <w:rPr>
          <w:spacing w:val="-4"/>
        </w:rPr>
        <w:t> </w:t>
      </w:r>
      <w:r>
        <w:rPr/>
        <w:t>retains</w:t>
      </w:r>
      <w:r>
        <w:rPr>
          <w:spacing w:val="-4"/>
        </w:rPr>
        <w:t> </w:t>
      </w:r>
      <w:r>
        <w:rPr/>
        <w:t>its</w:t>
      </w:r>
      <w:r>
        <w:rPr>
          <w:spacing w:val="-4"/>
        </w:rPr>
        <w:t> </w:t>
      </w:r>
      <w:r>
        <w:rPr/>
        <w:t>primary</w:t>
      </w:r>
      <w:r>
        <w:rPr>
          <w:spacing w:val="-4"/>
        </w:rPr>
        <w:t> </w:t>
      </w:r>
      <w:r>
        <w:rPr/>
        <w:t>etymological</w:t>
      </w:r>
      <w:r>
        <w:rPr>
          <w:spacing w:val="-4"/>
        </w:rPr>
        <w:t> </w:t>
      </w:r>
      <w:r>
        <w:rPr/>
        <w:t>meaning</w:t>
      </w:r>
      <w:r>
        <w:rPr>
          <w:spacing w:val="-4"/>
        </w:rPr>
        <w:t> </w:t>
      </w:r>
      <w:r>
        <w:rPr/>
        <w:t>of</w:t>
      </w:r>
      <w:r>
        <w:rPr>
          <w:spacing w:val="-4"/>
        </w:rPr>
        <w:t> </w:t>
      </w:r>
      <w:r>
        <w:rPr/>
        <w:t>self-governance, or rule by the self” (Ryan and Deci, 2006, p1562). SDT organizes the stages from extrinsic motivation</w:t>
      </w:r>
      <w:r>
        <w:rPr>
          <w:spacing w:val="-1"/>
        </w:rPr>
        <w:t> </w:t>
      </w:r>
      <w:r>
        <w:rPr/>
        <w:t>to</w:t>
      </w:r>
      <w:r>
        <w:rPr>
          <w:spacing w:val="-1"/>
        </w:rPr>
        <w:t> </w:t>
      </w:r>
      <w:r>
        <w:rPr/>
        <w:t>more</w:t>
      </w:r>
      <w:r>
        <w:rPr>
          <w:spacing w:val="-1"/>
        </w:rPr>
        <w:t> </w:t>
      </w:r>
      <w:r>
        <w:rPr/>
        <w:t>autonomous</w:t>
      </w:r>
      <w:r>
        <w:rPr>
          <w:spacing w:val="-1"/>
        </w:rPr>
        <w:t> </w:t>
      </w:r>
      <w:r>
        <w:rPr/>
        <w:t>motivation,</w:t>
      </w:r>
      <w:r>
        <w:rPr>
          <w:spacing w:val="-1"/>
        </w:rPr>
        <w:t> </w:t>
      </w:r>
      <w:r>
        <w:rPr/>
        <w:t>i.e.,</w:t>
      </w:r>
      <w:r>
        <w:rPr>
          <w:spacing w:val="-1"/>
        </w:rPr>
        <w:t> </w:t>
      </w:r>
      <w:r>
        <w:rPr/>
        <w:t>the</w:t>
      </w:r>
      <w:r>
        <w:rPr>
          <w:spacing w:val="-1"/>
        </w:rPr>
        <w:t> </w:t>
      </w:r>
      <w:r>
        <w:rPr/>
        <w:t>intrinsic</w:t>
      </w:r>
      <w:r>
        <w:rPr>
          <w:spacing w:val="-1"/>
        </w:rPr>
        <w:t> </w:t>
      </w:r>
      <w:r>
        <w:rPr/>
        <w:t>motivation</w:t>
      </w:r>
      <w:r>
        <w:rPr>
          <w:spacing w:val="-1"/>
        </w:rPr>
        <w:t> </w:t>
      </w:r>
      <w:r>
        <w:rPr/>
        <w:t>integrated</w:t>
      </w:r>
      <w:r>
        <w:rPr>
          <w:spacing w:val="-1"/>
        </w:rPr>
        <w:t> </w:t>
      </w:r>
      <w:r>
        <w:rPr/>
        <w:t>with</w:t>
      </w:r>
      <w:r>
        <w:rPr>
          <w:spacing w:val="-2"/>
        </w:rPr>
        <w:t> </w:t>
      </w:r>
      <w:r>
        <w:rPr/>
        <w:t>self- worth (Deci and Ryan, 2000). Intrinsic motivation, or autonomous motivation, is formed by fulfilling the need for autonomy, feelings of competence, and relationships that result from interactions with peers, family, and others (Nishimura, 2019).</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spacing w:val="-2"/>
        </w:rPr>
        <w:t>Results</w:t>
      </w:r>
    </w:p>
    <w:p>
      <w:pPr>
        <w:pStyle w:val="BodyText"/>
        <w:rPr>
          <w:b/>
          <w:sz w:val="26"/>
        </w:rPr>
      </w:pPr>
    </w:p>
    <w:p>
      <w:pPr>
        <w:pStyle w:val="BodyText"/>
        <w:spacing w:before="2"/>
        <w:rPr>
          <w:b/>
          <w:sz w:val="30"/>
        </w:rPr>
      </w:pPr>
    </w:p>
    <w:p>
      <w:pPr>
        <w:spacing w:before="0"/>
        <w:ind w:left="1445" w:right="0" w:firstLine="0"/>
        <w:jc w:val="left"/>
        <w:rPr>
          <w:b/>
          <w:sz w:val="24"/>
        </w:rPr>
      </w:pPr>
      <w:r>
        <w:rPr>
          <w:b/>
          <w:sz w:val="24"/>
        </w:rPr>
        <w:t>Literature</w:t>
      </w:r>
      <w:r>
        <w:rPr>
          <w:b/>
          <w:spacing w:val="-3"/>
          <w:sz w:val="24"/>
        </w:rPr>
        <w:t> </w:t>
      </w:r>
      <w:r>
        <w:rPr>
          <w:b/>
          <w:sz w:val="24"/>
        </w:rPr>
        <w:t>Search</w:t>
      </w:r>
      <w:r>
        <w:rPr>
          <w:b/>
          <w:spacing w:val="-3"/>
          <w:sz w:val="24"/>
        </w:rPr>
        <w:t> </w:t>
      </w:r>
      <w:r>
        <w:rPr>
          <w:b/>
          <w:spacing w:val="-2"/>
          <w:sz w:val="24"/>
        </w:rPr>
        <w:t>Results</w:t>
      </w:r>
    </w:p>
    <w:p>
      <w:pPr>
        <w:pStyle w:val="BodyText"/>
        <w:rPr>
          <w:b/>
          <w:sz w:val="26"/>
        </w:rPr>
      </w:pPr>
    </w:p>
    <w:p>
      <w:pPr>
        <w:pStyle w:val="BodyText"/>
        <w:spacing w:before="1"/>
        <w:rPr>
          <w:b/>
          <w:sz w:val="30"/>
        </w:rPr>
      </w:pPr>
    </w:p>
    <w:p>
      <w:pPr>
        <w:pStyle w:val="BodyText"/>
        <w:spacing w:line="626" w:lineRule="auto" w:before="1"/>
        <w:ind w:left="1445" w:right="1424" w:firstLine="720"/>
      </w:pPr>
      <w:r>
        <w:rPr/>
        <w:t>A total of 285 studies were identified through MEDLINE and PsycINFO (Ovid) through</w:t>
      </w:r>
      <w:r>
        <w:rPr>
          <w:spacing w:val="-3"/>
        </w:rPr>
        <w:t> </w:t>
      </w:r>
      <w:r>
        <w:rPr/>
        <w:t>their</w:t>
      </w:r>
      <w:r>
        <w:rPr>
          <w:spacing w:val="-3"/>
        </w:rPr>
        <w:t> </w:t>
      </w:r>
      <w:r>
        <w:rPr/>
        <w:t>titles</w:t>
      </w:r>
      <w:r>
        <w:rPr>
          <w:spacing w:val="-3"/>
        </w:rPr>
        <w:t> </w:t>
      </w:r>
      <w:r>
        <w:rPr/>
        <w:t>and</w:t>
      </w:r>
      <w:r>
        <w:rPr>
          <w:spacing w:val="-3"/>
        </w:rPr>
        <w:t> </w:t>
      </w:r>
      <w:r>
        <w:rPr/>
        <w:t>abstracts.</w:t>
      </w:r>
      <w:r>
        <w:rPr>
          <w:spacing w:val="-3"/>
        </w:rPr>
        <w:t> </w:t>
      </w:r>
      <w:r>
        <w:rPr/>
        <w:t>As</w:t>
      </w:r>
      <w:r>
        <w:rPr>
          <w:spacing w:val="-3"/>
        </w:rPr>
        <w:t> </w:t>
      </w:r>
      <w:r>
        <w:rPr/>
        <w:t>a</w:t>
      </w:r>
      <w:r>
        <w:rPr>
          <w:spacing w:val="-3"/>
        </w:rPr>
        <w:t> </w:t>
      </w:r>
      <w:r>
        <w:rPr/>
        <w:t>result,</w:t>
      </w:r>
      <w:r>
        <w:rPr>
          <w:spacing w:val="-3"/>
        </w:rPr>
        <w:t> </w:t>
      </w:r>
      <w:r>
        <w:rPr/>
        <w:t>251</w:t>
      </w:r>
      <w:r>
        <w:rPr>
          <w:spacing w:val="-3"/>
        </w:rPr>
        <w:t> </w:t>
      </w:r>
      <w:r>
        <w:rPr/>
        <w:t>studies</w:t>
      </w:r>
      <w:r>
        <w:rPr>
          <w:spacing w:val="-3"/>
        </w:rPr>
        <w:t> </w:t>
      </w:r>
      <w:r>
        <w:rPr/>
        <w:t>were</w:t>
      </w:r>
      <w:r>
        <w:rPr>
          <w:spacing w:val="-3"/>
        </w:rPr>
        <w:t> </w:t>
      </w:r>
      <w:r>
        <w:rPr/>
        <w:t>excluded.</w:t>
      </w:r>
      <w:r>
        <w:rPr>
          <w:spacing w:val="-3"/>
        </w:rPr>
        <w:t> </w:t>
      </w:r>
      <w:r>
        <w:rPr/>
        <w:t>4</w:t>
      </w:r>
      <w:r>
        <w:rPr>
          <w:spacing w:val="-3"/>
        </w:rPr>
        <w:t> </w:t>
      </w:r>
      <w:r>
        <w:rPr/>
        <w:t>studies</w:t>
      </w:r>
      <w:r>
        <w:rPr>
          <w:spacing w:val="-3"/>
        </w:rPr>
        <w:t> </w:t>
      </w:r>
      <w:r>
        <w:rPr/>
        <w:t>were</w:t>
      </w:r>
      <w:r>
        <w:rPr>
          <w:spacing w:val="-3"/>
        </w:rPr>
        <w:t> </w:t>
      </w:r>
      <w:r>
        <w:rPr/>
        <w:t>added by searching PubMed. These 38 full-text documents were assessed for eligibility for the review, and 30 studies were excluded because they did not match the eligibility criteria.</w:t>
      </w:r>
    </w:p>
    <w:p>
      <w:pPr>
        <w:pStyle w:val="BodyText"/>
        <w:spacing w:line="626" w:lineRule="auto"/>
        <w:ind w:left="1445" w:right="1493"/>
      </w:pPr>
      <w:r>
        <w:rPr/>
        <w:t>Finally, the remaining 8 studies were included in the review (Table 1). The literature reviewed consisted of 3 quantitative studies and 5 qualitative studies. Of the quantitative studies,</w:t>
      </w:r>
      <w:r>
        <w:rPr>
          <w:spacing w:val="-3"/>
        </w:rPr>
        <w:t> </w:t>
      </w:r>
      <w:r>
        <w:rPr/>
        <w:t>2</w:t>
      </w:r>
      <w:r>
        <w:rPr>
          <w:spacing w:val="-2"/>
        </w:rPr>
        <w:t> </w:t>
      </w:r>
      <w:r>
        <w:rPr/>
        <w:t>were</w:t>
      </w:r>
      <w:r>
        <w:rPr>
          <w:spacing w:val="-3"/>
        </w:rPr>
        <w:t> </w:t>
      </w:r>
      <w:r>
        <w:rPr/>
        <w:t>cohort</w:t>
      </w:r>
      <w:r>
        <w:rPr>
          <w:spacing w:val="-2"/>
        </w:rPr>
        <w:t> </w:t>
      </w:r>
      <w:r>
        <w:rPr/>
        <w:t>studies,</w:t>
      </w:r>
      <w:r>
        <w:rPr>
          <w:spacing w:val="-3"/>
        </w:rPr>
        <w:t> </w:t>
      </w:r>
      <w:r>
        <w:rPr/>
        <w:t>and</w:t>
      </w:r>
      <w:r>
        <w:rPr>
          <w:spacing w:val="-2"/>
        </w:rPr>
        <w:t> </w:t>
      </w:r>
      <w:r>
        <w:rPr/>
        <w:t>1</w:t>
      </w:r>
      <w:r>
        <w:rPr>
          <w:spacing w:val="-2"/>
        </w:rPr>
        <w:t> </w:t>
      </w:r>
      <w:r>
        <w:rPr/>
        <w:t>was</w:t>
      </w:r>
      <w:r>
        <w:rPr>
          <w:spacing w:val="-3"/>
        </w:rPr>
        <w:t> </w:t>
      </w:r>
      <w:r>
        <w:rPr/>
        <w:t>a</w:t>
      </w:r>
      <w:r>
        <w:rPr>
          <w:spacing w:val="-2"/>
        </w:rPr>
        <w:t> </w:t>
      </w:r>
      <w:r>
        <w:rPr/>
        <w:t>survey,</w:t>
      </w:r>
      <w:r>
        <w:rPr>
          <w:spacing w:val="-3"/>
        </w:rPr>
        <w:t> </w:t>
      </w:r>
      <w:r>
        <w:rPr/>
        <w:t>all</w:t>
      </w:r>
      <w:r>
        <w:rPr>
          <w:spacing w:val="-2"/>
        </w:rPr>
        <w:t> </w:t>
      </w:r>
      <w:r>
        <w:rPr/>
        <w:t>of</w:t>
      </w:r>
      <w:r>
        <w:rPr>
          <w:spacing w:val="-2"/>
        </w:rPr>
        <w:t> </w:t>
      </w:r>
      <w:r>
        <w:rPr/>
        <w:t>which</w:t>
      </w:r>
      <w:r>
        <w:rPr>
          <w:spacing w:val="-3"/>
        </w:rPr>
        <w:t> </w:t>
      </w:r>
      <w:r>
        <w:rPr/>
        <w:t>were</w:t>
      </w:r>
      <w:r>
        <w:rPr>
          <w:spacing w:val="-3"/>
        </w:rPr>
        <w:t> </w:t>
      </w:r>
      <w:r>
        <w:rPr/>
        <w:t>conducted</w:t>
      </w:r>
      <w:r>
        <w:rPr>
          <w:spacing w:val="-2"/>
        </w:rPr>
        <w:t> </w:t>
      </w:r>
      <w:r>
        <w:rPr/>
        <w:t>in</w:t>
      </w:r>
      <w:r>
        <w:rPr>
          <w:spacing w:val="-2"/>
        </w:rPr>
        <w:t> </w:t>
      </w:r>
      <w:r>
        <w:rPr/>
        <w:t>the</w:t>
      </w:r>
      <w:r>
        <w:rPr>
          <w:spacing w:val="-2"/>
        </w:rPr>
        <w:t> </w:t>
      </w:r>
      <w:r>
        <w:rPr/>
        <w:t>United States. The qualitative studies were conducted in the United States, Australia, New Zealand, Norway, and between the United States and Finland. Thirty-two Japanese studies were retrieved from the database, but 30 were excluded based on their titles and abstracts. The remaining 2 Japanese articles were also excluded after verifying their content based on the eligibility criteria. As a result, no Japanese studies were included in this review. Table 1 shows a list of the studies reviewed in the present study.</w:t>
      </w:r>
    </w:p>
    <w:p>
      <w:pPr>
        <w:spacing w:after="0" w:line="626"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4"/>
        <w:ind w:left="2165"/>
      </w:pPr>
      <w:r>
        <w:rPr/>
        <w:t>Table</w:t>
      </w:r>
      <w:r>
        <w:rPr>
          <w:spacing w:val="-3"/>
        </w:rPr>
        <w:t> </w:t>
      </w:r>
      <w:r>
        <w:rPr/>
        <w:t>1:</w:t>
      </w:r>
      <w:r>
        <w:rPr>
          <w:spacing w:val="-1"/>
        </w:rPr>
        <w:t> </w:t>
      </w:r>
      <w:r>
        <w:rPr/>
        <w:t>A</w:t>
      </w:r>
      <w:r>
        <w:rPr>
          <w:spacing w:val="-2"/>
        </w:rPr>
        <w:t> </w:t>
      </w:r>
      <w:r>
        <w:rPr/>
        <w:t>List</w:t>
      </w:r>
      <w:r>
        <w:rPr>
          <w:spacing w:val="-1"/>
        </w:rPr>
        <w:t> </w:t>
      </w:r>
      <w:r>
        <w:rPr/>
        <w:t>of</w:t>
      </w:r>
      <w:r>
        <w:rPr>
          <w:spacing w:val="-1"/>
        </w:rPr>
        <w:t> </w:t>
      </w:r>
      <w:r>
        <w:rPr/>
        <w:t>the</w:t>
      </w:r>
      <w:r>
        <w:rPr>
          <w:spacing w:val="-2"/>
        </w:rPr>
        <w:t> </w:t>
      </w:r>
      <w:r>
        <w:rPr/>
        <w:t>Reviewed</w:t>
      </w:r>
      <w:r>
        <w:rPr>
          <w:spacing w:val="-1"/>
        </w:rPr>
        <w:t> </w:t>
      </w:r>
      <w:r>
        <w:rPr>
          <w:spacing w:val="-2"/>
        </w:rPr>
        <w:t>Studies</w:t>
      </w:r>
    </w:p>
    <w:p>
      <w:pPr>
        <w:pStyle w:val="BodyText"/>
        <w:rPr>
          <w:b/>
          <w:sz w:val="20"/>
        </w:rPr>
      </w:pPr>
    </w:p>
    <w:p>
      <w:pPr>
        <w:pStyle w:val="BodyText"/>
        <w:rPr>
          <w:b/>
          <w:sz w:val="20"/>
        </w:rPr>
      </w:pPr>
    </w:p>
    <w:p>
      <w:pPr>
        <w:pStyle w:val="BodyText"/>
        <w:rPr>
          <w:b/>
          <w:sz w:val="20"/>
        </w:rPr>
      </w:pPr>
    </w:p>
    <w:p>
      <w:pPr>
        <w:pStyle w:val="BodyText"/>
        <w:spacing w:before="5"/>
        <w:rPr>
          <w:b/>
          <w:sz w:val="16"/>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1488"/>
        <w:gridCol w:w="1392"/>
        <w:gridCol w:w="1440"/>
        <w:gridCol w:w="2520"/>
        <w:gridCol w:w="1978"/>
      </w:tblGrid>
      <w:tr>
        <w:trPr>
          <w:trHeight w:val="661" w:hRule="atLeast"/>
        </w:trPr>
        <w:tc>
          <w:tcPr>
            <w:tcW w:w="1622" w:type="dxa"/>
          </w:tcPr>
          <w:p>
            <w:pPr>
              <w:pStyle w:val="TableParagraph"/>
              <w:spacing w:before="115"/>
              <w:ind w:left="100"/>
              <w:rPr>
                <w:sz w:val="20"/>
              </w:rPr>
            </w:pPr>
            <w:r>
              <w:rPr>
                <w:spacing w:val="-2"/>
                <w:sz w:val="20"/>
              </w:rPr>
              <w:t>Author</w:t>
            </w:r>
          </w:p>
        </w:tc>
        <w:tc>
          <w:tcPr>
            <w:tcW w:w="1488" w:type="dxa"/>
          </w:tcPr>
          <w:p>
            <w:pPr>
              <w:pStyle w:val="TableParagraph"/>
              <w:ind w:left="96"/>
              <w:rPr>
                <w:sz w:val="20"/>
              </w:rPr>
            </w:pPr>
            <w:r>
              <w:rPr>
                <w:sz w:val="20"/>
              </w:rPr>
              <w:t>Year of </w:t>
            </w:r>
            <w:r>
              <w:rPr>
                <w:spacing w:val="-2"/>
                <w:sz w:val="20"/>
              </w:rPr>
              <w:t>publication</w:t>
            </w:r>
          </w:p>
        </w:tc>
        <w:tc>
          <w:tcPr>
            <w:tcW w:w="1392" w:type="dxa"/>
          </w:tcPr>
          <w:p>
            <w:pPr>
              <w:pStyle w:val="TableParagraph"/>
              <w:spacing w:before="115"/>
              <w:ind w:left="100"/>
              <w:rPr>
                <w:sz w:val="20"/>
              </w:rPr>
            </w:pPr>
            <w:r>
              <w:rPr>
                <w:spacing w:val="-2"/>
                <w:sz w:val="20"/>
              </w:rPr>
              <w:t>Country</w:t>
            </w:r>
          </w:p>
        </w:tc>
        <w:tc>
          <w:tcPr>
            <w:tcW w:w="1440" w:type="dxa"/>
          </w:tcPr>
          <w:p>
            <w:pPr>
              <w:pStyle w:val="TableParagraph"/>
              <w:ind w:left="96"/>
              <w:rPr>
                <w:sz w:val="20"/>
              </w:rPr>
            </w:pPr>
            <w:r>
              <w:rPr>
                <w:spacing w:val="-2"/>
                <w:sz w:val="20"/>
              </w:rPr>
              <w:t>Research methods</w:t>
            </w:r>
          </w:p>
        </w:tc>
        <w:tc>
          <w:tcPr>
            <w:tcW w:w="2520" w:type="dxa"/>
          </w:tcPr>
          <w:p>
            <w:pPr>
              <w:pStyle w:val="TableParagraph"/>
              <w:ind w:left="816"/>
              <w:rPr>
                <w:sz w:val="20"/>
              </w:rPr>
            </w:pPr>
            <w:r>
              <w:rPr>
                <w:sz w:val="20"/>
              </w:rPr>
              <w:t>Objectives</w:t>
            </w:r>
            <w:r>
              <w:rPr>
                <w:spacing w:val="-7"/>
                <w:sz w:val="20"/>
              </w:rPr>
              <w:t> </w:t>
            </w:r>
            <w:r>
              <w:rPr>
                <w:sz w:val="20"/>
              </w:rPr>
              <w:t>of</w:t>
            </w:r>
            <w:r>
              <w:rPr>
                <w:spacing w:val="-6"/>
                <w:sz w:val="20"/>
              </w:rPr>
              <w:t> </w:t>
            </w:r>
            <w:r>
              <w:rPr>
                <w:spacing w:val="-5"/>
                <w:sz w:val="20"/>
              </w:rPr>
              <w:t>the</w:t>
            </w:r>
          </w:p>
          <w:p>
            <w:pPr>
              <w:pStyle w:val="TableParagraph"/>
              <w:ind w:left="96"/>
              <w:rPr>
                <w:sz w:val="20"/>
              </w:rPr>
            </w:pPr>
            <w:r>
              <w:rPr>
                <w:spacing w:val="-2"/>
                <w:sz w:val="20"/>
              </w:rPr>
              <w:t>study</w:t>
            </w:r>
          </w:p>
        </w:tc>
        <w:tc>
          <w:tcPr>
            <w:tcW w:w="1978" w:type="dxa"/>
          </w:tcPr>
          <w:p>
            <w:pPr>
              <w:pStyle w:val="TableParagraph"/>
              <w:spacing w:before="115"/>
              <w:ind w:left="96"/>
              <w:rPr>
                <w:sz w:val="20"/>
              </w:rPr>
            </w:pPr>
            <w:r>
              <w:rPr>
                <w:sz w:val="20"/>
              </w:rPr>
              <w:t>Number</w:t>
            </w:r>
            <w:r>
              <w:rPr>
                <w:spacing w:val="-5"/>
                <w:sz w:val="20"/>
              </w:rPr>
              <w:t> </w:t>
            </w:r>
            <w:r>
              <w:rPr>
                <w:sz w:val="20"/>
              </w:rPr>
              <w:t>of</w:t>
            </w:r>
            <w:r>
              <w:rPr>
                <w:spacing w:val="-5"/>
                <w:sz w:val="20"/>
              </w:rPr>
              <w:t> </w:t>
            </w:r>
            <w:r>
              <w:rPr>
                <w:spacing w:val="-2"/>
                <w:sz w:val="20"/>
              </w:rPr>
              <w:t>samples</w:t>
            </w:r>
          </w:p>
        </w:tc>
      </w:tr>
      <w:tr>
        <w:trPr>
          <w:trHeight w:val="3498" w:hRule="atLeast"/>
        </w:trPr>
        <w:tc>
          <w:tcPr>
            <w:tcW w:w="162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6"/>
              <w:ind w:left="100" w:right="74" w:firstLine="85"/>
              <w:rPr>
                <w:sz w:val="20"/>
              </w:rPr>
            </w:pPr>
            <w:r>
              <w:rPr>
                <w:sz w:val="20"/>
              </w:rPr>
              <w:t>Iwanaga,</w:t>
            </w:r>
            <w:r>
              <w:rPr>
                <w:spacing w:val="-13"/>
                <w:sz w:val="20"/>
              </w:rPr>
              <w:t> </w:t>
            </w:r>
            <w:r>
              <w:rPr>
                <w:sz w:val="20"/>
              </w:rPr>
              <w:t>K.,</w:t>
            </w:r>
            <w:r>
              <w:rPr>
                <w:spacing w:val="-12"/>
                <w:sz w:val="20"/>
              </w:rPr>
              <w:t> </w:t>
            </w:r>
            <w:r>
              <w:rPr>
                <w:sz w:val="20"/>
              </w:rPr>
              <w:t>et </w:t>
            </w:r>
            <w:r>
              <w:rPr>
                <w:spacing w:val="-4"/>
                <w:sz w:val="20"/>
              </w:rPr>
              <w:t>al.</w:t>
            </w:r>
          </w:p>
        </w:tc>
        <w:tc>
          <w:tcPr>
            <w:tcW w:w="148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3"/>
              </w:rPr>
            </w:pPr>
          </w:p>
          <w:p>
            <w:pPr>
              <w:pStyle w:val="TableParagraph"/>
              <w:spacing w:before="1"/>
              <w:ind w:right="259"/>
              <w:jc w:val="right"/>
              <w:rPr>
                <w:sz w:val="20"/>
              </w:rPr>
            </w:pPr>
            <w:r>
              <w:rPr>
                <w:spacing w:val="-4"/>
                <w:sz w:val="20"/>
              </w:rPr>
              <w:t>2019</w:t>
            </w:r>
          </w:p>
        </w:tc>
        <w:tc>
          <w:tcPr>
            <w:tcW w:w="13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3"/>
              </w:rPr>
            </w:pPr>
          </w:p>
          <w:p>
            <w:pPr>
              <w:pStyle w:val="TableParagraph"/>
              <w:spacing w:before="1"/>
              <w:ind w:right="157"/>
              <w:jc w:val="right"/>
              <w:rPr>
                <w:sz w:val="20"/>
              </w:rPr>
            </w:pPr>
            <w:r>
              <w:rPr>
                <w:spacing w:val="-5"/>
                <w:sz w:val="20"/>
              </w:rPr>
              <w:t>USA</w:t>
            </w:r>
          </w:p>
        </w:tc>
        <w:tc>
          <w:tcPr>
            <w:tcW w:w="144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3"/>
              </w:rPr>
            </w:pPr>
          </w:p>
          <w:p>
            <w:pPr>
              <w:pStyle w:val="TableParagraph"/>
              <w:spacing w:before="1"/>
              <w:ind w:left="96"/>
              <w:rPr>
                <w:sz w:val="20"/>
              </w:rPr>
            </w:pPr>
            <w:r>
              <w:rPr>
                <w:spacing w:val="-2"/>
                <w:sz w:val="20"/>
              </w:rPr>
              <w:t>Survey</w:t>
            </w:r>
          </w:p>
        </w:tc>
        <w:tc>
          <w:tcPr>
            <w:tcW w:w="2520" w:type="dxa"/>
          </w:tcPr>
          <w:p>
            <w:pPr>
              <w:pStyle w:val="TableParagraph"/>
              <w:rPr>
                <w:b/>
                <w:sz w:val="22"/>
              </w:rPr>
            </w:pPr>
          </w:p>
          <w:p>
            <w:pPr>
              <w:pStyle w:val="TableParagraph"/>
              <w:spacing w:before="5"/>
              <w:rPr>
                <w:b/>
                <w:sz w:val="31"/>
              </w:rPr>
            </w:pPr>
          </w:p>
          <w:p>
            <w:pPr>
              <w:pStyle w:val="TableParagraph"/>
              <w:ind w:left="96" w:right="346" w:firstLine="719"/>
              <w:rPr>
                <w:sz w:val="20"/>
              </w:rPr>
            </w:pPr>
            <w:r>
              <w:rPr>
                <w:sz w:val="20"/>
              </w:rPr>
              <w:t>Investigating</w:t>
            </w:r>
            <w:r>
              <w:rPr>
                <w:spacing w:val="-13"/>
                <w:sz w:val="20"/>
              </w:rPr>
              <w:t> </w:t>
            </w:r>
            <w:r>
              <w:rPr>
                <w:sz w:val="20"/>
              </w:rPr>
              <w:t>the influence of Autonomy, Outcome</w:t>
            </w:r>
            <w:r>
              <w:rPr>
                <w:spacing w:val="-13"/>
                <w:sz w:val="20"/>
              </w:rPr>
              <w:t> </w:t>
            </w:r>
            <w:r>
              <w:rPr>
                <w:sz w:val="20"/>
              </w:rPr>
              <w:t>Expectancy</w:t>
            </w:r>
            <w:r>
              <w:rPr>
                <w:spacing w:val="-12"/>
                <w:sz w:val="20"/>
              </w:rPr>
              <w:t> </w:t>
            </w:r>
            <w:r>
              <w:rPr>
                <w:sz w:val="20"/>
              </w:rPr>
              <w:t>and Vocational</w:t>
            </w:r>
            <w:r>
              <w:rPr>
                <w:spacing w:val="-13"/>
                <w:sz w:val="20"/>
              </w:rPr>
              <w:t> </w:t>
            </w:r>
            <w:r>
              <w:rPr>
                <w:sz w:val="20"/>
              </w:rPr>
              <w:t>Rehabilitation Engagement on the relationship between Working Alliance and Stages of Change for </w:t>
            </w:r>
            <w:r>
              <w:rPr>
                <w:spacing w:val="-2"/>
                <w:sz w:val="20"/>
              </w:rPr>
              <w:t>Employment</w:t>
            </w:r>
          </w:p>
        </w:tc>
        <w:tc>
          <w:tcPr>
            <w:tcW w:w="1978" w:type="dxa"/>
          </w:tcPr>
          <w:p>
            <w:pPr>
              <w:pStyle w:val="TableParagraph"/>
              <w:ind w:left="816"/>
              <w:rPr>
                <w:sz w:val="20"/>
              </w:rPr>
            </w:pPr>
            <w:r>
              <w:rPr>
                <w:spacing w:val="-5"/>
                <w:sz w:val="20"/>
              </w:rPr>
              <w:t>277</w:t>
            </w:r>
          </w:p>
          <w:p>
            <w:pPr>
              <w:pStyle w:val="TableParagraph"/>
              <w:spacing w:before="6"/>
              <w:rPr>
                <w:b/>
                <w:sz w:val="17"/>
              </w:rPr>
            </w:pPr>
          </w:p>
          <w:p>
            <w:pPr>
              <w:pStyle w:val="TableParagraph"/>
              <w:spacing w:before="1"/>
              <w:ind w:left="816"/>
              <w:rPr>
                <w:sz w:val="20"/>
              </w:rPr>
            </w:pPr>
            <w:r>
              <w:rPr>
                <w:spacing w:val="-2"/>
                <w:sz w:val="20"/>
              </w:rPr>
              <w:t>(breakdown)</w:t>
            </w:r>
          </w:p>
          <w:p>
            <w:pPr>
              <w:pStyle w:val="TableParagraph"/>
              <w:spacing w:before="197"/>
              <w:ind w:left="816"/>
              <w:rPr>
                <w:sz w:val="20"/>
              </w:rPr>
            </w:pPr>
            <w:r>
              <w:rPr>
                <w:sz w:val="20"/>
              </w:rPr>
              <w:t>Sensory</w:t>
            </w:r>
            <w:r>
              <w:rPr>
                <w:spacing w:val="-7"/>
                <w:sz w:val="20"/>
              </w:rPr>
              <w:t> </w:t>
            </w:r>
            <w:r>
              <w:rPr>
                <w:spacing w:val="-5"/>
                <w:sz w:val="20"/>
              </w:rPr>
              <w:t>or</w:t>
            </w:r>
          </w:p>
          <w:p>
            <w:pPr>
              <w:pStyle w:val="TableParagraph"/>
              <w:ind w:left="96"/>
              <w:rPr>
                <w:sz w:val="20"/>
              </w:rPr>
            </w:pPr>
            <w:r>
              <w:rPr>
                <w:spacing w:val="-2"/>
                <w:sz w:val="20"/>
              </w:rPr>
              <w:t>physical</w:t>
            </w:r>
          </w:p>
          <w:p>
            <w:pPr>
              <w:pStyle w:val="TableParagraph"/>
              <w:spacing w:before="7"/>
              <w:rPr>
                <w:b/>
                <w:sz w:val="17"/>
              </w:rPr>
            </w:pPr>
          </w:p>
          <w:p>
            <w:pPr>
              <w:pStyle w:val="TableParagraph"/>
              <w:ind w:left="816"/>
              <w:rPr>
                <w:sz w:val="20"/>
              </w:rPr>
            </w:pPr>
            <w:r>
              <w:rPr>
                <w:spacing w:val="-2"/>
                <w:sz w:val="20"/>
              </w:rPr>
              <w:t>disability:</w:t>
            </w:r>
          </w:p>
          <w:p>
            <w:pPr>
              <w:pStyle w:val="TableParagraph"/>
              <w:ind w:left="96"/>
              <w:rPr>
                <w:sz w:val="20"/>
              </w:rPr>
            </w:pPr>
            <w:r>
              <w:rPr>
                <w:spacing w:val="-4"/>
                <w:sz w:val="20"/>
              </w:rPr>
              <w:t>43%.</w:t>
            </w:r>
          </w:p>
          <w:p>
            <w:pPr>
              <w:pStyle w:val="TableParagraph"/>
              <w:spacing w:before="197"/>
              <w:ind w:left="96" w:firstLine="719"/>
              <w:rPr>
                <w:sz w:val="20"/>
              </w:rPr>
            </w:pPr>
            <w:r>
              <w:rPr>
                <w:spacing w:val="-2"/>
                <w:sz w:val="20"/>
              </w:rPr>
              <w:t>Psychiatric </w:t>
            </w:r>
            <w:r>
              <w:rPr>
                <w:sz w:val="20"/>
              </w:rPr>
              <w:t>disability: 35%.</w:t>
            </w:r>
          </w:p>
          <w:p>
            <w:pPr>
              <w:pStyle w:val="TableParagraph"/>
              <w:spacing w:before="7"/>
              <w:rPr>
                <w:b/>
                <w:sz w:val="17"/>
              </w:rPr>
            </w:pPr>
          </w:p>
          <w:p>
            <w:pPr>
              <w:pStyle w:val="TableParagraph"/>
              <w:ind w:left="96" w:firstLine="719"/>
              <w:rPr>
                <w:sz w:val="20"/>
              </w:rPr>
            </w:pPr>
            <w:r>
              <w:rPr>
                <w:spacing w:val="-2"/>
                <w:sz w:val="20"/>
              </w:rPr>
              <w:t>Developmen</w:t>
            </w:r>
            <w:r>
              <w:rPr>
                <w:spacing w:val="-2"/>
                <w:sz w:val="20"/>
              </w:rPr>
              <w:t> </w:t>
            </w:r>
            <w:r>
              <w:rPr>
                <w:sz w:val="20"/>
              </w:rPr>
              <w:t>tal disability: 22%.</w:t>
            </w:r>
          </w:p>
        </w:tc>
      </w:tr>
      <w:tr>
        <w:trPr>
          <w:trHeight w:val="1353" w:hRule="atLeast"/>
        </w:trPr>
        <w:tc>
          <w:tcPr>
            <w:tcW w:w="1622" w:type="dxa"/>
          </w:tcPr>
          <w:p>
            <w:pPr>
              <w:pStyle w:val="TableParagraph"/>
              <w:rPr>
                <w:b/>
                <w:sz w:val="22"/>
              </w:rPr>
            </w:pPr>
          </w:p>
          <w:p>
            <w:pPr>
              <w:pStyle w:val="TableParagraph"/>
              <w:spacing w:before="1"/>
              <w:rPr>
                <w:b/>
                <w:sz w:val="18"/>
              </w:rPr>
            </w:pPr>
          </w:p>
          <w:p>
            <w:pPr>
              <w:pStyle w:val="TableParagraph"/>
              <w:ind w:left="185"/>
              <w:rPr>
                <w:sz w:val="20"/>
              </w:rPr>
            </w:pPr>
            <w:r>
              <w:rPr>
                <w:sz w:val="20"/>
              </w:rPr>
              <w:t>Croft,</w:t>
            </w:r>
            <w:r>
              <w:rPr>
                <w:spacing w:val="-5"/>
                <w:sz w:val="20"/>
              </w:rPr>
              <w:t> </w:t>
            </w:r>
            <w:r>
              <w:rPr>
                <w:sz w:val="20"/>
              </w:rPr>
              <w:t>B.,</w:t>
            </w:r>
            <w:r>
              <w:rPr>
                <w:spacing w:val="-4"/>
                <w:sz w:val="20"/>
              </w:rPr>
              <w:t> </w:t>
            </w:r>
            <w:r>
              <w:rPr>
                <w:sz w:val="20"/>
              </w:rPr>
              <w:t>et</w:t>
            </w:r>
            <w:r>
              <w:rPr>
                <w:spacing w:val="-4"/>
                <w:sz w:val="20"/>
              </w:rPr>
              <w:t> </w:t>
            </w:r>
            <w:r>
              <w:rPr>
                <w:spacing w:val="-5"/>
                <w:sz w:val="20"/>
              </w:rPr>
              <w:t>al.</w:t>
            </w:r>
          </w:p>
        </w:tc>
        <w:tc>
          <w:tcPr>
            <w:tcW w:w="1488" w:type="dxa"/>
          </w:tcPr>
          <w:p>
            <w:pPr>
              <w:pStyle w:val="TableParagraph"/>
              <w:rPr>
                <w:b/>
                <w:sz w:val="22"/>
              </w:rPr>
            </w:pPr>
          </w:p>
          <w:p>
            <w:pPr>
              <w:pStyle w:val="TableParagraph"/>
              <w:spacing w:before="1"/>
              <w:rPr>
                <w:b/>
                <w:sz w:val="18"/>
              </w:rPr>
            </w:pPr>
          </w:p>
          <w:p>
            <w:pPr>
              <w:pStyle w:val="TableParagraph"/>
              <w:ind w:right="259"/>
              <w:jc w:val="right"/>
              <w:rPr>
                <w:sz w:val="20"/>
              </w:rPr>
            </w:pPr>
            <w:r>
              <w:rPr>
                <w:spacing w:val="-4"/>
                <w:sz w:val="20"/>
              </w:rPr>
              <w:t>2018</w:t>
            </w:r>
          </w:p>
        </w:tc>
        <w:tc>
          <w:tcPr>
            <w:tcW w:w="1392" w:type="dxa"/>
          </w:tcPr>
          <w:p>
            <w:pPr>
              <w:pStyle w:val="TableParagraph"/>
              <w:rPr>
                <w:b/>
                <w:sz w:val="22"/>
              </w:rPr>
            </w:pPr>
          </w:p>
          <w:p>
            <w:pPr>
              <w:pStyle w:val="TableParagraph"/>
              <w:spacing w:before="1"/>
              <w:rPr>
                <w:b/>
                <w:sz w:val="18"/>
              </w:rPr>
            </w:pPr>
          </w:p>
          <w:p>
            <w:pPr>
              <w:pStyle w:val="TableParagraph"/>
              <w:ind w:right="157"/>
              <w:jc w:val="right"/>
              <w:rPr>
                <w:sz w:val="20"/>
              </w:rPr>
            </w:pPr>
            <w:r>
              <w:rPr>
                <w:spacing w:val="-5"/>
                <w:sz w:val="20"/>
              </w:rPr>
              <w:t>USA</w:t>
            </w:r>
          </w:p>
        </w:tc>
        <w:tc>
          <w:tcPr>
            <w:tcW w:w="1440" w:type="dxa"/>
          </w:tcPr>
          <w:p>
            <w:pPr>
              <w:pStyle w:val="TableParagraph"/>
              <w:rPr>
                <w:b/>
                <w:sz w:val="22"/>
              </w:rPr>
            </w:pPr>
          </w:p>
          <w:p>
            <w:pPr>
              <w:pStyle w:val="TableParagraph"/>
              <w:spacing w:before="1"/>
              <w:rPr>
                <w:b/>
                <w:sz w:val="18"/>
              </w:rPr>
            </w:pPr>
          </w:p>
          <w:p>
            <w:pPr>
              <w:pStyle w:val="TableParagraph"/>
              <w:ind w:left="96"/>
              <w:rPr>
                <w:sz w:val="20"/>
              </w:rPr>
            </w:pPr>
            <w:r>
              <w:rPr>
                <w:sz w:val="20"/>
              </w:rPr>
              <w:t>Cohort</w:t>
            </w:r>
            <w:r>
              <w:rPr>
                <w:spacing w:val="-7"/>
                <w:sz w:val="20"/>
              </w:rPr>
              <w:t> </w:t>
            </w:r>
            <w:r>
              <w:rPr>
                <w:spacing w:val="-2"/>
                <w:sz w:val="20"/>
              </w:rPr>
              <w:t>study</w:t>
            </w:r>
          </w:p>
        </w:tc>
        <w:tc>
          <w:tcPr>
            <w:tcW w:w="2520" w:type="dxa"/>
          </w:tcPr>
          <w:p>
            <w:pPr>
              <w:pStyle w:val="TableParagraph"/>
              <w:ind w:left="96" w:right="346" w:firstLine="719"/>
              <w:rPr>
                <w:sz w:val="20"/>
              </w:rPr>
            </w:pPr>
            <w:r>
              <w:rPr>
                <w:sz w:val="20"/>
              </w:rPr>
              <w:t>To investigate whether self-direction is useful for obtaining and maintaining independent housing</w:t>
            </w:r>
            <w:r>
              <w:rPr>
                <w:spacing w:val="-5"/>
                <w:sz w:val="20"/>
              </w:rPr>
              <w:t> </w:t>
            </w:r>
            <w:r>
              <w:rPr>
                <w:sz w:val="20"/>
              </w:rPr>
              <w:t>and</w:t>
            </w:r>
            <w:r>
              <w:rPr>
                <w:spacing w:val="-5"/>
                <w:sz w:val="20"/>
              </w:rPr>
              <w:t> </w:t>
            </w:r>
            <w:r>
              <w:rPr>
                <w:spacing w:val="-2"/>
                <w:sz w:val="20"/>
              </w:rPr>
              <w:t>employment</w:t>
            </w:r>
          </w:p>
        </w:tc>
        <w:tc>
          <w:tcPr>
            <w:tcW w:w="1978" w:type="dxa"/>
          </w:tcPr>
          <w:p>
            <w:pPr>
              <w:pStyle w:val="TableParagraph"/>
              <w:spacing w:before="14"/>
              <w:ind w:left="96" w:right="458" w:firstLine="719"/>
              <w:rPr>
                <w:sz w:val="20"/>
              </w:rPr>
            </w:pPr>
            <w:r>
              <w:rPr>
                <w:spacing w:val="-2"/>
                <w:sz w:val="20"/>
              </w:rPr>
              <w:t>Program </w:t>
            </w:r>
            <w:r>
              <w:rPr>
                <w:sz w:val="20"/>
              </w:rPr>
              <w:t>participants: 403</w:t>
            </w:r>
          </w:p>
          <w:p>
            <w:pPr>
              <w:pStyle w:val="TableParagraph"/>
              <w:spacing w:before="7"/>
              <w:rPr>
                <w:b/>
                <w:sz w:val="17"/>
              </w:rPr>
            </w:pPr>
          </w:p>
          <w:p>
            <w:pPr>
              <w:pStyle w:val="TableParagraph"/>
              <w:ind w:left="96" w:right="276" w:firstLine="720"/>
              <w:rPr>
                <w:sz w:val="20"/>
              </w:rPr>
            </w:pPr>
            <w:r>
              <w:rPr>
                <w:spacing w:val="-4"/>
                <w:sz w:val="20"/>
              </w:rPr>
              <w:t>Non- </w:t>
            </w:r>
            <w:r>
              <w:rPr>
                <w:sz w:val="20"/>
              </w:rPr>
              <w:t>participants:</w:t>
            </w:r>
            <w:r>
              <w:rPr>
                <w:spacing w:val="-13"/>
                <w:sz w:val="20"/>
              </w:rPr>
              <w:t> </w:t>
            </w:r>
            <w:r>
              <w:rPr>
                <w:sz w:val="20"/>
              </w:rPr>
              <w:t>12,209</w:t>
            </w:r>
          </w:p>
        </w:tc>
      </w:tr>
      <w:tr>
        <w:trPr>
          <w:trHeight w:val="1348" w:hRule="atLeast"/>
        </w:trPr>
        <w:tc>
          <w:tcPr>
            <w:tcW w:w="1622" w:type="dxa"/>
          </w:tcPr>
          <w:p>
            <w:pPr>
              <w:pStyle w:val="TableParagraph"/>
              <w:rPr>
                <w:b/>
                <w:sz w:val="22"/>
              </w:rPr>
            </w:pPr>
          </w:p>
          <w:p>
            <w:pPr>
              <w:pStyle w:val="TableParagraph"/>
              <w:spacing w:before="7"/>
              <w:rPr>
                <w:b/>
                <w:sz w:val="17"/>
              </w:rPr>
            </w:pPr>
          </w:p>
          <w:p>
            <w:pPr>
              <w:pStyle w:val="TableParagraph"/>
              <w:spacing w:before="1"/>
              <w:ind w:left="185"/>
              <w:rPr>
                <w:sz w:val="20"/>
              </w:rPr>
            </w:pPr>
            <w:r>
              <w:rPr>
                <w:sz w:val="20"/>
              </w:rPr>
              <w:t>Macias,</w:t>
            </w:r>
            <w:r>
              <w:rPr>
                <w:spacing w:val="-5"/>
                <w:sz w:val="20"/>
              </w:rPr>
              <w:t> </w:t>
            </w:r>
            <w:r>
              <w:rPr>
                <w:sz w:val="20"/>
              </w:rPr>
              <w:t>C.,</w:t>
            </w:r>
            <w:r>
              <w:rPr>
                <w:spacing w:val="-4"/>
                <w:sz w:val="20"/>
              </w:rPr>
              <w:t> </w:t>
            </w:r>
            <w:r>
              <w:rPr>
                <w:sz w:val="20"/>
              </w:rPr>
              <w:t>et</w:t>
            </w:r>
            <w:r>
              <w:rPr>
                <w:spacing w:val="-4"/>
                <w:sz w:val="20"/>
              </w:rPr>
              <w:t> </w:t>
            </w:r>
            <w:r>
              <w:rPr>
                <w:spacing w:val="-5"/>
                <w:sz w:val="20"/>
              </w:rPr>
              <w:t>al.</w:t>
            </w:r>
          </w:p>
        </w:tc>
        <w:tc>
          <w:tcPr>
            <w:tcW w:w="1488" w:type="dxa"/>
          </w:tcPr>
          <w:p>
            <w:pPr>
              <w:pStyle w:val="TableParagraph"/>
              <w:rPr>
                <w:b/>
                <w:sz w:val="22"/>
              </w:rPr>
            </w:pPr>
          </w:p>
          <w:p>
            <w:pPr>
              <w:pStyle w:val="TableParagraph"/>
              <w:spacing w:before="7"/>
              <w:rPr>
                <w:b/>
                <w:sz w:val="17"/>
              </w:rPr>
            </w:pPr>
          </w:p>
          <w:p>
            <w:pPr>
              <w:pStyle w:val="TableParagraph"/>
              <w:spacing w:before="1"/>
              <w:ind w:right="259"/>
              <w:jc w:val="right"/>
              <w:rPr>
                <w:sz w:val="20"/>
              </w:rPr>
            </w:pPr>
            <w:r>
              <w:rPr>
                <w:spacing w:val="-4"/>
                <w:sz w:val="20"/>
              </w:rPr>
              <w:t>2009</w:t>
            </w:r>
          </w:p>
        </w:tc>
        <w:tc>
          <w:tcPr>
            <w:tcW w:w="1392" w:type="dxa"/>
          </w:tcPr>
          <w:p>
            <w:pPr>
              <w:pStyle w:val="TableParagraph"/>
              <w:rPr>
                <w:b/>
                <w:sz w:val="22"/>
              </w:rPr>
            </w:pPr>
          </w:p>
          <w:p>
            <w:pPr>
              <w:pStyle w:val="TableParagraph"/>
              <w:spacing w:before="7"/>
              <w:rPr>
                <w:b/>
                <w:sz w:val="17"/>
              </w:rPr>
            </w:pPr>
          </w:p>
          <w:p>
            <w:pPr>
              <w:pStyle w:val="TableParagraph"/>
              <w:spacing w:before="1"/>
              <w:ind w:right="157"/>
              <w:jc w:val="right"/>
              <w:rPr>
                <w:sz w:val="20"/>
              </w:rPr>
            </w:pPr>
            <w:r>
              <w:rPr>
                <w:spacing w:val="-5"/>
                <w:sz w:val="20"/>
              </w:rPr>
              <w:t>USA</w:t>
            </w:r>
          </w:p>
        </w:tc>
        <w:tc>
          <w:tcPr>
            <w:tcW w:w="1440" w:type="dxa"/>
          </w:tcPr>
          <w:p>
            <w:pPr>
              <w:pStyle w:val="TableParagraph"/>
              <w:rPr>
                <w:b/>
                <w:sz w:val="22"/>
              </w:rPr>
            </w:pPr>
          </w:p>
          <w:p>
            <w:pPr>
              <w:pStyle w:val="TableParagraph"/>
              <w:spacing w:before="7"/>
              <w:rPr>
                <w:b/>
                <w:sz w:val="17"/>
              </w:rPr>
            </w:pPr>
          </w:p>
          <w:p>
            <w:pPr>
              <w:pStyle w:val="TableParagraph"/>
              <w:spacing w:before="1"/>
              <w:ind w:left="96"/>
              <w:rPr>
                <w:sz w:val="20"/>
              </w:rPr>
            </w:pPr>
            <w:r>
              <w:rPr>
                <w:sz w:val="20"/>
              </w:rPr>
              <w:t>Cohort</w:t>
            </w:r>
            <w:r>
              <w:rPr>
                <w:spacing w:val="-7"/>
                <w:sz w:val="20"/>
              </w:rPr>
              <w:t> </w:t>
            </w:r>
            <w:r>
              <w:rPr>
                <w:spacing w:val="-2"/>
                <w:sz w:val="20"/>
              </w:rPr>
              <w:t>study</w:t>
            </w:r>
          </w:p>
        </w:tc>
        <w:tc>
          <w:tcPr>
            <w:tcW w:w="2520" w:type="dxa"/>
          </w:tcPr>
          <w:p>
            <w:pPr>
              <w:pStyle w:val="TableParagraph"/>
              <w:ind w:left="96" w:right="258" w:firstLine="719"/>
              <w:rPr>
                <w:sz w:val="20"/>
              </w:rPr>
            </w:pPr>
            <w:r>
              <w:rPr>
                <w:sz w:val="20"/>
              </w:rPr>
              <w:t>To</w:t>
            </w:r>
            <w:r>
              <w:rPr>
                <w:spacing w:val="-13"/>
                <w:sz w:val="20"/>
              </w:rPr>
              <w:t> </w:t>
            </w:r>
            <w:r>
              <w:rPr>
                <w:sz w:val="20"/>
              </w:rPr>
              <w:t>investigate</w:t>
            </w:r>
            <w:r>
              <w:rPr>
                <w:spacing w:val="-12"/>
                <w:sz w:val="20"/>
              </w:rPr>
              <w:t> </w:t>
            </w:r>
            <w:r>
              <w:rPr>
                <w:sz w:val="20"/>
              </w:rPr>
              <w:t>the impact of participation in non-preferred vocational programs on employment </w:t>
            </w:r>
            <w:r>
              <w:rPr>
                <w:spacing w:val="-2"/>
                <w:sz w:val="20"/>
              </w:rPr>
              <w:t>outcomes</w:t>
            </w:r>
          </w:p>
        </w:tc>
        <w:tc>
          <w:tcPr>
            <w:tcW w:w="1978" w:type="dxa"/>
          </w:tcPr>
          <w:p>
            <w:pPr>
              <w:pStyle w:val="TableParagraph"/>
              <w:spacing w:before="130"/>
              <w:ind w:left="816"/>
              <w:rPr>
                <w:sz w:val="20"/>
              </w:rPr>
            </w:pPr>
            <w:r>
              <w:rPr>
                <w:spacing w:val="-5"/>
                <w:sz w:val="20"/>
              </w:rPr>
              <w:t>177</w:t>
            </w:r>
          </w:p>
          <w:p>
            <w:pPr>
              <w:pStyle w:val="TableParagraph"/>
              <w:spacing w:before="197"/>
              <w:ind w:left="816"/>
              <w:rPr>
                <w:sz w:val="20"/>
              </w:rPr>
            </w:pPr>
            <w:r>
              <w:rPr>
                <w:spacing w:val="-2"/>
                <w:sz w:val="20"/>
              </w:rPr>
              <w:t>Withdrawal:</w:t>
            </w:r>
          </w:p>
          <w:p>
            <w:pPr>
              <w:pStyle w:val="TableParagraph"/>
              <w:ind w:left="96"/>
              <w:rPr>
                <w:sz w:val="20"/>
              </w:rPr>
            </w:pPr>
            <w:r>
              <w:rPr>
                <w:w w:val="100"/>
                <w:sz w:val="20"/>
              </w:rPr>
              <w:t>3</w:t>
            </w:r>
          </w:p>
        </w:tc>
      </w:tr>
      <w:tr>
        <w:trPr>
          <w:trHeight w:val="1117" w:hRule="atLeast"/>
        </w:trPr>
        <w:tc>
          <w:tcPr>
            <w:tcW w:w="1622" w:type="dxa"/>
          </w:tcPr>
          <w:p>
            <w:pPr>
              <w:pStyle w:val="TableParagraph"/>
              <w:spacing w:before="115"/>
              <w:ind w:left="100" w:firstLine="85"/>
              <w:rPr>
                <w:sz w:val="20"/>
              </w:rPr>
            </w:pPr>
            <w:r>
              <w:rPr>
                <w:spacing w:val="-2"/>
                <w:sz w:val="20"/>
              </w:rPr>
              <w:t>Ellingsen- </w:t>
            </w:r>
            <w:r>
              <w:rPr>
                <w:sz w:val="20"/>
              </w:rPr>
              <w:t>Dalskau,</w:t>
            </w:r>
            <w:r>
              <w:rPr>
                <w:spacing w:val="-13"/>
                <w:sz w:val="20"/>
              </w:rPr>
              <w:t> </w:t>
            </w:r>
            <w:r>
              <w:rPr>
                <w:sz w:val="20"/>
              </w:rPr>
              <w:t>L.</w:t>
            </w:r>
            <w:r>
              <w:rPr>
                <w:spacing w:val="-12"/>
                <w:sz w:val="20"/>
              </w:rPr>
              <w:t> </w:t>
            </w:r>
            <w:r>
              <w:rPr>
                <w:sz w:val="20"/>
              </w:rPr>
              <w:t>H.,</w:t>
            </w:r>
            <w:r>
              <w:rPr>
                <w:spacing w:val="-13"/>
                <w:sz w:val="20"/>
              </w:rPr>
              <w:t> </w:t>
            </w:r>
            <w:r>
              <w:rPr>
                <w:sz w:val="20"/>
              </w:rPr>
              <w:t>et </w:t>
            </w:r>
            <w:r>
              <w:rPr>
                <w:spacing w:val="-4"/>
                <w:sz w:val="20"/>
              </w:rPr>
              <w:t>al.</w:t>
            </w:r>
          </w:p>
        </w:tc>
        <w:tc>
          <w:tcPr>
            <w:tcW w:w="1488" w:type="dxa"/>
          </w:tcPr>
          <w:p>
            <w:pPr>
              <w:pStyle w:val="TableParagraph"/>
              <w:rPr>
                <w:b/>
                <w:sz w:val="30"/>
              </w:rPr>
            </w:pPr>
          </w:p>
          <w:p>
            <w:pPr>
              <w:pStyle w:val="TableParagraph"/>
              <w:spacing w:before="1"/>
              <w:ind w:right="259"/>
              <w:jc w:val="right"/>
              <w:rPr>
                <w:sz w:val="20"/>
              </w:rPr>
            </w:pPr>
            <w:r>
              <w:rPr>
                <w:spacing w:val="-4"/>
                <w:sz w:val="20"/>
              </w:rPr>
              <w:t>2016</w:t>
            </w:r>
          </w:p>
        </w:tc>
        <w:tc>
          <w:tcPr>
            <w:tcW w:w="1392" w:type="dxa"/>
          </w:tcPr>
          <w:p>
            <w:pPr>
              <w:pStyle w:val="TableParagraph"/>
              <w:rPr>
                <w:b/>
                <w:sz w:val="30"/>
              </w:rPr>
            </w:pPr>
          </w:p>
          <w:p>
            <w:pPr>
              <w:pStyle w:val="TableParagraph"/>
              <w:spacing w:before="1"/>
              <w:ind w:left="100"/>
              <w:rPr>
                <w:sz w:val="20"/>
              </w:rPr>
            </w:pPr>
            <w:r>
              <w:rPr>
                <w:spacing w:val="-2"/>
                <w:sz w:val="20"/>
              </w:rPr>
              <w:t>Norway</w:t>
            </w:r>
          </w:p>
        </w:tc>
        <w:tc>
          <w:tcPr>
            <w:tcW w:w="1440" w:type="dxa"/>
          </w:tcPr>
          <w:p>
            <w:pPr>
              <w:pStyle w:val="TableParagraph"/>
              <w:rPr>
                <w:b/>
                <w:sz w:val="20"/>
              </w:rPr>
            </w:pPr>
          </w:p>
          <w:p>
            <w:pPr>
              <w:pStyle w:val="TableParagraph"/>
              <w:ind w:left="96" w:right="64"/>
              <w:rPr>
                <w:sz w:val="20"/>
              </w:rPr>
            </w:pPr>
            <w:r>
              <w:rPr>
                <w:spacing w:val="-2"/>
                <w:sz w:val="20"/>
              </w:rPr>
              <w:t>Qualitative study</w:t>
            </w:r>
          </w:p>
        </w:tc>
        <w:tc>
          <w:tcPr>
            <w:tcW w:w="2520" w:type="dxa"/>
          </w:tcPr>
          <w:p>
            <w:pPr>
              <w:pStyle w:val="TableParagraph"/>
              <w:ind w:left="96" w:right="218" w:firstLine="719"/>
              <w:jc w:val="both"/>
              <w:rPr>
                <w:sz w:val="20"/>
              </w:rPr>
            </w:pPr>
            <w:r>
              <w:rPr>
                <w:sz w:val="20"/>
              </w:rPr>
              <w:t>Understanding</w:t>
            </w:r>
            <w:r>
              <w:rPr>
                <w:spacing w:val="-13"/>
                <w:sz w:val="20"/>
              </w:rPr>
              <w:t> </w:t>
            </w:r>
            <w:r>
              <w:rPr>
                <w:sz w:val="20"/>
              </w:rPr>
              <w:t>the experiences of people with psychiatric</w:t>
            </w:r>
            <w:r>
              <w:rPr>
                <w:spacing w:val="-13"/>
                <w:sz w:val="20"/>
              </w:rPr>
              <w:t> </w:t>
            </w:r>
            <w:r>
              <w:rPr>
                <w:sz w:val="20"/>
              </w:rPr>
              <w:t>disabilities</w:t>
            </w:r>
            <w:r>
              <w:rPr>
                <w:spacing w:val="-12"/>
                <w:sz w:val="20"/>
              </w:rPr>
              <w:t> </w:t>
            </w:r>
            <w:r>
              <w:rPr>
                <w:sz w:val="20"/>
              </w:rPr>
              <w:t>who participate in Green Work</w:t>
            </w:r>
          </w:p>
        </w:tc>
        <w:tc>
          <w:tcPr>
            <w:tcW w:w="1978" w:type="dxa"/>
          </w:tcPr>
          <w:p>
            <w:pPr>
              <w:pStyle w:val="TableParagraph"/>
              <w:rPr>
                <w:b/>
                <w:sz w:val="20"/>
              </w:rPr>
            </w:pPr>
          </w:p>
          <w:p>
            <w:pPr>
              <w:pStyle w:val="TableParagraph"/>
              <w:ind w:left="96" w:right="458" w:firstLine="719"/>
              <w:rPr>
                <w:sz w:val="20"/>
              </w:rPr>
            </w:pPr>
            <w:r>
              <w:rPr>
                <w:spacing w:val="-2"/>
                <w:sz w:val="20"/>
              </w:rPr>
              <w:t>Program </w:t>
            </w:r>
            <w:r>
              <w:rPr>
                <w:sz w:val="20"/>
              </w:rPr>
              <w:t>participants: 10</w:t>
            </w:r>
          </w:p>
        </w:tc>
      </w:tr>
      <w:tr>
        <w:trPr>
          <w:trHeight w:val="1809" w:hRule="atLeast"/>
        </w:trPr>
        <w:tc>
          <w:tcPr>
            <w:tcW w:w="1622" w:type="dxa"/>
          </w:tcPr>
          <w:p>
            <w:pPr>
              <w:pStyle w:val="TableParagraph"/>
              <w:rPr>
                <w:b/>
                <w:sz w:val="22"/>
              </w:rPr>
            </w:pPr>
          </w:p>
          <w:p>
            <w:pPr>
              <w:pStyle w:val="TableParagraph"/>
              <w:spacing w:before="1"/>
              <w:rPr>
                <w:b/>
                <w:sz w:val="28"/>
              </w:rPr>
            </w:pPr>
          </w:p>
          <w:p>
            <w:pPr>
              <w:pStyle w:val="TableParagraph"/>
              <w:ind w:left="100" w:firstLine="85"/>
              <w:rPr>
                <w:sz w:val="20"/>
              </w:rPr>
            </w:pPr>
            <w:r>
              <w:rPr>
                <w:sz w:val="20"/>
              </w:rPr>
              <w:t>Malmanche,</w:t>
            </w:r>
            <w:r>
              <w:rPr>
                <w:spacing w:val="-13"/>
                <w:sz w:val="20"/>
              </w:rPr>
              <w:t> </w:t>
            </w:r>
            <w:r>
              <w:rPr>
                <w:sz w:val="20"/>
              </w:rPr>
              <w:t>J.</w:t>
            </w:r>
            <w:r>
              <w:rPr>
                <w:spacing w:val="-12"/>
                <w:sz w:val="20"/>
              </w:rPr>
              <w:t> </w:t>
            </w:r>
            <w:r>
              <w:rPr>
                <w:sz w:val="20"/>
              </w:rPr>
              <w:t>&amp; Robertson, L.</w:t>
            </w:r>
          </w:p>
        </w:tc>
        <w:tc>
          <w:tcPr>
            <w:tcW w:w="1488" w:type="dxa"/>
          </w:tcPr>
          <w:p>
            <w:pPr>
              <w:pStyle w:val="TableParagraph"/>
              <w:rPr>
                <w:b/>
                <w:sz w:val="22"/>
              </w:rPr>
            </w:pPr>
          </w:p>
          <w:p>
            <w:pPr>
              <w:pStyle w:val="TableParagraph"/>
              <w:rPr>
                <w:b/>
                <w:sz w:val="22"/>
              </w:rPr>
            </w:pPr>
          </w:p>
          <w:p>
            <w:pPr>
              <w:pStyle w:val="TableParagraph"/>
              <w:spacing w:before="185"/>
              <w:ind w:right="259"/>
              <w:jc w:val="right"/>
              <w:rPr>
                <w:sz w:val="20"/>
              </w:rPr>
            </w:pPr>
            <w:r>
              <w:rPr>
                <w:spacing w:val="-4"/>
                <w:sz w:val="20"/>
              </w:rPr>
              <w:t>2015</w:t>
            </w:r>
          </w:p>
        </w:tc>
        <w:tc>
          <w:tcPr>
            <w:tcW w:w="1392" w:type="dxa"/>
          </w:tcPr>
          <w:p>
            <w:pPr>
              <w:pStyle w:val="TableParagraph"/>
              <w:rPr>
                <w:b/>
                <w:sz w:val="22"/>
              </w:rPr>
            </w:pPr>
          </w:p>
          <w:p>
            <w:pPr>
              <w:pStyle w:val="TableParagraph"/>
              <w:rPr>
                <w:b/>
                <w:sz w:val="22"/>
              </w:rPr>
            </w:pPr>
          </w:p>
          <w:p>
            <w:pPr>
              <w:pStyle w:val="TableParagraph"/>
              <w:spacing w:before="185"/>
              <w:ind w:left="100"/>
              <w:rPr>
                <w:sz w:val="20"/>
              </w:rPr>
            </w:pPr>
            <w:r>
              <w:rPr>
                <w:sz w:val="20"/>
              </w:rPr>
              <w:t>New</w:t>
            </w:r>
            <w:r>
              <w:rPr>
                <w:spacing w:val="-5"/>
                <w:sz w:val="20"/>
              </w:rPr>
              <w:t> </w:t>
            </w:r>
            <w:r>
              <w:rPr>
                <w:spacing w:val="-2"/>
                <w:sz w:val="20"/>
              </w:rPr>
              <w:t>Zealand</w:t>
            </w:r>
          </w:p>
        </w:tc>
        <w:tc>
          <w:tcPr>
            <w:tcW w:w="1440" w:type="dxa"/>
          </w:tcPr>
          <w:p>
            <w:pPr>
              <w:pStyle w:val="TableParagraph"/>
              <w:rPr>
                <w:b/>
                <w:sz w:val="22"/>
              </w:rPr>
            </w:pPr>
          </w:p>
          <w:p>
            <w:pPr>
              <w:pStyle w:val="TableParagraph"/>
              <w:spacing w:before="1"/>
              <w:rPr>
                <w:b/>
                <w:sz w:val="28"/>
              </w:rPr>
            </w:pPr>
          </w:p>
          <w:p>
            <w:pPr>
              <w:pStyle w:val="TableParagraph"/>
              <w:ind w:left="96" w:right="64"/>
              <w:rPr>
                <w:sz w:val="20"/>
              </w:rPr>
            </w:pPr>
            <w:r>
              <w:rPr>
                <w:spacing w:val="-2"/>
                <w:sz w:val="20"/>
              </w:rPr>
              <w:t>Qualitative study</w:t>
            </w:r>
          </w:p>
        </w:tc>
        <w:tc>
          <w:tcPr>
            <w:tcW w:w="2520" w:type="dxa"/>
          </w:tcPr>
          <w:p>
            <w:pPr>
              <w:pStyle w:val="TableParagraph"/>
              <w:ind w:left="96" w:firstLine="719"/>
              <w:rPr>
                <w:sz w:val="20"/>
              </w:rPr>
            </w:pPr>
            <w:r>
              <w:rPr>
                <w:sz w:val="20"/>
              </w:rPr>
              <w:t>Understanding the employment</w:t>
            </w:r>
            <w:r>
              <w:rPr>
                <w:spacing w:val="-7"/>
                <w:sz w:val="20"/>
              </w:rPr>
              <w:t> </w:t>
            </w:r>
            <w:r>
              <w:rPr>
                <w:sz w:val="20"/>
              </w:rPr>
              <w:t>experiences</w:t>
            </w:r>
            <w:r>
              <w:rPr>
                <w:spacing w:val="-7"/>
                <w:sz w:val="20"/>
              </w:rPr>
              <w:t> </w:t>
            </w:r>
            <w:r>
              <w:rPr>
                <w:sz w:val="20"/>
              </w:rPr>
              <w:t>of people with psychiatric disabilities who have participated in KAIMAHI (Group</w:t>
            </w:r>
            <w:r>
              <w:rPr>
                <w:spacing w:val="-13"/>
                <w:sz w:val="20"/>
              </w:rPr>
              <w:t> </w:t>
            </w:r>
            <w:r>
              <w:rPr>
                <w:sz w:val="20"/>
              </w:rPr>
              <w:t>Based</w:t>
            </w:r>
            <w:r>
              <w:rPr>
                <w:spacing w:val="-12"/>
                <w:sz w:val="20"/>
              </w:rPr>
              <w:t> </w:t>
            </w:r>
            <w:r>
              <w:rPr>
                <w:sz w:val="20"/>
              </w:rPr>
              <w:t>Occupational </w:t>
            </w:r>
            <w:r>
              <w:rPr>
                <w:spacing w:val="-2"/>
                <w:sz w:val="20"/>
              </w:rPr>
              <w:t>Program)</w:t>
            </w:r>
          </w:p>
        </w:tc>
        <w:tc>
          <w:tcPr>
            <w:tcW w:w="1978" w:type="dxa"/>
          </w:tcPr>
          <w:p>
            <w:pPr>
              <w:pStyle w:val="TableParagraph"/>
              <w:rPr>
                <w:b/>
                <w:sz w:val="22"/>
              </w:rPr>
            </w:pPr>
          </w:p>
          <w:p>
            <w:pPr>
              <w:pStyle w:val="TableParagraph"/>
              <w:spacing w:before="1"/>
              <w:rPr>
                <w:b/>
                <w:sz w:val="28"/>
              </w:rPr>
            </w:pPr>
          </w:p>
          <w:p>
            <w:pPr>
              <w:pStyle w:val="TableParagraph"/>
              <w:ind w:left="96" w:right="458" w:firstLine="719"/>
              <w:rPr>
                <w:sz w:val="20"/>
              </w:rPr>
            </w:pPr>
            <w:r>
              <w:rPr>
                <w:spacing w:val="-2"/>
                <w:sz w:val="20"/>
              </w:rPr>
              <w:t>Program </w:t>
            </w:r>
            <w:r>
              <w:rPr>
                <w:sz w:val="20"/>
              </w:rPr>
              <w:t>participants: 6</w:t>
            </w:r>
          </w:p>
        </w:tc>
      </w:tr>
    </w:tbl>
    <w:p>
      <w:pPr>
        <w:spacing w:after="0"/>
        <w:rPr>
          <w:sz w:val="20"/>
        </w:rPr>
        <w:sectPr>
          <w:pgSz w:w="11900" w:h="16840"/>
          <w:pgMar w:header="855" w:footer="1841" w:top="1640" w:bottom="2040" w:left="0" w:right="0"/>
        </w:sectPr>
      </w:pPr>
    </w:p>
    <w:p>
      <w:pPr>
        <w:pStyle w:val="BodyText"/>
        <w:spacing w:before="4"/>
        <w:rPr>
          <w:b/>
          <w:sz w:val="23"/>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1488"/>
        <w:gridCol w:w="1392"/>
        <w:gridCol w:w="1440"/>
        <w:gridCol w:w="2520"/>
        <w:gridCol w:w="1978"/>
      </w:tblGrid>
      <w:tr>
        <w:trPr>
          <w:trHeight w:val="1353" w:hRule="atLeast"/>
        </w:trPr>
        <w:tc>
          <w:tcPr>
            <w:tcW w:w="1622" w:type="dxa"/>
            <w:tcBorders>
              <w:top w:val="nil"/>
            </w:tcBorders>
          </w:tcPr>
          <w:p>
            <w:pPr>
              <w:pStyle w:val="TableParagraph"/>
              <w:spacing w:before="1"/>
              <w:rPr>
                <w:b/>
                <w:sz w:val="30"/>
              </w:rPr>
            </w:pPr>
          </w:p>
          <w:p>
            <w:pPr>
              <w:pStyle w:val="TableParagraph"/>
              <w:ind w:left="100" w:firstLine="85"/>
              <w:rPr>
                <w:sz w:val="20"/>
              </w:rPr>
            </w:pPr>
            <w:r>
              <w:rPr>
                <w:sz w:val="20"/>
              </w:rPr>
              <w:t>Tanaka,</w:t>
            </w:r>
            <w:r>
              <w:rPr>
                <w:spacing w:val="-13"/>
                <w:sz w:val="20"/>
              </w:rPr>
              <w:t> </w:t>
            </w:r>
            <w:r>
              <w:rPr>
                <w:sz w:val="20"/>
              </w:rPr>
              <w:t>K,</w:t>
            </w:r>
            <w:r>
              <w:rPr>
                <w:spacing w:val="-12"/>
                <w:sz w:val="20"/>
              </w:rPr>
              <w:t> </w:t>
            </w:r>
            <w:r>
              <w:rPr>
                <w:sz w:val="20"/>
              </w:rPr>
              <w:t>&amp; Davidson, L.</w:t>
            </w:r>
          </w:p>
        </w:tc>
        <w:tc>
          <w:tcPr>
            <w:tcW w:w="1488" w:type="dxa"/>
            <w:tcBorders>
              <w:top w:val="nil"/>
            </w:tcBorders>
          </w:tcPr>
          <w:p>
            <w:pPr>
              <w:pStyle w:val="TableParagraph"/>
              <w:rPr>
                <w:b/>
                <w:sz w:val="22"/>
              </w:rPr>
            </w:pPr>
          </w:p>
          <w:p>
            <w:pPr>
              <w:pStyle w:val="TableParagraph"/>
              <w:spacing w:before="1"/>
              <w:rPr>
                <w:b/>
                <w:sz w:val="18"/>
              </w:rPr>
            </w:pPr>
          </w:p>
          <w:p>
            <w:pPr>
              <w:pStyle w:val="TableParagraph"/>
              <w:ind w:right="259"/>
              <w:jc w:val="right"/>
              <w:rPr>
                <w:sz w:val="20"/>
              </w:rPr>
            </w:pPr>
            <w:r>
              <w:rPr>
                <w:spacing w:val="-4"/>
                <w:sz w:val="20"/>
              </w:rPr>
              <w:t>2015</w:t>
            </w:r>
          </w:p>
        </w:tc>
        <w:tc>
          <w:tcPr>
            <w:tcW w:w="1392" w:type="dxa"/>
            <w:tcBorders>
              <w:top w:val="nil"/>
            </w:tcBorders>
          </w:tcPr>
          <w:p>
            <w:pPr>
              <w:pStyle w:val="TableParagraph"/>
              <w:spacing w:before="3"/>
              <w:rPr>
                <w:b/>
                <w:sz w:val="21"/>
              </w:rPr>
            </w:pPr>
          </w:p>
          <w:p>
            <w:pPr>
              <w:pStyle w:val="TableParagraph"/>
              <w:spacing w:before="1"/>
              <w:ind w:left="820"/>
              <w:rPr>
                <w:sz w:val="20"/>
              </w:rPr>
            </w:pPr>
            <w:r>
              <w:rPr>
                <w:spacing w:val="-5"/>
                <w:sz w:val="20"/>
              </w:rPr>
              <w:t>USA</w:t>
            </w:r>
          </w:p>
          <w:p>
            <w:pPr>
              <w:pStyle w:val="TableParagraph"/>
              <w:spacing w:before="6"/>
              <w:rPr>
                <w:b/>
                <w:sz w:val="17"/>
              </w:rPr>
            </w:pPr>
          </w:p>
          <w:p>
            <w:pPr>
              <w:pStyle w:val="TableParagraph"/>
              <w:ind w:left="101"/>
              <w:rPr>
                <w:sz w:val="20"/>
              </w:rPr>
            </w:pPr>
            <w:r>
              <w:rPr>
                <w:spacing w:val="-2"/>
                <w:sz w:val="20"/>
              </w:rPr>
              <w:t>Finland</w:t>
            </w:r>
          </w:p>
        </w:tc>
        <w:tc>
          <w:tcPr>
            <w:tcW w:w="1440" w:type="dxa"/>
            <w:tcBorders>
              <w:top w:val="nil"/>
            </w:tcBorders>
          </w:tcPr>
          <w:p>
            <w:pPr>
              <w:pStyle w:val="TableParagraph"/>
              <w:spacing w:before="1"/>
              <w:rPr>
                <w:b/>
                <w:sz w:val="30"/>
              </w:rPr>
            </w:pPr>
          </w:p>
          <w:p>
            <w:pPr>
              <w:pStyle w:val="TableParagraph"/>
              <w:ind w:left="96" w:right="64"/>
              <w:rPr>
                <w:sz w:val="20"/>
              </w:rPr>
            </w:pPr>
            <w:r>
              <w:rPr>
                <w:spacing w:val="-2"/>
                <w:sz w:val="20"/>
              </w:rPr>
              <w:t>Qualitative study</w:t>
            </w:r>
          </w:p>
        </w:tc>
        <w:tc>
          <w:tcPr>
            <w:tcW w:w="2520" w:type="dxa"/>
            <w:tcBorders>
              <w:top w:val="nil"/>
            </w:tcBorders>
          </w:tcPr>
          <w:p>
            <w:pPr>
              <w:pStyle w:val="TableParagraph"/>
              <w:ind w:left="96" w:right="90" w:firstLine="719"/>
              <w:rPr>
                <w:sz w:val="20"/>
              </w:rPr>
            </w:pPr>
            <w:r>
              <w:rPr>
                <w:sz w:val="20"/>
              </w:rPr>
              <w:t>Exploring the meaning</w:t>
            </w:r>
            <w:r>
              <w:rPr>
                <w:spacing w:val="-10"/>
                <w:sz w:val="20"/>
              </w:rPr>
              <w:t> </w:t>
            </w:r>
            <w:r>
              <w:rPr>
                <w:sz w:val="20"/>
              </w:rPr>
              <w:t>of</w:t>
            </w:r>
            <w:r>
              <w:rPr>
                <w:spacing w:val="-10"/>
                <w:sz w:val="20"/>
              </w:rPr>
              <w:t> </w:t>
            </w:r>
            <w:r>
              <w:rPr>
                <w:sz w:val="20"/>
              </w:rPr>
              <w:t>a</w:t>
            </w:r>
            <w:r>
              <w:rPr>
                <w:spacing w:val="-10"/>
                <w:sz w:val="20"/>
              </w:rPr>
              <w:t> </w:t>
            </w:r>
            <w:r>
              <w:rPr>
                <w:sz w:val="20"/>
              </w:rPr>
              <w:t>work</w:t>
            </w:r>
            <w:r>
              <w:rPr>
                <w:spacing w:val="-10"/>
                <w:sz w:val="20"/>
              </w:rPr>
              <w:t> </w:t>
            </w:r>
            <w:r>
              <w:rPr>
                <w:sz w:val="20"/>
              </w:rPr>
              <w:t>ordered day (WOD) for clubhouse participants and its contribution to recovery</w:t>
            </w:r>
          </w:p>
        </w:tc>
        <w:tc>
          <w:tcPr>
            <w:tcW w:w="1978" w:type="dxa"/>
            <w:tcBorders>
              <w:top w:val="nil"/>
            </w:tcBorders>
          </w:tcPr>
          <w:p>
            <w:pPr>
              <w:pStyle w:val="TableParagraph"/>
              <w:spacing w:before="130"/>
              <w:ind w:left="96" w:right="458" w:firstLine="719"/>
              <w:rPr>
                <w:sz w:val="20"/>
              </w:rPr>
            </w:pPr>
            <w:r>
              <w:rPr>
                <w:spacing w:val="-2"/>
                <w:sz w:val="20"/>
              </w:rPr>
              <w:t>Program </w:t>
            </w:r>
            <w:r>
              <w:rPr>
                <w:sz w:val="20"/>
              </w:rPr>
              <w:t>participants: 102</w:t>
            </w:r>
          </w:p>
          <w:p>
            <w:pPr>
              <w:pStyle w:val="TableParagraph"/>
              <w:spacing w:before="7"/>
              <w:rPr>
                <w:b/>
                <w:sz w:val="17"/>
              </w:rPr>
            </w:pPr>
          </w:p>
          <w:p>
            <w:pPr>
              <w:pStyle w:val="TableParagraph"/>
              <w:ind w:left="816"/>
              <w:rPr>
                <w:sz w:val="20"/>
              </w:rPr>
            </w:pPr>
            <w:r>
              <w:rPr>
                <w:sz w:val="20"/>
              </w:rPr>
              <w:t>Staff:</w:t>
            </w:r>
            <w:r>
              <w:rPr>
                <w:spacing w:val="-6"/>
                <w:sz w:val="20"/>
              </w:rPr>
              <w:t> </w:t>
            </w:r>
            <w:r>
              <w:rPr>
                <w:spacing w:val="-5"/>
                <w:sz w:val="20"/>
              </w:rPr>
              <w:t>25</w:t>
            </w:r>
          </w:p>
        </w:tc>
      </w:tr>
      <w:tr>
        <w:trPr>
          <w:trHeight w:val="887" w:hRule="atLeast"/>
        </w:trPr>
        <w:tc>
          <w:tcPr>
            <w:tcW w:w="1622" w:type="dxa"/>
          </w:tcPr>
          <w:p>
            <w:pPr>
              <w:pStyle w:val="TableParagraph"/>
              <w:spacing w:before="115"/>
              <w:ind w:left="820"/>
              <w:rPr>
                <w:sz w:val="20"/>
              </w:rPr>
            </w:pPr>
            <w:r>
              <w:rPr>
                <w:spacing w:val="-2"/>
                <w:sz w:val="20"/>
              </w:rPr>
              <w:t>Moran,</w:t>
            </w:r>
          </w:p>
          <w:p>
            <w:pPr>
              <w:pStyle w:val="TableParagraph"/>
              <w:spacing w:before="1"/>
              <w:ind w:left="100"/>
              <w:rPr>
                <w:sz w:val="20"/>
              </w:rPr>
            </w:pPr>
            <w:r>
              <w:rPr>
                <w:sz w:val="20"/>
              </w:rPr>
              <w:t>G.</w:t>
            </w:r>
            <w:r>
              <w:rPr>
                <w:spacing w:val="-3"/>
                <w:sz w:val="20"/>
              </w:rPr>
              <w:t> </w:t>
            </w:r>
            <w:r>
              <w:rPr>
                <w:sz w:val="20"/>
              </w:rPr>
              <w:t>S.,</w:t>
            </w:r>
            <w:r>
              <w:rPr>
                <w:spacing w:val="-3"/>
                <w:sz w:val="20"/>
              </w:rPr>
              <w:t> </w:t>
            </w:r>
            <w:r>
              <w:rPr>
                <w:sz w:val="20"/>
              </w:rPr>
              <w:t>et</w:t>
            </w:r>
            <w:r>
              <w:rPr>
                <w:spacing w:val="-2"/>
                <w:sz w:val="20"/>
              </w:rPr>
              <w:t> </w:t>
            </w:r>
            <w:r>
              <w:rPr>
                <w:spacing w:val="-5"/>
                <w:sz w:val="20"/>
              </w:rPr>
              <w:t>al.</w:t>
            </w:r>
          </w:p>
        </w:tc>
        <w:tc>
          <w:tcPr>
            <w:tcW w:w="1488" w:type="dxa"/>
          </w:tcPr>
          <w:p>
            <w:pPr>
              <w:pStyle w:val="TableParagraph"/>
              <w:rPr>
                <w:b/>
                <w:sz w:val="20"/>
              </w:rPr>
            </w:pPr>
          </w:p>
          <w:p>
            <w:pPr>
              <w:pStyle w:val="TableParagraph"/>
              <w:ind w:right="259"/>
              <w:jc w:val="right"/>
              <w:rPr>
                <w:sz w:val="20"/>
              </w:rPr>
            </w:pPr>
            <w:r>
              <w:rPr>
                <w:spacing w:val="-4"/>
                <w:sz w:val="20"/>
              </w:rPr>
              <w:t>2014</w:t>
            </w:r>
          </w:p>
        </w:tc>
        <w:tc>
          <w:tcPr>
            <w:tcW w:w="1392" w:type="dxa"/>
          </w:tcPr>
          <w:p>
            <w:pPr>
              <w:pStyle w:val="TableParagraph"/>
              <w:rPr>
                <w:b/>
                <w:sz w:val="20"/>
              </w:rPr>
            </w:pPr>
          </w:p>
          <w:p>
            <w:pPr>
              <w:pStyle w:val="TableParagraph"/>
              <w:ind w:left="820"/>
              <w:rPr>
                <w:sz w:val="20"/>
              </w:rPr>
            </w:pPr>
            <w:r>
              <w:rPr>
                <w:spacing w:val="-5"/>
                <w:sz w:val="20"/>
              </w:rPr>
              <w:t>USA</w:t>
            </w:r>
          </w:p>
        </w:tc>
        <w:tc>
          <w:tcPr>
            <w:tcW w:w="1440" w:type="dxa"/>
          </w:tcPr>
          <w:p>
            <w:pPr>
              <w:pStyle w:val="TableParagraph"/>
              <w:spacing w:before="115"/>
              <w:ind w:left="96" w:right="64"/>
              <w:rPr>
                <w:sz w:val="20"/>
              </w:rPr>
            </w:pPr>
            <w:r>
              <w:rPr>
                <w:spacing w:val="-2"/>
                <w:sz w:val="20"/>
              </w:rPr>
              <w:t>Qualitative study</w:t>
            </w:r>
          </w:p>
        </w:tc>
        <w:tc>
          <w:tcPr>
            <w:tcW w:w="2520" w:type="dxa"/>
          </w:tcPr>
          <w:p>
            <w:pPr>
              <w:pStyle w:val="TableParagraph"/>
              <w:ind w:left="96" w:firstLine="719"/>
              <w:rPr>
                <w:sz w:val="20"/>
              </w:rPr>
            </w:pPr>
            <w:r>
              <w:rPr>
                <w:sz w:val="20"/>
              </w:rPr>
              <w:t>Exploring the motivations</w:t>
            </w:r>
            <w:r>
              <w:rPr>
                <w:spacing w:val="-10"/>
                <w:sz w:val="20"/>
              </w:rPr>
              <w:t> </w:t>
            </w:r>
            <w:r>
              <w:rPr>
                <w:sz w:val="20"/>
              </w:rPr>
              <w:t>for</w:t>
            </w:r>
            <w:r>
              <w:rPr>
                <w:spacing w:val="-10"/>
                <w:sz w:val="20"/>
              </w:rPr>
              <w:t> </w:t>
            </w:r>
            <w:r>
              <w:rPr>
                <w:sz w:val="20"/>
              </w:rPr>
              <w:t>working</w:t>
            </w:r>
            <w:r>
              <w:rPr>
                <w:spacing w:val="-10"/>
                <w:sz w:val="20"/>
              </w:rPr>
              <w:t> </w:t>
            </w:r>
            <w:r>
              <w:rPr>
                <w:sz w:val="20"/>
              </w:rPr>
              <w:t>as</w:t>
            </w:r>
            <w:r>
              <w:rPr>
                <w:spacing w:val="-10"/>
                <w:sz w:val="20"/>
              </w:rPr>
              <w:t> </w:t>
            </w:r>
            <w:r>
              <w:rPr>
                <w:sz w:val="20"/>
              </w:rPr>
              <w:t>a mental health peer worker</w:t>
            </w:r>
          </w:p>
        </w:tc>
        <w:tc>
          <w:tcPr>
            <w:tcW w:w="1978" w:type="dxa"/>
          </w:tcPr>
          <w:p>
            <w:pPr>
              <w:pStyle w:val="TableParagraph"/>
              <w:spacing w:before="115"/>
              <w:ind w:left="816"/>
              <w:rPr>
                <w:sz w:val="20"/>
              </w:rPr>
            </w:pPr>
            <w:r>
              <w:rPr>
                <w:sz w:val="20"/>
              </w:rPr>
              <w:t>Peer</w:t>
            </w:r>
            <w:r>
              <w:rPr>
                <w:spacing w:val="-4"/>
                <w:sz w:val="20"/>
              </w:rPr>
              <w:t> </w:t>
            </w:r>
            <w:r>
              <w:rPr>
                <w:spacing w:val="-2"/>
                <w:sz w:val="20"/>
              </w:rPr>
              <w:t>worker:</w:t>
            </w:r>
          </w:p>
          <w:p>
            <w:pPr>
              <w:pStyle w:val="TableParagraph"/>
              <w:spacing w:before="1"/>
              <w:ind w:left="96"/>
              <w:rPr>
                <w:sz w:val="20"/>
              </w:rPr>
            </w:pPr>
            <w:r>
              <w:rPr>
                <w:spacing w:val="-5"/>
                <w:sz w:val="20"/>
              </w:rPr>
              <w:t>31</w:t>
            </w:r>
          </w:p>
        </w:tc>
      </w:tr>
      <w:tr>
        <w:trPr>
          <w:trHeight w:val="2500" w:hRule="atLeast"/>
        </w:trPr>
        <w:tc>
          <w:tcPr>
            <w:tcW w:w="1622" w:type="dxa"/>
          </w:tcPr>
          <w:p>
            <w:pPr>
              <w:pStyle w:val="TableParagraph"/>
              <w:rPr>
                <w:b/>
                <w:sz w:val="22"/>
              </w:rPr>
            </w:pPr>
          </w:p>
          <w:p>
            <w:pPr>
              <w:pStyle w:val="TableParagraph"/>
              <w:rPr>
                <w:b/>
                <w:sz w:val="22"/>
              </w:rPr>
            </w:pPr>
          </w:p>
          <w:p>
            <w:pPr>
              <w:pStyle w:val="TableParagraph"/>
              <w:rPr>
                <w:b/>
                <w:sz w:val="22"/>
              </w:rPr>
            </w:pPr>
          </w:p>
          <w:p>
            <w:pPr>
              <w:pStyle w:val="TableParagraph"/>
              <w:spacing w:before="163"/>
              <w:ind w:left="100" w:right="74"/>
              <w:rPr>
                <w:sz w:val="20"/>
              </w:rPr>
            </w:pPr>
            <w:r>
              <w:rPr>
                <w:sz w:val="20"/>
              </w:rPr>
              <w:t>Urlic,</w:t>
            </w:r>
            <w:r>
              <w:rPr>
                <w:spacing w:val="-13"/>
                <w:sz w:val="20"/>
              </w:rPr>
              <w:t> </w:t>
            </w:r>
            <w:r>
              <w:rPr>
                <w:sz w:val="20"/>
              </w:rPr>
              <w:t>K.</w:t>
            </w:r>
            <w:r>
              <w:rPr>
                <w:spacing w:val="-12"/>
                <w:sz w:val="20"/>
              </w:rPr>
              <w:t> </w:t>
            </w:r>
            <w:r>
              <w:rPr>
                <w:sz w:val="20"/>
              </w:rPr>
              <w:t>&amp; Lentin, P.</w:t>
            </w:r>
          </w:p>
        </w:tc>
        <w:tc>
          <w:tcPr>
            <w:tcW w:w="1488"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4"/>
              </w:rPr>
            </w:pPr>
          </w:p>
          <w:p>
            <w:pPr>
              <w:pStyle w:val="TableParagraph"/>
              <w:ind w:right="259"/>
              <w:jc w:val="right"/>
              <w:rPr>
                <w:sz w:val="20"/>
              </w:rPr>
            </w:pPr>
            <w:r>
              <w:rPr>
                <w:spacing w:val="-4"/>
                <w:sz w:val="20"/>
              </w:rPr>
              <w:t>2010</w:t>
            </w:r>
          </w:p>
        </w:tc>
        <w:tc>
          <w:tcPr>
            <w:tcW w:w="1392"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4"/>
              </w:rPr>
            </w:pPr>
          </w:p>
          <w:p>
            <w:pPr>
              <w:pStyle w:val="TableParagraph"/>
              <w:ind w:left="100"/>
              <w:rPr>
                <w:sz w:val="20"/>
              </w:rPr>
            </w:pPr>
            <w:r>
              <w:rPr>
                <w:spacing w:val="-2"/>
                <w:sz w:val="20"/>
              </w:rPr>
              <w:t>Australia</w:t>
            </w:r>
          </w:p>
        </w:tc>
        <w:tc>
          <w:tcPr>
            <w:tcW w:w="1440" w:type="dxa"/>
          </w:tcPr>
          <w:p>
            <w:pPr>
              <w:pStyle w:val="TableParagraph"/>
              <w:rPr>
                <w:b/>
                <w:sz w:val="22"/>
              </w:rPr>
            </w:pPr>
          </w:p>
          <w:p>
            <w:pPr>
              <w:pStyle w:val="TableParagraph"/>
              <w:rPr>
                <w:b/>
                <w:sz w:val="22"/>
              </w:rPr>
            </w:pPr>
          </w:p>
          <w:p>
            <w:pPr>
              <w:pStyle w:val="TableParagraph"/>
              <w:rPr>
                <w:b/>
                <w:sz w:val="22"/>
              </w:rPr>
            </w:pPr>
          </w:p>
          <w:p>
            <w:pPr>
              <w:pStyle w:val="TableParagraph"/>
              <w:spacing w:before="163"/>
              <w:ind w:left="96" w:right="64"/>
              <w:rPr>
                <w:sz w:val="20"/>
              </w:rPr>
            </w:pPr>
            <w:r>
              <w:rPr>
                <w:spacing w:val="-2"/>
                <w:sz w:val="20"/>
              </w:rPr>
              <w:t>Qualitative study</w:t>
            </w:r>
          </w:p>
        </w:tc>
        <w:tc>
          <w:tcPr>
            <w:tcW w:w="2520" w:type="dxa"/>
          </w:tcPr>
          <w:p>
            <w:pPr>
              <w:pStyle w:val="TableParagraph"/>
              <w:ind w:left="96" w:right="90" w:firstLine="719"/>
              <w:rPr>
                <w:sz w:val="20"/>
              </w:rPr>
            </w:pPr>
            <w:r>
              <w:rPr>
                <w:sz w:val="20"/>
              </w:rPr>
              <w:t>Exploring,</w:t>
            </w:r>
            <w:r>
              <w:rPr>
                <w:spacing w:val="-13"/>
                <w:sz w:val="20"/>
              </w:rPr>
              <w:t> </w:t>
            </w:r>
            <w:r>
              <w:rPr>
                <w:sz w:val="20"/>
              </w:rPr>
              <w:t>from</w:t>
            </w:r>
            <w:r>
              <w:rPr>
                <w:spacing w:val="-12"/>
                <w:sz w:val="20"/>
              </w:rPr>
              <w:t> </w:t>
            </w:r>
            <w:r>
              <w:rPr>
                <w:sz w:val="20"/>
              </w:rPr>
              <w:t>the perspective of people with schizophrenia, (i) the subjective experiences associated</w:t>
            </w:r>
            <w:r>
              <w:rPr>
                <w:spacing w:val="-12"/>
                <w:sz w:val="20"/>
              </w:rPr>
              <w:t> </w:t>
            </w:r>
            <w:r>
              <w:rPr>
                <w:sz w:val="20"/>
              </w:rPr>
              <w:t>with</w:t>
            </w:r>
            <w:r>
              <w:rPr>
                <w:spacing w:val="-12"/>
                <w:sz w:val="20"/>
              </w:rPr>
              <w:t> </w:t>
            </w:r>
            <w:r>
              <w:rPr>
                <w:sz w:val="20"/>
              </w:rPr>
              <w:t>participation in occupations, (ii) the factors that contribute to participation</w:t>
            </w:r>
            <w:r>
              <w:rPr>
                <w:spacing w:val="-3"/>
                <w:sz w:val="20"/>
              </w:rPr>
              <w:t> </w:t>
            </w:r>
            <w:r>
              <w:rPr>
                <w:sz w:val="20"/>
              </w:rPr>
              <w:t>in</w:t>
            </w:r>
            <w:r>
              <w:rPr>
                <w:spacing w:val="-3"/>
                <w:sz w:val="20"/>
              </w:rPr>
              <w:t> </w:t>
            </w:r>
            <w:r>
              <w:rPr>
                <w:sz w:val="20"/>
              </w:rPr>
              <w:t>occupations, and (iii) the value of </w:t>
            </w:r>
            <w:r>
              <w:rPr>
                <w:spacing w:val="-2"/>
                <w:sz w:val="20"/>
              </w:rPr>
              <w:t>occupations</w:t>
            </w:r>
          </w:p>
        </w:tc>
        <w:tc>
          <w:tcPr>
            <w:tcW w:w="1978" w:type="dxa"/>
          </w:tcPr>
          <w:p>
            <w:pPr>
              <w:pStyle w:val="TableParagraph"/>
              <w:rPr>
                <w:b/>
                <w:sz w:val="22"/>
              </w:rPr>
            </w:pPr>
          </w:p>
          <w:p>
            <w:pPr>
              <w:pStyle w:val="TableParagraph"/>
              <w:rPr>
                <w:b/>
                <w:sz w:val="22"/>
              </w:rPr>
            </w:pPr>
          </w:p>
          <w:p>
            <w:pPr>
              <w:pStyle w:val="TableParagraph"/>
              <w:rPr>
                <w:b/>
                <w:sz w:val="22"/>
              </w:rPr>
            </w:pPr>
          </w:p>
          <w:p>
            <w:pPr>
              <w:pStyle w:val="TableParagraph"/>
              <w:spacing w:before="163"/>
              <w:ind w:left="96" w:right="458" w:firstLine="719"/>
              <w:rPr>
                <w:sz w:val="20"/>
              </w:rPr>
            </w:pPr>
            <w:r>
              <w:rPr>
                <w:spacing w:val="-2"/>
                <w:sz w:val="20"/>
              </w:rPr>
              <w:t>Workers</w:t>
            </w:r>
            <w:r>
              <w:rPr>
                <w:spacing w:val="-2"/>
                <w:sz w:val="20"/>
              </w:rPr>
              <w:t> </w:t>
            </w:r>
            <w:r>
              <w:rPr>
                <w:sz w:val="20"/>
              </w:rPr>
              <w:t>with support: 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spacing w:before="90"/>
        <w:ind w:left="1445" w:right="0" w:firstLine="0"/>
        <w:jc w:val="left"/>
        <w:rPr>
          <w:b/>
          <w:sz w:val="24"/>
        </w:rPr>
      </w:pPr>
      <w:r>
        <w:rPr>
          <w:b/>
          <w:sz w:val="24"/>
        </w:rPr>
        <w:t>The</w:t>
      </w:r>
      <w:r>
        <w:rPr>
          <w:b/>
          <w:spacing w:val="-3"/>
          <w:sz w:val="24"/>
        </w:rPr>
        <w:t> </w:t>
      </w:r>
      <w:r>
        <w:rPr>
          <w:b/>
          <w:sz w:val="24"/>
        </w:rPr>
        <w:t>Relevance</w:t>
      </w:r>
      <w:r>
        <w:rPr>
          <w:b/>
          <w:spacing w:val="-3"/>
          <w:sz w:val="24"/>
        </w:rPr>
        <w:t> </w:t>
      </w:r>
      <w:r>
        <w:rPr>
          <w:b/>
          <w:sz w:val="24"/>
        </w:rPr>
        <w:t>of</w:t>
      </w:r>
      <w:r>
        <w:rPr>
          <w:b/>
          <w:spacing w:val="-3"/>
          <w:sz w:val="24"/>
        </w:rPr>
        <w:t> </w:t>
      </w:r>
      <w:r>
        <w:rPr>
          <w:b/>
          <w:sz w:val="24"/>
        </w:rPr>
        <w:t>Autonomy</w:t>
      </w:r>
      <w:r>
        <w:rPr>
          <w:b/>
          <w:spacing w:val="-3"/>
          <w:sz w:val="24"/>
        </w:rPr>
        <w:t> </w:t>
      </w:r>
      <w:r>
        <w:rPr>
          <w:b/>
          <w:sz w:val="24"/>
        </w:rPr>
        <w:t>for</w:t>
      </w:r>
      <w:r>
        <w:rPr>
          <w:b/>
          <w:spacing w:val="-3"/>
          <w:sz w:val="24"/>
        </w:rPr>
        <w:t> </w:t>
      </w:r>
      <w:r>
        <w:rPr>
          <w:b/>
          <w:sz w:val="24"/>
        </w:rPr>
        <w:t>Employment</w:t>
      </w:r>
      <w:r>
        <w:rPr>
          <w:b/>
          <w:spacing w:val="-2"/>
          <w:sz w:val="24"/>
        </w:rPr>
        <w:t> Outcomes</w:t>
      </w:r>
    </w:p>
    <w:p>
      <w:pPr>
        <w:pStyle w:val="BodyText"/>
        <w:rPr>
          <w:b/>
          <w:sz w:val="26"/>
        </w:rPr>
      </w:pPr>
    </w:p>
    <w:p>
      <w:pPr>
        <w:pStyle w:val="BodyText"/>
        <w:spacing w:before="8"/>
        <w:rPr>
          <w:b/>
          <w:sz w:val="29"/>
        </w:rPr>
      </w:pPr>
    </w:p>
    <w:p>
      <w:pPr>
        <w:pStyle w:val="BodyText"/>
        <w:spacing w:line="626" w:lineRule="auto"/>
        <w:ind w:left="1445" w:right="1424" w:firstLine="720"/>
      </w:pPr>
      <w:r>
        <w:rPr/>
        <w:t>A cohort study of participants and non-participants in Florida Self-Directed Care (Florida</w:t>
      </w:r>
      <w:r>
        <w:rPr>
          <w:spacing w:val="-2"/>
        </w:rPr>
        <w:t> </w:t>
      </w:r>
      <w:r>
        <w:rPr/>
        <w:t>SDC)</w:t>
      </w:r>
      <w:r>
        <w:rPr>
          <w:spacing w:val="-3"/>
        </w:rPr>
        <w:t> </w:t>
      </w:r>
      <w:r>
        <w:rPr/>
        <w:t>by</w:t>
      </w:r>
      <w:r>
        <w:rPr>
          <w:spacing w:val="-2"/>
        </w:rPr>
        <w:t> </w:t>
      </w:r>
      <w:r>
        <w:rPr/>
        <w:t>Croft</w:t>
      </w:r>
      <w:r>
        <w:rPr>
          <w:spacing w:val="-2"/>
        </w:rPr>
        <w:t> </w:t>
      </w:r>
      <w:r>
        <w:rPr/>
        <w:t>et</w:t>
      </w:r>
      <w:r>
        <w:rPr>
          <w:spacing w:val="-2"/>
        </w:rPr>
        <w:t> </w:t>
      </w:r>
      <w:r>
        <w:rPr/>
        <w:t>al.</w:t>
      </w:r>
      <w:r>
        <w:rPr>
          <w:spacing w:val="-2"/>
        </w:rPr>
        <w:t> </w:t>
      </w:r>
      <w:r>
        <w:rPr/>
        <w:t>(2018)</w:t>
      </w:r>
      <w:r>
        <w:rPr>
          <w:spacing w:val="-2"/>
        </w:rPr>
        <w:t> </w:t>
      </w:r>
      <w:r>
        <w:rPr/>
        <w:t>indicated</w:t>
      </w:r>
      <w:r>
        <w:rPr>
          <w:spacing w:val="-2"/>
        </w:rPr>
        <w:t> </w:t>
      </w:r>
      <w:r>
        <w:rPr/>
        <w:t>that</w:t>
      </w:r>
      <w:r>
        <w:rPr>
          <w:spacing w:val="-2"/>
        </w:rPr>
        <w:t> </w:t>
      </w:r>
      <w:r>
        <w:rPr/>
        <w:t>program</w:t>
      </w:r>
      <w:r>
        <w:rPr>
          <w:spacing w:val="-2"/>
        </w:rPr>
        <w:t> </w:t>
      </w:r>
      <w:r>
        <w:rPr/>
        <w:t>participants</w:t>
      </w:r>
      <w:r>
        <w:rPr>
          <w:spacing w:val="-2"/>
        </w:rPr>
        <w:t> </w:t>
      </w:r>
      <w:r>
        <w:rPr/>
        <w:t>were</w:t>
      </w:r>
      <w:r>
        <w:rPr>
          <w:spacing w:val="-3"/>
        </w:rPr>
        <w:t> </w:t>
      </w:r>
      <w:r>
        <w:rPr/>
        <w:t>more</w:t>
      </w:r>
      <w:r>
        <w:rPr>
          <w:spacing w:val="-2"/>
        </w:rPr>
        <w:t> </w:t>
      </w:r>
      <w:r>
        <w:rPr/>
        <w:t>than</w:t>
      </w:r>
      <w:r>
        <w:rPr>
          <w:spacing w:val="-2"/>
        </w:rPr>
        <w:t> </w:t>
      </w:r>
      <w:r>
        <w:rPr/>
        <w:t>twice as likely as non-participants to obtain and maintain independent housing and work significantly</w:t>
      </w:r>
      <w:r>
        <w:rPr>
          <w:spacing w:val="-4"/>
        </w:rPr>
        <w:t> </w:t>
      </w:r>
      <w:r>
        <w:rPr/>
        <w:t>more</w:t>
      </w:r>
      <w:r>
        <w:rPr>
          <w:spacing w:val="-3"/>
        </w:rPr>
        <w:t> </w:t>
      </w:r>
      <w:r>
        <w:rPr/>
        <w:t>days</w:t>
      </w:r>
      <w:r>
        <w:rPr>
          <w:spacing w:val="-3"/>
        </w:rPr>
        <w:t> </w:t>
      </w:r>
      <w:r>
        <w:rPr/>
        <w:t>in</w:t>
      </w:r>
      <w:r>
        <w:rPr>
          <w:spacing w:val="-3"/>
        </w:rPr>
        <w:t> </w:t>
      </w:r>
      <w:r>
        <w:rPr/>
        <w:t>paid</w:t>
      </w:r>
      <w:r>
        <w:rPr>
          <w:spacing w:val="-3"/>
        </w:rPr>
        <w:t> </w:t>
      </w:r>
      <w:r>
        <w:rPr/>
        <w:t>employment.</w:t>
      </w:r>
      <w:r>
        <w:rPr>
          <w:spacing w:val="-3"/>
        </w:rPr>
        <w:t> </w:t>
      </w:r>
      <w:r>
        <w:rPr/>
        <w:t>The</w:t>
      </w:r>
      <w:r>
        <w:rPr>
          <w:spacing w:val="-3"/>
        </w:rPr>
        <w:t> </w:t>
      </w:r>
      <w:r>
        <w:rPr/>
        <w:t>Florida</w:t>
      </w:r>
      <w:r>
        <w:rPr>
          <w:spacing w:val="-4"/>
        </w:rPr>
        <w:t> </w:t>
      </w:r>
      <w:r>
        <w:rPr/>
        <w:t>SDC</w:t>
      </w:r>
      <w:r>
        <w:rPr>
          <w:spacing w:val="-4"/>
        </w:rPr>
        <w:t> </w:t>
      </w:r>
      <w:r>
        <w:rPr/>
        <w:t>is</w:t>
      </w:r>
      <w:r>
        <w:rPr>
          <w:spacing w:val="-3"/>
        </w:rPr>
        <w:t> </w:t>
      </w:r>
      <w:r>
        <w:rPr/>
        <w:t>a</w:t>
      </w:r>
      <w:r>
        <w:rPr>
          <w:spacing w:val="-3"/>
        </w:rPr>
        <w:t> </w:t>
      </w:r>
      <w:r>
        <w:rPr/>
        <w:t>program</w:t>
      </w:r>
      <w:r>
        <w:rPr>
          <w:spacing w:val="-3"/>
        </w:rPr>
        <w:t> </w:t>
      </w:r>
      <w:r>
        <w:rPr/>
        <w:t>emphasizing</w:t>
      </w:r>
      <w:r>
        <w:rPr>
          <w:spacing w:val="-3"/>
        </w:rPr>
        <w:t> </w:t>
      </w:r>
      <w:r>
        <w:rPr/>
        <w:t>self- selection by participants with psychiatric disabilities. The participants in the Florida SDC can decide how to use its service with the support of a coach, within the program’s policy guidelines. Participants can relate purchases of goods and services, such as transportation or</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dentistry</w:t>
      </w:r>
      <w:r>
        <w:rPr>
          <w:spacing w:val="-4"/>
        </w:rPr>
        <w:t> </w:t>
      </w:r>
      <w:r>
        <w:rPr/>
        <w:t>services,</w:t>
      </w:r>
      <w:r>
        <w:rPr>
          <w:spacing w:val="-5"/>
        </w:rPr>
        <w:t> </w:t>
      </w:r>
      <w:r>
        <w:rPr/>
        <w:t>to</w:t>
      </w:r>
      <w:r>
        <w:rPr>
          <w:spacing w:val="-4"/>
        </w:rPr>
        <w:t> </w:t>
      </w:r>
      <w:r>
        <w:rPr/>
        <w:t>housing</w:t>
      </w:r>
      <w:r>
        <w:rPr>
          <w:spacing w:val="-4"/>
        </w:rPr>
        <w:t> </w:t>
      </w:r>
      <w:r>
        <w:rPr/>
        <w:t>and</w:t>
      </w:r>
      <w:r>
        <w:rPr>
          <w:spacing w:val="-4"/>
        </w:rPr>
        <w:t> </w:t>
      </w:r>
      <w:r>
        <w:rPr/>
        <w:t>employment-related</w:t>
      </w:r>
      <w:r>
        <w:rPr>
          <w:spacing w:val="-4"/>
        </w:rPr>
        <w:t> </w:t>
      </w:r>
      <w:r>
        <w:rPr/>
        <w:t>support,</w:t>
      </w:r>
      <w:r>
        <w:rPr>
          <w:spacing w:val="-5"/>
        </w:rPr>
        <w:t> </w:t>
      </w:r>
      <w:r>
        <w:rPr/>
        <w:t>to</w:t>
      </w:r>
      <w:r>
        <w:rPr>
          <w:spacing w:val="-4"/>
        </w:rPr>
        <w:t> </w:t>
      </w:r>
      <w:r>
        <w:rPr/>
        <w:t>specific</w:t>
      </w:r>
      <w:r>
        <w:rPr>
          <w:spacing w:val="-5"/>
        </w:rPr>
        <w:t> </w:t>
      </w:r>
      <w:r>
        <w:rPr/>
        <w:t>recovery</w:t>
      </w:r>
      <w:r>
        <w:rPr>
          <w:spacing w:val="-4"/>
        </w:rPr>
        <w:t> </w:t>
      </w:r>
      <w:r>
        <w:rPr/>
        <w:t>goals</w:t>
      </w:r>
      <w:r>
        <w:rPr>
          <w:spacing w:val="-4"/>
        </w:rPr>
        <w:t> </w:t>
      </w:r>
      <w:r>
        <w:rPr/>
        <w:t>in plans developed by putting themselves in the center. The study results suggest that the individuals with psychiatric disabilities who choose these services on their own initiatives might increase employment outcomes. A study by Iwanaga et al. (2019) indicated that autonomous motivation functions as a mediator between the working</w:t>
      </w:r>
      <w:r>
        <w:rPr>
          <w:spacing w:val="-1"/>
        </w:rPr>
        <w:t> </w:t>
      </w:r>
      <w:r>
        <w:rPr/>
        <w:t>alliance and stages</w:t>
      </w:r>
      <w:r>
        <w:rPr>
          <w:spacing w:val="-1"/>
        </w:rPr>
        <w:t> </w:t>
      </w:r>
      <w:r>
        <w:rPr/>
        <w:t>of change for employment. These studies suggested that promoting autonomous motivation might improve employment outcomes.</w:t>
      </w:r>
    </w:p>
    <w:p>
      <w:pPr>
        <w:pStyle w:val="BodyText"/>
        <w:rPr>
          <w:sz w:val="26"/>
        </w:rPr>
      </w:pPr>
    </w:p>
    <w:p>
      <w:pPr>
        <w:pStyle w:val="BodyText"/>
        <w:rPr>
          <w:sz w:val="26"/>
        </w:rPr>
      </w:pPr>
    </w:p>
    <w:p>
      <w:pPr>
        <w:pStyle w:val="BodyText"/>
        <w:rPr>
          <w:sz w:val="28"/>
        </w:rPr>
      </w:pPr>
    </w:p>
    <w:p>
      <w:pPr>
        <w:pStyle w:val="Heading1"/>
        <w:ind w:left="1445"/>
      </w:pPr>
      <w:r>
        <w:rPr/>
        <w:t>Effects</w:t>
      </w:r>
      <w:r>
        <w:rPr>
          <w:spacing w:val="-2"/>
        </w:rPr>
        <w:t> </w:t>
      </w:r>
      <w:r>
        <w:rPr/>
        <w:t>of</w:t>
      </w:r>
      <w:r>
        <w:rPr>
          <w:spacing w:val="-1"/>
        </w:rPr>
        <w:t> </w:t>
      </w:r>
      <w:r>
        <w:rPr/>
        <w:t>Preferences</w:t>
      </w:r>
      <w:r>
        <w:rPr>
          <w:spacing w:val="-1"/>
        </w:rPr>
        <w:t> </w:t>
      </w:r>
      <w:r>
        <w:rPr/>
        <w:t>and</w:t>
      </w:r>
      <w:r>
        <w:rPr>
          <w:spacing w:val="-1"/>
        </w:rPr>
        <w:t> </w:t>
      </w:r>
      <w:r>
        <w:rPr/>
        <w:t>Autonomy</w:t>
      </w:r>
      <w:r>
        <w:rPr>
          <w:spacing w:val="-2"/>
        </w:rPr>
        <w:t> </w:t>
      </w:r>
      <w:r>
        <w:rPr/>
        <w:t>of</w:t>
      </w:r>
      <w:r>
        <w:rPr>
          <w:spacing w:val="-1"/>
        </w:rPr>
        <w:t> </w:t>
      </w:r>
      <w:r>
        <w:rPr/>
        <w:t>People</w:t>
      </w:r>
      <w:r>
        <w:rPr>
          <w:spacing w:val="-1"/>
        </w:rPr>
        <w:t> </w:t>
      </w:r>
      <w:r>
        <w:rPr/>
        <w:t>with</w:t>
      </w:r>
      <w:r>
        <w:rPr>
          <w:spacing w:val="-2"/>
        </w:rPr>
        <w:t> </w:t>
      </w:r>
      <w:r>
        <w:rPr/>
        <w:t>Psychiatric</w:t>
      </w:r>
      <w:r>
        <w:rPr>
          <w:spacing w:val="-1"/>
        </w:rPr>
        <w:t> </w:t>
      </w:r>
      <w:r>
        <w:rPr>
          <w:spacing w:val="-2"/>
        </w:rPr>
        <w:t>Disabilities</w:t>
      </w:r>
    </w:p>
    <w:p>
      <w:pPr>
        <w:pStyle w:val="BodyText"/>
        <w:rPr>
          <w:b/>
          <w:sz w:val="26"/>
        </w:rPr>
      </w:pPr>
    </w:p>
    <w:p>
      <w:pPr>
        <w:pStyle w:val="BodyText"/>
        <w:spacing w:before="1"/>
        <w:rPr>
          <w:b/>
          <w:sz w:val="30"/>
        </w:rPr>
      </w:pPr>
    </w:p>
    <w:p>
      <w:pPr>
        <w:pStyle w:val="BodyText"/>
        <w:spacing w:line="626" w:lineRule="auto"/>
        <w:ind w:left="1445" w:right="1457" w:firstLine="720"/>
      </w:pPr>
      <w:r>
        <w:rPr/>
        <w:t>Macias</w:t>
      </w:r>
      <w:r>
        <w:rPr>
          <w:spacing w:val="-3"/>
        </w:rPr>
        <w:t> </w:t>
      </w:r>
      <w:r>
        <w:rPr/>
        <w:t>et</w:t>
      </w:r>
      <w:r>
        <w:rPr>
          <w:spacing w:val="-2"/>
        </w:rPr>
        <w:t> </w:t>
      </w:r>
      <w:r>
        <w:rPr/>
        <w:t>al.</w:t>
      </w:r>
      <w:r>
        <w:rPr>
          <w:spacing w:val="-2"/>
        </w:rPr>
        <w:t> </w:t>
      </w:r>
      <w:r>
        <w:rPr/>
        <w:t>(2009)</w:t>
      </w:r>
      <w:r>
        <w:rPr>
          <w:spacing w:val="-2"/>
        </w:rPr>
        <w:t> </w:t>
      </w:r>
      <w:r>
        <w:rPr/>
        <w:t>offered</w:t>
      </w:r>
      <w:r>
        <w:rPr>
          <w:spacing w:val="-2"/>
        </w:rPr>
        <w:t> </w:t>
      </w:r>
      <w:r>
        <w:rPr/>
        <w:t>two</w:t>
      </w:r>
      <w:r>
        <w:rPr>
          <w:spacing w:val="-2"/>
        </w:rPr>
        <w:t> </w:t>
      </w:r>
      <w:r>
        <w:rPr/>
        <w:t>types</w:t>
      </w:r>
      <w:r>
        <w:rPr>
          <w:spacing w:val="-2"/>
        </w:rPr>
        <w:t> </w:t>
      </w:r>
      <w:r>
        <w:rPr/>
        <w:t>of</w:t>
      </w:r>
      <w:r>
        <w:rPr>
          <w:spacing w:val="-2"/>
        </w:rPr>
        <w:t> </w:t>
      </w:r>
      <w:r>
        <w:rPr/>
        <w:t>employment</w:t>
      </w:r>
      <w:r>
        <w:rPr>
          <w:spacing w:val="-2"/>
        </w:rPr>
        <w:t> </w:t>
      </w:r>
      <w:r>
        <w:rPr/>
        <w:t>support</w:t>
      </w:r>
      <w:r>
        <w:rPr>
          <w:spacing w:val="-3"/>
        </w:rPr>
        <w:t> </w:t>
      </w:r>
      <w:r>
        <w:rPr/>
        <w:t>and</w:t>
      </w:r>
      <w:r>
        <w:rPr>
          <w:spacing w:val="-2"/>
        </w:rPr>
        <w:t> </w:t>
      </w:r>
      <w:r>
        <w:rPr/>
        <w:t>randomly</w:t>
      </w:r>
      <w:r>
        <w:rPr>
          <w:spacing w:val="-2"/>
        </w:rPr>
        <w:t> </w:t>
      </w:r>
      <w:r>
        <w:rPr/>
        <w:t>assigned participants to one of the two programs: the Program of Assertive Community Treatment, or the Clubhouse model. They examined the difference in employment outcomes of being assigned</w:t>
      </w:r>
      <w:r>
        <w:rPr>
          <w:spacing w:val="-3"/>
        </w:rPr>
        <w:t> </w:t>
      </w:r>
      <w:r>
        <w:rPr/>
        <w:t>to</w:t>
      </w:r>
      <w:r>
        <w:rPr>
          <w:spacing w:val="-3"/>
        </w:rPr>
        <w:t> </w:t>
      </w:r>
      <w:r>
        <w:rPr/>
        <w:t>an</w:t>
      </w:r>
      <w:r>
        <w:rPr>
          <w:spacing w:val="-3"/>
        </w:rPr>
        <w:t> </w:t>
      </w:r>
      <w:r>
        <w:rPr/>
        <w:t>employment</w:t>
      </w:r>
      <w:r>
        <w:rPr>
          <w:spacing w:val="-3"/>
        </w:rPr>
        <w:t> </w:t>
      </w:r>
      <w:r>
        <w:rPr/>
        <w:t>support</w:t>
      </w:r>
      <w:r>
        <w:rPr>
          <w:spacing w:val="-4"/>
        </w:rPr>
        <w:t> </w:t>
      </w:r>
      <w:r>
        <w:rPr/>
        <w:t>program</w:t>
      </w:r>
      <w:r>
        <w:rPr>
          <w:spacing w:val="-3"/>
        </w:rPr>
        <w:t> </w:t>
      </w:r>
      <w:r>
        <w:rPr/>
        <w:t>that</w:t>
      </w:r>
      <w:r>
        <w:rPr>
          <w:spacing w:val="-3"/>
        </w:rPr>
        <w:t> </w:t>
      </w:r>
      <w:r>
        <w:rPr/>
        <w:t>was</w:t>
      </w:r>
      <w:r>
        <w:rPr>
          <w:spacing w:val="-4"/>
        </w:rPr>
        <w:t> </w:t>
      </w:r>
      <w:r>
        <w:rPr/>
        <w:t>not</w:t>
      </w:r>
      <w:r>
        <w:rPr>
          <w:spacing w:val="-3"/>
        </w:rPr>
        <w:t> </w:t>
      </w:r>
      <w:r>
        <w:rPr/>
        <w:t>the</w:t>
      </w:r>
      <w:r>
        <w:rPr>
          <w:spacing w:val="-3"/>
        </w:rPr>
        <w:t> </w:t>
      </w:r>
      <w:r>
        <w:rPr/>
        <w:t>participant's</w:t>
      </w:r>
      <w:r>
        <w:rPr>
          <w:spacing w:val="-3"/>
        </w:rPr>
        <w:t> </w:t>
      </w:r>
      <w:r>
        <w:rPr/>
        <w:t>preference</w:t>
      </w:r>
      <w:r>
        <w:rPr>
          <w:spacing w:val="-3"/>
        </w:rPr>
        <w:t> </w:t>
      </w:r>
      <w:r>
        <w:rPr/>
        <w:t>and</w:t>
      </w:r>
      <w:r>
        <w:rPr>
          <w:spacing w:val="-5"/>
        </w:rPr>
        <w:t> </w:t>
      </w:r>
      <w:r>
        <w:rPr/>
        <w:t>that was preference. The results showed that the percentage of participants who did not find a job increased when they were assigned to the program they did not prefer, they might have lost their interest in working. On the other hand, participants who were assigned to an employment support program they did not want, if they decided to participate in the support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program, found a job, maintained employment longer and were more satisfied with the program than those assigned to their preferred program. This was possible because their commitment to work was enhanced when they chose to accept and pursue the assigned service, even though the program was not their preference. These results suggest that promoting</w:t>
      </w:r>
      <w:r>
        <w:rPr>
          <w:spacing w:val="-4"/>
        </w:rPr>
        <w:t> </w:t>
      </w:r>
      <w:r>
        <w:rPr/>
        <w:t>autonomous</w:t>
      </w:r>
      <w:r>
        <w:rPr>
          <w:spacing w:val="-4"/>
        </w:rPr>
        <w:t> </w:t>
      </w:r>
      <w:r>
        <w:rPr/>
        <w:t>motivation</w:t>
      </w:r>
      <w:r>
        <w:rPr>
          <w:spacing w:val="-4"/>
        </w:rPr>
        <w:t> </w:t>
      </w:r>
      <w:r>
        <w:rPr/>
        <w:t>for</w:t>
      </w:r>
      <w:r>
        <w:rPr>
          <w:spacing w:val="-4"/>
        </w:rPr>
        <w:t> </w:t>
      </w:r>
      <w:r>
        <w:rPr/>
        <w:t>effortful</w:t>
      </w:r>
      <w:r>
        <w:rPr>
          <w:spacing w:val="-4"/>
        </w:rPr>
        <w:t> </w:t>
      </w:r>
      <w:r>
        <w:rPr/>
        <w:t>engagement</w:t>
      </w:r>
      <w:r>
        <w:rPr>
          <w:spacing w:val="-4"/>
        </w:rPr>
        <w:t> </w:t>
      </w:r>
      <w:r>
        <w:rPr/>
        <w:t>to</w:t>
      </w:r>
      <w:r>
        <w:rPr>
          <w:spacing w:val="-4"/>
        </w:rPr>
        <w:t> </w:t>
      </w:r>
      <w:r>
        <w:rPr/>
        <w:t>achieve</w:t>
      </w:r>
      <w:r>
        <w:rPr>
          <w:spacing w:val="-4"/>
        </w:rPr>
        <w:t> </w:t>
      </w:r>
      <w:r>
        <w:rPr/>
        <w:t>objectives,</w:t>
      </w:r>
      <w:r>
        <w:rPr>
          <w:spacing w:val="-4"/>
        </w:rPr>
        <w:t> </w:t>
      </w:r>
      <w:r>
        <w:rPr/>
        <w:t>regardless of the preferences, improves employment outcomes and satisfaction with the employment </w:t>
      </w:r>
      <w:r>
        <w:rPr>
          <w:spacing w:val="-2"/>
        </w:rPr>
        <w:t>process.</w:t>
      </w:r>
    </w:p>
    <w:p>
      <w:pPr>
        <w:pStyle w:val="Heading1"/>
        <w:spacing w:before="200"/>
        <w:ind w:left="1445"/>
      </w:pPr>
      <w:r>
        <w:rPr/>
        <w:t>Factors</w:t>
      </w:r>
      <w:r>
        <w:rPr>
          <w:spacing w:val="-4"/>
        </w:rPr>
        <w:t> </w:t>
      </w:r>
      <w:r>
        <w:rPr/>
        <w:t>Increasing</w:t>
      </w:r>
      <w:r>
        <w:rPr>
          <w:spacing w:val="-3"/>
        </w:rPr>
        <w:t> </w:t>
      </w:r>
      <w:r>
        <w:rPr/>
        <w:t>Employment-related</w:t>
      </w:r>
      <w:r>
        <w:rPr>
          <w:spacing w:val="-3"/>
        </w:rPr>
        <w:t> </w:t>
      </w:r>
      <w:r>
        <w:rPr>
          <w:spacing w:val="-2"/>
        </w:rPr>
        <w:t>Autonomy</w:t>
      </w:r>
    </w:p>
    <w:p>
      <w:pPr>
        <w:pStyle w:val="BodyText"/>
        <w:rPr>
          <w:b/>
          <w:sz w:val="26"/>
        </w:rPr>
      </w:pPr>
    </w:p>
    <w:p>
      <w:pPr>
        <w:pStyle w:val="BodyText"/>
        <w:spacing w:before="1"/>
        <w:rPr>
          <w:b/>
          <w:sz w:val="30"/>
        </w:rPr>
      </w:pPr>
    </w:p>
    <w:p>
      <w:pPr>
        <w:pStyle w:val="BodyText"/>
        <w:spacing w:line="626" w:lineRule="auto"/>
        <w:ind w:left="1445" w:right="1531" w:firstLine="720"/>
      </w:pPr>
      <w:r>
        <w:rPr/>
        <w:t>The</w:t>
      </w:r>
      <w:r>
        <w:rPr>
          <w:spacing w:val="-3"/>
        </w:rPr>
        <w:t> </w:t>
      </w:r>
      <w:r>
        <w:rPr/>
        <w:t>literature</w:t>
      </w:r>
      <w:r>
        <w:rPr>
          <w:spacing w:val="-3"/>
        </w:rPr>
        <w:t> </w:t>
      </w:r>
      <w:r>
        <w:rPr/>
        <w:t>review</w:t>
      </w:r>
      <w:r>
        <w:rPr>
          <w:spacing w:val="-3"/>
        </w:rPr>
        <w:t> </w:t>
      </w:r>
      <w:r>
        <w:rPr/>
        <w:t>identified</w:t>
      </w:r>
      <w:r>
        <w:rPr>
          <w:spacing w:val="-3"/>
        </w:rPr>
        <w:t> </w:t>
      </w:r>
      <w:r>
        <w:rPr/>
        <w:t>two</w:t>
      </w:r>
      <w:r>
        <w:rPr>
          <w:spacing w:val="-3"/>
        </w:rPr>
        <w:t> </w:t>
      </w:r>
      <w:r>
        <w:rPr/>
        <w:t>categories</w:t>
      </w:r>
      <w:r>
        <w:rPr>
          <w:spacing w:val="-3"/>
        </w:rPr>
        <w:t> </w:t>
      </w:r>
      <w:r>
        <w:rPr/>
        <w:t>of</w:t>
      </w:r>
      <w:r>
        <w:rPr>
          <w:spacing w:val="-3"/>
        </w:rPr>
        <w:t> </w:t>
      </w:r>
      <w:r>
        <w:rPr/>
        <w:t>factors</w:t>
      </w:r>
      <w:r>
        <w:rPr>
          <w:spacing w:val="-3"/>
        </w:rPr>
        <w:t> </w:t>
      </w:r>
      <w:r>
        <w:rPr/>
        <w:t>that</w:t>
      </w:r>
      <w:r>
        <w:rPr>
          <w:spacing w:val="-3"/>
        </w:rPr>
        <w:t> </w:t>
      </w:r>
      <w:r>
        <w:rPr/>
        <w:t>increase</w:t>
      </w:r>
      <w:r>
        <w:rPr>
          <w:spacing w:val="-3"/>
        </w:rPr>
        <w:t> </w:t>
      </w:r>
      <w:r>
        <w:rPr/>
        <w:t>the</w:t>
      </w:r>
      <w:r>
        <w:rPr>
          <w:spacing w:val="-3"/>
        </w:rPr>
        <w:t> </w:t>
      </w:r>
      <w:r>
        <w:rPr/>
        <w:t>autonomy of people with psychiatric disabilities in working: “Autonomous Motivation Through Supportive Relationships with the Supporters” and “Autonomous Motivation Through Experience as a Worker”. Rodgers' concept analysis found 4 themes, namely, “Personal Relationships</w:t>
      </w:r>
      <w:r>
        <w:rPr>
          <w:spacing w:val="-4"/>
        </w:rPr>
        <w:t> </w:t>
      </w:r>
      <w:r>
        <w:rPr/>
        <w:t>with</w:t>
      </w:r>
      <w:r>
        <w:rPr>
          <w:spacing w:val="-5"/>
        </w:rPr>
        <w:t> </w:t>
      </w:r>
      <w:r>
        <w:rPr/>
        <w:t>Supporters,”</w:t>
      </w:r>
      <w:r>
        <w:rPr>
          <w:spacing w:val="-5"/>
        </w:rPr>
        <w:t> </w:t>
      </w:r>
      <w:r>
        <w:rPr/>
        <w:t>“Structures</w:t>
      </w:r>
      <w:r>
        <w:rPr>
          <w:spacing w:val="-4"/>
        </w:rPr>
        <w:t> </w:t>
      </w:r>
      <w:r>
        <w:rPr/>
        <w:t>Created</w:t>
      </w:r>
      <w:r>
        <w:rPr>
          <w:spacing w:val="-4"/>
        </w:rPr>
        <w:t> </w:t>
      </w:r>
      <w:r>
        <w:rPr/>
        <w:t>by</w:t>
      </w:r>
      <w:r>
        <w:rPr>
          <w:spacing w:val="-4"/>
        </w:rPr>
        <w:t> </w:t>
      </w:r>
      <w:r>
        <w:rPr/>
        <w:t>Working,”</w:t>
      </w:r>
      <w:r>
        <w:rPr>
          <w:spacing w:val="-4"/>
        </w:rPr>
        <w:t> </w:t>
      </w:r>
      <w:r>
        <w:rPr/>
        <w:t>“Significance</w:t>
      </w:r>
      <w:r>
        <w:rPr>
          <w:spacing w:val="-4"/>
        </w:rPr>
        <w:t> </w:t>
      </w:r>
      <w:r>
        <w:rPr/>
        <w:t>of</w:t>
      </w:r>
      <w:r>
        <w:rPr>
          <w:spacing w:val="-4"/>
        </w:rPr>
        <w:t> </w:t>
      </w:r>
      <w:r>
        <w:rPr/>
        <w:t>Work,” and “Access to Self-selection Opportunities”.</w:t>
      </w:r>
      <w:r>
        <w:rPr>
          <w:spacing w:val="40"/>
        </w:rPr>
        <w:t> </w:t>
      </w:r>
      <w:r>
        <w:rPr/>
        <w:t>A brief description of each concept was provided below:</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ListParagraph"/>
        <w:numPr>
          <w:ilvl w:val="1"/>
          <w:numId w:val="18"/>
        </w:numPr>
        <w:tabs>
          <w:tab w:pos="2166" w:val="left" w:leader="none"/>
        </w:tabs>
        <w:spacing w:line="240" w:lineRule="auto" w:before="0" w:after="0"/>
        <w:ind w:left="2165" w:right="0" w:hanging="361"/>
        <w:jc w:val="left"/>
        <w:rPr>
          <w:sz w:val="24"/>
        </w:rPr>
      </w:pPr>
      <w:r>
        <w:rPr>
          <w:sz w:val="24"/>
        </w:rPr>
        <w:t>Personal</w:t>
      </w:r>
      <w:r>
        <w:rPr>
          <w:spacing w:val="-7"/>
          <w:sz w:val="24"/>
        </w:rPr>
        <w:t> </w:t>
      </w:r>
      <w:r>
        <w:rPr>
          <w:sz w:val="24"/>
        </w:rPr>
        <w:t>Relationships</w:t>
      </w:r>
      <w:r>
        <w:rPr>
          <w:spacing w:val="-3"/>
          <w:sz w:val="24"/>
        </w:rPr>
        <w:t> </w:t>
      </w:r>
      <w:r>
        <w:rPr>
          <w:sz w:val="24"/>
        </w:rPr>
        <w:t>with</w:t>
      </w:r>
      <w:r>
        <w:rPr>
          <w:spacing w:val="-4"/>
          <w:sz w:val="24"/>
        </w:rPr>
        <w:t> </w:t>
      </w:r>
      <w:r>
        <w:rPr>
          <w:spacing w:val="-2"/>
          <w:sz w:val="24"/>
        </w:rPr>
        <w:t>Supporters</w:t>
      </w:r>
    </w:p>
    <w:p>
      <w:pPr>
        <w:pStyle w:val="BodyText"/>
        <w:spacing w:before="7"/>
        <w:rPr>
          <w:sz w:val="38"/>
        </w:rPr>
      </w:pPr>
    </w:p>
    <w:p>
      <w:pPr>
        <w:pStyle w:val="BodyText"/>
        <w:spacing w:line="626" w:lineRule="auto"/>
        <w:ind w:left="2015" w:right="1457" w:firstLine="720"/>
      </w:pPr>
      <w:r>
        <w:rPr/>
        <w:t>Good relationships with supporters affect the autonomy of people with psychiatric</w:t>
      </w:r>
      <w:r>
        <w:rPr>
          <w:spacing w:val="-4"/>
        </w:rPr>
        <w:t> </w:t>
      </w:r>
      <w:r>
        <w:rPr/>
        <w:t>disabilities.</w:t>
      </w:r>
      <w:r>
        <w:rPr>
          <w:spacing w:val="-4"/>
        </w:rPr>
        <w:t> </w:t>
      </w:r>
      <w:r>
        <w:rPr/>
        <w:t>A</w:t>
      </w:r>
      <w:r>
        <w:rPr>
          <w:spacing w:val="-5"/>
        </w:rPr>
        <w:t> </w:t>
      </w:r>
      <w:r>
        <w:rPr/>
        <w:t>better</w:t>
      </w:r>
      <w:r>
        <w:rPr>
          <w:spacing w:val="-4"/>
        </w:rPr>
        <w:t> </w:t>
      </w:r>
      <w:r>
        <w:rPr/>
        <w:t>interactive</w:t>
      </w:r>
      <w:r>
        <w:rPr>
          <w:spacing w:val="-4"/>
        </w:rPr>
        <w:t> </w:t>
      </w:r>
      <w:r>
        <w:rPr/>
        <w:t>relationship</w:t>
      </w:r>
      <w:r>
        <w:rPr>
          <w:spacing w:val="-4"/>
        </w:rPr>
        <w:t> </w:t>
      </w:r>
      <w:r>
        <w:rPr/>
        <w:t>between</w:t>
      </w:r>
      <w:r>
        <w:rPr>
          <w:spacing w:val="-4"/>
        </w:rPr>
        <w:t> </w:t>
      </w:r>
      <w:r>
        <w:rPr/>
        <w:t>supporters</w:t>
      </w:r>
      <w:r>
        <w:rPr>
          <w:spacing w:val="-5"/>
        </w:rPr>
        <w:t> </w:t>
      </w:r>
      <w:r>
        <w:rPr/>
        <w:t>and</w:t>
      </w:r>
      <w:r>
        <w:rPr>
          <w:spacing w:val="-4"/>
        </w:rPr>
        <w:t> </w:t>
      </w:r>
      <w:r>
        <w:rPr/>
        <w:t>their clients could lead to the acquisition and maintenance of employment.</w:t>
      </w:r>
    </w:p>
    <w:p>
      <w:pPr>
        <w:pStyle w:val="ListParagraph"/>
        <w:numPr>
          <w:ilvl w:val="1"/>
          <w:numId w:val="18"/>
        </w:numPr>
        <w:tabs>
          <w:tab w:pos="2166" w:val="left" w:leader="none"/>
        </w:tabs>
        <w:spacing w:line="240" w:lineRule="auto" w:before="201" w:after="0"/>
        <w:ind w:left="2165" w:right="0" w:hanging="361"/>
        <w:jc w:val="left"/>
        <w:rPr>
          <w:sz w:val="24"/>
        </w:rPr>
      </w:pPr>
      <w:r>
        <w:rPr>
          <w:sz w:val="24"/>
        </w:rPr>
        <w:t>Structures</w:t>
      </w:r>
      <w:r>
        <w:rPr>
          <w:spacing w:val="-4"/>
          <w:sz w:val="24"/>
        </w:rPr>
        <w:t> </w:t>
      </w:r>
      <w:r>
        <w:rPr>
          <w:sz w:val="24"/>
        </w:rPr>
        <w:t>Created</w:t>
      </w:r>
      <w:r>
        <w:rPr>
          <w:spacing w:val="-3"/>
          <w:sz w:val="24"/>
        </w:rPr>
        <w:t> </w:t>
      </w:r>
      <w:r>
        <w:rPr>
          <w:sz w:val="24"/>
        </w:rPr>
        <w:t>by</w:t>
      </w:r>
      <w:r>
        <w:rPr>
          <w:spacing w:val="-3"/>
          <w:sz w:val="24"/>
        </w:rPr>
        <w:t> </w:t>
      </w:r>
      <w:r>
        <w:rPr>
          <w:spacing w:val="-2"/>
          <w:sz w:val="24"/>
        </w:rPr>
        <w:t>Working</w:t>
      </w:r>
    </w:p>
    <w:p>
      <w:pPr>
        <w:pStyle w:val="BodyText"/>
        <w:spacing w:before="7"/>
        <w:rPr>
          <w:sz w:val="38"/>
        </w:rPr>
      </w:pPr>
    </w:p>
    <w:p>
      <w:pPr>
        <w:pStyle w:val="BodyText"/>
        <w:spacing w:line="626" w:lineRule="auto"/>
        <w:ind w:left="1970" w:right="1457" w:firstLine="720"/>
      </w:pPr>
      <w:r>
        <w:rPr/>
        <w:t>Work-related</w:t>
      </w:r>
      <w:r>
        <w:rPr>
          <w:spacing w:val="-3"/>
        </w:rPr>
        <w:t> </w:t>
      </w:r>
      <w:r>
        <w:rPr/>
        <w:t>structures</w:t>
      </w:r>
      <w:r>
        <w:rPr>
          <w:spacing w:val="-4"/>
        </w:rPr>
        <w:t> </w:t>
      </w:r>
      <w:r>
        <w:rPr/>
        <w:t>such</w:t>
      </w:r>
      <w:r>
        <w:rPr>
          <w:spacing w:val="-4"/>
        </w:rPr>
        <w:t> </w:t>
      </w:r>
      <w:r>
        <w:rPr/>
        <w:t>as</w:t>
      </w:r>
      <w:r>
        <w:rPr>
          <w:spacing w:val="-3"/>
        </w:rPr>
        <w:t> </w:t>
      </w:r>
      <w:r>
        <w:rPr/>
        <w:t>time</w:t>
      </w:r>
      <w:r>
        <w:rPr>
          <w:spacing w:val="-3"/>
        </w:rPr>
        <w:t> </w:t>
      </w:r>
      <w:r>
        <w:rPr/>
        <w:t>and</w:t>
      </w:r>
      <w:r>
        <w:rPr>
          <w:spacing w:val="-3"/>
        </w:rPr>
        <w:t> </w:t>
      </w:r>
      <w:r>
        <w:rPr/>
        <w:t>rules</w:t>
      </w:r>
      <w:r>
        <w:rPr>
          <w:spacing w:val="-3"/>
        </w:rPr>
        <w:t> </w:t>
      </w:r>
      <w:r>
        <w:rPr/>
        <w:t>create</w:t>
      </w:r>
      <w:r>
        <w:rPr>
          <w:spacing w:val="-3"/>
        </w:rPr>
        <w:t> </w:t>
      </w:r>
      <w:r>
        <w:rPr/>
        <w:t>a</w:t>
      </w:r>
      <w:r>
        <w:rPr>
          <w:spacing w:val="-3"/>
        </w:rPr>
        <w:t> </w:t>
      </w:r>
      <w:r>
        <w:rPr/>
        <w:t>rhythm</w:t>
      </w:r>
      <w:r>
        <w:rPr>
          <w:spacing w:val="-3"/>
        </w:rPr>
        <w:t> </w:t>
      </w:r>
      <w:r>
        <w:rPr/>
        <w:t>and</w:t>
      </w:r>
      <w:r>
        <w:rPr>
          <w:spacing w:val="-3"/>
        </w:rPr>
        <w:t> </w:t>
      </w:r>
      <w:r>
        <w:rPr/>
        <w:t>order</w:t>
      </w:r>
      <w:r>
        <w:rPr>
          <w:spacing w:val="-3"/>
        </w:rPr>
        <w:t> </w:t>
      </w:r>
      <w:r>
        <w:rPr/>
        <w:t>to</w:t>
      </w:r>
      <w:r>
        <w:rPr>
          <w:spacing w:val="-3"/>
        </w:rPr>
        <w:t> </w:t>
      </w:r>
      <w:r>
        <w:rPr/>
        <w:t>life, which provides a basis for discovering interests and developing self-confidence.</w:t>
      </w:r>
    </w:p>
    <w:p>
      <w:pPr>
        <w:pStyle w:val="ListParagraph"/>
        <w:numPr>
          <w:ilvl w:val="1"/>
          <w:numId w:val="18"/>
        </w:numPr>
        <w:tabs>
          <w:tab w:pos="2166" w:val="left" w:leader="none"/>
        </w:tabs>
        <w:spacing w:line="240" w:lineRule="auto" w:before="201" w:after="0"/>
        <w:ind w:left="2165" w:right="0" w:hanging="361"/>
        <w:jc w:val="left"/>
        <w:rPr>
          <w:sz w:val="24"/>
        </w:rPr>
      </w:pPr>
      <w:r>
        <w:rPr>
          <w:sz w:val="24"/>
        </w:rPr>
        <w:t>Significance</w:t>
      </w:r>
      <w:r>
        <w:rPr>
          <w:spacing w:val="-7"/>
          <w:sz w:val="24"/>
        </w:rPr>
        <w:t> </w:t>
      </w:r>
      <w:r>
        <w:rPr>
          <w:sz w:val="24"/>
        </w:rPr>
        <w:t>of</w:t>
      </w:r>
      <w:r>
        <w:rPr>
          <w:spacing w:val="-5"/>
          <w:sz w:val="24"/>
        </w:rPr>
        <w:t> </w:t>
      </w:r>
      <w:r>
        <w:rPr>
          <w:spacing w:val="-4"/>
          <w:sz w:val="24"/>
        </w:rPr>
        <w:t>Work</w:t>
      </w:r>
    </w:p>
    <w:p>
      <w:pPr>
        <w:pStyle w:val="BodyText"/>
        <w:spacing w:before="7"/>
        <w:rPr>
          <w:sz w:val="38"/>
        </w:rPr>
      </w:pPr>
    </w:p>
    <w:p>
      <w:pPr>
        <w:pStyle w:val="BodyText"/>
        <w:spacing w:line="626" w:lineRule="auto"/>
        <w:ind w:left="2030" w:right="1475" w:hanging="18"/>
      </w:pPr>
      <w:r>
        <w:rPr/>
        <w:t>Direct,</w:t>
      </w:r>
      <w:r>
        <w:rPr>
          <w:spacing w:val="-5"/>
        </w:rPr>
        <w:t> </w:t>
      </w:r>
      <w:r>
        <w:rPr/>
        <w:t>work-related</w:t>
      </w:r>
      <w:r>
        <w:rPr>
          <w:spacing w:val="-4"/>
        </w:rPr>
        <w:t> </w:t>
      </w:r>
      <w:r>
        <w:rPr/>
        <w:t>relationships</w:t>
      </w:r>
      <w:r>
        <w:rPr>
          <w:spacing w:val="-4"/>
        </w:rPr>
        <w:t> </w:t>
      </w:r>
      <w:r>
        <w:rPr/>
        <w:t>with</w:t>
      </w:r>
      <w:r>
        <w:rPr>
          <w:spacing w:val="-5"/>
        </w:rPr>
        <w:t> </w:t>
      </w:r>
      <w:r>
        <w:rPr/>
        <w:t>coworkers</w:t>
      </w:r>
      <w:r>
        <w:rPr>
          <w:spacing w:val="-4"/>
        </w:rPr>
        <w:t> </w:t>
      </w:r>
      <w:r>
        <w:rPr/>
        <w:t>and</w:t>
      </w:r>
      <w:r>
        <w:rPr>
          <w:spacing w:val="-4"/>
        </w:rPr>
        <w:t> </w:t>
      </w:r>
      <w:r>
        <w:rPr/>
        <w:t>customers,</w:t>
      </w:r>
      <w:r>
        <w:rPr>
          <w:spacing w:val="-4"/>
        </w:rPr>
        <w:t> </w:t>
      </w:r>
      <w:r>
        <w:rPr/>
        <w:t>and</w:t>
      </w:r>
      <w:r>
        <w:rPr>
          <w:spacing w:val="-4"/>
        </w:rPr>
        <w:t> </w:t>
      </w:r>
      <w:r>
        <w:rPr/>
        <w:t>positive</w:t>
      </w:r>
      <w:r>
        <w:rPr>
          <w:spacing w:val="-4"/>
        </w:rPr>
        <w:t> </w:t>
      </w:r>
      <w:r>
        <w:rPr/>
        <w:t>feedback from them, bring a sense of fulfillment and meaning to work and lead to the discovery of self-identity. These experiences promote intrinsic motivation and increase</w:t>
      </w:r>
      <w:r>
        <w:rPr>
          <w:spacing w:val="40"/>
        </w:rPr>
        <w:t> </w:t>
      </w:r>
      <w:r>
        <w:rPr>
          <w:spacing w:val="-2"/>
        </w:rPr>
        <w:t>autonomy.</w:t>
      </w:r>
    </w:p>
    <w:p>
      <w:pPr>
        <w:pStyle w:val="ListParagraph"/>
        <w:numPr>
          <w:ilvl w:val="1"/>
          <w:numId w:val="18"/>
        </w:numPr>
        <w:tabs>
          <w:tab w:pos="2167" w:val="left" w:leader="none"/>
        </w:tabs>
        <w:spacing w:line="240" w:lineRule="auto" w:before="196" w:after="0"/>
        <w:ind w:left="2166" w:right="0" w:hanging="361"/>
        <w:jc w:val="left"/>
        <w:rPr>
          <w:sz w:val="24"/>
        </w:rPr>
      </w:pPr>
      <w:r>
        <w:rPr>
          <w:sz w:val="24"/>
        </w:rPr>
        <w:t>Access</w:t>
      </w:r>
      <w:r>
        <w:rPr>
          <w:spacing w:val="-5"/>
          <w:sz w:val="24"/>
        </w:rPr>
        <w:t> </w:t>
      </w:r>
      <w:r>
        <w:rPr>
          <w:sz w:val="24"/>
        </w:rPr>
        <w:t>to</w:t>
      </w:r>
      <w:r>
        <w:rPr>
          <w:spacing w:val="-4"/>
          <w:sz w:val="24"/>
        </w:rPr>
        <w:t> </w:t>
      </w:r>
      <w:r>
        <w:rPr>
          <w:sz w:val="24"/>
        </w:rPr>
        <w:t>Self-selection</w:t>
      </w:r>
      <w:r>
        <w:rPr>
          <w:spacing w:val="-4"/>
          <w:sz w:val="24"/>
        </w:rPr>
        <w:t> </w:t>
      </w:r>
      <w:r>
        <w:rPr>
          <w:spacing w:val="-2"/>
          <w:sz w:val="24"/>
        </w:rPr>
        <w:t>Opportunities</w:t>
      </w:r>
    </w:p>
    <w:p>
      <w:pPr>
        <w:pStyle w:val="BodyText"/>
        <w:spacing w:before="7"/>
        <w:rPr>
          <w:sz w:val="38"/>
        </w:rPr>
      </w:pPr>
    </w:p>
    <w:p>
      <w:pPr>
        <w:pStyle w:val="BodyText"/>
        <w:spacing w:line="626" w:lineRule="auto"/>
        <w:ind w:left="2013" w:right="1569" w:firstLine="720"/>
      </w:pPr>
      <w:r>
        <w:rPr/>
        <w:t>The</w:t>
      </w:r>
      <w:r>
        <w:rPr>
          <w:spacing w:val="-2"/>
        </w:rPr>
        <w:t> </w:t>
      </w:r>
      <w:r>
        <w:rPr/>
        <w:t>opportunity</w:t>
      </w:r>
      <w:r>
        <w:rPr>
          <w:spacing w:val="-2"/>
        </w:rPr>
        <w:t> </w:t>
      </w:r>
      <w:r>
        <w:rPr/>
        <w:t>for</w:t>
      </w:r>
      <w:r>
        <w:rPr>
          <w:spacing w:val="-2"/>
        </w:rPr>
        <w:t> </w:t>
      </w:r>
      <w:r>
        <w:rPr/>
        <w:t>self-selection</w:t>
      </w:r>
      <w:r>
        <w:rPr>
          <w:spacing w:val="-3"/>
        </w:rPr>
        <w:t> </w:t>
      </w:r>
      <w:r>
        <w:rPr/>
        <w:t>is</w:t>
      </w:r>
      <w:r>
        <w:rPr>
          <w:spacing w:val="-2"/>
        </w:rPr>
        <w:t> </w:t>
      </w:r>
      <w:r>
        <w:rPr/>
        <w:t>essential.</w:t>
      </w:r>
      <w:r>
        <w:rPr>
          <w:spacing w:val="-2"/>
        </w:rPr>
        <w:t> </w:t>
      </w:r>
      <w:r>
        <w:rPr/>
        <w:t>Self-selection</w:t>
      </w:r>
      <w:r>
        <w:rPr>
          <w:spacing w:val="-3"/>
        </w:rPr>
        <w:t> </w:t>
      </w:r>
      <w:r>
        <w:rPr/>
        <w:t>includes</w:t>
      </w:r>
      <w:r>
        <w:rPr>
          <w:spacing w:val="-2"/>
        </w:rPr>
        <w:t> </w:t>
      </w:r>
      <w:r>
        <w:rPr/>
        <w:t>solutions to symptom related concerns and hygiene issues, removal of physical barriers such as housing and commuting, compensating for the lack of</w:t>
      </w:r>
      <w:r>
        <w:rPr>
          <w:spacing w:val="-3"/>
        </w:rPr>
        <w:t> </w:t>
      </w:r>
      <w:r>
        <w:rPr/>
        <w:t>background and experience as </w:t>
      </w:r>
      <w:r>
        <w:rPr>
          <w:spacing w:val="-10"/>
        </w:rPr>
        <w:t>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2012"/>
      </w:pPr>
      <w:r>
        <w:rPr/>
        <w:t>worker,</w:t>
      </w:r>
      <w:r>
        <w:rPr>
          <w:spacing w:val="-5"/>
        </w:rPr>
        <w:t> </w:t>
      </w:r>
      <w:r>
        <w:rPr/>
        <w:t>and</w:t>
      </w:r>
      <w:r>
        <w:rPr>
          <w:spacing w:val="-2"/>
        </w:rPr>
        <w:t> </w:t>
      </w:r>
      <w:r>
        <w:rPr/>
        <w:t>flexibility</w:t>
      </w:r>
      <w:r>
        <w:rPr>
          <w:spacing w:val="-2"/>
        </w:rPr>
        <w:t> </w:t>
      </w:r>
      <w:r>
        <w:rPr/>
        <w:t>in</w:t>
      </w:r>
      <w:r>
        <w:rPr>
          <w:spacing w:val="-2"/>
        </w:rPr>
        <w:t> </w:t>
      </w:r>
      <w:r>
        <w:rPr/>
        <w:t>the</w:t>
      </w:r>
      <w:r>
        <w:rPr>
          <w:spacing w:val="-3"/>
        </w:rPr>
        <w:t> </w:t>
      </w:r>
      <w:r>
        <w:rPr/>
        <w:t>workplace</w:t>
      </w:r>
      <w:r>
        <w:rPr>
          <w:spacing w:val="-2"/>
        </w:rPr>
        <w:t> </w:t>
      </w:r>
      <w:r>
        <w:rPr/>
        <w:t>and</w:t>
      </w:r>
      <w:r>
        <w:rPr>
          <w:spacing w:val="-2"/>
        </w:rPr>
        <w:t> activities.</w:t>
      </w:r>
    </w:p>
    <w:p>
      <w:pPr>
        <w:pStyle w:val="BodyText"/>
        <w:rPr>
          <w:sz w:val="26"/>
        </w:rPr>
      </w:pPr>
    </w:p>
    <w:p>
      <w:pPr>
        <w:pStyle w:val="BodyText"/>
        <w:spacing w:before="2"/>
        <w:rPr>
          <w:sz w:val="30"/>
        </w:rPr>
      </w:pPr>
    </w:p>
    <w:p>
      <w:pPr>
        <w:pStyle w:val="Heading1"/>
        <w:ind w:left="1445"/>
      </w:pPr>
      <w:r>
        <w:rPr/>
        <w:t>Autonomous</w:t>
      </w:r>
      <w:r>
        <w:rPr>
          <w:spacing w:val="-7"/>
        </w:rPr>
        <w:t> </w:t>
      </w:r>
      <w:r>
        <w:rPr/>
        <w:t>Motivation</w:t>
      </w:r>
      <w:r>
        <w:rPr>
          <w:spacing w:val="-6"/>
        </w:rPr>
        <w:t> </w:t>
      </w:r>
      <w:r>
        <w:rPr/>
        <w:t>Through</w:t>
      </w:r>
      <w:r>
        <w:rPr>
          <w:spacing w:val="-5"/>
        </w:rPr>
        <w:t> </w:t>
      </w:r>
      <w:r>
        <w:rPr/>
        <w:t>Supportive</w:t>
      </w:r>
      <w:r>
        <w:rPr>
          <w:spacing w:val="-7"/>
        </w:rPr>
        <w:t> </w:t>
      </w:r>
      <w:r>
        <w:rPr/>
        <w:t>Relationships</w:t>
      </w:r>
      <w:r>
        <w:rPr>
          <w:spacing w:val="-6"/>
        </w:rPr>
        <w:t> </w:t>
      </w:r>
      <w:r>
        <w:rPr/>
        <w:t>with</w:t>
      </w:r>
      <w:r>
        <w:rPr>
          <w:spacing w:val="-6"/>
        </w:rPr>
        <w:t> </w:t>
      </w:r>
      <w:r>
        <w:rPr>
          <w:spacing w:val="-2"/>
        </w:rPr>
        <w:t>Supporters</w:t>
      </w:r>
    </w:p>
    <w:p>
      <w:pPr>
        <w:pStyle w:val="BodyText"/>
        <w:rPr>
          <w:b/>
          <w:sz w:val="26"/>
        </w:rPr>
      </w:pPr>
    </w:p>
    <w:p>
      <w:pPr>
        <w:pStyle w:val="BodyText"/>
        <w:spacing w:before="1"/>
        <w:rPr>
          <w:b/>
          <w:sz w:val="30"/>
        </w:rPr>
      </w:pPr>
    </w:p>
    <w:p>
      <w:pPr>
        <w:pStyle w:val="BodyText"/>
        <w:spacing w:line="626" w:lineRule="auto" w:before="1"/>
        <w:ind w:left="1445" w:right="1457" w:firstLine="720"/>
      </w:pPr>
      <w:r>
        <w:rPr/>
        <w:t>As an example of the first concept, “Personal Relationships with Supporters,” an article by Iwanaga et al. (2019) was relative. They suggested that employment outcomes for people with disabilities, including psychiatric disabilities, are associated with working alliances, with autonomous motivation being one of the mediating variables. Working alliances do not directly affect employment outcomes. Nevertheless, they are enhanced through</w:t>
      </w:r>
      <w:r>
        <w:rPr>
          <w:spacing w:val="-6"/>
        </w:rPr>
        <w:t> </w:t>
      </w:r>
      <w:r>
        <w:rPr/>
        <w:t>multiple</w:t>
      </w:r>
      <w:r>
        <w:rPr>
          <w:spacing w:val="-4"/>
        </w:rPr>
        <w:t> </w:t>
      </w:r>
      <w:r>
        <w:rPr/>
        <w:t>SDT-related</w:t>
      </w:r>
      <w:r>
        <w:rPr>
          <w:spacing w:val="-4"/>
        </w:rPr>
        <w:t> </w:t>
      </w:r>
      <w:r>
        <w:rPr/>
        <w:t>mediators,</w:t>
      </w:r>
      <w:r>
        <w:rPr>
          <w:spacing w:val="-4"/>
        </w:rPr>
        <w:t> </w:t>
      </w:r>
      <w:r>
        <w:rPr/>
        <w:t>including</w:t>
      </w:r>
      <w:r>
        <w:rPr>
          <w:spacing w:val="-4"/>
        </w:rPr>
        <w:t> </w:t>
      </w:r>
      <w:r>
        <w:rPr/>
        <w:t>autonomous</w:t>
      </w:r>
      <w:r>
        <w:rPr>
          <w:spacing w:val="-4"/>
        </w:rPr>
        <w:t> </w:t>
      </w:r>
      <w:r>
        <w:rPr/>
        <w:t>motivation.</w:t>
      </w:r>
      <w:r>
        <w:rPr>
          <w:spacing w:val="-4"/>
        </w:rPr>
        <w:t> </w:t>
      </w:r>
      <w:r>
        <w:rPr/>
        <w:t>Therefore,</w:t>
      </w:r>
      <w:r>
        <w:rPr>
          <w:spacing w:val="-4"/>
        </w:rPr>
        <w:t> </w:t>
      </w:r>
      <w:r>
        <w:rPr/>
        <w:t>good personal relationships with supporters might be associated with autonomy and improve employment outcomes [Personal Relationships with Supporters]. Hereafter, brackets [ ] indicate themes mentioned above.</w:t>
      </w:r>
    </w:p>
    <w:p>
      <w:pPr>
        <w:pStyle w:val="Heading1"/>
        <w:spacing w:before="194"/>
        <w:ind w:left="1445"/>
      </w:pPr>
      <w:r>
        <w:rPr/>
        <w:t>Autonomous</w:t>
      </w:r>
      <w:r>
        <w:rPr>
          <w:spacing w:val="-3"/>
        </w:rPr>
        <w:t> </w:t>
      </w:r>
      <w:r>
        <w:rPr/>
        <w:t>Motivation</w:t>
      </w:r>
      <w:r>
        <w:rPr>
          <w:spacing w:val="-1"/>
        </w:rPr>
        <w:t> </w:t>
      </w:r>
      <w:r>
        <w:rPr/>
        <w:t>Through</w:t>
      </w:r>
      <w:r>
        <w:rPr>
          <w:spacing w:val="-2"/>
        </w:rPr>
        <w:t> </w:t>
      </w:r>
      <w:r>
        <w:rPr/>
        <w:t>Experience</w:t>
      </w:r>
      <w:r>
        <w:rPr>
          <w:spacing w:val="-1"/>
        </w:rPr>
        <w:t> </w:t>
      </w:r>
      <w:r>
        <w:rPr/>
        <w:t>as</w:t>
      </w:r>
      <w:r>
        <w:rPr>
          <w:spacing w:val="-2"/>
        </w:rPr>
        <w:t> </w:t>
      </w:r>
      <w:r>
        <w:rPr/>
        <w:t>a</w:t>
      </w:r>
      <w:r>
        <w:rPr>
          <w:spacing w:val="-1"/>
        </w:rPr>
        <w:t> </w:t>
      </w:r>
      <w:r>
        <w:rPr>
          <w:spacing w:val="-2"/>
        </w:rPr>
        <w:t>Worker</w:t>
      </w:r>
    </w:p>
    <w:p>
      <w:pPr>
        <w:pStyle w:val="BodyText"/>
        <w:rPr>
          <w:b/>
          <w:sz w:val="26"/>
        </w:rPr>
      </w:pPr>
    </w:p>
    <w:p>
      <w:pPr>
        <w:pStyle w:val="BodyText"/>
        <w:spacing w:before="1"/>
        <w:rPr>
          <w:b/>
          <w:sz w:val="30"/>
        </w:rPr>
      </w:pPr>
    </w:p>
    <w:p>
      <w:pPr>
        <w:pStyle w:val="BodyText"/>
        <w:spacing w:line="626" w:lineRule="auto"/>
        <w:ind w:left="1445" w:right="1457" w:firstLine="720"/>
      </w:pPr>
      <w:r>
        <w:rPr/>
        <w:t>The experience of employment increased the work autonomy of people with psychiatric</w:t>
      </w:r>
      <w:r>
        <w:rPr>
          <w:spacing w:val="-4"/>
        </w:rPr>
        <w:t> </w:t>
      </w:r>
      <w:r>
        <w:rPr/>
        <w:t>disabilities.</w:t>
      </w:r>
      <w:r>
        <w:rPr>
          <w:spacing w:val="-4"/>
        </w:rPr>
        <w:t> </w:t>
      </w:r>
      <w:r>
        <w:rPr/>
        <w:t>The</w:t>
      </w:r>
      <w:r>
        <w:rPr>
          <w:spacing w:val="-4"/>
        </w:rPr>
        <w:t> </w:t>
      </w:r>
      <w:r>
        <w:rPr/>
        <w:t>factors</w:t>
      </w:r>
      <w:r>
        <w:rPr>
          <w:spacing w:val="-4"/>
        </w:rPr>
        <w:t> </w:t>
      </w:r>
      <w:r>
        <w:rPr/>
        <w:t>increasing</w:t>
      </w:r>
      <w:r>
        <w:rPr>
          <w:spacing w:val="-4"/>
        </w:rPr>
        <w:t> </w:t>
      </w:r>
      <w:r>
        <w:rPr/>
        <w:t>the</w:t>
      </w:r>
      <w:r>
        <w:rPr>
          <w:spacing w:val="-4"/>
        </w:rPr>
        <w:t> </w:t>
      </w:r>
      <w:r>
        <w:rPr/>
        <w:t>autonomy</w:t>
      </w:r>
      <w:r>
        <w:rPr>
          <w:spacing w:val="-4"/>
        </w:rPr>
        <w:t> </w:t>
      </w:r>
      <w:r>
        <w:rPr/>
        <w:t>of</w:t>
      </w:r>
      <w:r>
        <w:rPr>
          <w:spacing w:val="-4"/>
        </w:rPr>
        <w:t> </w:t>
      </w:r>
      <w:r>
        <w:rPr/>
        <w:t>work</w:t>
      </w:r>
      <w:r>
        <w:rPr>
          <w:spacing w:val="-5"/>
        </w:rPr>
        <w:t> </w:t>
      </w:r>
      <w:r>
        <w:rPr/>
        <w:t>motivation</w:t>
      </w:r>
      <w:r>
        <w:rPr>
          <w:spacing w:val="-4"/>
        </w:rPr>
        <w:t> </w:t>
      </w:r>
      <w:r>
        <w:rPr/>
        <w:t>through experience</w:t>
      </w:r>
      <w:r>
        <w:rPr>
          <w:spacing w:val="-1"/>
        </w:rPr>
        <w:t> </w:t>
      </w:r>
      <w:r>
        <w:rPr/>
        <w:t>as</w:t>
      </w:r>
      <w:r>
        <w:rPr>
          <w:spacing w:val="-1"/>
        </w:rPr>
        <w:t> </w:t>
      </w:r>
      <w:r>
        <w:rPr/>
        <w:t>a</w:t>
      </w:r>
      <w:r>
        <w:rPr>
          <w:spacing w:val="-1"/>
        </w:rPr>
        <w:t> </w:t>
      </w:r>
      <w:r>
        <w:rPr/>
        <w:t>worker</w:t>
      </w:r>
      <w:r>
        <w:rPr>
          <w:spacing w:val="-2"/>
        </w:rPr>
        <w:t> </w:t>
      </w:r>
      <w:r>
        <w:rPr/>
        <w:t>identified</w:t>
      </w:r>
      <w:r>
        <w:rPr>
          <w:spacing w:val="-1"/>
        </w:rPr>
        <w:t> </w:t>
      </w:r>
      <w:r>
        <w:rPr/>
        <w:t>in</w:t>
      </w:r>
      <w:r>
        <w:rPr>
          <w:spacing w:val="-1"/>
        </w:rPr>
        <w:t> </w:t>
      </w:r>
      <w:r>
        <w:rPr/>
        <w:t>previous</w:t>
      </w:r>
      <w:r>
        <w:rPr>
          <w:spacing w:val="-1"/>
        </w:rPr>
        <w:t> </w:t>
      </w:r>
      <w:r>
        <w:rPr/>
        <w:t>studies</w:t>
      </w:r>
      <w:r>
        <w:rPr>
          <w:spacing w:val="-2"/>
        </w:rPr>
        <w:t> </w:t>
      </w:r>
      <w:r>
        <w:rPr/>
        <w:t>are</w:t>
      </w:r>
      <w:r>
        <w:rPr>
          <w:spacing w:val="-1"/>
        </w:rPr>
        <w:t> </w:t>
      </w:r>
      <w:r>
        <w:rPr/>
        <w:t>described</w:t>
      </w:r>
      <w:r>
        <w:rPr>
          <w:spacing w:val="-1"/>
        </w:rPr>
        <w:t> </w:t>
      </w:r>
      <w:r>
        <w:rPr/>
        <w:t>for</w:t>
      </w:r>
      <w:r>
        <w:rPr>
          <w:spacing w:val="-1"/>
        </w:rPr>
        <w:t> </w:t>
      </w:r>
      <w:r>
        <w:rPr/>
        <w:t>each</w:t>
      </w:r>
      <w:r>
        <w:rPr>
          <w:spacing w:val="-1"/>
        </w:rPr>
        <w:t> </w:t>
      </w:r>
      <w:r>
        <w:rPr/>
        <w:t>employment support method.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2165"/>
      </w:pPr>
      <w:r>
        <w:rPr/>
        <w:t>Group </w:t>
      </w:r>
      <w:r>
        <w:rPr>
          <w:spacing w:val="-2"/>
        </w:rPr>
        <w:t>approach.</w:t>
      </w:r>
    </w:p>
    <w:p>
      <w:pPr>
        <w:pStyle w:val="BodyText"/>
        <w:rPr>
          <w:b/>
          <w:sz w:val="26"/>
        </w:rPr>
      </w:pPr>
    </w:p>
    <w:p>
      <w:pPr>
        <w:pStyle w:val="BodyText"/>
        <w:spacing w:before="2"/>
        <w:rPr>
          <w:b/>
          <w:sz w:val="30"/>
        </w:rPr>
      </w:pPr>
    </w:p>
    <w:p>
      <w:pPr>
        <w:pStyle w:val="BodyText"/>
        <w:spacing w:line="626" w:lineRule="auto"/>
        <w:ind w:left="1445" w:right="1472" w:firstLine="720"/>
      </w:pPr>
      <w:r>
        <w:rPr/>
        <w:t>Malmanche et al. (2015) conducted a qualitative study of people with psychiatric disabilities who participated in a group-based vocational program in a New Zealand fruit orchard. The program consisted of two weeks of training with mental health support, followed by approximately three months of paid seasonal employment in a kiwifruit packing house, with support to obtain further employment. The autonomous motivation factors derived in this study included support to overcome physical barriers to employment, such as commuting</w:t>
      </w:r>
      <w:r>
        <w:rPr>
          <w:spacing w:val="-3"/>
        </w:rPr>
        <w:t> </w:t>
      </w:r>
      <w:r>
        <w:rPr/>
        <w:t>options</w:t>
      </w:r>
      <w:r>
        <w:rPr>
          <w:spacing w:val="-3"/>
        </w:rPr>
        <w:t> </w:t>
      </w:r>
      <w:r>
        <w:rPr/>
        <w:t>and</w:t>
      </w:r>
      <w:r>
        <w:rPr>
          <w:spacing w:val="-3"/>
        </w:rPr>
        <w:t> </w:t>
      </w:r>
      <w:r>
        <w:rPr/>
        <w:t>developing</w:t>
      </w:r>
      <w:r>
        <w:rPr>
          <w:spacing w:val="-3"/>
        </w:rPr>
        <w:t> </w:t>
      </w:r>
      <w:r>
        <w:rPr/>
        <w:t>a</w:t>
      </w:r>
      <w:r>
        <w:rPr>
          <w:spacing w:val="-3"/>
        </w:rPr>
        <w:t> </w:t>
      </w:r>
      <w:r>
        <w:rPr/>
        <w:t>work</w:t>
      </w:r>
      <w:r>
        <w:rPr>
          <w:spacing w:val="-4"/>
        </w:rPr>
        <w:t> </w:t>
      </w:r>
      <w:r>
        <w:rPr/>
        <w:t>history</w:t>
      </w:r>
      <w:r>
        <w:rPr>
          <w:spacing w:val="-3"/>
        </w:rPr>
        <w:t> </w:t>
      </w:r>
      <w:r>
        <w:rPr/>
        <w:t>through</w:t>
      </w:r>
      <w:r>
        <w:rPr>
          <w:spacing w:val="-3"/>
        </w:rPr>
        <w:t> </w:t>
      </w:r>
      <w:r>
        <w:rPr/>
        <w:t>experience</w:t>
      </w:r>
      <w:r>
        <w:rPr>
          <w:spacing w:val="-3"/>
        </w:rPr>
        <w:t> </w:t>
      </w:r>
      <w:r>
        <w:rPr/>
        <w:t>gained</w:t>
      </w:r>
      <w:r>
        <w:rPr>
          <w:spacing w:val="-3"/>
        </w:rPr>
        <w:t> </w:t>
      </w:r>
      <w:r>
        <w:rPr/>
        <w:t>in</w:t>
      </w:r>
      <w:r>
        <w:rPr>
          <w:spacing w:val="-3"/>
        </w:rPr>
        <w:t> </w:t>
      </w:r>
      <w:r>
        <w:rPr/>
        <w:t>the</w:t>
      </w:r>
      <w:r>
        <w:rPr>
          <w:spacing w:val="-3"/>
        </w:rPr>
        <w:t> </w:t>
      </w:r>
      <w:r>
        <w:rPr/>
        <w:t>program. These factors were described as contributing to a broader range of employment options and increased self-determination opportunities for people with psychiatric disabilities [Access to Self-selection Opportunities]. Tanaka et al. (2015) also conducted a qualitative study of the nature and meaning of the "work-ordered day" (WOD), a central component of the Clubhouse,</w:t>
      </w:r>
      <w:r>
        <w:rPr>
          <w:spacing w:val="-3"/>
        </w:rPr>
        <w:t> </w:t>
      </w:r>
      <w:r>
        <w:rPr/>
        <w:t>and</w:t>
      </w:r>
      <w:r>
        <w:rPr>
          <w:spacing w:val="-3"/>
        </w:rPr>
        <w:t> </w:t>
      </w:r>
      <w:r>
        <w:rPr/>
        <w:t>the</w:t>
      </w:r>
      <w:r>
        <w:rPr>
          <w:spacing w:val="-3"/>
        </w:rPr>
        <w:t> </w:t>
      </w:r>
      <w:r>
        <w:rPr/>
        <w:t>relationship</w:t>
      </w:r>
      <w:r>
        <w:rPr>
          <w:spacing w:val="-3"/>
        </w:rPr>
        <w:t> </w:t>
      </w:r>
      <w:r>
        <w:rPr/>
        <w:t>between</w:t>
      </w:r>
      <w:r>
        <w:rPr>
          <w:spacing w:val="-3"/>
        </w:rPr>
        <w:t> </w:t>
      </w:r>
      <w:r>
        <w:rPr/>
        <w:t>recovery</w:t>
      </w:r>
      <w:r>
        <w:rPr>
          <w:spacing w:val="-3"/>
        </w:rPr>
        <w:t> </w:t>
      </w:r>
      <w:r>
        <w:rPr/>
        <w:t>and</w:t>
      </w:r>
      <w:r>
        <w:rPr>
          <w:spacing w:val="-3"/>
        </w:rPr>
        <w:t> </w:t>
      </w:r>
      <w:r>
        <w:rPr/>
        <w:t>autonomy.</w:t>
      </w:r>
      <w:r>
        <w:rPr>
          <w:spacing w:val="-3"/>
        </w:rPr>
        <w:t> </w:t>
      </w:r>
      <w:r>
        <w:rPr/>
        <w:t>The</w:t>
      </w:r>
      <w:r>
        <w:rPr>
          <w:spacing w:val="-3"/>
        </w:rPr>
        <w:t> </w:t>
      </w:r>
      <w:r>
        <w:rPr/>
        <w:t>results</w:t>
      </w:r>
      <w:r>
        <w:rPr>
          <w:spacing w:val="-3"/>
        </w:rPr>
        <w:t> </w:t>
      </w:r>
      <w:r>
        <w:rPr/>
        <w:t>showed</w:t>
      </w:r>
      <w:r>
        <w:rPr>
          <w:spacing w:val="-4"/>
        </w:rPr>
        <w:t> </w:t>
      </w:r>
      <w:r>
        <w:rPr/>
        <w:t>that</w:t>
      </w:r>
      <w:r>
        <w:rPr>
          <w:spacing w:val="-3"/>
        </w:rPr>
        <w:t> </w:t>
      </w:r>
      <w:r>
        <w:rPr/>
        <w:t>the essential elements promoting autonomy included acquiring a daily rhythm through work, gaining a sense of rest [Structures Created by Working], developing self-confidence, discovering the occupational identity [Significance of Work], and acquiring work skills [Access to Self-selection Opportunities]. The participation in structured situations where</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748"/>
      </w:pPr>
      <w:r>
        <w:rPr/>
        <w:t>meaningful but straightforward tasks were undertaken seemed to lead to the recreation of order</w:t>
      </w:r>
      <w:r>
        <w:rPr>
          <w:spacing w:val="-3"/>
        </w:rPr>
        <w:t> </w:t>
      </w:r>
      <w:r>
        <w:rPr/>
        <w:t>and</w:t>
      </w:r>
      <w:r>
        <w:rPr>
          <w:spacing w:val="-3"/>
        </w:rPr>
        <w:t> </w:t>
      </w:r>
      <w:r>
        <w:rPr/>
        <w:t>a</w:t>
      </w:r>
      <w:r>
        <w:rPr>
          <w:spacing w:val="-3"/>
        </w:rPr>
        <w:t> </w:t>
      </w:r>
      <w:r>
        <w:rPr/>
        <w:t>rhythm</w:t>
      </w:r>
      <w:r>
        <w:rPr>
          <w:spacing w:val="-3"/>
        </w:rPr>
        <w:t> </w:t>
      </w:r>
      <w:r>
        <w:rPr/>
        <w:t>in</w:t>
      </w:r>
      <w:r>
        <w:rPr>
          <w:spacing w:val="-3"/>
        </w:rPr>
        <w:t> </w:t>
      </w:r>
      <w:r>
        <w:rPr/>
        <w:t>daily</w:t>
      </w:r>
      <w:r>
        <w:rPr>
          <w:spacing w:val="-3"/>
        </w:rPr>
        <w:t> </w:t>
      </w:r>
      <w:r>
        <w:rPr/>
        <w:t>life,</w:t>
      </w:r>
      <w:r>
        <w:rPr>
          <w:spacing w:val="-3"/>
        </w:rPr>
        <w:t> </w:t>
      </w:r>
      <w:r>
        <w:rPr/>
        <w:t>the</w:t>
      </w:r>
      <w:r>
        <w:rPr>
          <w:spacing w:val="-3"/>
        </w:rPr>
        <w:t> </w:t>
      </w:r>
      <w:r>
        <w:rPr/>
        <w:t>discovery</w:t>
      </w:r>
      <w:r>
        <w:rPr>
          <w:spacing w:val="-3"/>
        </w:rPr>
        <w:t> </w:t>
      </w:r>
      <w:r>
        <w:rPr/>
        <w:t>of</w:t>
      </w:r>
      <w:r>
        <w:rPr>
          <w:spacing w:val="-3"/>
        </w:rPr>
        <w:t> </w:t>
      </w:r>
      <w:r>
        <w:rPr/>
        <w:t>interests</w:t>
      </w:r>
      <w:r>
        <w:rPr>
          <w:spacing w:val="-3"/>
        </w:rPr>
        <w:t> </w:t>
      </w:r>
      <w:r>
        <w:rPr/>
        <w:t>and</w:t>
      </w:r>
      <w:r>
        <w:rPr>
          <w:spacing w:val="-3"/>
        </w:rPr>
        <w:t> </w:t>
      </w:r>
      <w:r>
        <w:rPr/>
        <w:t>strengths,</w:t>
      </w:r>
      <w:r>
        <w:rPr>
          <w:spacing w:val="-4"/>
        </w:rPr>
        <w:t> </w:t>
      </w:r>
      <w:r>
        <w:rPr/>
        <w:t>and</w:t>
      </w:r>
      <w:r>
        <w:rPr>
          <w:spacing w:val="-3"/>
        </w:rPr>
        <w:t> </w:t>
      </w:r>
      <w:r>
        <w:rPr/>
        <w:t>an</w:t>
      </w:r>
      <w:r>
        <w:rPr>
          <w:spacing w:val="-3"/>
        </w:rPr>
        <w:t> </w:t>
      </w:r>
      <w:r>
        <w:rPr/>
        <w:t>increase</w:t>
      </w:r>
      <w:r>
        <w:rPr>
          <w:spacing w:val="-5"/>
        </w:rPr>
        <w:t> </w:t>
      </w:r>
      <w:r>
        <w:rPr/>
        <w:t>in self-confidence, which increased work motivation autonomy.</w:t>
      </w:r>
    </w:p>
    <w:p>
      <w:pPr>
        <w:pStyle w:val="BodyText"/>
        <w:spacing w:line="626" w:lineRule="auto" w:before="201"/>
        <w:ind w:left="1445" w:right="1457" w:firstLine="720"/>
      </w:pPr>
      <w:r>
        <w:rPr/>
        <w:t>Furthermore, Ellingsen-Dalskau et al. (2016) conducted a qualitative study on the experiences of people with psychiatric disabilities participating in green work in Norway. Green</w:t>
      </w:r>
      <w:r>
        <w:rPr>
          <w:spacing w:val="-4"/>
        </w:rPr>
        <w:t> </w:t>
      </w:r>
      <w:r>
        <w:rPr/>
        <w:t>work</w:t>
      </w:r>
      <w:r>
        <w:rPr>
          <w:spacing w:val="-4"/>
        </w:rPr>
        <w:t> </w:t>
      </w:r>
      <w:r>
        <w:rPr/>
        <w:t>is</w:t>
      </w:r>
      <w:r>
        <w:rPr>
          <w:spacing w:val="-3"/>
        </w:rPr>
        <w:t> </w:t>
      </w:r>
      <w:r>
        <w:rPr/>
        <w:t>vocational</w:t>
      </w:r>
      <w:r>
        <w:rPr>
          <w:spacing w:val="-3"/>
        </w:rPr>
        <w:t> </w:t>
      </w:r>
      <w:r>
        <w:rPr/>
        <w:t>training</w:t>
      </w:r>
      <w:r>
        <w:rPr>
          <w:spacing w:val="-3"/>
        </w:rPr>
        <w:t> </w:t>
      </w:r>
      <w:r>
        <w:rPr/>
        <w:t>that</w:t>
      </w:r>
      <w:r>
        <w:rPr>
          <w:spacing w:val="-3"/>
        </w:rPr>
        <w:t> </w:t>
      </w:r>
      <w:r>
        <w:rPr/>
        <w:t>involves</w:t>
      </w:r>
      <w:r>
        <w:rPr>
          <w:spacing w:val="-3"/>
        </w:rPr>
        <w:t> </w:t>
      </w:r>
      <w:r>
        <w:rPr/>
        <w:t>agricultural</w:t>
      </w:r>
      <w:r>
        <w:rPr>
          <w:spacing w:val="-3"/>
        </w:rPr>
        <w:t> </w:t>
      </w:r>
      <w:r>
        <w:rPr/>
        <w:t>activities</w:t>
      </w:r>
      <w:r>
        <w:rPr>
          <w:spacing w:val="-3"/>
        </w:rPr>
        <w:t> </w:t>
      </w:r>
      <w:r>
        <w:rPr/>
        <w:t>together</w:t>
      </w:r>
      <w:r>
        <w:rPr>
          <w:spacing w:val="-3"/>
        </w:rPr>
        <w:t> </w:t>
      </w:r>
      <w:r>
        <w:rPr/>
        <w:t>with</w:t>
      </w:r>
      <w:r>
        <w:rPr>
          <w:spacing w:val="-4"/>
        </w:rPr>
        <w:t> </w:t>
      </w:r>
      <w:r>
        <w:rPr/>
        <w:t>the</w:t>
      </w:r>
      <w:r>
        <w:rPr>
          <w:spacing w:val="-3"/>
        </w:rPr>
        <w:t> </w:t>
      </w:r>
      <w:r>
        <w:rPr/>
        <w:t>usual workers in commercial farms. Ellingsen-Dalskau et al. (2016) analyzed the interview data from the perspective of SDT and found that the presence of work structures based on set hours and rules was useful for developing autonomous motivation [Structures Created by Working]. Providing activities with flexibility and diversity of choice was an essential facilitator</w:t>
      </w:r>
      <w:r>
        <w:rPr>
          <w:spacing w:val="-3"/>
        </w:rPr>
        <w:t> </w:t>
      </w:r>
      <w:r>
        <w:rPr/>
        <w:t>for</w:t>
      </w:r>
      <w:r>
        <w:rPr>
          <w:spacing w:val="-3"/>
        </w:rPr>
        <w:t> </w:t>
      </w:r>
      <w:r>
        <w:rPr/>
        <w:t>recovery</w:t>
      </w:r>
      <w:r>
        <w:rPr>
          <w:spacing w:val="-3"/>
        </w:rPr>
        <w:t> </w:t>
      </w:r>
      <w:r>
        <w:rPr/>
        <w:t>[Access</w:t>
      </w:r>
      <w:r>
        <w:rPr>
          <w:spacing w:val="-3"/>
        </w:rPr>
        <w:t> </w:t>
      </w:r>
      <w:r>
        <w:rPr/>
        <w:t>to</w:t>
      </w:r>
      <w:r>
        <w:rPr>
          <w:spacing w:val="-3"/>
        </w:rPr>
        <w:t> </w:t>
      </w:r>
      <w:r>
        <w:rPr/>
        <w:t>Self-selection</w:t>
      </w:r>
      <w:r>
        <w:rPr>
          <w:spacing w:val="-4"/>
        </w:rPr>
        <w:t> </w:t>
      </w:r>
      <w:r>
        <w:rPr/>
        <w:t>Opportunities],</w:t>
      </w:r>
      <w:r>
        <w:rPr>
          <w:spacing w:val="-4"/>
        </w:rPr>
        <w:t> </w:t>
      </w:r>
      <w:r>
        <w:rPr/>
        <w:t>as</w:t>
      </w:r>
      <w:r>
        <w:rPr>
          <w:spacing w:val="-3"/>
        </w:rPr>
        <w:t> </w:t>
      </w:r>
      <w:r>
        <w:rPr/>
        <w:t>it</w:t>
      </w:r>
      <w:r>
        <w:rPr>
          <w:spacing w:val="-3"/>
        </w:rPr>
        <w:t> </w:t>
      </w:r>
      <w:r>
        <w:rPr/>
        <w:t>brought</w:t>
      </w:r>
      <w:r>
        <w:rPr>
          <w:spacing w:val="-3"/>
        </w:rPr>
        <w:t> </w:t>
      </w:r>
      <w:r>
        <w:rPr/>
        <w:t>significance</w:t>
      </w:r>
      <w:r>
        <w:rPr>
          <w:spacing w:val="-3"/>
        </w:rPr>
        <w:t> </w:t>
      </w:r>
      <w:r>
        <w:rPr/>
        <w:t>to work, such as interest, challenge, and growth [Significance of Work]. Understanding, approval,</w:t>
      </w:r>
      <w:r>
        <w:rPr>
          <w:spacing w:val="-3"/>
        </w:rPr>
        <w:t> </w:t>
      </w:r>
      <w:r>
        <w:rPr/>
        <w:t>friendly</w:t>
      </w:r>
      <w:r>
        <w:rPr>
          <w:spacing w:val="-3"/>
        </w:rPr>
        <w:t> </w:t>
      </w:r>
      <w:r>
        <w:rPr/>
        <w:t>guidance,</w:t>
      </w:r>
      <w:r>
        <w:rPr>
          <w:spacing w:val="-3"/>
        </w:rPr>
        <w:t> </w:t>
      </w:r>
      <w:r>
        <w:rPr/>
        <w:t>and</w:t>
      </w:r>
      <w:r>
        <w:rPr>
          <w:spacing w:val="-3"/>
        </w:rPr>
        <w:t> </w:t>
      </w:r>
      <w:r>
        <w:rPr/>
        <w:t>positive</w:t>
      </w:r>
      <w:r>
        <w:rPr>
          <w:spacing w:val="-3"/>
        </w:rPr>
        <w:t> </w:t>
      </w:r>
      <w:r>
        <w:rPr/>
        <w:t>feedback</w:t>
      </w:r>
      <w:r>
        <w:rPr>
          <w:spacing w:val="-3"/>
        </w:rPr>
        <w:t> </w:t>
      </w:r>
      <w:r>
        <w:rPr/>
        <w:t>from</w:t>
      </w:r>
      <w:r>
        <w:rPr>
          <w:spacing w:val="-3"/>
        </w:rPr>
        <w:t> </w:t>
      </w:r>
      <w:r>
        <w:rPr/>
        <w:t>coworkers</w:t>
      </w:r>
      <w:r>
        <w:rPr>
          <w:spacing w:val="-3"/>
        </w:rPr>
        <w:t> </w:t>
      </w:r>
      <w:r>
        <w:rPr/>
        <w:t>on</w:t>
      </w:r>
      <w:r>
        <w:rPr>
          <w:spacing w:val="-3"/>
        </w:rPr>
        <w:t> </w:t>
      </w:r>
      <w:r>
        <w:rPr/>
        <w:t>the</w:t>
      </w:r>
      <w:r>
        <w:rPr>
          <w:spacing w:val="-3"/>
        </w:rPr>
        <w:t> </w:t>
      </w:r>
      <w:r>
        <w:rPr/>
        <w:t>farm</w:t>
      </w:r>
      <w:r>
        <w:rPr>
          <w:spacing w:val="-3"/>
        </w:rPr>
        <w:t> </w:t>
      </w:r>
      <w:r>
        <w:rPr/>
        <w:t>were</w:t>
      </w:r>
      <w:r>
        <w:rPr>
          <w:spacing w:val="-4"/>
        </w:rPr>
        <w:t> </w:t>
      </w:r>
      <w:r>
        <w:rPr/>
        <w:t>critical factors in promoting autonomous motivation. The experience of helping others in a group setting leads to a sense of fulfillment, high-quality relationships, and psychological well- being [Significance of Work].</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2165"/>
      </w:pPr>
      <w:r>
        <w:rPr/>
        <w:t>Peer </w:t>
      </w:r>
      <w:r>
        <w:rPr>
          <w:spacing w:val="-2"/>
        </w:rPr>
        <w:t>work.</w:t>
      </w:r>
    </w:p>
    <w:p>
      <w:pPr>
        <w:pStyle w:val="BodyText"/>
        <w:rPr>
          <w:b/>
          <w:sz w:val="26"/>
        </w:rPr>
      </w:pPr>
    </w:p>
    <w:p>
      <w:pPr>
        <w:pStyle w:val="BodyText"/>
        <w:spacing w:before="2"/>
        <w:rPr>
          <w:b/>
          <w:sz w:val="30"/>
        </w:rPr>
      </w:pPr>
    </w:p>
    <w:p>
      <w:pPr>
        <w:pStyle w:val="BodyText"/>
        <w:spacing w:line="626" w:lineRule="auto"/>
        <w:ind w:left="1445" w:right="1457" w:firstLine="720"/>
      </w:pPr>
      <w:r>
        <w:rPr/>
        <w:t>In recent years, supportive work as peer workers and vocational rehabilitation facilitators has been offered as a new vocational path for people with severe psychiatric disabilities (Moran et al., 2014). In order to understand how autonomous motivation develops, semi-structured interviews were conducted with paid peer workers. Moran et al. (2014) described peer workers' motivations to work by categorizing them into intrinsic and extrinsic motivated as conceptualized in SDT. The results described autonomy, competence, and relatedness, such as feeling significant in one's own way, consistent with the values of connecting with other peer workers and clients and helping others, and gaining confidence [Significance of Work]. Also, instrumental reasons for working, such as earning an income and</w:t>
      </w:r>
      <w:r>
        <w:rPr>
          <w:spacing w:val="-4"/>
        </w:rPr>
        <w:t> </w:t>
      </w:r>
      <w:r>
        <w:rPr/>
        <w:t>building</w:t>
      </w:r>
      <w:r>
        <w:rPr>
          <w:spacing w:val="-4"/>
        </w:rPr>
        <w:t> </w:t>
      </w:r>
      <w:r>
        <w:rPr/>
        <w:t>a</w:t>
      </w:r>
      <w:r>
        <w:rPr>
          <w:spacing w:val="-4"/>
        </w:rPr>
        <w:t> </w:t>
      </w:r>
      <w:r>
        <w:rPr/>
        <w:t>work</w:t>
      </w:r>
      <w:r>
        <w:rPr>
          <w:spacing w:val="-5"/>
        </w:rPr>
        <w:t> </w:t>
      </w:r>
      <w:r>
        <w:rPr/>
        <w:t>history,</w:t>
      </w:r>
      <w:r>
        <w:rPr>
          <w:spacing w:val="-4"/>
        </w:rPr>
        <w:t> </w:t>
      </w:r>
      <w:r>
        <w:rPr/>
        <w:t>motivated</w:t>
      </w:r>
      <w:r>
        <w:rPr>
          <w:spacing w:val="-4"/>
        </w:rPr>
        <w:t> </w:t>
      </w:r>
      <w:r>
        <w:rPr/>
        <w:t>peer</w:t>
      </w:r>
      <w:r>
        <w:rPr>
          <w:spacing w:val="-4"/>
        </w:rPr>
        <w:t> </w:t>
      </w:r>
      <w:r>
        <w:rPr/>
        <w:t>workers</w:t>
      </w:r>
      <w:r>
        <w:rPr>
          <w:spacing w:val="-5"/>
        </w:rPr>
        <w:t> </w:t>
      </w:r>
      <w:r>
        <w:rPr/>
        <w:t>[Access</w:t>
      </w:r>
      <w:r>
        <w:rPr>
          <w:spacing w:val="-4"/>
        </w:rPr>
        <w:t> </w:t>
      </w:r>
      <w:r>
        <w:rPr/>
        <w:t>to</w:t>
      </w:r>
      <w:r>
        <w:rPr>
          <w:spacing w:val="-4"/>
        </w:rPr>
        <w:t> </w:t>
      </w:r>
      <w:r>
        <w:rPr/>
        <w:t>Self-selection</w:t>
      </w:r>
      <w:r>
        <w:rPr>
          <w:spacing w:val="-5"/>
        </w:rPr>
        <w:t> </w:t>
      </w:r>
      <w:r>
        <w:rPr/>
        <w:t>Opportunities]. Moran et al. (2014) concluded that the life experiences of people with psychiatric disabilities became part of their work histories through peer work, which facilitated the integration of work and illness experiences and enhanced their autonomy.</w:t>
      </w:r>
    </w:p>
    <w:p>
      <w:pPr>
        <w:pStyle w:val="Heading1"/>
        <w:spacing w:before="198"/>
        <w:ind w:left="2165"/>
      </w:pPr>
      <w:r>
        <w:rPr/>
        <w:t>Supported</w:t>
      </w:r>
      <w:r>
        <w:rPr>
          <w:spacing w:val="-9"/>
        </w:rPr>
        <w:t> </w:t>
      </w:r>
      <w:r>
        <w:rPr>
          <w:spacing w:val="-2"/>
        </w:rPr>
        <w:t>employment.</w:t>
      </w:r>
    </w:p>
    <w:p>
      <w:pPr>
        <w:pStyle w:val="BodyText"/>
        <w:rPr>
          <w:b/>
          <w:sz w:val="26"/>
        </w:rPr>
      </w:pPr>
    </w:p>
    <w:p>
      <w:pPr>
        <w:pStyle w:val="BodyText"/>
        <w:spacing w:before="8"/>
        <w:rPr>
          <w:b/>
          <w:sz w:val="29"/>
        </w:rPr>
      </w:pPr>
    </w:p>
    <w:p>
      <w:pPr>
        <w:pStyle w:val="BodyText"/>
        <w:ind w:left="2165"/>
      </w:pPr>
      <w:r>
        <w:rPr/>
        <w:t>Supported</w:t>
      </w:r>
      <w:r>
        <w:rPr>
          <w:spacing w:val="-2"/>
        </w:rPr>
        <w:t> </w:t>
      </w:r>
      <w:r>
        <w:rPr/>
        <w:t>employment</w:t>
      </w:r>
      <w:r>
        <w:rPr>
          <w:spacing w:val="-1"/>
        </w:rPr>
        <w:t> </w:t>
      </w:r>
      <w:r>
        <w:rPr/>
        <w:t>is</w:t>
      </w:r>
      <w:r>
        <w:rPr>
          <w:spacing w:val="-1"/>
        </w:rPr>
        <w:t> </w:t>
      </w:r>
      <w:r>
        <w:rPr/>
        <w:t>a vocational</w:t>
      </w:r>
      <w:r>
        <w:rPr>
          <w:spacing w:val="-1"/>
        </w:rPr>
        <w:t> </w:t>
      </w:r>
      <w:r>
        <w:rPr/>
        <w:t>rehabilitation</w:t>
      </w:r>
      <w:r>
        <w:rPr>
          <w:spacing w:val="-1"/>
        </w:rPr>
        <w:t> </w:t>
      </w:r>
      <w:r>
        <w:rPr/>
        <w:t>method</w:t>
      </w:r>
      <w:r>
        <w:rPr>
          <w:spacing w:val="-1"/>
        </w:rPr>
        <w:t> </w:t>
      </w:r>
      <w:r>
        <w:rPr/>
        <w:t>that has</w:t>
      </w:r>
      <w:r>
        <w:rPr>
          <w:spacing w:val="-1"/>
        </w:rPr>
        <w:t> </w:t>
      </w:r>
      <w:r>
        <w:rPr/>
        <w:t>been</w:t>
      </w:r>
      <w:r>
        <w:rPr>
          <w:spacing w:val="-1"/>
        </w:rPr>
        <w:t> </w:t>
      </w:r>
      <w:r>
        <w:rPr/>
        <w:t>used </w:t>
      </w:r>
      <w:r>
        <w:rPr>
          <w:spacing w:val="-2"/>
        </w:rPr>
        <w:t>since</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85"/>
      </w:pPr>
      <w:r>
        <w:rPr/>
        <w:t>the 1980s, based on the "Place-Train" model. The "Place-Train" model means promptly providing job placement, followed by job training and support, rather than job training and then job placement (Anthony and Blanch, 1987; Becker and Drake,</w:t>
      </w:r>
      <w:r>
        <w:rPr>
          <w:spacing w:val="-1"/>
        </w:rPr>
        <w:t> </w:t>
      </w:r>
      <w:r>
        <w:rPr/>
        <w:t>2003). Urlic</w:t>
      </w:r>
      <w:r>
        <w:rPr>
          <w:spacing w:val="-1"/>
        </w:rPr>
        <w:t> </w:t>
      </w:r>
      <w:r>
        <w:rPr/>
        <w:t>et al. (2010) analyzed the meaning of "work" in the daily lives of people with schizophrenia by interviewing and observing six clients (three in supported employment and three unemployed) of an Australian outreach team that provides supported employment services. The results suggested that getting a job creates a purpose and a structure in the daily lives of people with schizophrenia [Structures Created by Working], brings rewards [Access to Self- selection Opportunities], and improves self-esteem [Significance of Work] as factors that increase autonomy. In employment support for people with schizophrenia, it is essential to help</w:t>
      </w:r>
      <w:r>
        <w:rPr>
          <w:spacing w:val="-3"/>
        </w:rPr>
        <w:t> </w:t>
      </w:r>
      <w:r>
        <w:rPr/>
        <w:t>remove</w:t>
      </w:r>
      <w:r>
        <w:rPr>
          <w:spacing w:val="-3"/>
        </w:rPr>
        <w:t> </w:t>
      </w:r>
      <w:r>
        <w:rPr/>
        <w:t>barriers</w:t>
      </w:r>
      <w:r>
        <w:rPr>
          <w:spacing w:val="-3"/>
        </w:rPr>
        <w:t> </w:t>
      </w:r>
      <w:r>
        <w:rPr/>
        <w:t>related</w:t>
      </w:r>
      <w:r>
        <w:rPr>
          <w:spacing w:val="-3"/>
        </w:rPr>
        <w:t> </w:t>
      </w:r>
      <w:r>
        <w:rPr/>
        <w:t>to</w:t>
      </w:r>
      <w:r>
        <w:rPr>
          <w:spacing w:val="-3"/>
        </w:rPr>
        <w:t> </w:t>
      </w:r>
      <w:r>
        <w:rPr/>
        <w:t>basic</w:t>
      </w:r>
      <w:r>
        <w:rPr>
          <w:spacing w:val="-3"/>
        </w:rPr>
        <w:t> </w:t>
      </w:r>
      <w:r>
        <w:rPr/>
        <w:t>life</w:t>
      </w:r>
      <w:r>
        <w:rPr>
          <w:spacing w:val="-3"/>
        </w:rPr>
        <w:t> </w:t>
      </w:r>
      <w:r>
        <w:rPr/>
        <w:t>needs,</w:t>
      </w:r>
      <w:r>
        <w:rPr>
          <w:spacing w:val="-3"/>
        </w:rPr>
        <w:t> </w:t>
      </w:r>
      <w:r>
        <w:rPr/>
        <w:t>including</w:t>
      </w:r>
      <w:r>
        <w:rPr>
          <w:spacing w:val="-3"/>
        </w:rPr>
        <w:t> </w:t>
      </w:r>
      <w:r>
        <w:rPr/>
        <w:t>finance,</w:t>
      </w:r>
      <w:r>
        <w:rPr>
          <w:spacing w:val="-3"/>
        </w:rPr>
        <w:t> </w:t>
      </w:r>
      <w:r>
        <w:rPr/>
        <w:t>food,</w:t>
      </w:r>
      <w:r>
        <w:rPr>
          <w:spacing w:val="-3"/>
        </w:rPr>
        <w:t> </w:t>
      </w:r>
      <w:r>
        <w:rPr/>
        <w:t>and</w:t>
      </w:r>
      <w:r>
        <w:rPr>
          <w:spacing w:val="-3"/>
        </w:rPr>
        <w:t> </w:t>
      </w:r>
      <w:r>
        <w:rPr/>
        <w:t>hygiene.</w:t>
      </w:r>
      <w:r>
        <w:rPr>
          <w:spacing w:val="-3"/>
        </w:rPr>
        <w:t> </w:t>
      </w:r>
      <w:r>
        <w:rPr/>
        <w:t>Urlic</w:t>
      </w:r>
      <w:r>
        <w:rPr>
          <w:spacing w:val="-4"/>
        </w:rPr>
        <w:t> </w:t>
      </w:r>
      <w:r>
        <w:rPr/>
        <w:t>et al. (2010) argued that it is necessary to first increase support for people with schizophrenia for accessing self-selection opportunities to provide opportunities to participate in </w:t>
      </w:r>
      <w:r>
        <w:rPr>
          <w:spacing w:val="-2"/>
        </w:rPr>
        <w:t>employment.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spacing w:val="-2"/>
        </w:rPr>
        <w:t>Discussion</w:t>
      </w:r>
    </w:p>
    <w:p>
      <w:pPr>
        <w:pStyle w:val="BodyText"/>
        <w:rPr>
          <w:b/>
          <w:sz w:val="26"/>
        </w:rPr>
      </w:pPr>
    </w:p>
    <w:p>
      <w:pPr>
        <w:pStyle w:val="BodyText"/>
        <w:spacing w:before="2"/>
        <w:rPr>
          <w:b/>
          <w:sz w:val="30"/>
        </w:rPr>
      </w:pPr>
    </w:p>
    <w:p>
      <w:pPr>
        <w:spacing w:before="0"/>
        <w:ind w:left="1445" w:right="0" w:firstLine="0"/>
        <w:jc w:val="left"/>
        <w:rPr>
          <w:b/>
          <w:sz w:val="24"/>
        </w:rPr>
      </w:pPr>
      <w:r>
        <w:rPr>
          <w:b/>
          <w:sz w:val="24"/>
        </w:rPr>
        <w:t>The</w:t>
      </w:r>
      <w:r>
        <w:rPr>
          <w:b/>
          <w:spacing w:val="-2"/>
          <w:sz w:val="24"/>
        </w:rPr>
        <w:t> </w:t>
      </w:r>
      <w:r>
        <w:rPr>
          <w:b/>
          <w:sz w:val="24"/>
        </w:rPr>
        <w:t>Behavior</w:t>
      </w:r>
      <w:r>
        <w:rPr>
          <w:b/>
          <w:spacing w:val="-1"/>
          <w:sz w:val="24"/>
        </w:rPr>
        <w:t> </w:t>
      </w:r>
      <w:r>
        <w:rPr>
          <w:b/>
          <w:sz w:val="24"/>
        </w:rPr>
        <w:t>of</w:t>
      </w:r>
      <w:r>
        <w:rPr>
          <w:b/>
          <w:spacing w:val="-2"/>
          <w:sz w:val="24"/>
        </w:rPr>
        <w:t> </w:t>
      </w:r>
      <w:r>
        <w:rPr>
          <w:b/>
          <w:sz w:val="24"/>
        </w:rPr>
        <w:t>Supporters</w:t>
      </w:r>
      <w:r>
        <w:rPr>
          <w:b/>
          <w:spacing w:val="-2"/>
          <w:sz w:val="24"/>
        </w:rPr>
        <w:t> </w:t>
      </w:r>
      <w:r>
        <w:rPr>
          <w:b/>
          <w:sz w:val="24"/>
        </w:rPr>
        <w:t>for</w:t>
      </w:r>
      <w:r>
        <w:rPr>
          <w:b/>
          <w:spacing w:val="-2"/>
          <w:sz w:val="24"/>
        </w:rPr>
        <w:t> </w:t>
      </w:r>
      <w:r>
        <w:rPr>
          <w:b/>
          <w:sz w:val="24"/>
        </w:rPr>
        <w:t>Enhancing</w:t>
      </w:r>
      <w:r>
        <w:rPr>
          <w:b/>
          <w:spacing w:val="-1"/>
          <w:sz w:val="24"/>
        </w:rPr>
        <w:t> </w:t>
      </w:r>
      <w:r>
        <w:rPr>
          <w:b/>
          <w:spacing w:val="-2"/>
          <w:sz w:val="24"/>
        </w:rPr>
        <w:t>Autonomy</w:t>
      </w:r>
    </w:p>
    <w:p>
      <w:pPr>
        <w:pStyle w:val="BodyText"/>
        <w:rPr>
          <w:b/>
          <w:sz w:val="26"/>
        </w:rPr>
      </w:pPr>
    </w:p>
    <w:p>
      <w:pPr>
        <w:pStyle w:val="BodyText"/>
        <w:spacing w:before="1"/>
        <w:rPr>
          <w:b/>
          <w:sz w:val="30"/>
        </w:rPr>
      </w:pPr>
    </w:p>
    <w:p>
      <w:pPr>
        <w:pStyle w:val="BodyText"/>
        <w:spacing w:line="626" w:lineRule="auto" w:before="1"/>
        <w:ind w:left="1445" w:right="1493" w:firstLine="720"/>
      </w:pPr>
      <w:r>
        <w:rPr/>
        <w:t>Four themes were identified by the literature review regarding facilitators of autonomy that affect finding and maintaining employment by people with psychiatric disabilities.</w:t>
      </w:r>
      <w:r>
        <w:rPr>
          <w:spacing w:val="-4"/>
        </w:rPr>
        <w:t> </w:t>
      </w:r>
      <w:r>
        <w:rPr/>
        <w:t>These</w:t>
      </w:r>
      <w:r>
        <w:rPr>
          <w:spacing w:val="-4"/>
        </w:rPr>
        <w:t> </w:t>
      </w:r>
      <w:r>
        <w:rPr/>
        <w:t>four</w:t>
      </w:r>
      <w:r>
        <w:rPr>
          <w:spacing w:val="-4"/>
        </w:rPr>
        <w:t> </w:t>
      </w:r>
      <w:r>
        <w:rPr/>
        <w:t>themes</w:t>
      </w:r>
      <w:r>
        <w:rPr>
          <w:spacing w:val="-4"/>
        </w:rPr>
        <w:t> </w:t>
      </w:r>
      <w:r>
        <w:rPr/>
        <w:t>indicated</w:t>
      </w:r>
      <w:r>
        <w:rPr>
          <w:spacing w:val="-4"/>
        </w:rPr>
        <w:t> </w:t>
      </w:r>
      <w:r>
        <w:rPr/>
        <w:t>increasing</w:t>
      </w:r>
      <w:r>
        <w:rPr>
          <w:spacing w:val="-4"/>
        </w:rPr>
        <w:t> </w:t>
      </w:r>
      <w:r>
        <w:rPr/>
        <w:t>autonomy</w:t>
      </w:r>
      <w:r>
        <w:rPr>
          <w:spacing w:val="-4"/>
        </w:rPr>
        <w:t> </w:t>
      </w:r>
      <w:r>
        <w:rPr/>
        <w:t>in</w:t>
      </w:r>
      <w:r>
        <w:rPr>
          <w:spacing w:val="-4"/>
        </w:rPr>
        <w:t> </w:t>
      </w:r>
      <w:r>
        <w:rPr/>
        <w:t>the</w:t>
      </w:r>
      <w:r>
        <w:rPr>
          <w:spacing w:val="-4"/>
        </w:rPr>
        <w:t> </w:t>
      </w:r>
      <w:r>
        <w:rPr/>
        <w:t>following</w:t>
      </w:r>
      <w:r>
        <w:rPr>
          <w:spacing w:val="-4"/>
        </w:rPr>
        <w:t> </w:t>
      </w:r>
      <w:r>
        <w:rPr/>
        <w:t>areas:</w:t>
      </w:r>
      <w:r>
        <w:rPr>
          <w:spacing w:val="-4"/>
        </w:rPr>
        <w:t> </w:t>
      </w:r>
      <w:r>
        <w:rPr/>
        <w:t>support for symptom management, daily living needs, maintaining good relationships in the workplace, and motivational interviewing.</w:t>
      </w:r>
    </w:p>
    <w:p>
      <w:pPr>
        <w:pStyle w:val="BodyText"/>
        <w:spacing w:line="626" w:lineRule="auto" w:before="195"/>
        <w:ind w:left="1445" w:right="1449" w:firstLine="720"/>
      </w:pPr>
      <w:r>
        <w:rPr/>
        <w:t>Fear</w:t>
      </w:r>
      <w:r>
        <w:rPr>
          <w:spacing w:val="-2"/>
        </w:rPr>
        <w:t> </w:t>
      </w:r>
      <w:r>
        <w:rPr/>
        <w:t>of</w:t>
      </w:r>
      <w:r>
        <w:rPr>
          <w:spacing w:val="-1"/>
        </w:rPr>
        <w:t> </w:t>
      </w:r>
      <w:r>
        <w:rPr/>
        <w:t>the</w:t>
      </w:r>
      <w:r>
        <w:rPr>
          <w:spacing w:val="-1"/>
        </w:rPr>
        <w:t> </w:t>
      </w:r>
      <w:r>
        <w:rPr/>
        <w:t>inability</w:t>
      </w:r>
      <w:r>
        <w:rPr>
          <w:spacing w:val="-1"/>
        </w:rPr>
        <w:t> </w:t>
      </w:r>
      <w:r>
        <w:rPr/>
        <w:t>to</w:t>
      </w:r>
      <w:r>
        <w:rPr>
          <w:spacing w:val="-1"/>
        </w:rPr>
        <w:t> </w:t>
      </w:r>
      <w:r>
        <w:rPr/>
        <w:t>cope</w:t>
      </w:r>
      <w:r>
        <w:rPr>
          <w:spacing w:val="-1"/>
        </w:rPr>
        <w:t> </w:t>
      </w:r>
      <w:r>
        <w:rPr/>
        <w:t>with</w:t>
      </w:r>
      <w:r>
        <w:rPr>
          <w:spacing w:val="-2"/>
        </w:rPr>
        <w:t> </w:t>
      </w:r>
      <w:r>
        <w:rPr/>
        <w:t>psychological</w:t>
      </w:r>
      <w:r>
        <w:rPr>
          <w:spacing w:val="-1"/>
        </w:rPr>
        <w:t> </w:t>
      </w:r>
      <w:r>
        <w:rPr/>
        <w:t>symptoms</w:t>
      </w:r>
      <w:r>
        <w:rPr>
          <w:spacing w:val="-2"/>
        </w:rPr>
        <w:t> </w:t>
      </w:r>
      <w:r>
        <w:rPr/>
        <w:t>is</w:t>
      </w:r>
      <w:r>
        <w:rPr>
          <w:spacing w:val="-1"/>
        </w:rPr>
        <w:t> </w:t>
      </w:r>
      <w:r>
        <w:rPr/>
        <w:t>a</w:t>
      </w:r>
      <w:r>
        <w:rPr>
          <w:spacing w:val="-1"/>
        </w:rPr>
        <w:t> </w:t>
      </w:r>
      <w:r>
        <w:rPr/>
        <w:t>barrier</w:t>
      </w:r>
      <w:r>
        <w:rPr>
          <w:spacing w:val="-1"/>
        </w:rPr>
        <w:t> </w:t>
      </w:r>
      <w:r>
        <w:rPr/>
        <w:t>to</w:t>
      </w:r>
      <w:r>
        <w:rPr>
          <w:spacing w:val="-1"/>
        </w:rPr>
        <w:t> </w:t>
      </w:r>
      <w:r>
        <w:rPr/>
        <w:t>self-selection opportunities. Many people with severe psychiatric disabilities feel powerless in controlling their symptoms and the problems in their lives resulting from their illness (Davidson et al., 1997). Difficulties in coping with symptoms by people with psychiatric disabilities can limit their prospects, including finding a job (Urlic and Lentin, 2010). Therefore, the first line of support is to assist them with their psychiatric disorder and help them manage their symptoms. The ability to control symptoms might increase autonomy because it provides better</w:t>
      </w:r>
      <w:r>
        <w:rPr>
          <w:spacing w:val="-4"/>
        </w:rPr>
        <w:t> </w:t>
      </w:r>
      <w:r>
        <w:rPr/>
        <w:t>options</w:t>
      </w:r>
      <w:r>
        <w:rPr>
          <w:spacing w:val="-4"/>
        </w:rPr>
        <w:t> </w:t>
      </w:r>
      <w:r>
        <w:rPr/>
        <w:t>for</w:t>
      </w:r>
      <w:r>
        <w:rPr>
          <w:spacing w:val="-4"/>
        </w:rPr>
        <w:t> </w:t>
      </w:r>
      <w:r>
        <w:rPr/>
        <w:t>self-determination</w:t>
      </w:r>
      <w:r>
        <w:rPr>
          <w:spacing w:val="-4"/>
        </w:rPr>
        <w:t> </w:t>
      </w:r>
      <w:r>
        <w:rPr/>
        <w:t>in</w:t>
      </w:r>
      <w:r>
        <w:rPr>
          <w:spacing w:val="-4"/>
        </w:rPr>
        <w:t> </w:t>
      </w:r>
      <w:r>
        <w:rPr/>
        <w:t>one's</w:t>
      </w:r>
      <w:r>
        <w:rPr>
          <w:spacing w:val="-4"/>
        </w:rPr>
        <w:t> </w:t>
      </w:r>
      <w:r>
        <w:rPr/>
        <w:t>life.</w:t>
      </w:r>
      <w:r>
        <w:rPr>
          <w:spacing w:val="-4"/>
        </w:rPr>
        <w:t> </w:t>
      </w:r>
      <w:r>
        <w:rPr/>
        <w:t>Moreover,</w:t>
      </w:r>
      <w:r>
        <w:rPr>
          <w:spacing w:val="-5"/>
        </w:rPr>
        <w:t> </w:t>
      </w:r>
      <w:r>
        <w:rPr/>
        <w:t>increased</w:t>
      </w:r>
      <w:r>
        <w:rPr>
          <w:spacing w:val="-4"/>
        </w:rPr>
        <w:t> </w:t>
      </w:r>
      <w:r>
        <w:rPr/>
        <w:t>autonomy</w:t>
      </w:r>
      <w:r>
        <w:rPr>
          <w:spacing w:val="-4"/>
        </w:rPr>
        <w:t> </w:t>
      </w:r>
      <w:r>
        <w:rPr/>
        <w:t>can</w:t>
      </w:r>
      <w:r>
        <w:rPr>
          <w:spacing w:val="-4"/>
        </w:rPr>
        <w:t> </w:t>
      </w:r>
      <w:r>
        <w:rPr/>
        <w:t>improve treatment outcomes (Michalak et al., 2004). People with psychiatric disabilities who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508"/>
      </w:pPr>
      <w:r>
        <w:rPr/>
        <w:t>experience poverty face significant barriers concerning their vocational needs and obtaining food, health, and social services. Therefore, it is necessary to ensure that they can participate in</w:t>
      </w:r>
      <w:r>
        <w:rPr>
          <w:spacing w:val="-4"/>
        </w:rPr>
        <w:t> </w:t>
      </w:r>
      <w:r>
        <w:rPr/>
        <w:t>meaningful</w:t>
      </w:r>
      <w:r>
        <w:rPr>
          <w:spacing w:val="-4"/>
        </w:rPr>
        <w:t> </w:t>
      </w:r>
      <w:r>
        <w:rPr/>
        <w:t>occupations</w:t>
      </w:r>
      <w:r>
        <w:rPr>
          <w:spacing w:val="-4"/>
        </w:rPr>
        <w:t> </w:t>
      </w:r>
      <w:r>
        <w:rPr/>
        <w:t>by</w:t>
      </w:r>
      <w:r>
        <w:rPr>
          <w:spacing w:val="-4"/>
        </w:rPr>
        <w:t> </w:t>
      </w:r>
      <w:r>
        <w:rPr/>
        <w:t>providing</w:t>
      </w:r>
      <w:r>
        <w:rPr>
          <w:spacing w:val="-4"/>
        </w:rPr>
        <w:t> </w:t>
      </w:r>
      <w:r>
        <w:rPr/>
        <w:t>adequate</w:t>
      </w:r>
      <w:r>
        <w:rPr>
          <w:spacing w:val="-4"/>
        </w:rPr>
        <w:t> </w:t>
      </w:r>
      <w:r>
        <w:rPr/>
        <w:t>food,</w:t>
      </w:r>
      <w:r>
        <w:rPr>
          <w:spacing w:val="-4"/>
        </w:rPr>
        <w:t> </w:t>
      </w:r>
      <w:r>
        <w:rPr/>
        <w:t>housing,</w:t>
      </w:r>
      <w:r>
        <w:rPr>
          <w:spacing w:val="-6"/>
        </w:rPr>
        <w:t> </w:t>
      </w:r>
      <w:r>
        <w:rPr/>
        <w:t>and</w:t>
      </w:r>
      <w:r>
        <w:rPr>
          <w:spacing w:val="-4"/>
        </w:rPr>
        <w:t> </w:t>
      </w:r>
      <w:r>
        <w:rPr/>
        <w:t>medical</w:t>
      </w:r>
      <w:r>
        <w:rPr>
          <w:spacing w:val="-4"/>
        </w:rPr>
        <w:t> </w:t>
      </w:r>
      <w:r>
        <w:rPr/>
        <w:t>services.</w:t>
      </w:r>
      <w:r>
        <w:rPr>
          <w:spacing w:val="-5"/>
        </w:rPr>
        <w:t> </w:t>
      </w:r>
      <w:r>
        <w:rPr/>
        <w:t>(Urlic and Lentin, 2010). On the other hand, a study on the Florida SDC, which offered self- selection-oriented support from the early onset of mental disorders (Croft et al., 2018), indicated a positive impact on finding and maintaining housing, and employment, by people with psychiatric disabilities. Developing a better interaction among increased autonomy, symptom management, and access to food and housing is expected to increase vocational participation opportunities for people with psychiatric disabilities.</w:t>
      </w:r>
    </w:p>
    <w:p>
      <w:pPr>
        <w:pStyle w:val="BodyText"/>
        <w:spacing w:line="626" w:lineRule="auto" w:before="199"/>
        <w:ind w:left="1445" w:right="1424" w:firstLine="720"/>
      </w:pPr>
      <w:r>
        <w:rPr/>
        <w:t>Moreover, the structure and meaningfulness of work afforded by occupational participation opportunities are expected to create a better interaction with autonomy. The meaningfulness</w:t>
      </w:r>
      <w:r>
        <w:rPr>
          <w:spacing w:val="-1"/>
        </w:rPr>
        <w:t> </w:t>
      </w:r>
      <w:r>
        <w:rPr/>
        <w:t>of</w:t>
      </w:r>
      <w:r>
        <w:rPr>
          <w:spacing w:val="-1"/>
        </w:rPr>
        <w:t> </w:t>
      </w:r>
      <w:r>
        <w:rPr/>
        <w:t>work</w:t>
      </w:r>
      <w:r>
        <w:rPr>
          <w:spacing w:val="-2"/>
        </w:rPr>
        <w:t> </w:t>
      </w:r>
      <w:r>
        <w:rPr/>
        <w:t>is</w:t>
      </w:r>
      <w:r>
        <w:rPr>
          <w:spacing w:val="-1"/>
        </w:rPr>
        <w:t> </w:t>
      </w:r>
      <w:r>
        <w:rPr/>
        <w:t>greatly</w:t>
      </w:r>
      <w:r>
        <w:rPr>
          <w:spacing w:val="-1"/>
        </w:rPr>
        <w:t> </w:t>
      </w:r>
      <w:r>
        <w:rPr/>
        <w:t>influenced</w:t>
      </w:r>
      <w:r>
        <w:rPr>
          <w:spacing w:val="-1"/>
        </w:rPr>
        <w:t> </w:t>
      </w:r>
      <w:r>
        <w:rPr/>
        <w:t>by</w:t>
      </w:r>
      <w:r>
        <w:rPr>
          <w:spacing w:val="-1"/>
        </w:rPr>
        <w:t> </w:t>
      </w:r>
      <w:r>
        <w:rPr/>
        <w:t>relationships</w:t>
      </w:r>
      <w:r>
        <w:rPr>
          <w:spacing w:val="-3"/>
        </w:rPr>
        <w:t> </w:t>
      </w:r>
      <w:r>
        <w:rPr/>
        <w:t>with</w:t>
      </w:r>
      <w:r>
        <w:rPr>
          <w:spacing w:val="-2"/>
        </w:rPr>
        <w:t> </w:t>
      </w:r>
      <w:r>
        <w:rPr/>
        <w:t>managers,</w:t>
      </w:r>
      <w:r>
        <w:rPr>
          <w:spacing w:val="-1"/>
        </w:rPr>
        <w:t> </w:t>
      </w:r>
      <w:r>
        <w:rPr/>
        <w:t>colleagues,</w:t>
      </w:r>
      <w:r>
        <w:rPr>
          <w:spacing w:val="-1"/>
        </w:rPr>
        <w:t> </w:t>
      </w:r>
      <w:r>
        <w:rPr/>
        <w:t>and customers</w:t>
      </w:r>
      <w:r>
        <w:rPr>
          <w:spacing w:val="-1"/>
        </w:rPr>
        <w:t> </w:t>
      </w:r>
      <w:r>
        <w:rPr/>
        <w:t>(Ellingsen-Dalskau</w:t>
      </w:r>
      <w:r>
        <w:rPr>
          <w:spacing w:val="-2"/>
        </w:rPr>
        <w:t> </w:t>
      </w:r>
      <w:r>
        <w:rPr/>
        <w:t>et</w:t>
      </w:r>
      <w:r>
        <w:rPr>
          <w:spacing w:val="-1"/>
        </w:rPr>
        <w:t> </w:t>
      </w:r>
      <w:r>
        <w:rPr/>
        <w:t>al.,</w:t>
      </w:r>
      <w:r>
        <w:rPr>
          <w:spacing w:val="-1"/>
        </w:rPr>
        <w:t> </w:t>
      </w:r>
      <w:r>
        <w:rPr/>
        <w:t>2016;</w:t>
      </w:r>
      <w:r>
        <w:rPr>
          <w:spacing w:val="-1"/>
        </w:rPr>
        <w:t> </w:t>
      </w:r>
      <w:r>
        <w:rPr/>
        <w:t>Moran</w:t>
      </w:r>
      <w:r>
        <w:rPr>
          <w:spacing w:val="-2"/>
        </w:rPr>
        <w:t> </w:t>
      </w:r>
      <w:r>
        <w:rPr/>
        <w:t>et</w:t>
      </w:r>
      <w:r>
        <w:rPr>
          <w:spacing w:val="-1"/>
        </w:rPr>
        <w:t> </w:t>
      </w:r>
      <w:r>
        <w:rPr/>
        <w:t>al.,</w:t>
      </w:r>
      <w:r>
        <w:rPr>
          <w:spacing w:val="-1"/>
        </w:rPr>
        <w:t> </w:t>
      </w:r>
      <w:r>
        <w:rPr/>
        <w:t>2014).</w:t>
      </w:r>
      <w:r>
        <w:rPr>
          <w:spacing w:val="-1"/>
        </w:rPr>
        <w:t> </w:t>
      </w:r>
      <w:r>
        <w:rPr/>
        <w:t>It</w:t>
      </w:r>
      <w:r>
        <w:rPr>
          <w:spacing w:val="-1"/>
        </w:rPr>
        <w:t> </w:t>
      </w:r>
      <w:r>
        <w:rPr/>
        <w:t>is</w:t>
      </w:r>
      <w:r>
        <w:rPr>
          <w:spacing w:val="-1"/>
        </w:rPr>
        <w:t> </w:t>
      </w:r>
      <w:r>
        <w:rPr/>
        <w:t>expected</w:t>
      </w:r>
      <w:r>
        <w:rPr>
          <w:spacing w:val="-1"/>
        </w:rPr>
        <w:t> </w:t>
      </w:r>
      <w:r>
        <w:rPr/>
        <w:t>that</w:t>
      </w:r>
      <w:r>
        <w:rPr>
          <w:spacing w:val="-1"/>
        </w:rPr>
        <w:t> </w:t>
      </w:r>
      <w:r>
        <w:rPr/>
        <w:t>people</w:t>
      </w:r>
      <w:r>
        <w:rPr>
          <w:spacing w:val="-1"/>
        </w:rPr>
        <w:t> </w:t>
      </w:r>
      <w:r>
        <w:rPr/>
        <w:t>with psychiatric disabilities will also require support in adjusting their relationships with people in the workplace. Frequently, the wishes of people with psychiatric disabilities are not accepted due</w:t>
      </w:r>
      <w:r>
        <w:rPr>
          <w:spacing w:val="-3"/>
        </w:rPr>
        <w:t> </w:t>
      </w:r>
      <w:r>
        <w:rPr/>
        <w:t>to</w:t>
      </w:r>
      <w:r>
        <w:rPr>
          <w:spacing w:val="-3"/>
        </w:rPr>
        <w:t> </w:t>
      </w:r>
      <w:r>
        <w:rPr/>
        <w:t>different</w:t>
      </w:r>
      <w:r>
        <w:rPr>
          <w:spacing w:val="-3"/>
        </w:rPr>
        <w:t> </w:t>
      </w:r>
      <w:r>
        <w:rPr/>
        <w:t>external</w:t>
      </w:r>
      <w:r>
        <w:rPr>
          <w:spacing w:val="-3"/>
        </w:rPr>
        <w:t> </w:t>
      </w:r>
      <w:r>
        <w:rPr/>
        <w:t>factors</w:t>
      </w:r>
      <w:r>
        <w:rPr>
          <w:spacing w:val="-3"/>
        </w:rPr>
        <w:t> </w:t>
      </w:r>
      <w:r>
        <w:rPr/>
        <w:t>related</w:t>
      </w:r>
      <w:r>
        <w:rPr>
          <w:spacing w:val="-3"/>
        </w:rPr>
        <w:t> </w:t>
      </w:r>
      <w:r>
        <w:rPr/>
        <w:t>to</w:t>
      </w:r>
      <w:r>
        <w:rPr>
          <w:spacing w:val="-3"/>
        </w:rPr>
        <w:t> </w:t>
      </w:r>
      <w:r>
        <w:rPr/>
        <w:t>employment</w:t>
      </w:r>
      <w:r>
        <w:rPr>
          <w:spacing w:val="-3"/>
        </w:rPr>
        <w:t> </w:t>
      </w:r>
      <w:r>
        <w:rPr/>
        <w:t>activities</w:t>
      </w:r>
      <w:r>
        <w:rPr>
          <w:spacing w:val="-3"/>
        </w:rPr>
        <w:t> </w:t>
      </w:r>
      <w:r>
        <w:rPr/>
        <w:t>and</w:t>
      </w:r>
      <w:r>
        <w:rPr>
          <w:spacing w:val="-3"/>
        </w:rPr>
        <w:t> </w:t>
      </w:r>
      <w:r>
        <w:rPr/>
        <w:t>working</w:t>
      </w:r>
      <w:r>
        <w:rPr>
          <w:spacing w:val="-4"/>
        </w:rPr>
        <w:t> </w:t>
      </w:r>
      <w:r>
        <w:rPr/>
        <w:t>life.</w:t>
      </w:r>
      <w:r>
        <w:rPr>
          <w:spacing w:val="-3"/>
        </w:rPr>
        <w:t> </w:t>
      </w:r>
      <w:r>
        <w:rPr/>
        <w:t>It</w:t>
      </w:r>
      <w:r>
        <w:rPr>
          <w:spacing w:val="-3"/>
        </w:rPr>
        <w:t> </w:t>
      </w:r>
      <w:r>
        <w:rPr/>
        <w:t>is</w:t>
      </w:r>
      <w:r>
        <w:rPr>
          <w:spacing w:val="-3"/>
        </w:rPr>
        <w:t> </w:t>
      </w:r>
      <w:r>
        <w:rPr/>
        <w:t>crucial to support</w:t>
      </w:r>
      <w:r>
        <w:rPr>
          <w:spacing w:val="-1"/>
        </w:rPr>
        <w:t> </w:t>
      </w:r>
      <w:r>
        <w:rPr/>
        <w:t>them to maintain their autonomy even in these situations</w:t>
      </w:r>
      <w:r>
        <w:rPr>
          <w:spacing w:val="-1"/>
        </w:rPr>
        <w:t> </w:t>
      </w:r>
      <w:r>
        <w:rPr/>
        <w:t>in which</w:t>
      </w:r>
      <w:r>
        <w:rPr>
          <w:spacing w:val="-1"/>
        </w:rPr>
        <w:t> </w:t>
      </w:r>
      <w:r>
        <w:rPr/>
        <w:t>their wishes</w:t>
      </w:r>
      <w:r>
        <w:rPr>
          <w:spacing w:val="-1"/>
        </w:rPr>
        <w:t> </w:t>
      </w:r>
      <w:r>
        <w:rPr/>
        <w:t>and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445" w:right="1457"/>
      </w:pPr>
      <w:r>
        <w:rPr/>
        <w:t>preferences are not accepted. Motivational interviewing, which is based on client-centered therapy,</w:t>
      </w:r>
      <w:r>
        <w:rPr>
          <w:spacing w:val="-3"/>
        </w:rPr>
        <w:t> </w:t>
      </w:r>
      <w:r>
        <w:rPr/>
        <w:t>can</w:t>
      </w:r>
      <w:r>
        <w:rPr>
          <w:spacing w:val="-3"/>
        </w:rPr>
        <w:t> </w:t>
      </w:r>
      <w:r>
        <w:rPr/>
        <w:t>promote</w:t>
      </w:r>
      <w:r>
        <w:rPr>
          <w:spacing w:val="-3"/>
        </w:rPr>
        <w:t> </w:t>
      </w:r>
      <w:r>
        <w:rPr/>
        <w:t>intrinsic</w:t>
      </w:r>
      <w:r>
        <w:rPr>
          <w:spacing w:val="-3"/>
        </w:rPr>
        <w:t> </w:t>
      </w:r>
      <w:r>
        <w:rPr/>
        <w:t>motivation</w:t>
      </w:r>
      <w:r>
        <w:rPr>
          <w:spacing w:val="-3"/>
        </w:rPr>
        <w:t> </w:t>
      </w:r>
      <w:r>
        <w:rPr/>
        <w:t>and</w:t>
      </w:r>
      <w:r>
        <w:rPr>
          <w:spacing w:val="-3"/>
        </w:rPr>
        <w:t> </w:t>
      </w:r>
      <w:r>
        <w:rPr/>
        <w:t>increase</w:t>
      </w:r>
      <w:r>
        <w:rPr>
          <w:spacing w:val="-3"/>
        </w:rPr>
        <w:t> </w:t>
      </w:r>
      <w:r>
        <w:rPr/>
        <w:t>autonomy</w:t>
      </w:r>
      <w:r>
        <w:rPr>
          <w:spacing w:val="-3"/>
        </w:rPr>
        <w:t> </w:t>
      </w:r>
      <w:r>
        <w:rPr/>
        <w:t>(Ryan</w:t>
      </w:r>
      <w:r>
        <w:rPr>
          <w:spacing w:val="-3"/>
        </w:rPr>
        <w:t> </w:t>
      </w:r>
      <w:r>
        <w:rPr/>
        <w:t>and</w:t>
      </w:r>
      <w:r>
        <w:rPr>
          <w:spacing w:val="-3"/>
        </w:rPr>
        <w:t> </w:t>
      </w:r>
      <w:r>
        <w:rPr/>
        <w:t>Deci,</w:t>
      </w:r>
      <w:r>
        <w:rPr>
          <w:spacing w:val="-4"/>
        </w:rPr>
        <w:t> </w:t>
      </w:r>
      <w:r>
        <w:rPr/>
        <w:t>2008)</w:t>
      </w:r>
      <w:r>
        <w:rPr>
          <w:spacing w:val="-3"/>
        </w:rPr>
        <w:t> </w:t>
      </w:r>
      <w:r>
        <w:rPr/>
        <w:t>and provides an effective method of achieving the goal of supporting them to maintain their </w:t>
      </w:r>
      <w:r>
        <w:rPr>
          <w:spacing w:val="-2"/>
        </w:rPr>
        <w:t>autonomy.</w:t>
      </w:r>
    </w:p>
    <w:p>
      <w:pPr>
        <w:pStyle w:val="BodyText"/>
        <w:spacing w:line="626" w:lineRule="auto" w:before="201"/>
        <w:ind w:left="1445" w:right="1439" w:firstLine="720"/>
      </w:pPr>
      <w:r>
        <w:rPr/>
        <w:t>Hospitalizations due to mental illness result in a lack of autonomy in people with psychiatric disabilities. People with psychiatric disabilities want to recover their autonomy and independence in the process of transition to the community; however, they also need consistent</w:t>
      </w:r>
      <w:r>
        <w:rPr>
          <w:spacing w:val="-3"/>
        </w:rPr>
        <w:t> </w:t>
      </w:r>
      <w:r>
        <w:rPr/>
        <w:t>support.</w:t>
      </w:r>
      <w:r>
        <w:rPr>
          <w:spacing w:val="-4"/>
        </w:rPr>
        <w:t> </w:t>
      </w:r>
      <w:r>
        <w:rPr/>
        <w:t>Also,</w:t>
      </w:r>
      <w:r>
        <w:rPr>
          <w:spacing w:val="-4"/>
        </w:rPr>
        <w:t> </w:t>
      </w:r>
      <w:r>
        <w:rPr/>
        <w:t>they</w:t>
      </w:r>
      <w:r>
        <w:rPr>
          <w:spacing w:val="-3"/>
        </w:rPr>
        <w:t> </w:t>
      </w:r>
      <w:r>
        <w:rPr/>
        <w:t>may</w:t>
      </w:r>
      <w:r>
        <w:rPr>
          <w:spacing w:val="-3"/>
        </w:rPr>
        <w:t> </w:t>
      </w:r>
      <w:r>
        <w:rPr/>
        <w:t>not</w:t>
      </w:r>
      <w:r>
        <w:rPr>
          <w:spacing w:val="-3"/>
        </w:rPr>
        <w:t> </w:t>
      </w:r>
      <w:r>
        <w:rPr/>
        <w:t>be</w:t>
      </w:r>
      <w:r>
        <w:rPr>
          <w:spacing w:val="-3"/>
        </w:rPr>
        <w:t> </w:t>
      </w:r>
      <w:r>
        <w:rPr/>
        <w:t>able</w:t>
      </w:r>
      <w:r>
        <w:rPr>
          <w:spacing w:val="-3"/>
        </w:rPr>
        <w:t> </w:t>
      </w:r>
      <w:r>
        <w:rPr/>
        <w:t>to</w:t>
      </w:r>
      <w:r>
        <w:rPr>
          <w:spacing w:val="-3"/>
        </w:rPr>
        <w:t> </w:t>
      </w:r>
      <w:r>
        <w:rPr/>
        <w:t>engage</w:t>
      </w:r>
      <w:r>
        <w:rPr>
          <w:spacing w:val="-3"/>
        </w:rPr>
        <w:t> </w:t>
      </w:r>
      <w:r>
        <w:rPr/>
        <w:t>in</w:t>
      </w:r>
      <w:r>
        <w:rPr>
          <w:spacing w:val="-3"/>
        </w:rPr>
        <w:t> </w:t>
      </w:r>
      <w:r>
        <w:rPr/>
        <w:t>meaningful</w:t>
      </w:r>
      <w:r>
        <w:rPr>
          <w:spacing w:val="-3"/>
        </w:rPr>
        <w:t> </w:t>
      </w:r>
      <w:r>
        <w:rPr/>
        <w:t>activities</w:t>
      </w:r>
      <w:r>
        <w:rPr>
          <w:spacing w:val="-3"/>
        </w:rPr>
        <w:t> </w:t>
      </w:r>
      <w:r>
        <w:rPr/>
        <w:t>on</w:t>
      </w:r>
      <w:r>
        <w:rPr>
          <w:spacing w:val="-3"/>
        </w:rPr>
        <w:t> </w:t>
      </w:r>
      <w:r>
        <w:rPr/>
        <w:t>their</w:t>
      </w:r>
      <w:r>
        <w:rPr>
          <w:spacing w:val="-3"/>
        </w:rPr>
        <w:t> </w:t>
      </w:r>
      <w:r>
        <w:rPr/>
        <w:t>own due to a lack of self-efficacy. Their supporters must provide them with opportunities and encourage them to participate in activities while respecting their autonomy (Mutschler et al., 2019). Specifically, support for people with severe psychiatric disabilities requires respecting them as people who can create a life for themselves. Research for identifying factors contributing to their recovery should be based on the experiences of people with psychiatric disabilities themselves (Davidson et al., 1997). However, the behavior of supporters that are able to ensure the autonomy of people with psychiatric disabilities for employment has not been identified to date, and this issue should be examined in future research.</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Suggestions</w:t>
      </w:r>
      <w:r>
        <w:rPr>
          <w:spacing w:val="-4"/>
        </w:rPr>
        <w:t> </w:t>
      </w:r>
      <w:r>
        <w:rPr/>
        <w:t>for</w:t>
      </w:r>
      <w:r>
        <w:rPr>
          <w:spacing w:val="-2"/>
        </w:rPr>
        <w:t> </w:t>
      </w:r>
      <w:r>
        <w:rPr/>
        <w:t>Employment</w:t>
      </w:r>
      <w:r>
        <w:rPr>
          <w:spacing w:val="-2"/>
        </w:rPr>
        <w:t> </w:t>
      </w:r>
      <w:r>
        <w:rPr/>
        <w:t>Support</w:t>
      </w:r>
      <w:r>
        <w:rPr>
          <w:spacing w:val="-4"/>
        </w:rPr>
        <w:t> </w:t>
      </w:r>
      <w:r>
        <w:rPr/>
        <w:t>Focusing</w:t>
      </w:r>
      <w:r>
        <w:rPr>
          <w:spacing w:val="-2"/>
        </w:rPr>
        <w:t> </w:t>
      </w:r>
      <w:r>
        <w:rPr/>
        <w:t>on</w:t>
      </w:r>
      <w:r>
        <w:rPr>
          <w:spacing w:val="-2"/>
        </w:rPr>
        <w:t> </w:t>
      </w:r>
      <w:r>
        <w:rPr/>
        <w:t>Promoting</w:t>
      </w:r>
      <w:r>
        <w:rPr>
          <w:spacing w:val="-2"/>
        </w:rPr>
        <w:t> Autonomy</w:t>
      </w:r>
    </w:p>
    <w:p>
      <w:pPr>
        <w:pStyle w:val="BodyText"/>
        <w:rPr>
          <w:b/>
          <w:sz w:val="26"/>
        </w:rPr>
      </w:pPr>
    </w:p>
    <w:p>
      <w:pPr>
        <w:pStyle w:val="BodyText"/>
        <w:spacing w:before="2"/>
        <w:rPr>
          <w:b/>
          <w:sz w:val="30"/>
        </w:rPr>
      </w:pPr>
    </w:p>
    <w:p>
      <w:pPr>
        <w:pStyle w:val="BodyText"/>
        <w:spacing w:line="626" w:lineRule="auto"/>
        <w:ind w:left="1445" w:right="1493" w:firstLine="720"/>
      </w:pPr>
      <w:r>
        <w:rPr/>
        <w:t>There are various methods of employment support for people with psychiatric disabilities.</w:t>
      </w:r>
      <w:r>
        <w:rPr>
          <w:spacing w:val="-4"/>
        </w:rPr>
        <w:t> </w:t>
      </w:r>
      <w:r>
        <w:rPr/>
        <w:t>In</w:t>
      </w:r>
      <w:r>
        <w:rPr>
          <w:spacing w:val="-4"/>
        </w:rPr>
        <w:t> </w:t>
      </w:r>
      <w:r>
        <w:rPr/>
        <w:t>a</w:t>
      </w:r>
      <w:r>
        <w:rPr>
          <w:spacing w:val="-4"/>
        </w:rPr>
        <w:t> </w:t>
      </w:r>
      <w:r>
        <w:rPr/>
        <w:t>Cochrane</w:t>
      </w:r>
      <w:r>
        <w:rPr>
          <w:spacing w:val="-4"/>
        </w:rPr>
        <w:t> </w:t>
      </w:r>
      <w:r>
        <w:rPr/>
        <w:t>review</w:t>
      </w:r>
      <w:r>
        <w:rPr>
          <w:spacing w:val="-4"/>
        </w:rPr>
        <w:t> </w:t>
      </w:r>
      <w:r>
        <w:rPr/>
        <w:t>(Suijkerbuijk</w:t>
      </w:r>
      <w:r>
        <w:rPr>
          <w:spacing w:val="-4"/>
        </w:rPr>
        <w:t> </w:t>
      </w:r>
      <w:r>
        <w:rPr/>
        <w:t>et</w:t>
      </w:r>
      <w:r>
        <w:rPr>
          <w:spacing w:val="-5"/>
        </w:rPr>
        <w:t> </w:t>
      </w:r>
      <w:r>
        <w:rPr/>
        <w:t>al.,</w:t>
      </w:r>
      <w:r>
        <w:rPr>
          <w:spacing w:val="-4"/>
        </w:rPr>
        <w:t> </w:t>
      </w:r>
      <w:r>
        <w:rPr/>
        <w:t>2017),</w:t>
      </w:r>
      <w:r>
        <w:rPr>
          <w:spacing w:val="-4"/>
        </w:rPr>
        <w:t> </w:t>
      </w:r>
      <w:r>
        <w:rPr/>
        <w:t>employment</w:t>
      </w:r>
      <w:r>
        <w:rPr>
          <w:spacing w:val="-4"/>
        </w:rPr>
        <w:t> </w:t>
      </w:r>
      <w:r>
        <w:rPr/>
        <w:t>interventions</w:t>
      </w:r>
      <w:r>
        <w:rPr>
          <w:spacing w:val="-4"/>
        </w:rPr>
        <w:t> </w:t>
      </w:r>
      <w:r>
        <w:rPr/>
        <w:t>were categorized as "Prevocational Training," "Transitional Employment," "Supported Employment," "Augmented Supported Employment" that is supported employment augmented with</w:t>
      </w:r>
      <w:r>
        <w:rPr>
          <w:spacing w:val="-1"/>
        </w:rPr>
        <w:t> </w:t>
      </w:r>
      <w:r>
        <w:rPr/>
        <w:t>other interventions such</w:t>
      </w:r>
      <w:r>
        <w:rPr>
          <w:spacing w:val="-1"/>
        </w:rPr>
        <w:t> </w:t>
      </w:r>
      <w:r>
        <w:rPr/>
        <w:t>as Cognitive Skills</w:t>
      </w:r>
      <w:r>
        <w:rPr>
          <w:spacing w:val="-1"/>
        </w:rPr>
        <w:t> </w:t>
      </w:r>
      <w:r>
        <w:rPr/>
        <w:t>Training, and "Psychiatric</w:t>
      </w:r>
      <w:r>
        <w:rPr>
          <w:spacing w:val="-1"/>
        </w:rPr>
        <w:t> </w:t>
      </w:r>
      <w:r>
        <w:rPr/>
        <w:t>Care Only." Conversely, the same article states that most randomized controlled trials have focused</w:t>
      </w:r>
      <w:r>
        <w:rPr>
          <w:spacing w:val="-2"/>
        </w:rPr>
        <w:t> </w:t>
      </w:r>
      <w:r>
        <w:rPr/>
        <w:t>on</w:t>
      </w:r>
      <w:r>
        <w:rPr>
          <w:spacing w:val="-3"/>
        </w:rPr>
        <w:t> </w:t>
      </w:r>
      <w:r>
        <w:rPr/>
        <w:t>supported</w:t>
      </w:r>
      <w:r>
        <w:rPr>
          <w:spacing w:val="-3"/>
        </w:rPr>
        <w:t> </w:t>
      </w:r>
      <w:r>
        <w:rPr/>
        <w:t>employment</w:t>
      </w:r>
      <w:r>
        <w:rPr>
          <w:spacing w:val="-2"/>
        </w:rPr>
        <w:t> </w:t>
      </w:r>
      <w:r>
        <w:rPr/>
        <w:t>and</w:t>
      </w:r>
      <w:r>
        <w:rPr>
          <w:spacing w:val="-3"/>
        </w:rPr>
        <w:t> </w:t>
      </w:r>
      <w:r>
        <w:rPr/>
        <w:t>extended</w:t>
      </w:r>
      <w:r>
        <w:rPr>
          <w:spacing w:val="-2"/>
        </w:rPr>
        <w:t> </w:t>
      </w:r>
      <w:r>
        <w:rPr/>
        <w:t>supported</w:t>
      </w:r>
      <w:r>
        <w:rPr>
          <w:spacing w:val="-3"/>
        </w:rPr>
        <w:t> </w:t>
      </w:r>
      <w:r>
        <w:rPr/>
        <w:t>employment,</w:t>
      </w:r>
      <w:r>
        <w:rPr>
          <w:spacing w:val="-2"/>
        </w:rPr>
        <w:t> </w:t>
      </w:r>
      <w:r>
        <w:rPr/>
        <w:t>narrowing</w:t>
      </w:r>
      <w:r>
        <w:rPr>
          <w:spacing w:val="-3"/>
        </w:rPr>
        <w:t> </w:t>
      </w:r>
      <w:r>
        <w:rPr/>
        <w:t>the</w:t>
      </w:r>
      <w:r>
        <w:rPr>
          <w:spacing w:val="-2"/>
        </w:rPr>
        <w:t> </w:t>
      </w:r>
      <w:r>
        <w:rPr/>
        <w:t>view to other and new interventions. Autonomy is an issue that is common to all employment support methods. The results of this study show that increased autonomy was mentioned in all forms of employment support. The results also indicate that autonomy improvement is a common support issue even in countries with different welfare systems. This suggests that support for increasing autonomy might be a basic intervention common to different employment support methods. It is suggested that the development of autonomy in patients with mental illness seeking employment should be pursued as a point of departure for developing new intervention methods.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left="1445"/>
      </w:pPr>
      <w:r>
        <w:rPr/>
        <w:t>Significance</w:t>
      </w:r>
      <w:r>
        <w:rPr>
          <w:spacing w:val="-9"/>
        </w:rPr>
        <w:t> </w:t>
      </w:r>
      <w:r>
        <w:rPr/>
        <w:t>and</w:t>
      </w:r>
      <w:r>
        <w:rPr>
          <w:spacing w:val="-5"/>
        </w:rPr>
        <w:t> </w:t>
      </w:r>
      <w:r>
        <w:rPr>
          <w:spacing w:val="-2"/>
        </w:rPr>
        <w:t>Limitations</w:t>
      </w:r>
    </w:p>
    <w:p>
      <w:pPr>
        <w:pStyle w:val="BodyText"/>
        <w:rPr>
          <w:b/>
          <w:sz w:val="26"/>
        </w:rPr>
      </w:pPr>
    </w:p>
    <w:p>
      <w:pPr>
        <w:pStyle w:val="BodyText"/>
        <w:spacing w:before="2"/>
        <w:rPr>
          <w:b/>
          <w:sz w:val="30"/>
        </w:rPr>
      </w:pPr>
    </w:p>
    <w:p>
      <w:pPr>
        <w:pStyle w:val="BodyText"/>
        <w:spacing w:line="626" w:lineRule="auto"/>
        <w:ind w:left="1445" w:right="1470" w:firstLine="720"/>
      </w:pPr>
      <w:r>
        <w:rPr/>
        <w:t>This study identified four themes in the literature on factors promoting autonomy in people with psychiatric disabilities in employment. However, the results' validity is limited by the shortage of studies on this topic and the small number of studies that were extracted based on the eligibility criteria of this study. Notably, there was little evidence of specific factors related to the behaviors of supporters that affect autonomy. Further studies should continue to explore autonomy-related factors that enhance people with psychiatric</w:t>
      </w:r>
      <w:r>
        <w:rPr>
          <w:spacing w:val="40"/>
        </w:rPr>
        <w:t> </w:t>
      </w:r>
      <w:r>
        <w:rPr/>
        <w:t>disabilities'</w:t>
      </w:r>
      <w:r>
        <w:rPr>
          <w:spacing w:val="-4"/>
        </w:rPr>
        <w:t> </w:t>
      </w:r>
      <w:r>
        <w:rPr/>
        <w:t>employment</w:t>
      </w:r>
      <w:r>
        <w:rPr>
          <w:spacing w:val="-4"/>
        </w:rPr>
        <w:t> </w:t>
      </w:r>
      <w:r>
        <w:rPr/>
        <w:t>outcomes.</w:t>
      </w:r>
      <w:r>
        <w:rPr>
          <w:spacing w:val="-4"/>
        </w:rPr>
        <w:t> </w:t>
      </w:r>
      <w:r>
        <w:rPr/>
        <w:t>It</w:t>
      </w:r>
      <w:r>
        <w:rPr>
          <w:spacing w:val="-4"/>
        </w:rPr>
        <w:t> </w:t>
      </w:r>
      <w:r>
        <w:rPr/>
        <w:t>is</w:t>
      </w:r>
      <w:r>
        <w:rPr>
          <w:spacing w:val="-4"/>
        </w:rPr>
        <w:t> </w:t>
      </w:r>
      <w:r>
        <w:rPr/>
        <w:t>necessary</w:t>
      </w:r>
      <w:r>
        <w:rPr>
          <w:spacing w:val="-4"/>
        </w:rPr>
        <w:t> </w:t>
      </w:r>
      <w:r>
        <w:rPr/>
        <w:t>to</w:t>
      </w:r>
      <w:r>
        <w:rPr>
          <w:spacing w:val="-4"/>
        </w:rPr>
        <w:t> </w:t>
      </w:r>
      <w:r>
        <w:rPr/>
        <w:t>clarify</w:t>
      </w:r>
      <w:r>
        <w:rPr>
          <w:spacing w:val="-4"/>
        </w:rPr>
        <w:t> </w:t>
      </w:r>
      <w:r>
        <w:rPr/>
        <w:t>the</w:t>
      </w:r>
      <w:r>
        <w:rPr>
          <w:spacing w:val="-4"/>
        </w:rPr>
        <w:t> </w:t>
      </w:r>
      <w:r>
        <w:rPr/>
        <w:t>supporters'</w:t>
      </w:r>
      <w:r>
        <w:rPr>
          <w:spacing w:val="-5"/>
        </w:rPr>
        <w:t> </w:t>
      </w:r>
      <w:r>
        <w:rPr/>
        <w:t>specific</w:t>
      </w:r>
      <w:r>
        <w:rPr>
          <w:spacing w:val="-5"/>
        </w:rPr>
        <w:t> </w:t>
      </w:r>
      <w:r>
        <w:rPr/>
        <w:t>behaviors and relationship styles that enhance autonomy. It is also necessary to examine and demonstrate consistent support collaborations using experiences pertaining to people with psychiatric disabilities, from the onset of the illness to their working life, by focusing on issues related to promoting their autonomy.</w:t>
      </w:r>
    </w:p>
    <w:p>
      <w:pPr>
        <w:pStyle w:val="BodyText"/>
        <w:rPr>
          <w:sz w:val="26"/>
        </w:rPr>
      </w:pPr>
    </w:p>
    <w:p>
      <w:pPr>
        <w:pStyle w:val="BodyText"/>
        <w:rPr>
          <w:sz w:val="26"/>
        </w:rPr>
      </w:pPr>
    </w:p>
    <w:p>
      <w:pPr>
        <w:pStyle w:val="BodyText"/>
        <w:spacing w:before="10"/>
        <w:rPr>
          <w:sz w:val="27"/>
        </w:rPr>
      </w:pPr>
    </w:p>
    <w:p>
      <w:pPr>
        <w:pStyle w:val="Heading1"/>
        <w:ind w:right="1419"/>
        <w:jc w:val="center"/>
      </w:pPr>
      <w:r>
        <w:rPr>
          <w:spacing w:val="-2"/>
        </w:rPr>
        <w:t>Acknowledgements</w:t>
      </w:r>
    </w:p>
    <w:p>
      <w:pPr>
        <w:pStyle w:val="BodyText"/>
        <w:rPr>
          <w:b/>
          <w:sz w:val="26"/>
        </w:rPr>
      </w:pPr>
    </w:p>
    <w:p>
      <w:pPr>
        <w:pStyle w:val="BodyText"/>
        <w:spacing w:before="8"/>
        <w:rPr>
          <w:b/>
          <w:sz w:val="29"/>
        </w:rPr>
      </w:pPr>
    </w:p>
    <w:p>
      <w:pPr>
        <w:pStyle w:val="BodyText"/>
        <w:spacing w:line="626" w:lineRule="auto"/>
        <w:ind w:left="1445" w:right="1457" w:firstLine="720"/>
      </w:pPr>
      <w:r>
        <w:rPr/>
        <w:t>The</w:t>
      </w:r>
      <w:r>
        <w:rPr>
          <w:spacing w:val="-3"/>
        </w:rPr>
        <w:t> </w:t>
      </w:r>
      <w:r>
        <w:rPr/>
        <w:t>authors</w:t>
      </w:r>
      <w:r>
        <w:rPr>
          <w:spacing w:val="-3"/>
        </w:rPr>
        <w:t> </w:t>
      </w:r>
      <w:r>
        <w:rPr/>
        <w:t>would</w:t>
      </w:r>
      <w:r>
        <w:rPr>
          <w:spacing w:val="-4"/>
        </w:rPr>
        <w:t> </w:t>
      </w:r>
      <w:r>
        <w:rPr/>
        <w:t>like</w:t>
      </w:r>
      <w:r>
        <w:rPr>
          <w:spacing w:val="-3"/>
        </w:rPr>
        <w:t> </w:t>
      </w:r>
      <w:r>
        <w:rPr/>
        <w:t>to</w:t>
      </w:r>
      <w:r>
        <w:rPr>
          <w:spacing w:val="-3"/>
        </w:rPr>
        <w:t> </w:t>
      </w:r>
      <w:r>
        <w:rPr/>
        <w:t>thank</w:t>
      </w:r>
      <w:r>
        <w:rPr>
          <w:spacing w:val="-4"/>
        </w:rPr>
        <w:t> </w:t>
      </w:r>
      <w:r>
        <w:rPr/>
        <w:t>TEXT.</w:t>
      </w:r>
      <w:r>
        <w:rPr>
          <w:spacing w:val="-3"/>
        </w:rPr>
        <w:t> </w:t>
      </w:r>
      <w:r>
        <w:rPr/>
        <w:t>Co.,</w:t>
      </w:r>
      <w:r>
        <w:rPr>
          <w:spacing w:val="-3"/>
        </w:rPr>
        <w:t> </w:t>
      </w:r>
      <w:r>
        <w:rPr/>
        <w:t>Ltd.</w:t>
      </w:r>
      <w:r>
        <w:rPr>
          <w:spacing w:val="-4"/>
        </w:rPr>
        <w:t> </w:t>
      </w:r>
      <w:r>
        <w:rPr/>
        <w:t>(www.text-edit.com)</w:t>
      </w:r>
      <w:r>
        <w:rPr>
          <w:spacing w:val="-3"/>
        </w:rPr>
        <w:t> </w:t>
      </w:r>
      <w:r>
        <w:rPr/>
        <w:t>for</w:t>
      </w:r>
      <w:r>
        <w:rPr>
          <w:spacing w:val="-3"/>
        </w:rPr>
        <w:t> </w:t>
      </w:r>
      <w:r>
        <w:rPr/>
        <w:t>English language editing.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Heading1"/>
        <w:ind w:right="1419"/>
        <w:jc w:val="center"/>
      </w:pPr>
      <w:r>
        <w:rPr>
          <w:spacing w:val="-2"/>
        </w:rPr>
        <w:t>References</w:t>
      </w:r>
    </w:p>
    <w:p>
      <w:pPr>
        <w:pStyle w:val="BodyText"/>
        <w:rPr>
          <w:b/>
          <w:sz w:val="26"/>
        </w:rPr>
      </w:pPr>
    </w:p>
    <w:p>
      <w:pPr>
        <w:pStyle w:val="BodyText"/>
        <w:spacing w:before="2"/>
        <w:rPr>
          <w:b/>
          <w:sz w:val="30"/>
        </w:rPr>
      </w:pPr>
    </w:p>
    <w:p>
      <w:pPr>
        <w:pStyle w:val="BodyText"/>
        <w:spacing w:line="626" w:lineRule="auto"/>
        <w:ind w:left="2165" w:right="1457" w:hanging="720"/>
      </w:pPr>
      <w:r>
        <w:rPr/>
        <w:t>Anthony, W. A., &amp; Blanch, A. (1987). Supported employment for persons who are psychiatrically</w:t>
      </w:r>
      <w:r>
        <w:rPr>
          <w:spacing w:val="-5"/>
        </w:rPr>
        <w:t> </w:t>
      </w:r>
      <w:r>
        <w:rPr/>
        <w:t>disabled:</w:t>
      </w:r>
      <w:r>
        <w:rPr>
          <w:spacing w:val="-5"/>
        </w:rPr>
        <w:t> </w:t>
      </w:r>
      <w:r>
        <w:rPr/>
        <w:t>An</w:t>
      </w:r>
      <w:r>
        <w:rPr>
          <w:spacing w:val="-6"/>
        </w:rPr>
        <w:t> </w:t>
      </w:r>
      <w:r>
        <w:rPr/>
        <w:t>historical</w:t>
      </w:r>
      <w:r>
        <w:rPr>
          <w:spacing w:val="-5"/>
        </w:rPr>
        <w:t> </w:t>
      </w:r>
      <w:r>
        <w:rPr/>
        <w:t>and</w:t>
      </w:r>
      <w:r>
        <w:rPr>
          <w:spacing w:val="-5"/>
        </w:rPr>
        <w:t> </w:t>
      </w:r>
      <w:r>
        <w:rPr/>
        <w:t>conceptual</w:t>
      </w:r>
      <w:r>
        <w:rPr>
          <w:spacing w:val="-5"/>
        </w:rPr>
        <w:t> </w:t>
      </w:r>
      <w:r>
        <w:rPr/>
        <w:t>perspective.</w:t>
      </w:r>
      <w:r>
        <w:rPr>
          <w:spacing w:val="-7"/>
        </w:rPr>
        <w:t> </w:t>
      </w:r>
      <w:r>
        <w:rPr>
          <w:i/>
        </w:rPr>
        <w:t>Psychosocial Rehabilitation Journal, 11</w:t>
      </w:r>
      <w:r>
        <w:rPr/>
        <w:t>(2), 5-23.</w:t>
      </w:r>
    </w:p>
    <w:p>
      <w:pPr>
        <w:spacing w:before="201"/>
        <w:ind w:left="989" w:right="1431" w:firstLine="0"/>
        <w:jc w:val="center"/>
        <w:rPr>
          <w:i/>
          <w:sz w:val="24"/>
        </w:rPr>
      </w:pPr>
      <w:r>
        <w:rPr>
          <w:sz w:val="24"/>
        </w:rPr>
        <w:t>Becker,</w:t>
      </w:r>
      <w:r>
        <w:rPr>
          <w:spacing w:val="-2"/>
          <w:sz w:val="24"/>
        </w:rPr>
        <w:t> </w:t>
      </w:r>
      <w:r>
        <w:rPr>
          <w:sz w:val="24"/>
        </w:rPr>
        <w:t>D.R.,</w:t>
      </w:r>
      <w:r>
        <w:rPr>
          <w:spacing w:val="-2"/>
          <w:sz w:val="24"/>
        </w:rPr>
        <w:t> </w:t>
      </w:r>
      <w:r>
        <w:rPr>
          <w:sz w:val="24"/>
        </w:rPr>
        <w:t>&amp;</w:t>
      </w:r>
      <w:r>
        <w:rPr>
          <w:spacing w:val="-2"/>
          <w:sz w:val="24"/>
        </w:rPr>
        <w:t> </w:t>
      </w:r>
      <w:r>
        <w:rPr>
          <w:sz w:val="24"/>
        </w:rPr>
        <w:t>Drake,</w:t>
      </w:r>
      <w:r>
        <w:rPr>
          <w:spacing w:val="-2"/>
          <w:sz w:val="24"/>
        </w:rPr>
        <w:t> </w:t>
      </w:r>
      <w:r>
        <w:rPr>
          <w:sz w:val="24"/>
        </w:rPr>
        <w:t>R.E.</w:t>
      </w:r>
      <w:r>
        <w:rPr>
          <w:spacing w:val="-1"/>
          <w:sz w:val="24"/>
        </w:rPr>
        <w:t> </w:t>
      </w:r>
      <w:r>
        <w:rPr>
          <w:sz w:val="24"/>
        </w:rPr>
        <w:t>(2003).</w:t>
      </w:r>
      <w:r>
        <w:rPr>
          <w:spacing w:val="-2"/>
          <w:sz w:val="24"/>
        </w:rPr>
        <w:t> </w:t>
      </w:r>
      <w:r>
        <w:rPr>
          <w:i/>
          <w:sz w:val="24"/>
        </w:rPr>
        <w:t>A</w:t>
      </w:r>
      <w:r>
        <w:rPr>
          <w:i/>
          <w:spacing w:val="-1"/>
          <w:sz w:val="24"/>
        </w:rPr>
        <w:t> </w:t>
      </w:r>
      <w:r>
        <w:rPr>
          <w:i/>
          <w:sz w:val="24"/>
        </w:rPr>
        <w:t>working</w:t>
      </w:r>
      <w:r>
        <w:rPr>
          <w:i/>
          <w:spacing w:val="-1"/>
          <w:sz w:val="24"/>
        </w:rPr>
        <w:t> </w:t>
      </w:r>
      <w:r>
        <w:rPr>
          <w:i/>
          <w:sz w:val="24"/>
        </w:rPr>
        <w:t>life</w:t>
      </w:r>
      <w:r>
        <w:rPr>
          <w:i/>
          <w:spacing w:val="-2"/>
          <w:sz w:val="24"/>
        </w:rPr>
        <w:t> </w:t>
      </w:r>
      <w:r>
        <w:rPr>
          <w:i/>
          <w:sz w:val="24"/>
        </w:rPr>
        <w:t>for</w:t>
      </w:r>
      <w:r>
        <w:rPr>
          <w:i/>
          <w:spacing w:val="-1"/>
          <w:sz w:val="24"/>
        </w:rPr>
        <w:t> </w:t>
      </w:r>
      <w:r>
        <w:rPr>
          <w:i/>
          <w:sz w:val="24"/>
        </w:rPr>
        <w:t>people</w:t>
      </w:r>
      <w:r>
        <w:rPr>
          <w:i/>
          <w:spacing w:val="-1"/>
          <w:sz w:val="24"/>
        </w:rPr>
        <w:t> </w:t>
      </w:r>
      <w:r>
        <w:rPr>
          <w:i/>
          <w:sz w:val="24"/>
        </w:rPr>
        <w:t>with</w:t>
      </w:r>
      <w:r>
        <w:rPr>
          <w:i/>
          <w:spacing w:val="-2"/>
          <w:sz w:val="24"/>
        </w:rPr>
        <w:t> </w:t>
      </w:r>
      <w:r>
        <w:rPr>
          <w:i/>
          <w:sz w:val="24"/>
        </w:rPr>
        <w:t>severe</w:t>
      </w:r>
      <w:r>
        <w:rPr>
          <w:i/>
          <w:spacing w:val="-2"/>
          <w:sz w:val="24"/>
        </w:rPr>
        <w:t> </w:t>
      </w:r>
      <w:r>
        <w:rPr>
          <w:i/>
          <w:sz w:val="24"/>
        </w:rPr>
        <w:t>mental</w:t>
      </w:r>
      <w:r>
        <w:rPr>
          <w:i/>
          <w:spacing w:val="-2"/>
          <w:sz w:val="24"/>
        </w:rPr>
        <w:t> illness.</w:t>
      </w:r>
    </w:p>
    <w:p>
      <w:pPr>
        <w:pStyle w:val="BodyText"/>
        <w:spacing w:before="2"/>
        <w:rPr>
          <w:i/>
          <w:sz w:val="36"/>
        </w:rPr>
      </w:pPr>
    </w:p>
    <w:p>
      <w:pPr>
        <w:pStyle w:val="BodyText"/>
        <w:ind w:left="2165"/>
        <w:rPr>
          <w:rFonts w:ascii="Arial Unicode MS" w:eastAsia="Arial Unicode MS" w:hint="eastAsia"/>
        </w:rPr>
      </w:pPr>
      <w:r>
        <w:rPr/>
        <w:t>New</w:t>
      </w:r>
      <w:r>
        <w:rPr>
          <w:spacing w:val="-8"/>
        </w:rPr>
        <w:t> </w:t>
      </w:r>
      <w:r>
        <w:rPr/>
        <w:t>York:</w:t>
      </w:r>
      <w:r>
        <w:rPr>
          <w:spacing w:val="-6"/>
        </w:rPr>
        <w:t> </w:t>
      </w:r>
      <w:r>
        <w:rPr/>
        <w:t>Oxford</w:t>
      </w:r>
      <w:r>
        <w:rPr>
          <w:spacing w:val="-6"/>
        </w:rPr>
        <w:t> </w:t>
      </w:r>
      <w:r>
        <w:rPr/>
        <w:t>University</w:t>
      </w:r>
      <w:r>
        <w:rPr>
          <w:spacing w:val="-6"/>
        </w:rPr>
        <w:t> </w:t>
      </w:r>
      <w:r>
        <w:rPr>
          <w:spacing w:val="-2"/>
        </w:rPr>
        <w:t>Press</w:t>
      </w:r>
      <w:r>
        <w:rPr>
          <w:rFonts w:ascii="Arial Unicode MS" w:eastAsia="Arial Unicode MS" w:hint="eastAsia"/>
          <w:spacing w:val="-2"/>
        </w:rPr>
        <w:t>．</w:t>
      </w:r>
    </w:p>
    <w:p>
      <w:pPr>
        <w:pStyle w:val="BodyText"/>
        <w:rPr>
          <w:rFonts w:ascii="Arial Unicode MS"/>
          <w:sz w:val="26"/>
        </w:rPr>
      </w:pPr>
    </w:p>
    <w:p>
      <w:pPr>
        <w:pStyle w:val="BodyText"/>
        <w:spacing w:before="6"/>
        <w:rPr>
          <w:rFonts w:ascii="Arial Unicode MS"/>
          <w:sz w:val="20"/>
        </w:rPr>
      </w:pPr>
    </w:p>
    <w:p>
      <w:pPr>
        <w:spacing w:line="626" w:lineRule="auto" w:before="1"/>
        <w:ind w:left="2165" w:right="1457" w:hanging="720"/>
        <w:jc w:val="left"/>
        <w:rPr>
          <w:sz w:val="24"/>
        </w:rPr>
      </w:pPr>
      <w:r>
        <w:rPr>
          <w:sz w:val="24"/>
        </w:rPr>
        <w:t>Choi, K.H., Fiszdon, J.M., &amp; Bell, M.D. (2013). Beyond cognition: A longitudinal investigation</w:t>
      </w:r>
      <w:r>
        <w:rPr>
          <w:spacing w:val="-4"/>
          <w:sz w:val="24"/>
        </w:rPr>
        <w:t> </w:t>
      </w:r>
      <w:r>
        <w:rPr>
          <w:sz w:val="24"/>
        </w:rPr>
        <w:t>of</w:t>
      </w:r>
      <w:r>
        <w:rPr>
          <w:spacing w:val="-4"/>
          <w:sz w:val="24"/>
        </w:rPr>
        <w:t> </w:t>
      </w:r>
      <w:r>
        <w:rPr>
          <w:sz w:val="24"/>
        </w:rPr>
        <w:t>the</w:t>
      </w:r>
      <w:r>
        <w:rPr>
          <w:spacing w:val="-4"/>
          <w:sz w:val="24"/>
        </w:rPr>
        <w:t> </w:t>
      </w:r>
      <w:r>
        <w:rPr>
          <w:sz w:val="24"/>
        </w:rPr>
        <w:t>role</w:t>
      </w:r>
      <w:r>
        <w:rPr>
          <w:spacing w:val="-4"/>
          <w:sz w:val="24"/>
        </w:rPr>
        <w:t> </w:t>
      </w:r>
      <w:r>
        <w:rPr>
          <w:sz w:val="24"/>
        </w:rPr>
        <w:t>of</w:t>
      </w:r>
      <w:r>
        <w:rPr>
          <w:spacing w:val="-4"/>
          <w:sz w:val="24"/>
        </w:rPr>
        <w:t> </w:t>
      </w:r>
      <w:r>
        <w:rPr>
          <w:sz w:val="24"/>
        </w:rPr>
        <w:t>motivation</w:t>
      </w:r>
      <w:r>
        <w:rPr>
          <w:spacing w:val="-4"/>
          <w:sz w:val="24"/>
        </w:rPr>
        <w:t> </w:t>
      </w:r>
      <w:r>
        <w:rPr>
          <w:sz w:val="24"/>
        </w:rPr>
        <w:t>during</w:t>
      </w:r>
      <w:r>
        <w:rPr>
          <w:spacing w:val="-4"/>
          <w:sz w:val="24"/>
        </w:rPr>
        <w:t> </w:t>
      </w:r>
      <w:r>
        <w:rPr>
          <w:sz w:val="24"/>
        </w:rPr>
        <w:t>a</w:t>
      </w:r>
      <w:r>
        <w:rPr>
          <w:spacing w:val="-4"/>
          <w:sz w:val="24"/>
        </w:rPr>
        <w:t> </w:t>
      </w:r>
      <w:r>
        <w:rPr>
          <w:sz w:val="24"/>
        </w:rPr>
        <w:t>vocational</w:t>
      </w:r>
      <w:r>
        <w:rPr>
          <w:spacing w:val="-4"/>
          <w:sz w:val="24"/>
        </w:rPr>
        <w:t> </w:t>
      </w:r>
      <w:r>
        <w:rPr>
          <w:sz w:val="24"/>
        </w:rPr>
        <w:t>rehabilitation</w:t>
      </w:r>
      <w:r>
        <w:rPr>
          <w:spacing w:val="-4"/>
          <w:sz w:val="24"/>
        </w:rPr>
        <w:t> </w:t>
      </w:r>
      <w:r>
        <w:rPr>
          <w:sz w:val="24"/>
        </w:rPr>
        <w:t>program.</w:t>
      </w:r>
      <w:r>
        <w:rPr>
          <w:spacing w:val="-6"/>
          <w:sz w:val="24"/>
        </w:rPr>
        <w:t> </w:t>
      </w:r>
      <w:r>
        <w:rPr>
          <w:i/>
          <w:sz w:val="24"/>
        </w:rPr>
        <w:t>The Journal of Nervous and Mental Disease, 201</w:t>
      </w:r>
      <w:r>
        <w:rPr>
          <w:sz w:val="24"/>
        </w:rPr>
        <w:t>(3), 173–8.</w:t>
      </w:r>
    </w:p>
    <w:p>
      <w:pPr>
        <w:pStyle w:val="BodyText"/>
        <w:spacing w:line="561" w:lineRule="auto" w:before="168"/>
        <w:ind w:left="2165" w:right="1457" w:hanging="720"/>
      </w:pPr>
      <w:r>
        <w:rPr/>
        <w:t>Cabinet</w:t>
      </w:r>
      <w:r>
        <w:rPr>
          <w:spacing w:val="-5"/>
        </w:rPr>
        <w:t> </w:t>
      </w:r>
      <w:r>
        <w:rPr/>
        <w:t>Office</w:t>
      </w:r>
      <w:r>
        <w:rPr>
          <w:spacing w:val="-6"/>
        </w:rPr>
        <w:t> </w:t>
      </w:r>
      <w:r>
        <w:rPr/>
        <w:t>(Japan,</w:t>
      </w:r>
      <w:r>
        <w:rPr>
          <w:spacing w:val="-5"/>
        </w:rPr>
        <w:t> </w:t>
      </w:r>
      <w:r>
        <w:rPr/>
        <w:t>2019).</w:t>
      </w:r>
      <w:r>
        <w:rPr>
          <w:spacing w:val="-5"/>
        </w:rPr>
        <w:t> </w:t>
      </w:r>
      <w:r>
        <w:rPr>
          <w:rFonts w:ascii="Arial Unicode MS" w:eastAsia="Arial Unicode MS" w:hint="eastAsia"/>
        </w:rPr>
        <w:t>障害者白書</w:t>
      </w:r>
      <w:r>
        <w:rPr>
          <w:spacing w:val="-3"/>
        </w:rPr>
        <w:t>, </w:t>
      </w:r>
      <w:r>
        <w:rPr>
          <w:rFonts w:ascii="Arial Unicode MS" w:eastAsia="Arial Unicode MS" w:hint="eastAsia"/>
          <w:spacing w:val="-2"/>
        </w:rPr>
        <w:t>障害者の状況 </w:t>
      </w:r>
      <w:r>
        <w:rPr/>
        <w:t>[Annual</w:t>
      </w:r>
      <w:r>
        <w:rPr>
          <w:spacing w:val="-5"/>
        </w:rPr>
        <w:t> </w:t>
      </w:r>
      <w:r>
        <w:rPr/>
        <w:t>Report</w:t>
      </w:r>
      <w:r>
        <w:rPr>
          <w:spacing w:val="-5"/>
        </w:rPr>
        <w:t> </w:t>
      </w:r>
      <w:r>
        <w:rPr/>
        <w:t>on</w:t>
      </w:r>
      <w:r>
        <w:rPr>
          <w:spacing w:val="-5"/>
        </w:rPr>
        <w:t> </w:t>
      </w:r>
      <w:r>
        <w:rPr/>
        <w:t>Government Measures for Persons with Disabilities, Status of People with Disabilities].</w:t>
      </w:r>
    </w:p>
    <w:p>
      <w:pPr>
        <w:pStyle w:val="BodyText"/>
        <w:spacing w:before="74"/>
        <w:ind w:left="2165"/>
      </w:pPr>
      <w:r>
        <w:rPr>
          <w:spacing w:val="-2"/>
          <w:u w:val="single"/>
        </w:rPr>
        <w:t>https://www</w:t>
      </w:r>
      <w:r>
        <w:rPr>
          <w:spacing w:val="-2"/>
        </w:rPr>
        <w:t>8.cao.go.jp/shougai/whitepaper/r01hakusho/zenbun/index-pdf.html</w:t>
      </w:r>
    </w:p>
    <w:p>
      <w:pPr>
        <w:pStyle w:val="BodyText"/>
        <w:rPr>
          <w:sz w:val="20"/>
        </w:rPr>
      </w:pPr>
    </w:p>
    <w:p>
      <w:pPr>
        <w:pStyle w:val="BodyText"/>
        <w:spacing w:before="4"/>
        <w:rPr>
          <w:sz w:val="28"/>
        </w:rPr>
      </w:pPr>
    </w:p>
    <w:p>
      <w:pPr>
        <w:pStyle w:val="BodyText"/>
        <w:spacing w:line="626" w:lineRule="auto" w:before="90"/>
        <w:ind w:left="2165" w:right="1727" w:hanging="720"/>
      </w:pPr>
      <w:r>
        <w:rPr/>
        <w:t>Croft, B., Isvan, N., Parish, S.L., &amp; Mahoney, K.J. (2018). Housing and employment outcomes</w:t>
      </w:r>
      <w:r>
        <w:rPr>
          <w:spacing w:val="-5"/>
        </w:rPr>
        <w:t> </w:t>
      </w:r>
      <w:r>
        <w:rPr/>
        <w:t>for</w:t>
      </w:r>
      <w:r>
        <w:rPr>
          <w:spacing w:val="-5"/>
        </w:rPr>
        <w:t> </w:t>
      </w:r>
      <w:r>
        <w:rPr/>
        <w:t>mental</w:t>
      </w:r>
      <w:r>
        <w:rPr>
          <w:spacing w:val="-5"/>
        </w:rPr>
        <w:t> </w:t>
      </w:r>
      <w:r>
        <w:rPr/>
        <w:t>health</w:t>
      </w:r>
      <w:r>
        <w:rPr>
          <w:spacing w:val="-5"/>
        </w:rPr>
        <w:t> </w:t>
      </w:r>
      <w:r>
        <w:rPr/>
        <w:t>Self-Direction</w:t>
      </w:r>
      <w:r>
        <w:rPr>
          <w:spacing w:val="-6"/>
        </w:rPr>
        <w:t> </w:t>
      </w:r>
      <w:r>
        <w:rPr/>
        <w:t>participants.</w:t>
      </w:r>
      <w:r>
        <w:rPr>
          <w:spacing w:val="-5"/>
        </w:rPr>
        <w:t> </w:t>
      </w:r>
      <w:r>
        <w:rPr>
          <w:i/>
        </w:rPr>
        <w:t>Psychiatric</w:t>
      </w:r>
      <w:r>
        <w:rPr>
          <w:i/>
          <w:spacing w:val="-5"/>
        </w:rPr>
        <w:t> </w:t>
      </w:r>
      <w:r>
        <w:rPr>
          <w:i/>
        </w:rPr>
        <w:t>Services,</w:t>
      </w:r>
      <w:r>
        <w:rPr>
          <w:i/>
          <w:spacing w:val="-5"/>
        </w:rPr>
        <w:t> </w:t>
      </w:r>
      <w:r>
        <w:rPr>
          <w:i/>
        </w:rPr>
        <w:t>69</w:t>
      </w:r>
      <w:r>
        <w:rPr/>
        <w:t>(7), </w:t>
      </w:r>
      <w:r>
        <w:rPr>
          <w:spacing w:val="-2"/>
        </w:rPr>
        <w:t>819-825.</w:t>
      </w:r>
    </w:p>
    <w:p>
      <w:pPr>
        <w:pStyle w:val="BodyText"/>
        <w:spacing w:before="196"/>
        <w:ind w:left="1445"/>
      </w:pPr>
      <w:r>
        <w:rPr/>
        <w:t>Davidson,</w:t>
      </w:r>
      <w:r>
        <w:rPr>
          <w:spacing w:val="-6"/>
        </w:rPr>
        <w:t> </w:t>
      </w:r>
      <w:r>
        <w:rPr/>
        <w:t>L.,</w:t>
      </w:r>
      <w:r>
        <w:rPr>
          <w:spacing w:val="-3"/>
        </w:rPr>
        <w:t> </w:t>
      </w:r>
      <w:r>
        <w:rPr/>
        <w:t>Stayner,</w:t>
      </w:r>
      <w:r>
        <w:rPr>
          <w:spacing w:val="-3"/>
        </w:rPr>
        <w:t> </w:t>
      </w:r>
      <w:r>
        <w:rPr/>
        <w:t>D.</w:t>
      </w:r>
      <w:r>
        <w:rPr>
          <w:spacing w:val="-4"/>
        </w:rPr>
        <w:t> </w:t>
      </w:r>
      <w:r>
        <w:rPr/>
        <w:t>A.,</w:t>
      </w:r>
      <w:r>
        <w:rPr>
          <w:spacing w:val="-4"/>
        </w:rPr>
        <w:t> </w:t>
      </w:r>
      <w:r>
        <w:rPr/>
        <w:t>Lambert,</w:t>
      </w:r>
      <w:r>
        <w:rPr>
          <w:spacing w:val="-2"/>
        </w:rPr>
        <w:t> </w:t>
      </w:r>
      <w:r>
        <w:rPr/>
        <w:t>S.,</w:t>
      </w:r>
      <w:r>
        <w:rPr>
          <w:spacing w:val="-4"/>
        </w:rPr>
        <w:t> </w:t>
      </w:r>
      <w:r>
        <w:rPr/>
        <w:t>Smith,</w:t>
      </w:r>
      <w:r>
        <w:rPr>
          <w:spacing w:val="-3"/>
        </w:rPr>
        <w:t> </w:t>
      </w:r>
      <w:r>
        <w:rPr/>
        <w:t>P.,</w:t>
      </w:r>
      <w:r>
        <w:rPr>
          <w:spacing w:val="-4"/>
        </w:rPr>
        <w:t> </w:t>
      </w:r>
      <w:r>
        <w:rPr/>
        <w:t>&amp;</w:t>
      </w:r>
      <w:r>
        <w:rPr>
          <w:spacing w:val="-3"/>
        </w:rPr>
        <w:t> </w:t>
      </w:r>
      <w:r>
        <w:rPr/>
        <w:t>Sledge,</w:t>
      </w:r>
      <w:r>
        <w:rPr>
          <w:spacing w:val="-3"/>
        </w:rPr>
        <w:t> </w:t>
      </w:r>
      <w:r>
        <w:rPr/>
        <w:t>W.</w:t>
      </w:r>
      <w:r>
        <w:rPr>
          <w:spacing w:val="-3"/>
        </w:rPr>
        <w:t> </w:t>
      </w:r>
      <w:r>
        <w:rPr/>
        <w:t>H.</w:t>
      </w:r>
      <w:r>
        <w:rPr>
          <w:spacing w:val="-3"/>
        </w:rPr>
        <w:t> </w:t>
      </w:r>
      <w:r>
        <w:rPr>
          <w:spacing w:val="-2"/>
        </w:rPr>
        <w:t>(1997).</w:t>
      </w:r>
    </w:p>
    <w:p>
      <w:pPr>
        <w:spacing w:after="0"/>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591"/>
      </w:pPr>
      <w:r>
        <w:rPr/>
        <w:t>Phenomenological</w:t>
      </w:r>
      <w:r>
        <w:rPr>
          <w:spacing w:val="-6"/>
        </w:rPr>
        <w:t> </w:t>
      </w:r>
      <w:r>
        <w:rPr/>
        <w:t>and</w:t>
      </w:r>
      <w:r>
        <w:rPr>
          <w:spacing w:val="-6"/>
        </w:rPr>
        <w:t> </w:t>
      </w:r>
      <w:r>
        <w:rPr/>
        <w:t>participatory</w:t>
      </w:r>
      <w:r>
        <w:rPr>
          <w:spacing w:val="-6"/>
        </w:rPr>
        <w:t> </w:t>
      </w:r>
      <w:r>
        <w:rPr/>
        <w:t>research</w:t>
      </w:r>
      <w:r>
        <w:rPr>
          <w:spacing w:val="-6"/>
        </w:rPr>
        <w:t> </w:t>
      </w:r>
      <w:r>
        <w:rPr/>
        <w:t>on</w:t>
      </w:r>
      <w:r>
        <w:rPr>
          <w:spacing w:val="-6"/>
        </w:rPr>
        <w:t> </w:t>
      </w:r>
      <w:r>
        <w:rPr/>
        <w:t>schizophrenia:</w:t>
      </w:r>
      <w:r>
        <w:rPr>
          <w:spacing w:val="-7"/>
        </w:rPr>
        <w:t> </w:t>
      </w:r>
      <w:r>
        <w:rPr/>
        <w:t>Recovering</w:t>
      </w:r>
      <w:r>
        <w:rPr>
          <w:spacing w:val="-6"/>
        </w:rPr>
        <w:t> </w:t>
      </w:r>
      <w:r>
        <w:rPr/>
        <w:t>the person in theory and practice. </w:t>
      </w:r>
      <w:r>
        <w:rPr>
          <w:i/>
        </w:rPr>
        <w:t>Journal of Social Issues, 53</w:t>
      </w:r>
      <w:r>
        <w:rPr/>
        <w:t>(4), 767-784.</w:t>
      </w:r>
    </w:p>
    <w:p>
      <w:pPr>
        <w:pStyle w:val="BodyText"/>
        <w:spacing w:line="626" w:lineRule="auto" w:before="201"/>
        <w:ind w:left="2165" w:right="1457" w:hanging="720"/>
      </w:pPr>
      <w:r>
        <w:rPr/>
        <w:t>Deci,</w:t>
      </w:r>
      <w:r>
        <w:rPr>
          <w:spacing w:val="-3"/>
        </w:rPr>
        <w:t> </w:t>
      </w:r>
      <w:r>
        <w:rPr/>
        <w:t>E.</w:t>
      </w:r>
      <w:r>
        <w:rPr>
          <w:spacing w:val="-2"/>
        </w:rPr>
        <w:t> </w:t>
      </w:r>
      <w:r>
        <w:rPr/>
        <w:t>L.,</w:t>
      </w:r>
      <w:r>
        <w:rPr>
          <w:spacing w:val="-2"/>
        </w:rPr>
        <w:t> </w:t>
      </w:r>
      <w:r>
        <w:rPr/>
        <w:t>&amp;</w:t>
      </w:r>
      <w:r>
        <w:rPr>
          <w:spacing w:val="-2"/>
        </w:rPr>
        <w:t> </w:t>
      </w:r>
      <w:r>
        <w:rPr/>
        <w:t>Ryan,</w:t>
      </w:r>
      <w:r>
        <w:rPr>
          <w:spacing w:val="-2"/>
        </w:rPr>
        <w:t> </w:t>
      </w:r>
      <w:r>
        <w:rPr/>
        <w:t>R.</w:t>
      </w:r>
      <w:r>
        <w:rPr>
          <w:spacing w:val="-2"/>
        </w:rPr>
        <w:t> </w:t>
      </w:r>
      <w:r>
        <w:rPr/>
        <w:t>M.</w:t>
      </w:r>
      <w:r>
        <w:rPr>
          <w:spacing w:val="-3"/>
        </w:rPr>
        <w:t> </w:t>
      </w:r>
      <w:r>
        <w:rPr/>
        <w:t>(2000).</w:t>
      </w:r>
      <w:r>
        <w:rPr>
          <w:spacing w:val="-2"/>
        </w:rPr>
        <w:t> </w:t>
      </w:r>
      <w:r>
        <w:rPr/>
        <w:t>The</w:t>
      </w:r>
      <w:r>
        <w:rPr>
          <w:spacing w:val="-2"/>
        </w:rPr>
        <w:t> </w:t>
      </w:r>
      <w:r>
        <w:rPr/>
        <w:t>"what"</w:t>
      </w:r>
      <w:r>
        <w:rPr>
          <w:spacing w:val="-3"/>
        </w:rPr>
        <w:t> </w:t>
      </w:r>
      <w:r>
        <w:rPr/>
        <w:t>and</w:t>
      </w:r>
      <w:r>
        <w:rPr>
          <w:spacing w:val="-2"/>
        </w:rPr>
        <w:t> </w:t>
      </w:r>
      <w:r>
        <w:rPr/>
        <w:t>"why"</w:t>
      </w:r>
      <w:r>
        <w:rPr>
          <w:spacing w:val="-3"/>
        </w:rPr>
        <w:t> </w:t>
      </w:r>
      <w:r>
        <w:rPr/>
        <w:t>of</w:t>
      </w:r>
      <w:r>
        <w:rPr>
          <w:spacing w:val="-2"/>
        </w:rPr>
        <w:t> </w:t>
      </w:r>
      <w:r>
        <w:rPr/>
        <w:t>goal</w:t>
      </w:r>
      <w:r>
        <w:rPr>
          <w:spacing w:val="-2"/>
        </w:rPr>
        <w:t> </w:t>
      </w:r>
      <w:r>
        <w:rPr/>
        <w:t>pursuits:</w:t>
      </w:r>
      <w:r>
        <w:rPr>
          <w:spacing w:val="-2"/>
        </w:rPr>
        <w:t> </w:t>
      </w:r>
      <w:r>
        <w:rPr/>
        <w:t>Human</w:t>
      </w:r>
      <w:r>
        <w:rPr>
          <w:spacing w:val="-3"/>
        </w:rPr>
        <w:t> </w:t>
      </w:r>
      <w:r>
        <w:rPr/>
        <w:t>needs</w:t>
      </w:r>
      <w:r>
        <w:rPr>
          <w:spacing w:val="-2"/>
        </w:rPr>
        <w:t> </w:t>
      </w:r>
      <w:r>
        <w:rPr/>
        <w:t>and the self-determination of behavior. </w:t>
      </w:r>
      <w:r>
        <w:rPr>
          <w:i/>
        </w:rPr>
        <w:t>Psychological Inquiry, 11</w:t>
      </w:r>
      <w:r>
        <w:rPr/>
        <w:t>(4), 227-268.</w:t>
      </w:r>
    </w:p>
    <w:p>
      <w:pPr>
        <w:pStyle w:val="BodyText"/>
        <w:spacing w:line="626" w:lineRule="auto" w:before="201"/>
        <w:ind w:left="2165" w:right="1424" w:hanging="720"/>
      </w:pPr>
      <w:r>
        <w:rPr/>
        <w:t>Dunn, E.C., Wewiorski, N. J., &amp; Rogers, E. S. (2008). The meaning and importance of employment</w:t>
      </w:r>
      <w:r>
        <w:rPr>
          <w:spacing w:val="-3"/>
        </w:rPr>
        <w:t> </w:t>
      </w:r>
      <w:r>
        <w:rPr/>
        <w:t>to</w:t>
      </w:r>
      <w:r>
        <w:rPr>
          <w:spacing w:val="-3"/>
        </w:rPr>
        <w:t> </w:t>
      </w:r>
      <w:r>
        <w:rPr/>
        <w:t>people</w:t>
      </w:r>
      <w:r>
        <w:rPr>
          <w:spacing w:val="-3"/>
        </w:rPr>
        <w:t> </w:t>
      </w:r>
      <w:r>
        <w:rPr/>
        <w:t>in</w:t>
      </w:r>
      <w:r>
        <w:rPr>
          <w:spacing w:val="-3"/>
        </w:rPr>
        <w:t> </w:t>
      </w:r>
      <w:r>
        <w:rPr/>
        <w:t>recovery</w:t>
      </w:r>
      <w:r>
        <w:rPr>
          <w:spacing w:val="-3"/>
        </w:rPr>
        <w:t> </w:t>
      </w:r>
      <w:r>
        <w:rPr/>
        <w:t>from</w:t>
      </w:r>
      <w:r>
        <w:rPr>
          <w:spacing w:val="-3"/>
        </w:rPr>
        <w:t> </w:t>
      </w:r>
      <w:r>
        <w:rPr/>
        <w:t>serious</w:t>
      </w:r>
      <w:r>
        <w:rPr>
          <w:spacing w:val="-4"/>
        </w:rPr>
        <w:t> </w:t>
      </w:r>
      <w:r>
        <w:rPr/>
        <w:t>mental</w:t>
      </w:r>
      <w:r>
        <w:rPr>
          <w:spacing w:val="-3"/>
        </w:rPr>
        <w:t> </w:t>
      </w:r>
      <w:r>
        <w:rPr/>
        <w:t>illness:</w:t>
      </w:r>
      <w:r>
        <w:rPr>
          <w:spacing w:val="-3"/>
        </w:rPr>
        <w:t> </w:t>
      </w:r>
      <w:r>
        <w:rPr/>
        <w:t>Results</w:t>
      </w:r>
      <w:r>
        <w:rPr>
          <w:spacing w:val="-3"/>
        </w:rPr>
        <w:t> </w:t>
      </w:r>
      <w:r>
        <w:rPr/>
        <w:t>of</w:t>
      </w:r>
      <w:r>
        <w:rPr>
          <w:spacing w:val="-3"/>
        </w:rPr>
        <w:t> </w:t>
      </w:r>
      <w:r>
        <w:rPr/>
        <w:t>a</w:t>
      </w:r>
      <w:r>
        <w:rPr>
          <w:spacing w:val="-3"/>
        </w:rPr>
        <w:t> </w:t>
      </w:r>
      <w:r>
        <w:rPr/>
        <w:t>qualitative study. </w:t>
      </w:r>
      <w:r>
        <w:rPr>
          <w:i/>
        </w:rPr>
        <w:t>Psychiatric Rehabilitation Journal, 32</w:t>
      </w:r>
      <w:r>
        <w:rPr/>
        <w:t>(1), 59–62.</w:t>
      </w:r>
    </w:p>
    <w:p>
      <w:pPr>
        <w:pStyle w:val="BodyText"/>
        <w:spacing w:line="626" w:lineRule="auto" w:before="196"/>
        <w:ind w:left="2165" w:right="1457" w:hanging="720"/>
      </w:pPr>
      <w:r>
        <w:rPr/>
        <w:t>Ellingsen-Dalskau, L. H., Morken, M., Berget, B., &amp; Pedersen, I. (2016). Autonomy support and</w:t>
      </w:r>
      <w:r>
        <w:rPr>
          <w:spacing w:val="-4"/>
        </w:rPr>
        <w:t> </w:t>
      </w:r>
      <w:r>
        <w:rPr/>
        <w:t>need</w:t>
      </w:r>
      <w:r>
        <w:rPr>
          <w:spacing w:val="-4"/>
        </w:rPr>
        <w:t> </w:t>
      </w:r>
      <w:r>
        <w:rPr/>
        <w:t>satisfaction</w:t>
      </w:r>
      <w:r>
        <w:rPr>
          <w:spacing w:val="-5"/>
        </w:rPr>
        <w:t> </w:t>
      </w:r>
      <w:r>
        <w:rPr/>
        <w:t>in</w:t>
      </w:r>
      <w:r>
        <w:rPr>
          <w:spacing w:val="-4"/>
        </w:rPr>
        <w:t> </w:t>
      </w:r>
      <w:r>
        <w:rPr/>
        <w:t>prevocational</w:t>
      </w:r>
      <w:r>
        <w:rPr>
          <w:spacing w:val="-4"/>
        </w:rPr>
        <w:t> </w:t>
      </w:r>
      <w:r>
        <w:rPr/>
        <w:t>programs</w:t>
      </w:r>
      <w:r>
        <w:rPr>
          <w:spacing w:val="-4"/>
        </w:rPr>
        <w:t> </w:t>
      </w:r>
      <w:r>
        <w:rPr/>
        <w:t>on</w:t>
      </w:r>
      <w:r>
        <w:rPr>
          <w:spacing w:val="-4"/>
        </w:rPr>
        <w:t> </w:t>
      </w:r>
      <w:r>
        <w:rPr/>
        <w:t>care</w:t>
      </w:r>
      <w:r>
        <w:rPr>
          <w:spacing w:val="-4"/>
        </w:rPr>
        <w:t> </w:t>
      </w:r>
      <w:r>
        <w:rPr/>
        <w:t>farms:</w:t>
      </w:r>
      <w:r>
        <w:rPr>
          <w:spacing w:val="-4"/>
        </w:rPr>
        <w:t> </w:t>
      </w:r>
      <w:r>
        <w:rPr/>
        <w:t>The</w:t>
      </w:r>
      <w:r>
        <w:rPr>
          <w:spacing w:val="-4"/>
        </w:rPr>
        <w:t> </w:t>
      </w:r>
      <w:r>
        <w:rPr/>
        <w:t>self-determination theory perspective. </w:t>
      </w:r>
      <w:r>
        <w:rPr>
          <w:i/>
        </w:rPr>
        <w:t>Work, </w:t>
      </w:r>
      <w:r>
        <w:rPr/>
        <w:t>53,73–85.</w:t>
      </w:r>
    </w:p>
    <w:p>
      <w:pPr>
        <w:pStyle w:val="BodyText"/>
        <w:spacing w:line="580" w:lineRule="auto" w:before="201"/>
        <w:ind w:left="2165" w:right="1594" w:hanging="720"/>
      </w:pPr>
      <w:r>
        <w:rPr/>
        <w:t>Employment Security Bureau of the Ministry of Health, Labour and Welfare (Japan, 2017).</w:t>
      </w:r>
      <w:r>
        <w:rPr>
          <w:rFonts w:ascii="Arial Unicode MS" w:eastAsia="Arial Unicode MS" w:hint="eastAsia"/>
        </w:rPr>
        <w:t>障害者雇用の現状 </w:t>
      </w:r>
      <w:r>
        <w:rPr/>
        <w:t>[Current state of employment of people with disabilities in Japan]</w:t>
      </w:r>
      <w:r>
        <w:rPr>
          <w:spacing w:val="-8"/>
        </w:rPr>
        <w:t>. </w:t>
      </w:r>
      <w:hyperlink r:id="rId83">
        <w:r>
          <w:rPr/>
          <w:t>https://www.mhlw.go.jp/file/05</w:t>
        </w:r>
      </w:hyperlink>
      <w:r>
        <w:rPr/>
        <w:t>-</w:t>
      </w:r>
      <w:hyperlink r:id="rId83">
        <w:r>
          <w:rPr/>
          <w:t>Shingikai</w:t>
        </w:r>
      </w:hyperlink>
      <w:r>
        <w:rPr/>
        <w:t>-</w:t>
      </w:r>
      <w:hyperlink r:id="rId83">
        <w:r>
          <w:rPr/>
          <w:t>11601000</w:t>
        </w:r>
      </w:hyperlink>
      <w:r>
        <w:rPr/>
        <w:t>-</w:t>
      </w:r>
      <w:hyperlink r:id="rId83">
        <w:r>
          <w:rPr/>
          <w:t>Shokugyouanteikyoku</w:t>
        </w:r>
      </w:hyperlink>
      <w:r>
        <w:rPr/>
        <w:t>-</w:t>
      </w:r>
    </w:p>
    <w:p>
      <w:pPr>
        <w:pStyle w:val="BodyText"/>
        <w:spacing w:before="46"/>
        <w:ind w:left="2165"/>
      </w:pPr>
      <w:r>
        <w:rPr>
          <w:spacing w:val="-2"/>
        </w:rPr>
        <w:t>Soumuka/0000178930.pdf</w:t>
      </w:r>
    </w:p>
    <w:p>
      <w:pPr>
        <w:pStyle w:val="BodyText"/>
        <w:rPr>
          <w:sz w:val="26"/>
        </w:rPr>
      </w:pPr>
    </w:p>
    <w:p>
      <w:pPr>
        <w:pStyle w:val="BodyText"/>
        <w:spacing w:before="1"/>
        <w:rPr>
          <w:sz w:val="30"/>
        </w:rPr>
      </w:pPr>
    </w:p>
    <w:p>
      <w:pPr>
        <w:pStyle w:val="BodyText"/>
        <w:spacing w:before="1"/>
        <w:ind w:right="1661"/>
        <w:jc w:val="right"/>
      </w:pPr>
      <w:r>
        <w:rPr/>
        <w:t>Employment</w:t>
      </w:r>
      <w:r>
        <w:rPr>
          <w:spacing w:val="-2"/>
        </w:rPr>
        <w:t> </w:t>
      </w:r>
      <w:r>
        <w:rPr/>
        <w:t>Security</w:t>
      </w:r>
      <w:r>
        <w:rPr>
          <w:spacing w:val="-1"/>
        </w:rPr>
        <w:t> </w:t>
      </w:r>
      <w:r>
        <w:rPr/>
        <w:t>Bureau</w:t>
      </w:r>
      <w:r>
        <w:rPr>
          <w:spacing w:val="-2"/>
        </w:rPr>
        <w:t> </w:t>
      </w:r>
      <w:r>
        <w:rPr/>
        <w:t>of</w:t>
      </w:r>
      <w:r>
        <w:rPr>
          <w:spacing w:val="-2"/>
        </w:rPr>
        <w:t> </w:t>
      </w:r>
      <w:r>
        <w:rPr/>
        <w:t>the</w:t>
      </w:r>
      <w:r>
        <w:rPr>
          <w:spacing w:val="-1"/>
        </w:rPr>
        <w:t> </w:t>
      </w:r>
      <w:r>
        <w:rPr/>
        <w:t>Ministry</w:t>
      </w:r>
      <w:r>
        <w:rPr>
          <w:spacing w:val="-2"/>
        </w:rPr>
        <w:t> </w:t>
      </w:r>
      <w:r>
        <w:rPr/>
        <w:t>of</w:t>
      </w:r>
      <w:r>
        <w:rPr>
          <w:spacing w:val="-2"/>
        </w:rPr>
        <w:t> </w:t>
      </w:r>
      <w:r>
        <w:rPr/>
        <w:t>Health,</w:t>
      </w:r>
      <w:r>
        <w:rPr>
          <w:spacing w:val="-2"/>
        </w:rPr>
        <w:t> </w:t>
      </w:r>
      <w:r>
        <w:rPr/>
        <w:t>Labour</w:t>
      </w:r>
      <w:r>
        <w:rPr>
          <w:spacing w:val="-2"/>
        </w:rPr>
        <w:t> </w:t>
      </w:r>
      <w:r>
        <w:rPr/>
        <w:t>and</w:t>
      </w:r>
      <w:r>
        <w:rPr>
          <w:spacing w:val="-1"/>
        </w:rPr>
        <w:t> </w:t>
      </w:r>
      <w:r>
        <w:rPr/>
        <w:t>Welfare</w:t>
      </w:r>
      <w:r>
        <w:rPr>
          <w:spacing w:val="-2"/>
        </w:rPr>
        <w:t> </w:t>
      </w:r>
      <w:r>
        <w:rPr/>
        <w:t>(Japan,</w:t>
      </w:r>
      <w:r>
        <w:rPr>
          <w:spacing w:val="-1"/>
        </w:rPr>
        <w:t> </w:t>
      </w:r>
      <w:r>
        <w:rPr>
          <w:spacing w:val="-2"/>
        </w:rPr>
        <w:t>2019).</w:t>
      </w:r>
    </w:p>
    <w:p>
      <w:pPr>
        <w:pStyle w:val="BodyText"/>
        <w:spacing w:before="8"/>
        <w:rPr>
          <w:sz w:val="35"/>
        </w:rPr>
      </w:pPr>
    </w:p>
    <w:p>
      <w:pPr>
        <w:pStyle w:val="BodyText"/>
        <w:spacing w:before="1"/>
        <w:ind w:right="1745"/>
        <w:jc w:val="right"/>
      </w:pPr>
      <w:r>
        <w:rPr>
          <w:rFonts w:ascii="Arial Unicode MS" w:eastAsia="Arial Unicode MS" w:hint="eastAsia"/>
        </w:rPr>
        <w:t>平成</w:t>
      </w:r>
      <w:r>
        <w:rPr/>
        <w:t>30</w:t>
      </w:r>
      <w:r>
        <w:rPr>
          <w:rFonts w:ascii="Arial Unicode MS" w:eastAsia="Arial Unicode MS" w:hint="eastAsia"/>
          <w:spacing w:val="-1"/>
        </w:rPr>
        <w:t>年度障害者雇用実態調査結果 </w:t>
      </w:r>
      <w:r>
        <w:rPr/>
        <w:t>[Results</w:t>
      </w:r>
      <w:r>
        <w:rPr>
          <w:spacing w:val="-1"/>
        </w:rPr>
        <w:t> </w:t>
      </w:r>
      <w:r>
        <w:rPr/>
        <w:t>of a</w:t>
      </w:r>
      <w:r>
        <w:rPr>
          <w:spacing w:val="-1"/>
        </w:rPr>
        <w:t> </w:t>
      </w:r>
      <w:r>
        <w:rPr/>
        <w:t>survey</w:t>
      </w:r>
      <w:r>
        <w:rPr>
          <w:spacing w:val="-2"/>
        </w:rPr>
        <w:t> </w:t>
      </w:r>
      <w:r>
        <w:rPr/>
        <w:t>on the</w:t>
      </w:r>
      <w:r>
        <w:rPr>
          <w:spacing w:val="-1"/>
        </w:rPr>
        <w:t> </w:t>
      </w:r>
      <w:r>
        <w:rPr/>
        <w:t>employment </w:t>
      </w:r>
      <w:r>
        <w:rPr>
          <w:spacing w:val="-5"/>
        </w:rPr>
        <w:t>of</w:t>
      </w:r>
    </w:p>
    <w:p>
      <w:pPr>
        <w:spacing w:after="0"/>
        <w:jc w:val="right"/>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447" w:right="3788"/>
        <w:jc w:val="center"/>
      </w:pPr>
      <w:r>
        <w:rPr/>
        <w:t>people</w:t>
      </w:r>
      <w:r>
        <w:rPr>
          <w:spacing w:val="-4"/>
        </w:rPr>
        <w:t> </w:t>
      </w:r>
      <w:r>
        <w:rPr/>
        <w:t>with</w:t>
      </w:r>
      <w:r>
        <w:rPr>
          <w:spacing w:val="-2"/>
        </w:rPr>
        <w:t> </w:t>
      </w:r>
      <w:r>
        <w:rPr/>
        <w:t>disabilities</w:t>
      </w:r>
      <w:r>
        <w:rPr>
          <w:spacing w:val="-2"/>
        </w:rPr>
        <w:t> </w:t>
      </w:r>
      <w:r>
        <w:rPr/>
        <w:t>in</w:t>
      </w:r>
      <w:r>
        <w:rPr>
          <w:spacing w:val="-1"/>
        </w:rPr>
        <w:t> </w:t>
      </w:r>
      <w:r>
        <w:rPr/>
        <w:t>Japan</w:t>
      </w:r>
      <w:r>
        <w:rPr>
          <w:spacing w:val="-2"/>
        </w:rPr>
        <w:t> (FY2018)].</w:t>
      </w:r>
    </w:p>
    <w:p>
      <w:pPr>
        <w:pStyle w:val="BodyText"/>
        <w:rPr>
          <w:sz w:val="26"/>
        </w:rPr>
      </w:pPr>
    </w:p>
    <w:p>
      <w:pPr>
        <w:pStyle w:val="BodyText"/>
        <w:spacing w:before="2"/>
        <w:rPr>
          <w:sz w:val="30"/>
        </w:rPr>
      </w:pPr>
    </w:p>
    <w:p>
      <w:pPr>
        <w:pStyle w:val="BodyText"/>
        <w:ind w:left="446" w:right="3788"/>
        <w:jc w:val="center"/>
      </w:pPr>
      <w:hyperlink r:id="rId84">
        <w:r>
          <w:rPr>
            <w:spacing w:val="-2"/>
            <w:u w:val="single"/>
          </w:rPr>
          <w:t>https://www.mhlw.go.jp/content/11601000/000521376.pdf</w:t>
        </w:r>
      </w:hyperlink>
    </w:p>
    <w:p>
      <w:pPr>
        <w:pStyle w:val="BodyText"/>
        <w:rPr>
          <w:sz w:val="20"/>
        </w:rPr>
      </w:pPr>
    </w:p>
    <w:p>
      <w:pPr>
        <w:pStyle w:val="BodyText"/>
        <w:spacing w:before="4"/>
        <w:rPr>
          <w:sz w:val="28"/>
        </w:rPr>
      </w:pPr>
    </w:p>
    <w:p>
      <w:pPr>
        <w:pStyle w:val="BodyText"/>
        <w:spacing w:line="626" w:lineRule="auto" w:before="90"/>
        <w:ind w:left="2165" w:right="1447" w:hanging="720"/>
        <w:jc w:val="both"/>
      </w:pPr>
      <w:r>
        <w:rPr/>
        <w:t>Foote,</w:t>
      </w:r>
      <w:r>
        <w:rPr>
          <w:spacing w:val="-3"/>
        </w:rPr>
        <w:t> </w:t>
      </w:r>
      <w:r>
        <w:rPr/>
        <w:t>J.,</w:t>
      </w:r>
      <w:r>
        <w:rPr>
          <w:spacing w:val="-3"/>
        </w:rPr>
        <w:t> </w:t>
      </w:r>
      <w:r>
        <w:rPr/>
        <w:t>DeLuca,</w:t>
      </w:r>
      <w:r>
        <w:rPr>
          <w:spacing w:val="-3"/>
        </w:rPr>
        <w:t> </w:t>
      </w:r>
      <w:r>
        <w:rPr/>
        <w:t>A.,</w:t>
      </w:r>
      <w:r>
        <w:rPr>
          <w:spacing w:val="-3"/>
        </w:rPr>
        <w:t> </w:t>
      </w:r>
      <w:r>
        <w:rPr/>
        <w:t>Magura,</w:t>
      </w:r>
      <w:r>
        <w:rPr>
          <w:spacing w:val="-3"/>
        </w:rPr>
        <w:t> </w:t>
      </w:r>
      <w:r>
        <w:rPr/>
        <w:t>S.,</w:t>
      </w:r>
      <w:r>
        <w:rPr>
          <w:spacing w:val="-3"/>
        </w:rPr>
        <w:t> </w:t>
      </w:r>
      <w:r>
        <w:rPr/>
        <w:t>Warner,</w:t>
      </w:r>
      <w:r>
        <w:rPr>
          <w:spacing w:val="-2"/>
        </w:rPr>
        <w:t> </w:t>
      </w:r>
      <w:r>
        <w:rPr/>
        <w:t>A.,</w:t>
      </w:r>
      <w:r>
        <w:rPr>
          <w:spacing w:val="-3"/>
        </w:rPr>
        <w:t> </w:t>
      </w:r>
      <w:r>
        <w:rPr/>
        <w:t>Grand,</w:t>
      </w:r>
      <w:r>
        <w:rPr>
          <w:spacing w:val="-3"/>
        </w:rPr>
        <w:t> </w:t>
      </w:r>
      <w:r>
        <w:rPr/>
        <w:t>A.,</w:t>
      </w:r>
      <w:r>
        <w:rPr>
          <w:spacing w:val="-3"/>
        </w:rPr>
        <w:t> </w:t>
      </w:r>
      <w:r>
        <w:rPr/>
        <w:t>Rosenblum,</w:t>
      </w:r>
      <w:r>
        <w:rPr>
          <w:spacing w:val="-2"/>
        </w:rPr>
        <w:t> </w:t>
      </w:r>
      <w:r>
        <w:rPr/>
        <w:t>A.,</w:t>
      </w:r>
      <w:r>
        <w:rPr>
          <w:spacing w:val="-3"/>
        </w:rPr>
        <w:t> </w:t>
      </w:r>
      <w:r>
        <w:rPr/>
        <w:t>&amp;</w:t>
      </w:r>
      <w:r>
        <w:rPr>
          <w:spacing w:val="-2"/>
        </w:rPr>
        <w:t> </w:t>
      </w:r>
      <w:r>
        <w:rPr/>
        <w:t>Stahl,</w:t>
      </w:r>
      <w:r>
        <w:rPr>
          <w:spacing w:val="-3"/>
        </w:rPr>
        <w:t> </w:t>
      </w:r>
      <w:r>
        <w:rPr/>
        <w:t>S.</w:t>
      </w:r>
      <w:r>
        <w:rPr>
          <w:spacing w:val="-3"/>
        </w:rPr>
        <w:t> </w:t>
      </w:r>
      <w:r>
        <w:rPr/>
        <w:t>(1999). A</w:t>
      </w:r>
      <w:r>
        <w:rPr>
          <w:spacing w:val="-5"/>
        </w:rPr>
        <w:t> </w:t>
      </w:r>
      <w:r>
        <w:rPr/>
        <w:t>group</w:t>
      </w:r>
      <w:r>
        <w:rPr>
          <w:spacing w:val="-4"/>
        </w:rPr>
        <w:t> </w:t>
      </w:r>
      <w:r>
        <w:rPr/>
        <w:t>motivational</w:t>
      </w:r>
      <w:r>
        <w:rPr>
          <w:spacing w:val="-4"/>
        </w:rPr>
        <w:t> </w:t>
      </w:r>
      <w:r>
        <w:rPr/>
        <w:t>treatment</w:t>
      </w:r>
      <w:r>
        <w:rPr>
          <w:spacing w:val="-4"/>
        </w:rPr>
        <w:t> </w:t>
      </w:r>
      <w:r>
        <w:rPr/>
        <w:t>for</w:t>
      </w:r>
      <w:r>
        <w:rPr>
          <w:spacing w:val="-4"/>
        </w:rPr>
        <w:t> </w:t>
      </w:r>
      <w:r>
        <w:rPr/>
        <w:t>chemical</w:t>
      </w:r>
      <w:r>
        <w:rPr>
          <w:spacing w:val="-4"/>
        </w:rPr>
        <w:t> </w:t>
      </w:r>
      <w:r>
        <w:rPr/>
        <w:t>dependence.</w:t>
      </w:r>
      <w:r>
        <w:rPr>
          <w:spacing w:val="-7"/>
        </w:rPr>
        <w:t> </w:t>
      </w:r>
      <w:r>
        <w:rPr>
          <w:i/>
        </w:rPr>
        <w:t>Journal</w:t>
      </w:r>
      <w:r>
        <w:rPr>
          <w:i/>
          <w:spacing w:val="-4"/>
        </w:rPr>
        <w:t> </w:t>
      </w:r>
      <w:r>
        <w:rPr>
          <w:i/>
        </w:rPr>
        <w:t>of</w:t>
      </w:r>
      <w:r>
        <w:rPr>
          <w:i/>
          <w:spacing w:val="-4"/>
        </w:rPr>
        <w:t> </w:t>
      </w:r>
      <w:r>
        <w:rPr>
          <w:i/>
        </w:rPr>
        <w:t>Substance</w:t>
      </w:r>
      <w:r>
        <w:rPr>
          <w:i/>
          <w:spacing w:val="-4"/>
        </w:rPr>
        <w:t> </w:t>
      </w:r>
      <w:r>
        <w:rPr>
          <w:i/>
        </w:rPr>
        <w:t>Abuse Treatment, 17</w:t>
      </w:r>
      <w:r>
        <w:rPr/>
        <w:t>(3), 181–192.</w:t>
      </w:r>
    </w:p>
    <w:p>
      <w:pPr>
        <w:pStyle w:val="BodyText"/>
        <w:spacing w:line="626" w:lineRule="auto" w:before="195"/>
        <w:ind w:left="2165" w:right="1457" w:hanging="720"/>
      </w:pPr>
      <w:r>
        <w:rPr/>
        <w:t>Halvari,</w:t>
      </w:r>
      <w:r>
        <w:rPr>
          <w:spacing w:val="-3"/>
        </w:rPr>
        <w:t> </w:t>
      </w:r>
      <w:r>
        <w:rPr/>
        <w:t>H.,</w:t>
      </w:r>
      <w:r>
        <w:rPr>
          <w:spacing w:val="-3"/>
        </w:rPr>
        <w:t> </w:t>
      </w:r>
      <w:r>
        <w:rPr/>
        <w:t>Healey,</w:t>
      </w:r>
      <w:r>
        <w:rPr>
          <w:spacing w:val="-3"/>
        </w:rPr>
        <w:t> </w:t>
      </w:r>
      <w:r>
        <w:rPr/>
        <w:t>J.,</w:t>
      </w:r>
      <w:r>
        <w:rPr>
          <w:spacing w:val="-3"/>
        </w:rPr>
        <w:t> </w:t>
      </w:r>
      <w:r>
        <w:rPr/>
        <w:t>Olafsen,</w:t>
      </w:r>
      <w:r>
        <w:rPr>
          <w:spacing w:val="-3"/>
        </w:rPr>
        <w:t> </w:t>
      </w:r>
      <w:r>
        <w:rPr/>
        <w:t>A.</w:t>
      </w:r>
      <w:r>
        <w:rPr>
          <w:spacing w:val="-3"/>
        </w:rPr>
        <w:t> </w:t>
      </w:r>
      <w:r>
        <w:rPr/>
        <w:t>H.,</w:t>
      </w:r>
      <w:r>
        <w:rPr>
          <w:spacing w:val="-3"/>
        </w:rPr>
        <w:t> </w:t>
      </w:r>
      <w:r>
        <w:rPr/>
        <w:t>Byrkjeland,</w:t>
      </w:r>
      <w:r>
        <w:rPr>
          <w:spacing w:val="-2"/>
        </w:rPr>
        <w:t> </w:t>
      </w:r>
      <w:r>
        <w:rPr/>
        <w:t>R.,</w:t>
      </w:r>
      <w:r>
        <w:rPr>
          <w:spacing w:val="-2"/>
        </w:rPr>
        <w:t> </w:t>
      </w:r>
      <w:r>
        <w:rPr/>
        <w:t>Deci,</w:t>
      </w:r>
      <w:r>
        <w:rPr>
          <w:spacing w:val="-3"/>
        </w:rPr>
        <w:t> </w:t>
      </w:r>
      <w:r>
        <w:rPr/>
        <w:t>E.</w:t>
      </w:r>
      <w:r>
        <w:rPr>
          <w:spacing w:val="-2"/>
        </w:rPr>
        <w:t> </w:t>
      </w:r>
      <w:r>
        <w:rPr/>
        <w:t>L.,</w:t>
      </w:r>
      <w:r>
        <w:rPr>
          <w:spacing w:val="-2"/>
        </w:rPr>
        <w:t> </w:t>
      </w:r>
      <w:r>
        <w:rPr/>
        <w:t>&amp;</w:t>
      </w:r>
      <w:r>
        <w:rPr>
          <w:spacing w:val="-2"/>
        </w:rPr>
        <w:t> </w:t>
      </w:r>
      <w:r>
        <w:rPr/>
        <w:t>Williams,</w:t>
      </w:r>
      <w:r>
        <w:rPr>
          <w:spacing w:val="-2"/>
        </w:rPr>
        <w:t> </w:t>
      </w:r>
      <w:r>
        <w:rPr/>
        <w:t>G.</w:t>
      </w:r>
      <w:r>
        <w:rPr>
          <w:spacing w:val="-3"/>
        </w:rPr>
        <w:t> </w:t>
      </w:r>
      <w:r>
        <w:rPr/>
        <w:t>C.</w:t>
      </w:r>
      <w:r>
        <w:rPr>
          <w:spacing w:val="-2"/>
        </w:rPr>
        <w:t> </w:t>
      </w:r>
      <w:r>
        <w:rPr/>
        <w:t>(2017). Physical</w:t>
      </w:r>
      <w:r>
        <w:rPr>
          <w:spacing w:val="-1"/>
        </w:rPr>
        <w:t> </w:t>
      </w:r>
      <w:r>
        <w:rPr/>
        <w:t>activity and motivational predictors of changes in health behavior and health among DM2 and CAD patients. </w:t>
      </w:r>
      <w:r>
        <w:rPr>
          <w:i/>
        </w:rPr>
        <w:t>Scandinavian Journal of Medicine &amp; Science in Sports, 27</w:t>
      </w:r>
      <w:r>
        <w:rPr/>
        <w:t>(11), 1454–1469.</w:t>
      </w:r>
    </w:p>
    <w:p>
      <w:pPr>
        <w:pStyle w:val="BodyText"/>
        <w:spacing w:line="626" w:lineRule="auto" w:before="201"/>
        <w:ind w:left="2165" w:right="1457" w:hanging="720"/>
      </w:pPr>
      <w:r>
        <w:rPr/>
        <w:t>Heerings, M., Bovenkamp, H., Cardol, M., &amp; Bal, R. (2020). Ethical dilemmas of participation</w:t>
      </w:r>
      <w:r>
        <w:rPr>
          <w:spacing w:val="-3"/>
        </w:rPr>
        <w:t> </w:t>
      </w:r>
      <w:r>
        <w:rPr/>
        <w:t>of</w:t>
      </w:r>
      <w:r>
        <w:rPr>
          <w:spacing w:val="-4"/>
        </w:rPr>
        <w:t> </w:t>
      </w:r>
      <w:r>
        <w:rPr/>
        <w:t>service</w:t>
      </w:r>
      <w:r>
        <w:rPr>
          <w:spacing w:val="-4"/>
        </w:rPr>
        <w:t> </w:t>
      </w:r>
      <w:r>
        <w:rPr/>
        <w:t>users</w:t>
      </w:r>
      <w:r>
        <w:rPr>
          <w:spacing w:val="-3"/>
        </w:rPr>
        <w:t> </w:t>
      </w:r>
      <w:r>
        <w:rPr/>
        <w:t>with</w:t>
      </w:r>
      <w:r>
        <w:rPr>
          <w:spacing w:val="-4"/>
        </w:rPr>
        <w:t> </w:t>
      </w:r>
      <w:r>
        <w:rPr/>
        <w:t>serious</w:t>
      </w:r>
      <w:r>
        <w:rPr>
          <w:spacing w:val="-4"/>
        </w:rPr>
        <w:t> </w:t>
      </w:r>
      <w:r>
        <w:rPr/>
        <w:t>mental</w:t>
      </w:r>
      <w:r>
        <w:rPr>
          <w:spacing w:val="-3"/>
        </w:rPr>
        <w:t> </w:t>
      </w:r>
      <w:r>
        <w:rPr/>
        <w:t>illness:</w:t>
      </w:r>
      <w:r>
        <w:rPr>
          <w:spacing w:val="-4"/>
        </w:rPr>
        <w:t> </w:t>
      </w:r>
      <w:r>
        <w:rPr/>
        <w:t>A</w:t>
      </w:r>
      <w:r>
        <w:rPr>
          <w:spacing w:val="-4"/>
        </w:rPr>
        <w:t> </w:t>
      </w:r>
      <w:r>
        <w:rPr/>
        <w:t>thematic</w:t>
      </w:r>
      <w:r>
        <w:rPr>
          <w:spacing w:val="-3"/>
        </w:rPr>
        <w:t> </w:t>
      </w:r>
      <w:r>
        <w:rPr/>
        <w:t>synthesis.</w:t>
      </w:r>
      <w:r>
        <w:rPr>
          <w:spacing w:val="-4"/>
        </w:rPr>
        <w:t> </w:t>
      </w:r>
      <w:r>
        <w:rPr>
          <w:i/>
        </w:rPr>
        <w:t>Issues in Mental Health Nursing, 41</w:t>
      </w:r>
      <w:r>
        <w:rPr/>
        <w:t>(4), 283–295.</w:t>
      </w:r>
    </w:p>
    <w:p>
      <w:pPr>
        <w:pStyle w:val="BodyText"/>
        <w:spacing w:line="626" w:lineRule="auto" w:before="201"/>
        <w:ind w:left="2165" w:right="1438" w:hanging="720"/>
      </w:pPr>
      <w:r>
        <w:rPr/>
        <w:t>Iwanaga, K., Chan, F., Tansey, T. N., Strauser, D., Ritter, E., Bishop, M., &amp; Brooks, J. (2019).</w:t>
      </w:r>
      <w:r>
        <w:rPr>
          <w:spacing w:val="-3"/>
        </w:rPr>
        <w:t> </w:t>
      </w:r>
      <w:r>
        <w:rPr/>
        <w:t>Working</w:t>
      </w:r>
      <w:r>
        <w:rPr>
          <w:spacing w:val="-3"/>
        </w:rPr>
        <w:t> </w:t>
      </w:r>
      <w:r>
        <w:rPr/>
        <w:t>alliance</w:t>
      </w:r>
      <w:r>
        <w:rPr>
          <w:spacing w:val="-3"/>
        </w:rPr>
        <w:t> </w:t>
      </w:r>
      <w:r>
        <w:rPr/>
        <w:t>and</w:t>
      </w:r>
      <w:r>
        <w:rPr>
          <w:spacing w:val="-3"/>
        </w:rPr>
        <w:t> </w:t>
      </w:r>
      <w:r>
        <w:rPr/>
        <w:t>stages</w:t>
      </w:r>
      <w:r>
        <w:rPr>
          <w:spacing w:val="-4"/>
        </w:rPr>
        <w:t> </w:t>
      </w:r>
      <w:r>
        <w:rPr/>
        <w:t>of</w:t>
      </w:r>
      <w:r>
        <w:rPr>
          <w:spacing w:val="-3"/>
        </w:rPr>
        <w:t> </w:t>
      </w:r>
      <w:r>
        <w:rPr/>
        <w:t>change</w:t>
      </w:r>
      <w:r>
        <w:rPr>
          <w:spacing w:val="-3"/>
        </w:rPr>
        <w:t> </w:t>
      </w:r>
      <w:r>
        <w:rPr/>
        <w:t>for</w:t>
      </w:r>
      <w:r>
        <w:rPr>
          <w:spacing w:val="-3"/>
        </w:rPr>
        <w:t> </w:t>
      </w:r>
      <w:r>
        <w:rPr/>
        <w:t>employment:</w:t>
      </w:r>
      <w:r>
        <w:rPr>
          <w:spacing w:val="-3"/>
        </w:rPr>
        <w:t> </w:t>
      </w:r>
      <w:r>
        <w:rPr/>
        <w:t>The</w:t>
      </w:r>
      <w:r>
        <w:rPr>
          <w:spacing w:val="-3"/>
        </w:rPr>
        <w:t> </w:t>
      </w:r>
      <w:r>
        <w:rPr/>
        <w:t>intermediary</w:t>
      </w:r>
      <w:r>
        <w:rPr>
          <w:spacing w:val="-3"/>
        </w:rPr>
        <w:t> </w:t>
      </w:r>
      <w:r>
        <w:rPr/>
        <w:t>role of autonomous motivation, outcome expectancy and vocational rehabilitation engagement. </w:t>
      </w:r>
      <w:r>
        <w:rPr>
          <w:i/>
        </w:rPr>
        <w:t>The Journal of Occupational Rehabilitation, 29</w:t>
      </w:r>
      <w:r>
        <w:rPr/>
        <w:t>(2), 315-324.</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686" w:hanging="720"/>
        <w:jc w:val="both"/>
      </w:pPr>
      <w:r>
        <w:rPr/>
        <w:t>Macias, C., Aronson, E., Hargreaves, W., Weary, G., Barreira, P. J., Harvey, J., Fisher, W. (2009). Transforming dissatisfaction with</w:t>
      </w:r>
      <w:r>
        <w:rPr>
          <w:spacing w:val="-1"/>
        </w:rPr>
        <w:t> </w:t>
      </w:r>
      <w:r>
        <w:rPr/>
        <w:t>services</w:t>
      </w:r>
      <w:r>
        <w:rPr>
          <w:spacing w:val="-1"/>
        </w:rPr>
        <w:t> </w:t>
      </w:r>
      <w:r>
        <w:rPr/>
        <w:t>into self-determination: A</w:t>
      </w:r>
      <w:r>
        <w:rPr>
          <w:spacing w:val="-1"/>
        </w:rPr>
        <w:t> </w:t>
      </w:r>
      <w:r>
        <w:rPr/>
        <w:t>social psychological</w:t>
      </w:r>
      <w:r>
        <w:rPr>
          <w:spacing w:val="-5"/>
        </w:rPr>
        <w:t> </w:t>
      </w:r>
      <w:r>
        <w:rPr/>
        <w:t>perspective</w:t>
      </w:r>
      <w:r>
        <w:rPr>
          <w:spacing w:val="-5"/>
        </w:rPr>
        <w:t> </w:t>
      </w:r>
      <w:r>
        <w:rPr/>
        <w:t>on</w:t>
      </w:r>
      <w:r>
        <w:rPr>
          <w:spacing w:val="-5"/>
        </w:rPr>
        <w:t> </w:t>
      </w:r>
      <w:r>
        <w:rPr/>
        <w:t>community</w:t>
      </w:r>
      <w:r>
        <w:rPr>
          <w:spacing w:val="-5"/>
        </w:rPr>
        <w:t> </w:t>
      </w:r>
      <w:r>
        <w:rPr/>
        <w:t>program</w:t>
      </w:r>
      <w:r>
        <w:rPr>
          <w:spacing w:val="-5"/>
        </w:rPr>
        <w:t> </w:t>
      </w:r>
      <w:r>
        <w:rPr/>
        <w:t>effectiveness.</w:t>
      </w:r>
      <w:r>
        <w:rPr>
          <w:spacing w:val="-7"/>
        </w:rPr>
        <w:t> </w:t>
      </w:r>
      <w:r>
        <w:rPr>
          <w:i/>
        </w:rPr>
        <w:t>Journal</w:t>
      </w:r>
      <w:r>
        <w:rPr>
          <w:i/>
          <w:spacing w:val="-5"/>
        </w:rPr>
        <w:t> </w:t>
      </w:r>
      <w:r>
        <w:rPr>
          <w:i/>
        </w:rPr>
        <w:t>of</w:t>
      </w:r>
      <w:r>
        <w:rPr>
          <w:i/>
          <w:spacing w:val="-5"/>
        </w:rPr>
        <w:t> </w:t>
      </w:r>
      <w:r>
        <w:rPr>
          <w:i/>
        </w:rPr>
        <w:t>Applied Social Psychology, 39</w:t>
      </w:r>
      <w:r>
        <w:rPr/>
        <w:t>(8), 1835-1859.</w:t>
      </w:r>
    </w:p>
    <w:p>
      <w:pPr>
        <w:pStyle w:val="BodyText"/>
        <w:spacing w:line="626" w:lineRule="auto" w:before="201"/>
        <w:ind w:left="2165" w:right="1424" w:hanging="720"/>
      </w:pPr>
      <w:r>
        <w:rPr/>
        <w:t>Malmanche, J. &amp; Robertson, L. (2015). The experience of KAI MAHI, an employment initiative</w:t>
      </w:r>
      <w:r>
        <w:rPr>
          <w:spacing w:val="-3"/>
        </w:rPr>
        <w:t> </w:t>
      </w:r>
      <w:r>
        <w:rPr/>
        <w:t>for</w:t>
      </w:r>
      <w:r>
        <w:rPr>
          <w:spacing w:val="-3"/>
        </w:rPr>
        <w:t> </w:t>
      </w:r>
      <w:r>
        <w:rPr/>
        <w:t>people</w:t>
      </w:r>
      <w:r>
        <w:rPr>
          <w:spacing w:val="-3"/>
        </w:rPr>
        <w:t> </w:t>
      </w:r>
      <w:r>
        <w:rPr/>
        <w:t>with</w:t>
      </w:r>
      <w:r>
        <w:rPr>
          <w:spacing w:val="-4"/>
        </w:rPr>
        <w:t> </w:t>
      </w:r>
      <w:r>
        <w:rPr/>
        <w:t>an</w:t>
      </w:r>
      <w:r>
        <w:rPr>
          <w:spacing w:val="-3"/>
        </w:rPr>
        <w:t> </w:t>
      </w:r>
      <w:r>
        <w:rPr/>
        <w:t>experience</w:t>
      </w:r>
      <w:r>
        <w:rPr>
          <w:spacing w:val="-3"/>
        </w:rPr>
        <w:t> </w:t>
      </w:r>
      <w:r>
        <w:rPr/>
        <w:t>of</w:t>
      </w:r>
      <w:r>
        <w:rPr>
          <w:spacing w:val="-3"/>
        </w:rPr>
        <w:t> </w:t>
      </w:r>
      <w:r>
        <w:rPr/>
        <w:t>mental</w:t>
      </w:r>
      <w:r>
        <w:rPr>
          <w:spacing w:val="-3"/>
        </w:rPr>
        <w:t> </w:t>
      </w:r>
      <w:r>
        <w:rPr/>
        <w:t>illness,</w:t>
      </w:r>
      <w:r>
        <w:rPr>
          <w:spacing w:val="-3"/>
        </w:rPr>
        <w:t> </w:t>
      </w:r>
      <w:r>
        <w:rPr/>
        <w:t>as</w:t>
      </w:r>
      <w:r>
        <w:rPr>
          <w:spacing w:val="-3"/>
        </w:rPr>
        <w:t> </w:t>
      </w:r>
      <w:r>
        <w:rPr/>
        <w:t>told</w:t>
      </w:r>
      <w:r>
        <w:rPr>
          <w:spacing w:val="-3"/>
        </w:rPr>
        <w:t> </w:t>
      </w:r>
      <w:r>
        <w:rPr/>
        <w:t>by</w:t>
      </w:r>
      <w:r>
        <w:rPr>
          <w:spacing w:val="-3"/>
        </w:rPr>
        <w:t> </w:t>
      </w:r>
      <w:r>
        <w:rPr/>
        <w:t>Zarna,</w:t>
      </w:r>
      <w:r>
        <w:rPr>
          <w:spacing w:val="-3"/>
        </w:rPr>
        <w:t> </w:t>
      </w:r>
      <w:r>
        <w:rPr/>
        <w:t>Zeus,</w:t>
      </w:r>
      <w:r>
        <w:rPr>
          <w:spacing w:val="-3"/>
        </w:rPr>
        <w:t> </w:t>
      </w:r>
      <w:r>
        <w:rPr/>
        <w:t>Lulu, Mary, Paul, and Hemi. </w:t>
      </w:r>
      <w:r>
        <w:rPr>
          <w:i/>
        </w:rPr>
        <w:t>Community Mental Health Journal</w:t>
      </w:r>
      <w:r>
        <w:rPr/>
        <w:t>, </w:t>
      </w:r>
      <w:r>
        <w:rPr>
          <w:i/>
        </w:rPr>
        <w:t>51</w:t>
      </w:r>
      <w:r>
        <w:rPr/>
        <w:t>(8), 880-887.</w:t>
      </w:r>
    </w:p>
    <w:p>
      <w:pPr>
        <w:pStyle w:val="BodyText"/>
        <w:spacing w:line="626" w:lineRule="auto" w:before="200"/>
        <w:ind w:left="2165" w:right="1457" w:hanging="720"/>
      </w:pPr>
      <w:r>
        <w:rPr/>
        <w:t>Michalak, J., Klappheck, M. A., &amp; Kosfelder, J. (2004). Personal goals of psychotherapy patients: The intensity and the “why” of goal-motivated behavior and their implications</w:t>
      </w:r>
      <w:r>
        <w:rPr>
          <w:spacing w:val="-5"/>
        </w:rPr>
        <w:t> </w:t>
      </w:r>
      <w:r>
        <w:rPr/>
        <w:t>for</w:t>
      </w:r>
      <w:r>
        <w:rPr>
          <w:spacing w:val="-5"/>
        </w:rPr>
        <w:t> </w:t>
      </w:r>
      <w:r>
        <w:rPr/>
        <w:t>the</w:t>
      </w:r>
      <w:r>
        <w:rPr>
          <w:spacing w:val="-5"/>
        </w:rPr>
        <w:t> </w:t>
      </w:r>
      <w:r>
        <w:rPr/>
        <w:t>therapeutic</w:t>
      </w:r>
      <w:r>
        <w:rPr>
          <w:spacing w:val="-5"/>
        </w:rPr>
        <w:t> </w:t>
      </w:r>
      <w:r>
        <w:rPr/>
        <w:t>process.</w:t>
      </w:r>
      <w:r>
        <w:rPr>
          <w:spacing w:val="-7"/>
        </w:rPr>
        <w:t> </w:t>
      </w:r>
      <w:r>
        <w:rPr>
          <w:i/>
        </w:rPr>
        <w:t>Psychotherapy</w:t>
      </w:r>
      <w:r>
        <w:rPr>
          <w:i/>
          <w:spacing w:val="-6"/>
        </w:rPr>
        <w:t> </w:t>
      </w:r>
      <w:r>
        <w:rPr>
          <w:i/>
        </w:rPr>
        <w:t>Research,</w:t>
      </w:r>
      <w:r>
        <w:rPr>
          <w:i/>
          <w:spacing w:val="-5"/>
        </w:rPr>
        <w:t> </w:t>
      </w:r>
      <w:r>
        <w:rPr>
          <w:i/>
        </w:rPr>
        <w:t>14</w:t>
      </w:r>
      <w:r>
        <w:rPr/>
        <w:t>(2),</w:t>
      </w:r>
      <w:r>
        <w:rPr>
          <w:spacing w:val="-5"/>
        </w:rPr>
        <w:t> </w:t>
      </w:r>
      <w:r>
        <w:rPr/>
        <w:t>193–209.</w:t>
      </w:r>
    </w:p>
    <w:p>
      <w:pPr>
        <w:pStyle w:val="BodyText"/>
        <w:spacing w:line="626" w:lineRule="auto" w:before="196"/>
        <w:ind w:left="2165" w:right="1457" w:hanging="720"/>
      </w:pPr>
      <w:r>
        <w:rPr/>
        <w:t>Ministry</w:t>
      </w:r>
      <w:r>
        <w:rPr>
          <w:spacing w:val="-4"/>
        </w:rPr>
        <w:t> </w:t>
      </w:r>
      <w:r>
        <w:rPr/>
        <w:t>of</w:t>
      </w:r>
      <w:r>
        <w:rPr>
          <w:spacing w:val="-3"/>
        </w:rPr>
        <w:t> </w:t>
      </w:r>
      <w:r>
        <w:rPr/>
        <w:t>Health,</w:t>
      </w:r>
      <w:r>
        <w:rPr>
          <w:spacing w:val="-4"/>
        </w:rPr>
        <w:t> </w:t>
      </w:r>
      <w:r>
        <w:rPr/>
        <w:t>Labour</w:t>
      </w:r>
      <w:r>
        <w:rPr>
          <w:spacing w:val="-3"/>
        </w:rPr>
        <w:t> </w:t>
      </w:r>
      <w:r>
        <w:rPr/>
        <w:t>and</w:t>
      </w:r>
      <w:r>
        <w:rPr>
          <w:spacing w:val="-3"/>
        </w:rPr>
        <w:t> </w:t>
      </w:r>
      <w:r>
        <w:rPr/>
        <w:t>Welfare</w:t>
      </w:r>
      <w:r>
        <w:rPr>
          <w:spacing w:val="-3"/>
        </w:rPr>
        <w:t> </w:t>
      </w:r>
      <w:r>
        <w:rPr/>
        <w:t>(Japan,</w:t>
      </w:r>
      <w:r>
        <w:rPr>
          <w:spacing w:val="-3"/>
        </w:rPr>
        <w:t> </w:t>
      </w:r>
      <w:r>
        <w:rPr/>
        <w:t>2018).</w:t>
      </w:r>
      <w:r>
        <w:rPr>
          <w:spacing w:val="-3"/>
        </w:rPr>
        <w:t> </w:t>
      </w:r>
      <w:r>
        <w:rPr/>
        <w:t>Annual</w:t>
      </w:r>
      <w:r>
        <w:rPr>
          <w:spacing w:val="-4"/>
        </w:rPr>
        <w:t> </w:t>
      </w:r>
      <w:r>
        <w:rPr/>
        <w:t>Health,</w:t>
      </w:r>
      <w:r>
        <w:rPr>
          <w:spacing w:val="-4"/>
        </w:rPr>
        <w:t> </w:t>
      </w:r>
      <w:r>
        <w:rPr/>
        <w:t>Labour</w:t>
      </w:r>
      <w:r>
        <w:rPr>
          <w:spacing w:val="-3"/>
        </w:rPr>
        <w:t> </w:t>
      </w:r>
      <w:r>
        <w:rPr/>
        <w:t>and</w:t>
      </w:r>
      <w:r>
        <w:rPr>
          <w:spacing w:val="-3"/>
        </w:rPr>
        <w:t> </w:t>
      </w:r>
      <w:r>
        <w:rPr/>
        <w:t>Welfare Report - Achieve a society in which everyone can play an active role while coping with disabilities, illnesses, or other hardships.</w:t>
      </w:r>
    </w:p>
    <w:p>
      <w:pPr>
        <w:pStyle w:val="BodyText"/>
        <w:spacing w:before="201"/>
        <w:ind w:left="1445"/>
      </w:pPr>
      <w:hyperlink r:id="rId85">
        <w:r>
          <w:rPr>
            <w:u w:val="single"/>
          </w:rPr>
          <w:t>https://www.mhlw.go.jp/english/wp/wp</w:t>
        </w:r>
      </w:hyperlink>
      <w:r>
        <w:rPr>
          <w:u w:val="single"/>
        </w:rPr>
        <w:t>-</w:t>
      </w:r>
      <w:hyperlink r:id="rId85">
        <w:r>
          <w:rPr>
            <w:spacing w:val="-2"/>
            <w:u w:val="single"/>
          </w:rPr>
          <w:t>hw12/dl/summary.pdf</w:t>
        </w:r>
      </w:hyperlink>
    </w:p>
    <w:p>
      <w:pPr>
        <w:pStyle w:val="BodyText"/>
        <w:rPr>
          <w:sz w:val="20"/>
        </w:rPr>
      </w:pPr>
    </w:p>
    <w:p>
      <w:pPr>
        <w:pStyle w:val="BodyText"/>
        <w:spacing w:before="4"/>
        <w:rPr>
          <w:sz w:val="28"/>
        </w:rPr>
      </w:pPr>
    </w:p>
    <w:p>
      <w:pPr>
        <w:pStyle w:val="BodyText"/>
        <w:spacing w:line="626" w:lineRule="auto" w:before="90"/>
        <w:ind w:left="2165" w:right="1457" w:hanging="720"/>
      </w:pPr>
      <w:r>
        <w:rPr/>
        <w:t>Moran,</w:t>
      </w:r>
      <w:r>
        <w:rPr>
          <w:spacing w:val="-4"/>
        </w:rPr>
        <w:t> </w:t>
      </w:r>
      <w:r>
        <w:rPr/>
        <w:t>G.</w:t>
      </w:r>
      <w:r>
        <w:rPr>
          <w:spacing w:val="-4"/>
        </w:rPr>
        <w:t> </w:t>
      </w:r>
      <w:r>
        <w:rPr/>
        <w:t>S.,</w:t>
      </w:r>
      <w:r>
        <w:rPr>
          <w:spacing w:val="-4"/>
        </w:rPr>
        <w:t> </w:t>
      </w:r>
      <w:r>
        <w:rPr/>
        <w:t>Russinova,</w:t>
      </w:r>
      <w:r>
        <w:rPr>
          <w:spacing w:val="-3"/>
        </w:rPr>
        <w:t> </w:t>
      </w:r>
      <w:r>
        <w:rPr/>
        <w:t>Z.,</w:t>
      </w:r>
      <w:r>
        <w:rPr>
          <w:spacing w:val="-3"/>
        </w:rPr>
        <w:t> </w:t>
      </w:r>
      <w:r>
        <w:rPr/>
        <w:t>Yim,</w:t>
      </w:r>
      <w:r>
        <w:rPr>
          <w:spacing w:val="-4"/>
        </w:rPr>
        <w:t> </w:t>
      </w:r>
      <w:r>
        <w:rPr/>
        <w:t>J.</w:t>
      </w:r>
      <w:r>
        <w:rPr>
          <w:spacing w:val="-4"/>
        </w:rPr>
        <w:t> </w:t>
      </w:r>
      <w:r>
        <w:rPr/>
        <w:t>Y.,</w:t>
      </w:r>
      <w:r>
        <w:rPr>
          <w:spacing w:val="-4"/>
        </w:rPr>
        <w:t> </w:t>
      </w:r>
      <w:r>
        <w:rPr/>
        <w:t>&amp;</w:t>
      </w:r>
      <w:r>
        <w:rPr>
          <w:spacing w:val="-3"/>
        </w:rPr>
        <w:t> </w:t>
      </w:r>
      <w:r>
        <w:rPr/>
        <w:t>Sprague,</w:t>
      </w:r>
      <w:r>
        <w:rPr>
          <w:spacing w:val="-4"/>
        </w:rPr>
        <w:t> </w:t>
      </w:r>
      <w:r>
        <w:rPr/>
        <w:t>C.</w:t>
      </w:r>
      <w:r>
        <w:rPr>
          <w:spacing w:val="-3"/>
        </w:rPr>
        <w:t> </w:t>
      </w:r>
      <w:r>
        <w:rPr/>
        <w:t>(2014).</w:t>
      </w:r>
      <w:r>
        <w:rPr>
          <w:spacing w:val="-3"/>
        </w:rPr>
        <w:t> </w:t>
      </w:r>
      <w:r>
        <w:rPr/>
        <w:t>Motivations</w:t>
      </w:r>
      <w:r>
        <w:rPr>
          <w:spacing w:val="-4"/>
        </w:rPr>
        <w:t> </w:t>
      </w:r>
      <w:r>
        <w:rPr/>
        <w:t>of</w:t>
      </w:r>
      <w:r>
        <w:rPr>
          <w:spacing w:val="-3"/>
        </w:rPr>
        <w:t> </w:t>
      </w:r>
      <w:r>
        <w:rPr/>
        <w:t>persons</w:t>
      </w:r>
      <w:r>
        <w:rPr>
          <w:spacing w:val="-3"/>
        </w:rPr>
        <w:t> </w:t>
      </w:r>
      <w:r>
        <w:rPr/>
        <w:t>with psychiatric disabilities to work in mental health peer services: A qualitative study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spacing w:before="0"/>
        <w:ind w:left="2165" w:right="0" w:firstLine="0"/>
        <w:jc w:val="left"/>
        <w:rPr>
          <w:sz w:val="24"/>
        </w:rPr>
      </w:pPr>
      <w:r>
        <w:rPr>
          <w:sz w:val="24"/>
        </w:rPr>
        <w:t>using</w:t>
      </w:r>
      <w:r>
        <w:rPr>
          <w:spacing w:val="-2"/>
          <w:sz w:val="24"/>
        </w:rPr>
        <w:t> </w:t>
      </w:r>
      <w:r>
        <w:rPr>
          <w:sz w:val="24"/>
        </w:rPr>
        <w:t>self-determination</w:t>
      </w:r>
      <w:r>
        <w:rPr>
          <w:spacing w:val="-2"/>
          <w:sz w:val="24"/>
        </w:rPr>
        <w:t> </w:t>
      </w:r>
      <w:r>
        <w:rPr>
          <w:sz w:val="24"/>
        </w:rPr>
        <w:t>theory.</w:t>
      </w:r>
      <w:r>
        <w:rPr>
          <w:spacing w:val="-2"/>
          <w:sz w:val="24"/>
        </w:rPr>
        <w:t> </w:t>
      </w:r>
      <w:r>
        <w:rPr>
          <w:i/>
          <w:sz w:val="24"/>
        </w:rPr>
        <w:t>Journal</w:t>
      </w:r>
      <w:r>
        <w:rPr>
          <w:i/>
          <w:spacing w:val="-2"/>
          <w:sz w:val="24"/>
        </w:rPr>
        <w:t> </w:t>
      </w:r>
      <w:r>
        <w:rPr>
          <w:i/>
          <w:sz w:val="24"/>
        </w:rPr>
        <w:t>of</w:t>
      </w:r>
      <w:r>
        <w:rPr>
          <w:i/>
          <w:spacing w:val="-2"/>
          <w:sz w:val="24"/>
        </w:rPr>
        <w:t> </w:t>
      </w:r>
      <w:r>
        <w:rPr>
          <w:i/>
          <w:sz w:val="24"/>
        </w:rPr>
        <w:t>Occupational</w:t>
      </w:r>
      <w:r>
        <w:rPr>
          <w:i/>
          <w:spacing w:val="-3"/>
          <w:sz w:val="24"/>
        </w:rPr>
        <w:t> </w:t>
      </w:r>
      <w:r>
        <w:rPr>
          <w:i/>
          <w:sz w:val="24"/>
        </w:rPr>
        <w:t>Rehabilitation</w:t>
      </w:r>
      <w:r>
        <w:rPr>
          <w:sz w:val="24"/>
        </w:rPr>
        <w:t>,</w:t>
      </w:r>
      <w:r>
        <w:rPr>
          <w:spacing w:val="-2"/>
          <w:sz w:val="24"/>
        </w:rPr>
        <w:t> </w:t>
      </w:r>
      <w:r>
        <w:rPr>
          <w:i/>
          <w:sz w:val="24"/>
        </w:rPr>
        <w:t>24</w:t>
      </w:r>
      <w:r>
        <w:rPr>
          <w:sz w:val="24"/>
        </w:rPr>
        <w:t>(1),</w:t>
      </w:r>
      <w:r>
        <w:rPr>
          <w:spacing w:val="-1"/>
          <w:sz w:val="24"/>
        </w:rPr>
        <w:t> </w:t>
      </w:r>
      <w:r>
        <w:rPr>
          <w:sz w:val="24"/>
        </w:rPr>
        <w:t>32-</w:t>
      </w:r>
      <w:r>
        <w:rPr>
          <w:spacing w:val="-5"/>
          <w:sz w:val="24"/>
        </w:rPr>
        <w:t>41.</w:t>
      </w:r>
    </w:p>
    <w:p>
      <w:pPr>
        <w:pStyle w:val="BodyText"/>
        <w:rPr>
          <w:sz w:val="26"/>
        </w:rPr>
      </w:pPr>
    </w:p>
    <w:p>
      <w:pPr>
        <w:pStyle w:val="BodyText"/>
        <w:spacing w:before="2"/>
        <w:rPr>
          <w:sz w:val="30"/>
        </w:rPr>
      </w:pPr>
    </w:p>
    <w:p>
      <w:pPr>
        <w:pStyle w:val="BodyText"/>
        <w:spacing w:line="626" w:lineRule="auto"/>
        <w:ind w:left="2165" w:right="1457" w:hanging="720"/>
      </w:pPr>
      <w:r>
        <w:rPr/>
        <w:t>Mutschler,</w:t>
      </w:r>
      <w:r>
        <w:rPr>
          <w:spacing w:val="-4"/>
        </w:rPr>
        <w:t> </w:t>
      </w:r>
      <w:r>
        <w:rPr/>
        <w:t>C.,</w:t>
      </w:r>
      <w:r>
        <w:rPr>
          <w:spacing w:val="-3"/>
        </w:rPr>
        <w:t> </w:t>
      </w:r>
      <w:r>
        <w:rPr/>
        <w:t>Lichtenstein,</w:t>
      </w:r>
      <w:r>
        <w:rPr>
          <w:spacing w:val="-3"/>
        </w:rPr>
        <w:t> </w:t>
      </w:r>
      <w:r>
        <w:rPr/>
        <w:t>S.,</w:t>
      </w:r>
      <w:r>
        <w:rPr>
          <w:spacing w:val="-4"/>
        </w:rPr>
        <w:t> </w:t>
      </w:r>
      <w:r>
        <w:rPr/>
        <w:t>Kidd,</w:t>
      </w:r>
      <w:r>
        <w:rPr>
          <w:spacing w:val="-4"/>
        </w:rPr>
        <w:t> </w:t>
      </w:r>
      <w:r>
        <w:rPr/>
        <w:t>S.</w:t>
      </w:r>
      <w:r>
        <w:rPr>
          <w:spacing w:val="-4"/>
        </w:rPr>
        <w:t> </w:t>
      </w:r>
      <w:r>
        <w:rPr/>
        <w:t>A.,</w:t>
      </w:r>
      <w:r>
        <w:rPr>
          <w:spacing w:val="-4"/>
        </w:rPr>
        <w:t> </w:t>
      </w:r>
      <w:r>
        <w:rPr/>
        <w:t>&amp;</w:t>
      </w:r>
      <w:r>
        <w:rPr>
          <w:spacing w:val="-3"/>
        </w:rPr>
        <w:t> </w:t>
      </w:r>
      <w:r>
        <w:rPr/>
        <w:t>Davidson,</w:t>
      </w:r>
      <w:r>
        <w:rPr>
          <w:spacing w:val="-4"/>
        </w:rPr>
        <w:t> </w:t>
      </w:r>
      <w:r>
        <w:rPr/>
        <w:t>L.</w:t>
      </w:r>
      <w:r>
        <w:rPr>
          <w:spacing w:val="-3"/>
        </w:rPr>
        <w:t> </w:t>
      </w:r>
      <w:r>
        <w:rPr/>
        <w:t>(2019).</w:t>
      </w:r>
      <w:r>
        <w:rPr>
          <w:spacing w:val="-3"/>
        </w:rPr>
        <w:t> </w:t>
      </w:r>
      <w:r>
        <w:rPr/>
        <w:t>Transition</w:t>
      </w:r>
      <w:r>
        <w:rPr>
          <w:spacing w:val="-3"/>
        </w:rPr>
        <w:t> </w:t>
      </w:r>
      <w:r>
        <w:rPr/>
        <w:t>experiences following psychiatric hospitalization: A systematic review of the literature.</w:t>
      </w:r>
    </w:p>
    <w:p>
      <w:pPr>
        <w:spacing w:line="275" w:lineRule="exact" w:before="0"/>
        <w:ind w:left="2165" w:right="0" w:firstLine="0"/>
        <w:jc w:val="left"/>
        <w:rPr>
          <w:sz w:val="24"/>
        </w:rPr>
      </w:pPr>
      <w:r>
        <w:rPr>
          <w:i/>
          <w:sz w:val="24"/>
        </w:rPr>
        <w:t>Community</w:t>
      </w:r>
      <w:r>
        <w:rPr>
          <w:i/>
          <w:spacing w:val="-1"/>
          <w:sz w:val="24"/>
        </w:rPr>
        <w:t> </w:t>
      </w:r>
      <w:r>
        <w:rPr>
          <w:i/>
          <w:sz w:val="24"/>
        </w:rPr>
        <w:t>Mental</w:t>
      </w:r>
      <w:r>
        <w:rPr>
          <w:i/>
          <w:spacing w:val="-1"/>
          <w:sz w:val="24"/>
        </w:rPr>
        <w:t> </w:t>
      </w:r>
      <w:r>
        <w:rPr>
          <w:i/>
          <w:sz w:val="24"/>
        </w:rPr>
        <w:t>Health</w:t>
      </w:r>
      <w:r>
        <w:rPr>
          <w:i/>
          <w:spacing w:val="-2"/>
          <w:sz w:val="24"/>
        </w:rPr>
        <w:t> </w:t>
      </w:r>
      <w:r>
        <w:rPr>
          <w:i/>
          <w:sz w:val="24"/>
        </w:rPr>
        <w:t>Journal,</w:t>
      </w:r>
      <w:r>
        <w:rPr>
          <w:i/>
          <w:spacing w:val="-1"/>
          <w:sz w:val="24"/>
        </w:rPr>
        <w:t> </w:t>
      </w:r>
      <w:r>
        <w:rPr>
          <w:i/>
          <w:sz w:val="24"/>
        </w:rPr>
        <w:t>55</w:t>
      </w:r>
      <w:r>
        <w:rPr>
          <w:sz w:val="24"/>
        </w:rPr>
        <w:t>(8),</w:t>
      </w:r>
      <w:r>
        <w:rPr>
          <w:spacing w:val="-1"/>
          <w:sz w:val="24"/>
        </w:rPr>
        <w:t> </w:t>
      </w:r>
      <w:r>
        <w:rPr>
          <w:spacing w:val="-2"/>
          <w:sz w:val="24"/>
        </w:rPr>
        <w:t>1255–1274.</w:t>
      </w:r>
    </w:p>
    <w:p>
      <w:pPr>
        <w:pStyle w:val="BodyText"/>
        <w:rPr>
          <w:sz w:val="26"/>
        </w:rPr>
      </w:pPr>
    </w:p>
    <w:p>
      <w:pPr>
        <w:pStyle w:val="BodyText"/>
        <w:spacing w:before="3"/>
        <w:rPr>
          <w:sz w:val="27"/>
        </w:rPr>
      </w:pPr>
    </w:p>
    <w:p>
      <w:pPr>
        <w:spacing w:line="530" w:lineRule="auto" w:before="1"/>
        <w:ind w:left="2165" w:right="1424" w:hanging="720"/>
        <w:jc w:val="left"/>
        <w:rPr>
          <w:sz w:val="24"/>
        </w:rPr>
      </w:pPr>
      <w:r>
        <w:rPr>
          <w:sz w:val="24"/>
        </w:rPr>
        <w:t>Nishimura</w:t>
      </w:r>
      <w:r>
        <w:rPr>
          <w:spacing w:val="-3"/>
          <w:sz w:val="24"/>
        </w:rPr>
        <w:t>, </w:t>
      </w:r>
      <w:r>
        <w:rPr>
          <w:sz w:val="24"/>
        </w:rPr>
        <w:t>T.</w:t>
      </w:r>
      <w:r>
        <w:rPr>
          <w:spacing w:val="-4"/>
          <w:sz w:val="24"/>
        </w:rPr>
        <w:t> </w:t>
      </w:r>
      <w:r>
        <w:rPr>
          <w:sz w:val="24"/>
        </w:rPr>
        <w:t>(2019).</w:t>
      </w:r>
      <w:r>
        <w:rPr>
          <w:spacing w:val="-4"/>
          <w:sz w:val="24"/>
        </w:rPr>
        <w:t> </w:t>
      </w:r>
      <w:r>
        <w:rPr>
          <w:rFonts w:ascii="Arial Unicode MS" w:eastAsia="Arial Unicode MS" w:hint="eastAsia"/>
          <w:spacing w:val="-2"/>
          <w:sz w:val="24"/>
        </w:rPr>
        <w:t>自己決定理論 </w:t>
      </w:r>
      <w:r>
        <w:rPr>
          <w:sz w:val="24"/>
        </w:rPr>
        <w:t>[Self-determination</w:t>
      </w:r>
      <w:r>
        <w:rPr>
          <w:spacing w:val="-4"/>
          <w:sz w:val="24"/>
        </w:rPr>
        <w:t> </w:t>
      </w:r>
      <w:r>
        <w:rPr>
          <w:sz w:val="24"/>
        </w:rPr>
        <w:t>Theory].</w:t>
      </w:r>
      <w:r>
        <w:rPr>
          <w:spacing w:val="-4"/>
          <w:sz w:val="24"/>
        </w:rPr>
        <w:t> </w:t>
      </w:r>
      <w:r>
        <w:rPr>
          <w:sz w:val="24"/>
        </w:rPr>
        <w:t>In</w:t>
      </w:r>
      <w:r>
        <w:rPr>
          <w:spacing w:val="-4"/>
          <w:sz w:val="24"/>
        </w:rPr>
        <w:t> </w:t>
      </w:r>
      <w:r>
        <w:rPr>
          <w:sz w:val="24"/>
        </w:rPr>
        <w:t>Ueno</w:t>
      </w:r>
      <w:r>
        <w:rPr>
          <w:spacing w:val="-3"/>
          <w:sz w:val="24"/>
        </w:rPr>
        <w:t>, </w:t>
      </w:r>
      <w:r>
        <w:rPr>
          <w:sz w:val="24"/>
        </w:rPr>
        <w:t>H.</w:t>
      </w:r>
      <w:r>
        <w:rPr>
          <w:spacing w:val="-3"/>
          <w:sz w:val="24"/>
        </w:rPr>
        <w:t>, </w:t>
      </w:r>
      <w:r>
        <w:rPr>
          <w:sz w:val="24"/>
        </w:rPr>
        <w:t>&amp;</w:t>
      </w:r>
      <w:r>
        <w:rPr>
          <w:spacing w:val="-4"/>
          <w:sz w:val="24"/>
        </w:rPr>
        <w:t> </w:t>
      </w:r>
      <w:r>
        <w:rPr>
          <w:sz w:val="24"/>
        </w:rPr>
        <w:t>Ohashi</w:t>
      </w:r>
      <w:r>
        <w:rPr>
          <w:spacing w:val="-3"/>
          <w:sz w:val="24"/>
        </w:rPr>
        <w:t>, </w:t>
      </w:r>
      <w:r>
        <w:rPr>
          <w:sz w:val="24"/>
        </w:rPr>
        <w:t>O. (Eds), </w:t>
      </w:r>
      <w:r>
        <w:rPr>
          <w:rFonts w:ascii="Arial Unicode MS" w:eastAsia="Arial Unicode MS" w:hint="eastAsia"/>
          <w:sz w:val="25"/>
        </w:rPr>
        <w:t>新</w:t>
      </w:r>
      <w:r>
        <w:rPr>
          <w:rFonts w:ascii="Arial Unicode MS" w:eastAsia="Arial Unicode MS" w:hint="eastAsia"/>
          <w:sz w:val="25"/>
        </w:rPr>
        <w:t>動</w:t>
      </w:r>
      <w:r>
        <w:rPr>
          <w:rFonts w:ascii="Arial Unicode MS" w:eastAsia="Arial Unicode MS" w:hint="eastAsia"/>
          <w:sz w:val="25"/>
        </w:rPr>
        <w:t>機</w:t>
      </w:r>
      <w:r>
        <w:rPr>
          <w:rFonts w:ascii="Arial Unicode MS" w:eastAsia="Arial Unicode MS" w:hint="eastAsia"/>
          <w:sz w:val="25"/>
        </w:rPr>
        <w:t>づ</w:t>
      </w:r>
      <w:r>
        <w:rPr>
          <w:rFonts w:ascii="Arial Unicode MS" w:eastAsia="Arial Unicode MS" w:hint="eastAsia"/>
          <w:sz w:val="25"/>
        </w:rPr>
        <w:t>け</w:t>
      </w:r>
      <w:r>
        <w:rPr>
          <w:rFonts w:ascii="Arial Unicode MS" w:eastAsia="Arial Unicode MS" w:hint="eastAsia"/>
          <w:sz w:val="25"/>
        </w:rPr>
        <w:t>研</w:t>
      </w:r>
      <w:r>
        <w:rPr>
          <w:rFonts w:ascii="Arial Unicode MS" w:eastAsia="Arial Unicode MS" w:hint="eastAsia"/>
          <w:sz w:val="25"/>
        </w:rPr>
        <w:t>究</w:t>
      </w:r>
      <w:r>
        <w:rPr>
          <w:rFonts w:ascii="Arial Unicode MS" w:eastAsia="Arial Unicode MS" w:hint="eastAsia"/>
          <w:sz w:val="25"/>
        </w:rPr>
        <w:t>の</w:t>
      </w:r>
      <w:r>
        <w:rPr>
          <w:rFonts w:ascii="Arial Unicode MS" w:eastAsia="Arial Unicode MS" w:hint="eastAsia"/>
          <w:sz w:val="25"/>
        </w:rPr>
        <w:t>最</w:t>
      </w:r>
      <w:r>
        <w:rPr>
          <w:rFonts w:ascii="Arial Unicode MS" w:eastAsia="Arial Unicode MS" w:hint="eastAsia"/>
          <w:sz w:val="25"/>
        </w:rPr>
        <w:t>前</w:t>
      </w:r>
      <w:r>
        <w:rPr>
          <w:rFonts w:ascii="Arial Unicode MS" w:eastAsia="Arial Unicode MS" w:hint="eastAsia"/>
          <w:sz w:val="25"/>
        </w:rPr>
        <w:t>線</w:t>
      </w:r>
      <w:r>
        <w:rPr>
          <w:rFonts w:ascii="Arial Unicode MS" w:eastAsia="Arial Unicode MS" w:hint="eastAsia"/>
          <w:spacing w:val="-4"/>
          <w:sz w:val="25"/>
        </w:rPr>
        <w:t> </w:t>
      </w:r>
      <w:r>
        <w:rPr>
          <w:i/>
          <w:sz w:val="24"/>
        </w:rPr>
        <w:t>[Frontiers of Motivational Research] </w:t>
      </w:r>
      <w:r>
        <w:rPr>
          <w:sz w:val="24"/>
        </w:rPr>
        <w:t>(pp.45-73).</w:t>
      </w:r>
    </w:p>
    <w:p>
      <w:pPr>
        <w:pStyle w:val="BodyText"/>
        <w:spacing w:before="21"/>
        <w:ind w:left="2165"/>
      </w:pPr>
      <w:r>
        <w:rPr/>
        <w:t>Kyoto,</w:t>
      </w:r>
      <w:r>
        <w:rPr>
          <w:spacing w:val="-8"/>
        </w:rPr>
        <w:t> </w:t>
      </w:r>
      <w:r>
        <w:rPr/>
        <w:t>Japan:</w:t>
      </w:r>
      <w:r>
        <w:rPr>
          <w:spacing w:val="-6"/>
        </w:rPr>
        <w:t> </w:t>
      </w:r>
      <w:r>
        <w:rPr/>
        <w:t>Kitaoji</w:t>
      </w:r>
      <w:r>
        <w:rPr>
          <w:spacing w:val="-6"/>
        </w:rPr>
        <w:t> </w:t>
      </w:r>
      <w:r>
        <w:rPr/>
        <w:t>Shobo</w:t>
      </w:r>
      <w:r>
        <w:rPr>
          <w:spacing w:val="-6"/>
        </w:rPr>
        <w:t> </w:t>
      </w:r>
      <w:r>
        <w:rPr>
          <w:spacing w:val="-2"/>
        </w:rPr>
        <w:t>Publishing.</w:t>
      </w:r>
    </w:p>
    <w:p>
      <w:pPr>
        <w:pStyle w:val="BodyText"/>
        <w:rPr>
          <w:sz w:val="26"/>
        </w:rPr>
      </w:pPr>
    </w:p>
    <w:p>
      <w:pPr>
        <w:pStyle w:val="BodyText"/>
        <w:spacing w:before="8"/>
        <w:rPr>
          <w:sz w:val="29"/>
        </w:rPr>
      </w:pPr>
    </w:p>
    <w:p>
      <w:pPr>
        <w:spacing w:line="626" w:lineRule="auto" w:before="0"/>
        <w:ind w:left="2165" w:right="1457" w:hanging="720"/>
        <w:jc w:val="left"/>
        <w:rPr>
          <w:sz w:val="24"/>
        </w:rPr>
      </w:pPr>
      <w:r>
        <w:rPr>
          <w:sz w:val="24"/>
        </w:rPr>
        <w:t>Provencher, H.L., Gregg, R., Mead, S., &amp; Mueser, K. T. (2002). The role of work in the recovery</w:t>
      </w:r>
      <w:r>
        <w:rPr>
          <w:spacing w:val="-5"/>
          <w:sz w:val="24"/>
        </w:rPr>
        <w:t> </w:t>
      </w:r>
      <w:r>
        <w:rPr>
          <w:sz w:val="24"/>
        </w:rPr>
        <w:t>of</w:t>
      </w:r>
      <w:r>
        <w:rPr>
          <w:spacing w:val="-5"/>
          <w:sz w:val="24"/>
        </w:rPr>
        <w:t> </w:t>
      </w:r>
      <w:r>
        <w:rPr>
          <w:sz w:val="24"/>
        </w:rPr>
        <w:t>persons</w:t>
      </w:r>
      <w:r>
        <w:rPr>
          <w:spacing w:val="-5"/>
          <w:sz w:val="24"/>
        </w:rPr>
        <w:t> </w:t>
      </w:r>
      <w:r>
        <w:rPr>
          <w:sz w:val="24"/>
        </w:rPr>
        <w:t>with</w:t>
      </w:r>
      <w:r>
        <w:rPr>
          <w:spacing w:val="-6"/>
          <w:sz w:val="24"/>
        </w:rPr>
        <w:t> </w:t>
      </w:r>
      <w:r>
        <w:rPr>
          <w:sz w:val="24"/>
        </w:rPr>
        <w:t>psychiatric</w:t>
      </w:r>
      <w:r>
        <w:rPr>
          <w:spacing w:val="-5"/>
          <w:sz w:val="24"/>
        </w:rPr>
        <w:t> </w:t>
      </w:r>
      <w:r>
        <w:rPr>
          <w:sz w:val="24"/>
        </w:rPr>
        <w:t>disabilities.</w:t>
      </w:r>
      <w:r>
        <w:rPr>
          <w:spacing w:val="-5"/>
          <w:sz w:val="24"/>
        </w:rPr>
        <w:t> </w:t>
      </w:r>
      <w:r>
        <w:rPr>
          <w:i/>
          <w:sz w:val="24"/>
        </w:rPr>
        <w:t>Psychiatric</w:t>
      </w:r>
      <w:r>
        <w:rPr>
          <w:i/>
          <w:spacing w:val="-5"/>
          <w:sz w:val="24"/>
        </w:rPr>
        <w:t> </w:t>
      </w:r>
      <w:r>
        <w:rPr>
          <w:i/>
          <w:sz w:val="24"/>
        </w:rPr>
        <w:t>Rehabilitation</w:t>
      </w:r>
      <w:r>
        <w:rPr>
          <w:i/>
          <w:spacing w:val="-5"/>
          <w:sz w:val="24"/>
        </w:rPr>
        <w:t> </w:t>
      </w:r>
      <w:r>
        <w:rPr>
          <w:i/>
          <w:sz w:val="24"/>
        </w:rPr>
        <w:t>Journal, 26</w:t>
      </w:r>
      <w:r>
        <w:rPr>
          <w:sz w:val="24"/>
        </w:rPr>
        <w:t>(2), 132-144</w:t>
      </w:r>
    </w:p>
    <w:p>
      <w:pPr>
        <w:pStyle w:val="BodyText"/>
        <w:spacing w:before="201"/>
        <w:ind w:left="1435" w:right="1431"/>
        <w:jc w:val="center"/>
      </w:pPr>
      <w:r>
        <w:rPr/>
        <w:t>Rodgers,</w:t>
      </w:r>
      <w:r>
        <w:rPr>
          <w:spacing w:val="-1"/>
        </w:rPr>
        <w:t> </w:t>
      </w:r>
      <w:r>
        <w:rPr/>
        <w:t>B.L. (2000).</w:t>
      </w:r>
      <w:r>
        <w:rPr>
          <w:spacing w:val="-1"/>
        </w:rPr>
        <w:t> </w:t>
      </w:r>
      <w:r>
        <w:rPr/>
        <w:t>Concept analysis:</w:t>
      </w:r>
      <w:r>
        <w:rPr>
          <w:spacing w:val="-1"/>
        </w:rPr>
        <w:t> </w:t>
      </w:r>
      <w:r>
        <w:rPr/>
        <w:t>An</w:t>
      </w:r>
      <w:r>
        <w:rPr>
          <w:spacing w:val="-1"/>
        </w:rPr>
        <w:t> </w:t>
      </w:r>
      <w:r>
        <w:rPr/>
        <w:t>evolutionary view.</w:t>
      </w:r>
      <w:r>
        <w:rPr>
          <w:spacing w:val="-1"/>
        </w:rPr>
        <w:t> </w:t>
      </w:r>
      <w:r>
        <w:rPr/>
        <w:t>In Rodgers,</w:t>
      </w:r>
      <w:r>
        <w:rPr>
          <w:spacing w:val="-1"/>
        </w:rPr>
        <w:t> </w:t>
      </w:r>
      <w:r>
        <w:rPr/>
        <w:t>B. L.</w:t>
      </w:r>
      <w:r>
        <w:rPr>
          <w:spacing w:val="-1"/>
        </w:rPr>
        <w:t> </w:t>
      </w:r>
      <w:r>
        <w:rPr/>
        <w:t>&amp; Knafl,</w:t>
      </w:r>
      <w:r>
        <w:rPr>
          <w:spacing w:val="-1"/>
        </w:rPr>
        <w:t> </w:t>
      </w:r>
      <w:r>
        <w:rPr>
          <w:spacing w:val="-5"/>
        </w:rPr>
        <w:t>K.</w:t>
      </w:r>
    </w:p>
    <w:p>
      <w:pPr>
        <w:pStyle w:val="BodyText"/>
        <w:spacing w:before="7"/>
        <w:rPr>
          <w:sz w:val="38"/>
        </w:rPr>
      </w:pPr>
    </w:p>
    <w:p>
      <w:pPr>
        <w:spacing w:line="626" w:lineRule="auto" w:before="0"/>
        <w:ind w:left="2165" w:right="1531" w:firstLine="0"/>
        <w:jc w:val="left"/>
        <w:rPr>
          <w:sz w:val="24"/>
        </w:rPr>
      </w:pPr>
      <w:r>
        <w:rPr>
          <w:sz w:val="24"/>
        </w:rPr>
        <w:t>A.</w:t>
      </w:r>
      <w:r>
        <w:rPr>
          <w:spacing w:val="-6"/>
          <w:sz w:val="24"/>
        </w:rPr>
        <w:t> </w:t>
      </w:r>
      <w:r>
        <w:rPr>
          <w:sz w:val="24"/>
        </w:rPr>
        <w:t>(Eds.),</w:t>
      </w:r>
      <w:r>
        <w:rPr>
          <w:spacing w:val="-5"/>
          <w:sz w:val="24"/>
        </w:rPr>
        <w:t> </w:t>
      </w:r>
      <w:r>
        <w:rPr>
          <w:i/>
          <w:sz w:val="24"/>
        </w:rPr>
        <w:t>Concept</w:t>
      </w:r>
      <w:r>
        <w:rPr>
          <w:i/>
          <w:spacing w:val="-5"/>
          <w:sz w:val="24"/>
        </w:rPr>
        <w:t> </w:t>
      </w:r>
      <w:r>
        <w:rPr>
          <w:i/>
          <w:sz w:val="24"/>
        </w:rPr>
        <w:t>development</w:t>
      </w:r>
      <w:r>
        <w:rPr>
          <w:i/>
          <w:spacing w:val="-5"/>
          <w:sz w:val="24"/>
        </w:rPr>
        <w:t> </w:t>
      </w:r>
      <w:r>
        <w:rPr>
          <w:i/>
          <w:sz w:val="24"/>
        </w:rPr>
        <w:t>in</w:t>
      </w:r>
      <w:r>
        <w:rPr>
          <w:i/>
          <w:spacing w:val="-5"/>
          <w:sz w:val="24"/>
        </w:rPr>
        <w:t> </w:t>
      </w:r>
      <w:r>
        <w:rPr>
          <w:i/>
          <w:sz w:val="24"/>
        </w:rPr>
        <w:t>nursing:</w:t>
      </w:r>
      <w:r>
        <w:rPr>
          <w:i/>
          <w:spacing w:val="-5"/>
          <w:sz w:val="24"/>
        </w:rPr>
        <w:t> </w:t>
      </w:r>
      <w:r>
        <w:rPr>
          <w:i/>
          <w:sz w:val="24"/>
        </w:rPr>
        <w:t>Foundations,</w:t>
      </w:r>
      <w:r>
        <w:rPr>
          <w:i/>
          <w:spacing w:val="-5"/>
          <w:sz w:val="24"/>
        </w:rPr>
        <w:t> </w:t>
      </w:r>
      <w:r>
        <w:rPr>
          <w:i/>
          <w:sz w:val="24"/>
        </w:rPr>
        <w:t>techniques,</w:t>
      </w:r>
      <w:r>
        <w:rPr>
          <w:i/>
          <w:spacing w:val="-5"/>
          <w:sz w:val="24"/>
        </w:rPr>
        <w:t> </w:t>
      </w:r>
      <w:r>
        <w:rPr>
          <w:i/>
          <w:sz w:val="24"/>
        </w:rPr>
        <w:t>and applications 2nd Ed </w:t>
      </w:r>
      <w:r>
        <w:rPr>
          <w:sz w:val="24"/>
        </w:rPr>
        <w:t>(pp.77-102). Philadelphia: Saunders.</w:t>
      </w:r>
    </w:p>
    <w:p>
      <w:pPr>
        <w:pStyle w:val="BodyText"/>
        <w:spacing w:line="626" w:lineRule="auto" w:before="201"/>
        <w:ind w:left="2165" w:right="1457" w:hanging="720"/>
      </w:pPr>
      <w:r>
        <w:rPr/>
        <w:t>Ryan, R. M., &amp; Deci, E. L. (2006). Self-regulation and the problem of human autonomy: Does</w:t>
      </w:r>
      <w:r>
        <w:rPr>
          <w:spacing w:val="-5"/>
        </w:rPr>
        <w:t> </w:t>
      </w:r>
      <w:r>
        <w:rPr/>
        <w:t>psychology</w:t>
      </w:r>
      <w:r>
        <w:rPr>
          <w:spacing w:val="-4"/>
        </w:rPr>
        <w:t> </w:t>
      </w:r>
      <w:r>
        <w:rPr/>
        <w:t>need</w:t>
      </w:r>
      <w:r>
        <w:rPr>
          <w:spacing w:val="-4"/>
        </w:rPr>
        <w:t> </w:t>
      </w:r>
      <w:r>
        <w:rPr/>
        <w:t>choice,</w:t>
      </w:r>
      <w:r>
        <w:rPr>
          <w:spacing w:val="-4"/>
        </w:rPr>
        <w:t> </w:t>
      </w:r>
      <w:r>
        <w:rPr/>
        <w:t>self-determination,</w:t>
      </w:r>
      <w:r>
        <w:rPr>
          <w:spacing w:val="-4"/>
        </w:rPr>
        <w:t> </w:t>
      </w:r>
      <w:r>
        <w:rPr/>
        <w:t>and</w:t>
      </w:r>
      <w:r>
        <w:rPr>
          <w:spacing w:val="-4"/>
        </w:rPr>
        <w:t> </w:t>
      </w:r>
      <w:r>
        <w:rPr/>
        <w:t>will?</w:t>
      </w:r>
      <w:r>
        <w:rPr>
          <w:spacing w:val="-5"/>
        </w:rPr>
        <w:t> </w:t>
      </w:r>
      <w:r>
        <w:rPr>
          <w:i/>
        </w:rPr>
        <w:t>Journal</w:t>
      </w:r>
      <w:r>
        <w:rPr>
          <w:i/>
          <w:spacing w:val="-4"/>
        </w:rPr>
        <w:t> </w:t>
      </w:r>
      <w:r>
        <w:rPr>
          <w:i/>
        </w:rPr>
        <w:t>of</w:t>
      </w:r>
      <w:r>
        <w:rPr>
          <w:i/>
          <w:spacing w:val="-4"/>
        </w:rPr>
        <w:t> </w:t>
      </w:r>
      <w:r>
        <w:rPr>
          <w:i/>
        </w:rPr>
        <w:t>Personality, 74</w:t>
      </w:r>
      <w:r>
        <w:rPr/>
        <w:t>(6), 1557-1586.</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hanging="720"/>
      </w:pPr>
      <w:r>
        <w:rPr/>
        <w:t>Ryan,</w:t>
      </w:r>
      <w:r>
        <w:rPr>
          <w:spacing w:val="-3"/>
        </w:rPr>
        <w:t> </w:t>
      </w:r>
      <w:r>
        <w:rPr/>
        <w:t>R.</w:t>
      </w:r>
      <w:r>
        <w:rPr>
          <w:spacing w:val="-3"/>
        </w:rPr>
        <w:t> </w:t>
      </w:r>
      <w:r>
        <w:rPr/>
        <w:t>M.,</w:t>
      </w:r>
      <w:r>
        <w:rPr>
          <w:spacing w:val="-4"/>
        </w:rPr>
        <w:t> </w:t>
      </w:r>
      <w:r>
        <w:rPr/>
        <w:t>&amp;</w:t>
      </w:r>
      <w:r>
        <w:rPr>
          <w:spacing w:val="-3"/>
        </w:rPr>
        <w:t> </w:t>
      </w:r>
      <w:r>
        <w:rPr/>
        <w:t>Deci,</w:t>
      </w:r>
      <w:r>
        <w:rPr>
          <w:spacing w:val="-4"/>
        </w:rPr>
        <w:t> </w:t>
      </w:r>
      <w:r>
        <w:rPr/>
        <w:t>E.</w:t>
      </w:r>
      <w:r>
        <w:rPr>
          <w:spacing w:val="-3"/>
        </w:rPr>
        <w:t> </w:t>
      </w:r>
      <w:r>
        <w:rPr/>
        <w:t>L.</w:t>
      </w:r>
      <w:r>
        <w:rPr>
          <w:spacing w:val="-3"/>
        </w:rPr>
        <w:t> </w:t>
      </w:r>
      <w:r>
        <w:rPr/>
        <w:t>(2008).</w:t>
      </w:r>
      <w:r>
        <w:rPr>
          <w:spacing w:val="-3"/>
        </w:rPr>
        <w:t> </w:t>
      </w:r>
      <w:r>
        <w:rPr/>
        <w:t>A</w:t>
      </w:r>
      <w:r>
        <w:rPr>
          <w:spacing w:val="-4"/>
        </w:rPr>
        <w:t> </w:t>
      </w:r>
      <w:r>
        <w:rPr/>
        <w:t>self-determination</w:t>
      </w:r>
      <w:r>
        <w:rPr>
          <w:spacing w:val="-3"/>
        </w:rPr>
        <w:t> </w:t>
      </w:r>
      <w:r>
        <w:rPr/>
        <w:t>theory</w:t>
      </w:r>
      <w:r>
        <w:rPr>
          <w:spacing w:val="-3"/>
        </w:rPr>
        <w:t> </w:t>
      </w:r>
      <w:r>
        <w:rPr/>
        <w:t>approach</w:t>
      </w:r>
      <w:r>
        <w:rPr>
          <w:spacing w:val="-3"/>
        </w:rPr>
        <w:t> </w:t>
      </w:r>
      <w:r>
        <w:rPr/>
        <w:t>to</w:t>
      </w:r>
      <w:r>
        <w:rPr>
          <w:spacing w:val="-3"/>
        </w:rPr>
        <w:t> </w:t>
      </w:r>
      <w:r>
        <w:rPr/>
        <w:t>psychotherapy: The motivational basis for effective change. </w:t>
      </w:r>
      <w:r>
        <w:rPr>
          <w:i/>
        </w:rPr>
        <w:t>Canadian Psychology, 49</w:t>
      </w:r>
      <w:r>
        <w:rPr/>
        <w:t>(3), </w:t>
      </w:r>
      <w:r>
        <w:rPr>
          <w:spacing w:val="-2"/>
        </w:rPr>
        <w:t>186–193.</w:t>
      </w:r>
    </w:p>
    <w:p>
      <w:pPr>
        <w:spacing w:line="626" w:lineRule="auto" w:before="201"/>
        <w:ind w:left="2165" w:right="1457" w:hanging="720"/>
        <w:jc w:val="left"/>
        <w:rPr>
          <w:sz w:val="24"/>
        </w:rPr>
      </w:pPr>
      <w:r>
        <w:rPr>
          <w:sz w:val="24"/>
        </w:rPr>
        <w:t>Strong, S. (1998) Meaningful work in supportive environments: Experiences with the recovery</w:t>
      </w:r>
      <w:r>
        <w:rPr>
          <w:spacing w:val="-5"/>
          <w:sz w:val="24"/>
        </w:rPr>
        <w:t> </w:t>
      </w:r>
      <w:r>
        <w:rPr>
          <w:sz w:val="24"/>
        </w:rPr>
        <w:t>process.</w:t>
      </w:r>
      <w:r>
        <w:rPr>
          <w:spacing w:val="-2"/>
          <w:sz w:val="24"/>
        </w:rPr>
        <w:t> </w:t>
      </w:r>
      <w:r>
        <w:rPr>
          <w:i/>
          <w:sz w:val="24"/>
        </w:rPr>
        <w:t>The</w:t>
      </w:r>
      <w:r>
        <w:rPr>
          <w:i/>
          <w:spacing w:val="-3"/>
          <w:sz w:val="24"/>
        </w:rPr>
        <w:t> </w:t>
      </w:r>
      <w:r>
        <w:rPr>
          <w:i/>
          <w:sz w:val="24"/>
        </w:rPr>
        <w:t>American</w:t>
      </w:r>
      <w:r>
        <w:rPr>
          <w:i/>
          <w:spacing w:val="-2"/>
          <w:sz w:val="24"/>
        </w:rPr>
        <w:t> </w:t>
      </w:r>
      <w:r>
        <w:rPr>
          <w:i/>
          <w:sz w:val="24"/>
        </w:rPr>
        <w:t>Journal</w:t>
      </w:r>
      <w:r>
        <w:rPr>
          <w:i/>
          <w:spacing w:val="-3"/>
          <w:sz w:val="24"/>
        </w:rPr>
        <w:t> </w:t>
      </w:r>
      <w:r>
        <w:rPr>
          <w:i/>
          <w:sz w:val="24"/>
        </w:rPr>
        <w:t>of</w:t>
      </w:r>
      <w:r>
        <w:rPr>
          <w:i/>
          <w:spacing w:val="-2"/>
          <w:sz w:val="24"/>
        </w:rPr>
        <w:t> </w:t>
      </w:r>
      <w:r>
        <w:rPr>
          <w:i/>
          <w:sz w:val="24"/>
        </w:rPr>
        <w:t>Occupational</w:t>
      </w:r>
      <w:r>
        <w:rPr>
          <w:i/>
          <w:spacing w:val="-3"/>
          <w:sz w:val="24"/>
        </w:rPr>
        <w:t> </w:t>
      </w:r>
      <w:r>
        <w:rPr>
          <w:i/>
          <w:sz w:val="24"/>
        </w:rPr>
        <w:t>Therapy,</w:t>
      </w:r>
      <w:r>
        <w:rPr>
          <w:i/>
          <w:spacing w:val="-3"/>
          <w:sz w:val="24"/>
        </w:rPr>
        <w:t> </w:t>
      </w:r>
      <w:r>
        <w:rPr>
          <w:i/>
          <w:sz w:val="24"/>
        </w:rPr>
        <w:t>52</w:t>
      </w:r>
      <w:r>
        <w:rPr>
          <w:sz w:val="24"/>
        </w:rPr>
        <w:t>(1),</w:t>
      </w:r>
      <w:r>
        <w:rPr>
          <w:spacing w:val="-2"/>
          <w:sz w:val="24"/>
        </w:rPr>
        <w:t> </w:t>
      </w:r>
      <w:r>
        <w:rPr>
          <w:sz w:val="24"/>
        </w:rPr>
        <w:t>31-</w:t>
      </w:r>
      <w:r>
        <w:rPr>
          <w:spacing w:val="-5"/>
          <w:sz w:val="24"/>
        </w:rPr>
        <w:t>38.</w:t>
      </w:r>
    </w:p>
    <w:p>
      <w:pPr>
        <w:pStyle w:val="BodyText"/>
        <w:spacing w:line="626" w:lineRule="auto" w:before="201"/>
        <w:ind w:left="2165" w:right="1457" w:hanging="720"/>
      </w:pPr>
      <w:r>
        <w:rPr/>
        <w:t>Suijkerbuijk, Y. B., Schaafsma, F. G., van Mechelen, J. C., Ojajärvi, A., Corbière, M., &amp; Anema, J. R. (2017). Interventions for obtaining and maintaining employment in </w:t>
      </w:r>
      <w:r>
        <w:rPr>
          <w:spacing w:val="-2"/>
        </w:rPr>
        <w:t>adults</w:t>
      </w:r>
      <w:r>
        <w:rPr>
          <w:spacing w:val="-6"/>
        </w:rPr>
        <w:t> </w:t>
      </w:r>
      <w:r>
        <w:rPr>
          <w:spacing w:val="-2"/>
        </w:rPr>
        <w:t>with</w:t>
      </w:r>
      <w:r>
        <w:rPr>
          <w:spacing w:val="-7"/>
        </w:rPr>
        <w:t> </w:t>
      </w:r>
      <w:r>
        <w:rPr>
          <w:spacing w:val="-2"/>
        </w:rPr>
        <w:t>severe</w:t>
      </w:r>
      <w:r>
        <w:rPr>
          <w:spacing w:val="-7"/>
        </w:rPr>
        <w:t> </w:t>
      </w:r>
      <w:r>
        <w:rPr>
          <w:spacing w:val="-2"/>
        </w:rPr>
        <w:t>mental</w:t>
      </w:r>
      <w:r>
        <w:rPr>
          <w:spacing w:val="-6"/>
        </w:rPr>
        <w:t> </w:t>
      </w:r>
      <w:r>
        <w:rPr>
          <w:spacing w:val="-2"/>
        </w:rPr>
        <w:t>illness,</w:t>
      </w:r>
      <w:r>
        <w:rPr>
          <w:spacing w:val="-6"/>
        </w:rPr>
        <w:t> </w:t>
      </w:r>
      <w:r>
        <w:rPr>
          <w:spacing w:val="-2"/>
        </w:rPr>
        <w:t>a</w:t>
      </w:r>
      <w:r>
        <w:rPr>
          <w:spacing w:val="-6"/>
        </w:rPr>
        <w:t> </w:t>
      </w:r>
      <w:r>
        <w:rPr>
          <w:spacing w:val="-2"/>
        </w:rPr>
        <w:t>Network</w:t>
      </w:r>
      <w:r>
        <w:rPr>
          <w:spacing w:val="-7"/>
        </w:rPr>
        <w:t> </w:t>
      </w:r>
      <w:r>
        <w:rPr>
          <w:spacing w:val="-2"/>
        </w:rPr>
        <w:t>Meta‐Analysis.</w:t>
      </w:r>
      <w:r>
        <w:rPr>
          <w:spacing w:val="-6"/>
        </w:rPr>
        <w:t> </w:t>
      </w:r>
      <w:r>
        <w:rPr>
          <w:i/>
          <w:spacing w:val="-2"/>
        </w:rPr>
        <w:t>Cochrane</w:t>
      </w:r>
      <w:r>
        <w:rPr>
          <w:i/>
          <w:spacing w:val="-6"/>
        </w:rPr>
        <w:t> </w:t>
      </w:r>
      <w:r>
        <w:rPr>
          <w:i/>
          <w:spacing w:val="-2"/>
        </w:rPr>
        <w:t>Database</w:t>
      </w:r>
      <w:r>
        <w:rPr>
          <w:i/>
          <w:spacing w:val="-7"/>
        </w:rPr>
        <w:t> </w:t>
      </w:r>
      <w:r>
        <w:rPr>
          <w:i/>
          <w:spacing w:val="-2"/>
        </w:rPr>
        <w:t>of </w:t>
      </w:r>
      <w:r>
        <w:rPr>
          <w:i/>
        </w:rPr>
        <w:t>Systematic Reviews, 9</w:t>
      </w:r>
      <w:r>
        <w:rPr/>
        <w:t>(9): CD011867.</w:t>
      </w:r>
    </w:p>
    <w:p>
      <w:pPr>
        <w:pStyle w:val="BodyText"/>
        <w:spacing w:line="626" w:lineRule="auto" w:before="196"/>
        <w:ind w:left="2165" w:right="1493" w:hanging="720"/>
      </w:pPr>
      <w:r>
        <w:rPr/>
        <w:t>Tanaka</w:t>
      </w:r>
      <w:r>
        <w:rPr>
          <w:spacing w:val="-3"/>
        </w:rPr>
        <w:t> </w:t>
      </w:r>
      <w:r>
        <w:rPr/>
        <w:t>K.,</w:t>
      </w:r>
      <w:r>
        <w:rPr>
          <w:spacing w:val="-4"/>
        </w:rPr>
        <w:t> </w:t>
      </w:r>
      <w:r>
        <w:rPr/>
        <w:t>&amp;</w:t>
      </w:r>
      <w:r>
        <w:rPr>
          <w:spacing w:val="-3"/>
        </w:rPr>
        <w:t> </w:t>
      </w:r>
      <w:r>
        <w:rPr/>
        <w:t>Davidson</w:t>
      </w:r>
      <w:r>
        <w:rPr>
          <w:spacing w:val="-4"/>
        </w:rPr>
        <w:t> </w:t>
      </w:r>
      <w:r>
        <w:rPr/>
        <w:t>L.</w:t>
      </w:r>
      <w:r>
        <w:rPr>
          <w:spacing w:val="-3"/>
        </w:rPr>
        <w:t> </w:t>
      </w:r>
      <w:r>
        <w:rPr/>
        <w:t>(2015).</w:t>
      </w:r>
      <w:r>
        <w:rPr>
          <w:spacing w:val="-3"/>
        </w:rPr>
        <w:t> </w:t>
      </w:r>
      <w:r>
        <w:rPr/>
        <w:t>Meanings</w:t>
      </w:r>
      <w:r>
        <w:rPr>
          <w:spacing w:val="-4"/>
        </w:rPr>
        <w:t> </w:t>
      </w:r>
      <w:r>
        <w:rPr/>
        <w:t>associated</w:t>
      </w:r>
      <w:r>
        <w:rPr>
          <w:spacing w:val="-3"/>
        </w:rPr>
        <w:t> </w:t>
      </w:r>
      <w:r>
        <w:rPr/>
        <w:t>with</w:t>
      </w:r>
      <w:r>
        <w:rPr>
          <w:spacing w:val="-4"/>
        </w:rPr>
        <w:t> </w:t>
      </w:r>
      <w:r>
        <w:rPr/>
        <w:t>the</w:t>
      </w:r>
      <w:r>
        <w:rPr>
          <w:spacing w:val="-3"/>
        </w:rPr>
        <w:t> </w:t>
      </w:r>
      <w:r>
        <w:rPr/>
        <w:t>core</w:t>
      </w:r>
      <w:r>
        <w:rPr>
          <w:spacing w:val="-3"/>
        </w:rPr>
        <w:t> </w:t>
      </w:r>
      <w:r>
        <w:rPr/>
        <w:t>component</w:t>
      </w:r>
      <w:r>
        <w:rPr>
          <w:spacing w:val="-3"/>
        </w:rPr>
        <w:t> </w:t>
      </w:r>
      <w:r>
        <w:rPr/>
        <w:t>of clubhouse</w:t>
      </w:r>
      <w:r>
        <w:rPr>
          <w:spacing w:val="-2"/>
        </w:rPr>
        <w:t> </w:t>
      </w:r>
      <w:r>
        <w:rPr/>
        <w:t>life:</w:t>
      </w:r>
      <w:r>
        <w:rPr>
          <w:spacing w:val="-2"/>
        </w:rPr>
        <w:t> </w:t>
      </w:r>
      <w:r>
        <w:rPr/>
        <w:t>The</w:t>
      </w:r>
      <w:r>
        <w:rPr>
          <w:spacing w:val="-1"/>
        </w:rPr>
        <w:t> </w:t>
      </w:r>
      <w:r>
        <w:rPr/>
        <w:t>work-ordered</w:t>
      </w:r>
      <w:r>
        <w:rPr>
          <w:spacing w:val="-2"/>
        </w:rPr>
        <w:t> </w:t>
      </w:r>
      <w:r>
        <w:rPr/>
        <w:t>day.</w:t>
      </w:r>
      <w:r>
        <w:rPr>
          <w:spacing w:val="-2"/>
        </w:rPr>
        <w:t> </w:t>
      </w:r>
      <w:r>
        <w:rPr>
          <w:i/>
        </w:rPr>
        <w:t>Psychiatric</w:t>
      </w:r>
      <w:r>
        <w:rPr>
          <w:i/>
          <w:spacing w:val="-1"/>
        </w:rPr>
        <w:t> </w:t>
      </w:r>
      <w:r>
        <w:rPr>
          <w:i/>
        </w:rPr>
        <w:t>Quarterly,</w:t>
      </w:r>
      <w:r>
        <w:rPr>
          <w:i/>
          <w:spacing w:val="-3"/>
        </w:rPr>
        <w:t> </w:t>
      </w:r>
      <w:r>
        <w:rPr>
          <w:i/>
        </w:rPr>
        <w:t>86</w:t>
      </w:r>
      <w:r>
        <w:rPr/>
        <w:t>(2),</w:t>
      </w:r>
      <w:r>
        <w:rPr>
          <w:spacing w:val="-1"/>
        </w:rPr>
        <w:t> </w:t>
      </w:r>
      <w:r>
        <w:rPr/>
        <w:t>269-</w:t>
      </w:r>
      <w:r>
        <w:rPr>
          <w:spacing w:val="-5"/>
        </w:rPr>
        <w:t>83.</w:t>
      </w:r>
    </w:p>
    <w:p>
      <w:pPr>
        <w:pStyle w:val="BodyText"/>
        <w:spacing w:before="201"/>
        <w:ind w:left="1445"/>
      </w:pPr>
      <w:r>
        <w:rPr/>
        <w:t>Urlic,</w:t>
      </w:r>
      <w:r>
        <w:rPr>
          <w:spacing w:val="-2"/>
        </w:rPr>
        <w:t> </w:t>
      </w:r>
      <w:r>
        <w:rPr/>
        <w:t>K.,</w:t>
      </w:r>
      <w:r>
        <w:rPr>
          <w:spacing w:val="-2"/>
        </w:rPr>
        <w:t> </w:t>
      </w:r>
      <w:r>
        <w:rPr/>
        <w:t>&amp;</w:t>
      </w:r>
      <w:r>
        <w:rPr>
          <w:spacing w:val="-1"/>
        </w:rPr>
        <w:t> </w:t>
      </w:r>
      <w:r>
        <w:rPr/>
        <w:t>Lentin,</w:t>
      </w:r>
      <w:r>
        <w:rPr>
          <w:spacing w:val="-1"/>
        </w:rPr>
        <w:t> </w:t>
      </w:r>
      <w:r>
        <w:rPr/>
        <w:t>P.</w:t>
      </w:r>
      <w:r>
        <w:rPr>
          <w:spacing w:val="-2"/>
        </w:rPr>
        <w:t> </w:t>
      </w:r>
      <w:r>
        <w:rPr/>
        <w:t>(2010).</w:t>
      </w:r>
      <w:r>
        <w:rPr>
          <w:spacing w:val="-1"/>
        </w:rPr>
        <w:t> </w:t>
      </w:r>
      <w:r>
        <w:rPr/>
        <w:t>Exploration of</w:t>
      </w:r>
      <w:r>
        <w:rPr>
          <w:spacing w:val="-1"/>
        </w:rPr>
        <w:t> </w:t>
      </w:r>
      <w:r>
        <w:rPr/>
        <w:t>the</w:t>
      </w:r>
      <w:r>
        <w:rPr>
          <w:spacing w:val="-1"/>
        </w:rPr>
        <w:t> </w:t>
      </w:r>
      <w:r>
        <w:rPr/>
        <w:t>occupations</w:t>
      </w:r>
      <w:r>
        <w:rPr>
          <w:spacing w:val="-1"/>
        </w:rPr>
        <w:t> </w:t>
      </w:r>
      <w:r>
        <w:rPr/>
        <w:t>of</w:t>
      </w:r>
      <w:r>
        <w:rPr>
          <w:spacing w:val="-1"/>
        </w:rPr>
        <w:t> </w:t>
      </w:r>
      <w:r>
        <w:rPr/>
        <w:t>people</w:t>
      </w:r>
      <w:r>
        <w:rPr>
          <w:spacing w:val="-1"/>
        </w:rPr>
        <w:t> </w:t>
      </w:r>
      <w:r>
        <w:rPr/>
        <w:t>with</w:t>
      </w:r>
      <w:r>
        <w:rPr>
          <w:spacing w:val="-1"/>
        </w:rPr>
        <w:t> </w:t>
      </w:r>
      <w:r>
        <w:rPr>
          <w:spacing w:val="-2"/>
        </w:rPr>
        <w:t>Schizophrenia.</w:t>
      </w:r>
    </w:p>
    <w:p>
      <w:pPr>
        <w:pStyle w:val="BodyText"/>
        <w:spacing w:before="7"/>
        <w:rPr>
          <w:sz w:val="38"/>
        </w:rPr>
      </w:pPr>
    </w:p>
    <w:p>
      <w:pPr>
        <w:spacing w:before="0"/>
        <w:ind w:left="2165" w:right="0" w:firstLine="0"/>
        <w:jc w:val="left"/>
        <w:rPr>
          <w:sz w:val="24"/>
        </w:rPr>
      </w:pPr>
      <w:r>
        <w:rPr>
          <w:i/>
          <w:sz w:val="24"/>
        </w:rPr>
        <w:t>Australian</w:t>
      </w:r>
      <w:r>
        <w:rPr>
          <w:i/>
          <w:spacing w:val="-4"/>
          <w:sz w:val="24"/>
        </w:rPr>
        <w:t> </w:t>
      </w:r>
      <w:r>
        <w:rPr>
          <w:i/>
          <w:sz w:val="24"/>
        </w:rPr>
        <w:t>Occupational</w:t>
      </w:r>
      <w:r>
        <w:rPr>
          <w:i/>
          <w:spacing w:val="-4"/>
          <w:sz w:val="24"/>
        </w:rPr>
        <w:t> </w:t>
      </w:r>
      <w:r>
        <w:rPr>
          <w:i/>
          <w:sz w:val="24"/>
        </w:rPr>
        <w:t>Therapy</w:t>
      </w:r>
      <w:r>
        <w:rPr>
          <w:i/>
          <w:spacing w:val="-5"/>
          <w:sz w:val="24"/>
        </w:rPr>
        <w:t> </w:t>
      </w:r>
      <w:r>
        <w:rPr>
          <w:i/>
          <w:sz w:val="24"/>
        </w:rPr>
        <w:t>Journal,</w:t>
      </w:r>
      <w:r>
        <w:rPr>
          <w:i/>
          <w:spacing w:val="-3"/>
          <w:sz w:val="24"/>
        </w:rPr>
        <w:t> </w:t>
      </w:r>
      <w:r>
        <w:rPr>
          <w:i/>
          <w:sz w:val="24"/>
        </w:rPr>
        <w:t>57</w:t>
      </w:r>
      <w:r>
        <w:rPr>
          <w:sz w:val="24"/>
        </w:rPr>
        <w:t>(5),</w:t>
      </w:r>
      <w:r>
        <w:rPr>
          <w:spacing w:val="-3"/>
          <w:sz w:val="24"/>
        </w:rPr>
        <w:t> </w:t>
      </w:r>
      <w:r>
        <w:rPr>
          <w:sz w:val="24"/>
        </w:rPr>
        <w:t>310-</w:t>
      </w:r>
      <w:r>
        <w:rPr>
          <w:spacing w:val="-4"/>
          <w:sz w:val="24"/>
        </w:rPr>
        <w:t>317.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3"/>
        </w:rPr>
      </w:pPr>
    </w:p>
    <w:p>
      <w:pPr>
        <w:pStyle w:val="BodyText"/>
        <w:spacing w:line="360" w:lineRule="auto"/>
        <w:ind w:left="1445" w:right="1424" w:firstLine="18"/>
      </w:pPr>
      <w:r>
        <w:rPr>
          <w:position w:val="-1"/>
        </w:rPr>
        <w:drawing>
          <wp:inline distT="0" distB="0" distL="0" distR="0">
            <wp:extent cx="761999" cy="142873"/>
            <wp:effectExtent l="0" t="0" r="0" b="0"/>
            <wp:docPr id="59" name="image1.png"/>
            <wp:cNvGraphicFramePr>
              <a:graphicFrameLocks noChangeAspect="1"/>
            </wp:cNvGraphicFramePr>
            <a:graphic>
              <a:graphicData uri="http://schemas.openxmlformats.org/drawingml/2006/picture">
                <pic:pic>
                  <pic:nvPicPr>
                    <pic:cNvPr id="60" name="image1.png"/>
                    <pic:cNvPicPr/>
                  </pic:nvPicPr>
                  <pic:blipFill>
                    <a:blip r:embed="rId8" cstate="print"/>
                    <a:stretch>
                      <a:fillRect/>
                    </a:stretch>
                  </pic:blipFill>
                  <pic:spPr>
                    <a:xfrm>
                      <a:off x="0" y="0"/>
                      <a:ext cx="761999" cy="142873"/>
                    </a:xfrm>
                    <a:prstGeom prst="rect">
                      <a:avLst/>
                    </a:prstGeom>
                  </pic:spPr>
                </pic:pic>
              </a:graphicData>
            </a:graphic>
          </wp:inline>
        </w:drawing>
      </w:r>
      <w:r>
        <w:rPr>
          <w:position w:val="-1"/>
        </w:rPr>
      </w:r>
      <w:r>
        <w:rPr>
          <w:spacing w:val="-2"/>
          <w:sz w:val="20"/>
        </w:rPr>
        <w:t> </w:t>
      </w:r>
      <w:r>
        <w:rPr/>
        <w:t>Literature Review on the Relationship Between Employment and Autonomy of Individuals with Mental Illness </w:t>
      </w:r>
      <w:r>
        <w:rPr>
          <w:color w:val="1155CC"/>
          <w:u w:val="single" w:color="1155CC"/>
        </w:rPr>
        <w:t>https://rdsjournal.org/index.php/journal/article/view/1052</w:t>
      </w:r>
      <w:r>
        <w:rPr>
          <w:color w:val="1155CC"/>
        </w:rPr>
        <w:t> </w:t>
      </w:r>
      <w:r>
        <w:rPr/>
        <w:t>is licensed</w:t>
      </w:r>
      <w:r>
        <w:rPr>
          <w:spacing w:val="-3"/>
        </w:rPr>
        <w:t> </w:t>
      </w:r>
      <w:r>
        <w:rPr/>
        <w:t>under</w:t>
      </w:r>
      <w:r>
        <w:rPr>
          <w:spacing w:val="-3"/>
        </w:rPr>
        <w:t> </w:t>
      </w:r>
      <w:r>
        <w:rPr/>
        <w:t>a</w:t>
      </w:r>
      <w:r>
        <w:rPr>
          <w:spacing w:val="-3"/>
        </w:rPr>
        <w:t> </w:t>
      </w:r>
      <w:r>
        <w:rPr>
          <w:color w:val="1155CC"/>
          <w:u w:val="single" w:color="1155CC"/>
        </w:rPr>
        <w:t>Creative</w:t>
      </w:r>
      <w:r>
        <w:rPr>
          <w:color w:val="1155CC"/>
          <w:spacing w:val="-3"/>
          <w:u w:val="single" w:color="1155CC"/>
        </w:rPr>
        <w:t> </w:t>
      </w:r>
      <w:r>
        <w:rPr>
          <w:color w:val="1155CC"/>
          <w:u w:val="single" w:color="1155CC"/>
        </w:rPr>
        <w:t>Commons</w:t>
      </w:r>
      <w:r>
        <w:rPr>
          <w:color w:val="1155CC"/>
          <w:spacing w:val="-3"/>
          <w:u w:val="single" w:color="1155CC"/>
        </w:rPr>
        <w:t> </w:t>
      </w:r>
      <w:r>
        <w:rPr>
          <w:color w:val="1155CC"/>
          <w:u w:val="single" w:color="1155CC"/>
        </w:rPr>
        <w:t>Attribution</w:t>
      </w:r>
      <w:r>
        <w:rPr>
          <w:color w:val="1155CC"/>
          <w:spacing w:val="-4"/>
          <w:u w:val="single" w:color="1155CC"/>
        </w:rPr>
        <w:t> </w:t>
      </w:r>
      <w:r>
        <w:rPr>
          <w:color w:val="1155CC"/>
          <w:u w:val="single" w:color="1155CC"/>
        </w:rPr>
        <w:t>4.0</w:t>
      </w:r>
      <w:r>
        <w:rPr>
          <w:color w:val="1155CC"/>
          <w:spacing w:val="-3"/>
          <w:u w:val="single" w:color="1155CC"/>
        </w:rPr>
        <w:t> </w:t>
      </w:r>
      <w:r>
        <w:rPr>
          <w:color w:val="1155CC"/>
          <w:u w:val="single" w:color="1155CC"/>
        </w:rPr>
        <w:t>International</w:t>
      </w:r>
      <w:r>
        <w:rPr>
          <w:color w:val="1155CC"/>
          <w:spacing w:val="-3"/>
          <w:u w:val="single" w:color="1155CC"/>
        </w:rPr>
        <w:t> </w:t>
      </w:r>
      <w:r>
        <w:rPr>
          <w:color w:val="1155CC"/>
          <w:u w:val="single" w:color="1155CC"/>
        </w:rPr>
        <w:t>License</w:t>
      </w:r>
      <w:r>
        <w:rPr/>
        <w:t>.</w:t>
      </w:r>
      <w:r>
        <w:rPr>
          <w:spacing w:val="-3"/>
        </w:rPr>
        <w:t> </w:t>
      </w:r>
      <w:r>
        <w:rPr/>
        <w:t>Based</w:t>
      </w:r>
      <w:r>
        <w:rPr>
          <w:spacing w:val="-3"/>
        </w:rPr>
        <w:t> </w:t>
      </w:r>
      <w:r>
        <w:rPr/>
        <w:t>on</w:t>
      </w:r>
      <w:r>
        <w:rPr>
          <w:spacing w:val="-3"/>
        </w:rPr>
        <w:t> </w:t>
      </w:r>
      <w:r>
        <w:rPr/>
        <w:t>a</w:t>
      </w:r>
      <w:r>
        <w:rPr>
          <w:spacing w:val="-3"/>
        </w:rPr>
        <w:t> </w:t>
      </w:r>
      <w:r>
        <w:rPr/>
        <w:t>work</w:t>
      </w:r>
      <w:r>
        <w:rPr>
          <w:spacing w:val="-4"/>
        </w:rPr>
        <w:t> </w:t>
      </w:r>
      <w:r>
        <w:rPr/>
        <w:t>at </w:t>
      </w:r>
      <w:r>
        <w:rPr>
          <w:color w:val="1155CC"/>
          <w:spacing w:val="-2"/>
          <w:u w:val="single" w:color="1155CC"/>
        </w:rPr>
        <w:t>https://rdsjournal.org</w:t>
      </w:r>
      <w:r>
        <w:rPr>
          <w:spacing w:val="-2"/>
        </w:rPr>
        <w:t>.</w:t>
      </w:r>
    </w:p>
    <w:p>
      <w:pPr>
        <w:spacing w:after="0" w:line="360" w:lineRule="auto"/>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1"/>
        <w:spacing w:before="92"/>
        <w:ind w:left="1291" w:right="1431"/>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pStyle w:val="BodyText"/>
        <w:spacing w:before="3"/>
        <w:rPr>
          <w:rFonts w:ascii="Arial"/>
          <w:b/>
          <w:sz w:val="37"/>
        </w:rPr>
      </w:pPr>
    </w:p>
    <w:p>
      <w:pPr>
        <w:spacing w:line="312" w:lineRule="auto" w:before="0"/>
        <w:ind w:left="1972" w:right="2112" w:firstLine="0"/>
        <w:jc w:val="center"/>
        <w:rPr>
          <w:rFonts w:ascii="Arial"/>
          <w:b/>
          <w:sz w:val="24"/>
        </w:rPr>
      </w:pPr>
      <w:r>
        <w:rPr>
          <w:rFonts w:ascii="Arial"/>
          <w:b/>
          <w:sz w:val="24"/>
        </w:rPr>
        <w:t>Learning</w:t>
      </w:r>
      <w:r>
        <w:rPr>
          <w:rFonts w:ascii="Arial"/>
          <w:b/>
          <w:spacing w:val="-4"/>
          <w:sz w:val="24"/>
        </w:rPr>
        <w:t> </w:t>
      </w:r>
      <w:r>
        <w:rPr>
          <w:rFonts w:ascii="Arial"/>
          <w:b/>
          <w:sz w:val="24"/>
        </w:rPr>
        <w:t>Crisis</w:t>
      </w:r>
      <w:r>
        <w:rPr>
          <w:rFonts w:ascii="Arial"/>
          <w:b/>
          <w:spacing w:val="-5"/>
          <w:sz w:val="24"/>
        </w:rPr>
        <w:t> </w:t>
      </w:r>
      <w:r>
        <w:rPr>
          <w:rFonts w:ascii="Arial"/>
          <w:b/>
          <w:sz w:val="24"/>
        </w:rPr>
        <w:t>(1)</w:t>
      </w:r>
      <w:r>
        <w:rPr>
          <w:rFonts w:ascii="Arial"/>
          <w:b/>
          <w:spacing w:val="-4"/>
          <w:sz w:val="24"/>
        </w:rPr>
        <w:t> </w:t>
      </w:r>
      <w:r>
        <w:rPr>
          <w:rFonts w:ascii="Arial"/>
          <w:b/>
          <w:sz w:val="24"/>
        </w:rPr>
        <w:t>School</w:t>
      </w:r>
      <w:r>
        <w:rPr>
          <w:rFonts w:ascii="Arial"/>
          <w:b/>
          <w:spacing w:val="-4"/>
          <w:sz w:val="24"/>
        </w:rPr>
        <w:t> </w:t>
      </w:r>
      <w:r>
        <w:rPr>
          <w:rFonts w:ascii="Arial"/>
          <w:b/>
          <w:sz w:val="24"/>
        </w:rPr>
        <w:t>Closure</w:t>
      </w:r>
      <w:r>
        <w:rPr>
          <w:rFonts w:ascii="Arial"/>
          <w:b/>
          <w:spacing w:val="-5"/>
          <w:sz w:val="24"/>
        </w:rPr>
        <w:t> </w:t>
      </w:r>
      <w:r>
        <w:rPr>
          <w:rFonts w:ascii="Arial"/>
          <w:b/>
          <w:sz w:val="24"/>
        </w:rPr>
        <w:t>and</w:t>
      </w:r>
      <w:r>
        <w:rPr>
          <w:rFonts w:ascii="Arial"/>
          <w:b/>
          <w:spacing w:val="-5"/>
          <w:sz w:val="24"/>
        </w:rPr>
        <w:t> </w:t>
      </w:r>
      <w:r>
        <w:rPr>
          <w:rFonts w:ascii="Arial"/>
          <w:b/>
          <w:sz w:val="24"/>
        </w:rPr>
        <w:t>Learning</w:t>
      </w:r>
      <w:r>
        <w:rPr>
          <w:rFonts w:ascii="Arial"/>
          <w:b/>
          <w:spacing w:val="-4"/>
          <w:sz w:val="24"/>
        </w:rPr>
        <w:t> </w:t>
      </w:r>
      <w:r>
        <w:rPr>
          <w:rFonts w:ascii="Arial"/>
          <w:b/>
          <w:sz w:val="24"/>
        </w:rPr>
        <w:t>Crisis</w:t>
      </w:r>
      <w:r>
        <w:rPr>
          <w:rFonts w:ascii="Arial"/>
          <w:b/>
          <w:spacing w:val="-5"/>
          <w:sz w:val="24"/>
        </w:rPr>
        <w:t> </w:t>
      </w:r>
      <w:r>
        <w:rPr>
          <w:rFonts w:ascii="Arial"/>
          <w:b/>
          <w:sz w:val="24"/>
        </w:rPr>
        <w:t>of</w:t>
      </w:r>
      <w:r>
        <w:rPr>
          <w:rFonts w:ascii="Arial"/>
          <w:b/>
          <w:spacing w:val="-4"/>
          <w:sz w:val="24"/>
        </w:rPr>
        <w:t> </w:t>
      </w:r>
      <w:r>
        <w:rPr>
          <w:rFonts w:ascii="Arial"/>
          <w:b/>
          <w:sz w:val="24"/>
        </w:rPr>
        <w:t>Special Education by COVID-19</w:t>
      </w:r>
    </w:p>
    <w:p>
      <w:pPr>
        <w:pStyle w:val="BodyText"/>
        <w:rPr>
          <w:rFonts w:ascii="Arial"/>
          <w:b/>
          <w:sz w:val="26"/>
        </w:rPr>
      </w:pPr>
    </w:p>
    <w:p>
      <w:pPr>
        <w:pStyle w:val="BodyText"/>
        <w:spacing w:before="8"/>
        <w:rPr>
          <w:rFonts w:ascii="Arial"/>
          <w:b/>
          <w:sz w:val="27"/>
        </w:rPr>
      </w:pPr>
    </w:p>
    <w:p>
      <w:pPr>
        <w:pStyle w:val="BodyText"/>
        <w:ind w:left="1291" w:right="1431"/>
        <w:jc w:val="center"/>
      </w:pPr>
      <w:r>
        <w:rPr/>
        <w:t>Yoshimi</w:t>
      </w:r>
      <w:r>
        <w:rPr>
          <w:spacing w:val="-6"/>
        </w:rPr>
        <w:t> </w:t>
      </w:r>
      <w:r>
        <w:rPr/>
        <w:t>Matsuzaki</w:t>
      </w:r>
      <w:r>
        <w:rPr>
          <w:position w:val="5"/>
          <w:sz w:val="9"/>
        </w:rPr>
        <w:t>1</w:t>
      </w:r>
      <w:r>
        <w:rPr>
          <w:spacing w:val="31"/>
          <w:position w:val="5"/>
          <w:sz w:val="9"/>
        </w:rPr>
        <w:t> </w:t>
      </w:r>
      <w:r>
        <w:rPr/>
        <w:t>and</w:t>
      </w:r>
      <w:r>
        <w:rPr>
          <w:spacing w:val="-4"/>
        </w:rPr>
        <w:t> </w:t>
      </w:r>
      <w:r>
        <w:rPr/>
        <w:t>Kuniomi</w:t>
      </w:r>
      <w:r>
        <w:rPr>
          <w:spacing w:val="-6"/>
        </w:rPr>
        <w:t> </w:t>
      </w:r>
      <w:r>
        <w:rPr>
          <w:spacing w:val="-2"/>
        </w:rPr>
        <w:t>Shibata</w:t>
      </w:r>
      <w:r>
        <w:rPr>
          <w:spacing w:val="-2"/>
          <w:position w:val="5"/>
          <w:sz w:val="9"/>
        </w:rPr>
        <w:t>2</w:t>
      </w:r>
      <w:r>
        <w:rPr>
          <w:spacing w:val="-2"/>
        </w:rPr>
        <w:t>,</w:t>
      </w:r>
    </w:p>
    <w:p>
      <w:pPr>
        <w:pStyle w:val="BodyText"/>
        <w:spacing w:before="84"/>
        <w:ind w:left="1290" w:right="1431"/>
        <w:jc w:val="center"/>
      </w:pPr>
      <w:r>
        <w:rPr>
          <w:position w:val="6"/>
          <w:sz w:val="10"/>
        </w:rPr>
        <w:t>1</w:t>
      </w:r>
      <w:r>
        <w:rPr>
          <w:spacing w:val="-5"/>
          <w:position w:val="6"/>
          <w:sz w:val="10"/>
        </w:rPr>
        <w:t> </w:t>
      </w:r>
      <w:r>
        <w:rPr/>
        <w:t>Department</w:t>
      </w:r>
      <w:r>
        <w:rPr>
          <w:spacing w:val="-3"/>
        </w:rPr>
        <w:t> </w:t>
      </w:r>
      <w:r>
        <w:rPr/>
        <w:t>of</w:t>
      </w:r>
      <w:r>
        <w:rPr>
          <w:spacing w:val="-3"/>
        </w:rPr>
        <w:t> </w:t>
      </w:r>
      <w:r>
        <w:rPr/>
        <w:t>Sociology,</w:t>
      </w:r>
      <w:r>
        <w:rPr>
          <w:spacing w:val="-4"/>
        </w:rPr>
        <w:t> </w:t>
      </w:r>
      <w:r>
        <w:rPr/>
        <w:t>Toyo</w:t>
      </w:r>
      <w:r>
        <w:rPr>
          <w:spacing w:val="-3"/>
        </w:rPr>
        <w:t> </w:t>
      </w:r>
      <w:r>
        <w:rPr/>
        <w:t>University</w:t>
      </w:r>
      <w:r>
        <w:rPr>
          <w:spacing w:val="-4"/>
        </w:rPr>
        <w:t> </w:t>
      </w:r>
      <w:r>
        <w:rPr/>
        <w:t>and</w:t>
      </w:r>
      <w:r>
        <w:rPr>
          <w:spacing w:val="-3"/>
        </w:rPr>
        <w:t> </w:t>
      </w:r>
      <w:r>
        <w:rPr/>
        <w:t>Counter</w:t>
      </w:r>
      <w:r>
        <w:rPr>
          <w:spacing w:val="-3"/>
        </w:rPr>
        <w:t> </w:t>
      </w:r>
      <w:r>
        <w:rPr/>
        <w:t>Learning</w:t>
      </w:r>
      <w:r>
        <w:rPr>
          <w:spacing w:val="-3"/>
        </w:rPr>
        <w:t> </w:t>
      </w:r>
      <w:r>
        <w:rPr/>
        <w:t>Crisis</w:t>
      </w:r>
      <w:r>
        <w:rPr>
          <w:spacing w:val="-2"/>
        </w:rPr>
        <w:t> Project</w:t>
      </w:r>
    </w:p>
    <w:p>
      <w:pPr>
        <w:pStyle w:val="BodyText"/>
        <w:spacing w:line="312" w:lineRule="auto" w:before="84"/>
        <w:ind w:left="1972" w:right="2114"/>
        <w:jc w:val="center"/>
      </w:pPr>
      <w:r>
        <w:rPr>
          <w:position w:val="6"/>
          <w:sz w:val="10"/>
        </w:rPr>
        <w:t>2</w:t>
      </w:r>
      <w:r>
        <w:rPr>
          <w:spacing w:val="-3"/>
          <w:position w:val="6"/>
          <w:sz w:val="10"/>
        </w:rPr>
        <w:t> </w:t>
      </w:r>
      <w:r>
        <w:rPr/>
        <w:t>Department</w:t>
      </w:r>
      <w:r>
        <w:rPr>
          <w:spacing w:val="-5"/>
        </w:rPr>
        <w:t> </w:t>
      </w:r>
      <w:r>
        <w:rPr/>
        <w:t>of</w:t>
      </w:r>
      <w:r>
        <w:rPr>
          <w:spacing w:val="-4"/>
        </w:rPr>
        <w:t> </w:t>
      </w:r>
      <w:r>
        <w:rPr/>
        <w:t>International</w:t>
      </w:r>
      <w:r>
        <w:rPr>
          <w:spacing w:val="-4"/>
        </w:rPr>
        <w:t> </w:t>
      </w:r>
      <w:r>
        <w:rPr/>
        <w:t>&amp;</w:t>
      </w:r>
      <w:r>
        <w:rPr>
          <w:spacing w:val="-4"/>
        </w:rPr>
        <w:t> </w:t>
      </w:r>
      <w:r>
        <w:rPr/>
        <w:t>Cultural</w:t>
      </w:r>
      <w:r>
        <w:rPr>
          <w:spacing w:val="-4"/>
        </w:rPr>
        <w:t> </w:t>
      </w:r>
      <w:r>
        <w:rPr/>
        <w:t>Studies</w:t>
      </w:r>
      <w:r>
        <w:rPr>
          <w:spacing w:val="-5"/>
        </w:rPr>
        <w:t> </w:t>
      </w:r>
      <w:r>
        <w:rPr/>
        <w:t>and</w:t>
      </w:r>
      <w:r>
        <w:rPr>
          <w:spacing w:val="-4"/>
        </w:rPr>
        <w:t> </w:t>
      </w:r>
      <w:r>
        <w:rPr/>
        <w:t>Inclusive</w:t>
      </w:r>
      <w:r>
        <w:rPr>
          <w:spacing w:val="-4"/>
        </w:rPr>
        <w:t> </w:t>
      </w:r>
      <w:r>
        <w:rPr/>
        <w:t>Education</w:t>
      </w:r>
      <w:r>
        <w:rPr>
          <w:spacing w:val="-4"/>
        </w:rPr>
        <w:t> </w:t>
      </w:r>
      <w:r>
        <w:rPr/>
        <w:t>Support Division, Tsuda University</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7"/>
        </w:rPr>
      </w:pPr>
    </w:p>
    <w:p>
      <w:pPr>
        <w:pStyle w:val="Heading1"/>
        <w:ind w:left="1292" w:right="1431"/>
        <w:jc w:val="center"/>
        <w:rPr>
          <w:rFonts w:ascii="Arial"/>
        </w:rPr>
      </w:pPr>
      <w:r>
        <w:rPr>
          <w:rFonts w:ascii="Arial"/>
          <w:spacing w:val="-2"/>
        </w:rPr>
        <w:t>Abstract</w:t>
      </w:r>
    </w:p>
    <w:p>
      <w:pPr>
        <w:pStyle w:val="BodyText"/>
        <w:rPr>
          <w:rFonts w:ascii="Arial"/>
          <w:b/>
          <w:sz w:val="26"/>
        </w:rPr>
      </w:pPr>
    </w:p>
    <w:p>
      <w:pPr>
        <w:pStyle w:val="BodyText"/>
        <w:spacing w:line="720" w:lineRule="atLeast" w:before="163"/>
        <w:ind w:left="1554" w:right="2382"/>
      </w:pPr>
      <w:r>
        <w:rPr/>
        <w:t>The</w:t>
      </w:r>
      <w:r>
        <w:rPr>
          <w:spacing w:val="-4"/>
        </w:rPr>
        <w:t> </w:t>
      </w:r>
      <w:r>
        <w:rPr/>
        <w:t>COVID-19</w:t>
      </w:r>
      <w:r>
        <w:rPr>
          <w:spacing w:val="-4"/>
        </w:rPr>
        <w:t> </w:t>
      </w:r>
      <w:r>
        <w:rPr/>
        <w:t>pandemic</w:t>
      </w:r>
      <w:r>
        <w:rPr>
          <w:spacing w:val="-4"/>
        </w:rPr>
        <w:t> </w:t>
      </w:r>
      <w:r>
        <w:rPr/>
        <w:t>caused</w:t>
      </w:r>
      <w:r>
        <w:rPr>
          <w:spacing w:val="-4"/>
        </w:rPr>
        <w:t> </w:t>
      </w:r>
      <w:r>
        <w:rPr/>
        <w:t>a</w:t>
      </w:r>
      <w:r>
        <w:rPr>
          <w:spacing w:val="-4"/>
        </w:rPr>
        <w:t> </w:t>
      </w:r>
      <w:r>
        <w:rPr/>
        <w:t>"Learning</w:t>
      </w:r>
      <w:r>
        <w:rPr>
          <w:spacing w:val="-5"/>
        </w:rPr>
        <w:t> </w:t>
      </w:r>
      <w:r>
        <w:rPr/>
        <w:t>Crisis"</w:t>
      </w:r>
      <w:r>
        <w:rPr>
          <w:spacing w:val="-4"/>
        </w:rPr>
        <w:t> </w:t>
      </w:r>
      <w:r>
        <w:rPr/>
        <w:t>for</w:t>
      </w:r>
      <w:r>
        <w:rPr>
          <w:spacing w:val="-4"/>
        </w:rPr>
        <w:t> </w:t>
      </w:r>
      <w:r>
        <w:rPr/>
        <w:t>children</w:t>
      </w:r>
      <w:r>
        <w:rPr>
          <w:spacing w:val="-4"/>
        </w:rPr>
        <w:t> </w:t>
      </w:r>
      <w:r>
        <w:rPr/>
        <w:t>with</w:t>
      </w:r>
      <w:r>
        <w:rPr>
          <w:spacing w:val="-5"/>
        </w:rPr>
        <w:t> </w:t>
      </w:r>
      <w:r>
        <w:rPr/>
        <w:t>disabilities, which deprived them of their learning motivations and opportunities to continue learning. This project surveyed special education schools in Japan to identify practical issues they experienced during the school closures at the height of the COVID-19 pandemic.</w:t>
      </w:r>
    </w:p>
    <w:p>
      <w:pPr>
        <w:pStyle w:val="BodyText"/>
        <w:spacing w:before="2"/>
        <w:rPr>
          <w:sz w:val="23"/>
        </w:rPr>
      </w:pPr>
    </w:p>
    <w:p>
      <w:pPr>
        <w:pStyle w:val="BodyText"/>
        <w:ind w:left="2154"/>
      </w:pPr>
      <w:r>
        <w:rPr>
          <w:i/>
        </w:rPr>
        <w:t>Keywords:</w:t>
      </w:r>
      <w:r>
        <w:rPr>
          <w:i/>
          <w:spacing w:val="-3"/>
        </w:rPr>
        <w:t> </w:t>
      </w:r>
      <w:r>
        <w:rPr/>
        <w:t>COVID-19,</w:t>
      </w:r>
      <w:r>
        <w:rPr>
          <w:spacing w:val="-2"/>
        </w:rPr>
        <w:t> </w:t>
      </w:r>
      <w:r>
        <w:rPr/>
        <w:t>special</w:t>
      </w:r>
      <w:r>
        <w:rPr>
          <w:spacing w:val="-3"/>
        </w:rPr>
        <w:t> </w:t>
      </w:r>
      <w:r>
        <w:rPr/>
        <w:t>education,</w:t>
      </w:r>
      <w:r>
        <w:rPr>
          <w:spacing w:val="-2"/>
        </w:rPr>
        <w:t> </w:t>
      </w:r>
      <w:r>
        <w:rPr/>
        <w:t>school</w:t>
      </w:r>
      <w:r>
        <w:rPr>
          <w:spacing w:val="-3"/>
        </w:rPr>
        <w:t> </w:t>
      </w:r>
      <w:r>
        <w:rPr>
          <w:spacing w:val="-2"/>
        </w:rPr>
        <w:t>closure</w:t>
      </w:r>
    </w:p>
    <w:p>
      <w:pPr>
        <w:spacing w:after="0"/>
        <w:sectPr>
          <w:pgSz w:w="11900" w:h="16840"/>
          <w:pgMar w:header="855" w:footer="1841" w:top="1640" w:bottom="20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2"/>
        <w:ind w:right="1309"/>
        <w:jc w:val="center"/>
        <w:rPr>
          <w:rFonts w:ascii="Arial"/>
        </w:rPr>
      </w:pPr>
      <w:r>
        <w:rPr>
          <w:rFonts w:ascii="Arial"/>
        </w:rPr>
        <w:t>COVID-19</w:t>
      </w:r>
      <w:r>
        <w:rPr>
          <w:rFonts w:ascii="Arial"/>
          <w:spacing w:val="-3"/>
        </w:rPr>
        <w:t> </w:t>
      </w:r>
      <w:r>
        <w:rPr>
          <w:rFonts w:ascii="Arial"/>
        </w:rPr>
        <w:t>impact</w:t>
      </w:r>
      <w:r>
        <w:rPr>
          <w:rFonts w:ascii="Arial"/>
          <w:spacing w:val="-2"/>
        </w:rPr>
        <w:t> </w:t>
      </w:r>
      <w:r>
        <w:rPr>
          <w:rFonts w:ascii="Arial"/>
        </w:rPr>
        <w:t>on</w:t>
      </w:r>
      <w:r>
        <w:rPr>
          <w:rFonts w:ascii="Arial"/>
          <w:spacing w:val="-2"/>
        </w:rPr>
        <w:t> learning</w:t>
      </w:r>
    </w:p>
    <w:p>
      <w:pPr>
        <w:pStyle w:val="BodyText"/>
        <w:rPr>
          <w:rFonts w:ascii="Arial"/>
          <w:b/>
          <w:sz w:val="26"/>
        </w:rPr>
      </w:pPr>
    </w:p>
    <w:p>
      <w:pPr>
        <w:pStyle w:val="BodyText"/>
        <w:rPr>
          <w:rFonts w:ascii="Arial"/>
          <w:b/>
          <w:sz w:val="26"/>
        </w:rPr>
      </w:pPr>
    </w:p>
    <w:p>
      <w:pPr>
        <w:pStyle w:val="BodyText"/>
        <w:spacing w:before="4"/>
        <w:rPr>
          <w:rFonts w:ascii="Arial"/>
          <w:b/>
          <w:sz w:val="26"/>
        </w:rPr>
      </w:pPr>
    </w:p>
    <w:p>
      <w:pPr>
        <w:pStyle w:val="BodyText"/>
        <w:spacing w:line="626" w:lineRule="auto"/>
        <w:ind w:left="1554" w:right="1782" w:firstLine="720"/>
      </w:pPr>
      <w:r>
        <w:rPr/>
        <w:t>COVID-19 has not only affected people's health and economic activities, but it has also had a serious impact on children’s learning. At the end of February 2020, the Japanese government requested schools throughout the nation close (Prime Minister’s Office of Japan, 2020). Schools were reopened at the end of March that same year, as a response to a decrease in the infection rate in Japan. However, a declaration of a state of emergency</w:t>
      </w:r>
      <w:r>
        <w:rPr>
          <w:spacing w:val="-3"/>
        </w:rPr>
        <w:t> </w:t>
      </w:r>
      <w:r>
        <w:rPr/>
        <w:t>was</w:t>
      </w:r>
      <w:r>
        <w:rPr>
          <w:spacing w:val="-4"/>
        </w:rPr>
        <w:t> </w:t>
      </w:r>
      <w:r>
        <w:rPr/>
        <w:t>ordered</w:t>
      </w:r>
      <w:r>
        <w:rPr>
          <w:spacing w:val="-3"/>
        </w:rPr>
        <w:t> </w:t>
      </w:r>
      <w:r>
        <w:rPr/>
        <w:t>in</w:t>
      </w:r>
      <w:r>
        <w:rPr>
          <w:spacing w:val="-3"/>
        </w:rPr>
        <w:t> </w:t>
      </w:r>
      <w:r>
        <w:rPr/>
        <w:t>early</w:t>
      </w:r>
      <w:r>
        <w:rPr>
          <w:spacing w:val="-3"/>
        </w:rPr>
        <w:t> </w:t>
      </w:r>
      <w:r>
        <w:rPr/>
        <w:t>April</w:t>
      </w:r>
      <w:r>
        <w:rPr>
          <w:spacing w:val="-4"/>
        </w:rPr>
        <w:t> </w:t>
      </w:r>
      <w:r>
        <w:rPr/>
        <w:t>and</w:t>
      </w:r>
      <w:r>
        <w:rPr>
          <w:spacing w:val="-3"/>
        </w:rPr>
        <w:t> </w:t>
      </w:r>
      <w:r>
        <w:rPr/>
        <w:t>schools</w:t>
      </w:r>
      <w:r>
        <w:rPr>
          <w:spacing w:val="-4"/>
        </w:rPr>
        <w:t> </w:t>
      </w:r>
      <w:r>
        <w:rPr/>
        <w:t>were</w:t>
      </w:r>
      <w:r>
        <w:rPr>
          <w:spacing w:val="-4"/>
        </w:rPr>
        <w:t> </w:t>
      </w:r>
      <w:r>
        <w:rPr/>
        <w:t>once</w:t>
      </w:r>
      <w:r>
        <w:rPr>
          <w:spacing w:val="-3"/>
        </w:rPr>
        <w:t> </w:t>
      </w:r>
      <w:r>
        <w:rPr/>
        <w:t>again</w:t>
      </w:r>
      <w:r>
        <w:rPr>
          <w:spacing w:val="-3"/>
        </w:rPr>
        <w:t> </w:t>
      </w:r>
      <w:r>
        <w:rPr/>
        <w:t>forced</w:t>
      </w:r>
      <w:r>
        <w:rPr>
          <w:spacing w:val="-3"/>
        </w:rPr>
        <w:t> </w:t>
      </w:r>
      <w:r>
        <w:rPr/>
        <w:t>to</w:t>
      </w:r>
      <w:r>
        <w:rPr>
          <w:spacing w:val="-3"/>
        </w:rPr>
        <w:t> </w:t>
      </w:r>
      <w:r>
        <w:rPr/>
        <w:t>close</w:t>
      </w:r>
      <w:r>
        <w:rPr>
          <w:spacing w:val="-3"/>
        </w:rPr>
        <w:t> </w:t>
      </w:r>
      <w:r>
        <w:rPr/>
        <w:t>for</w:t>
      </w:r>
      <w:r>
        <w:rPr>
          <w:spacing w:val="-3"/>
        </w:rPr>
        <w:t> </w:t>
      </w:r>
      <w:r>
        <w:rPr/>
        <w:t>an extended time.</w:t>
      </w:r>
    </w:p>
    <w:p>
      <w:pPr>
        <w:pStyle w:val="BodyText"/>
        <w:spacing w:line="626" w:lineRule="auto" w:before="195"/>
        <w:ind w:left="1554" w:right="1782" w:firstLine="611"/>
      </w:pPr>
      <w:r>
        <w:rPr/>
        <w:t>Although the national closure of schools was enforced under the premise of protecting children’s health, the sudden closure of schools caused a great deal of confusion and shock because all schools, households, and children were impacted by the decision.</w:t>
      </w:r>
      <w:r>
        <w:rPr>
          <w:spacing w:val="-3"/>
        </w:rPr>
        <w:t> </w:t>
      </w:r>
      <w:r>
        <w:rPr/>
        <w:t>In</w:t>
      </w:r>
      <w:r>
        <w:rPr>
          <w:spacing w:val="-3"/>
        </w:rPr>
        <w:t> </w:t>
      </w:r>
      <w:r>
        <w:rPr/>
        <w:t>particular,</w:t>
      </w:r>
      <w:r>
        <w:rPr>
          <w:spacing w:val="-3"/>
        </w:rPr>
        <w:t> </w:t>
      </w:r>
      <w:r>
        <w:rPr/>
        <w:t>the</w:t>
      </w:r>
      <w:r>
        <w:rPr>
          <w:spacing w:val="-3"/>
        </w:rPr>
        <w:t> </w:t>
      </w:r>
      <w:r>
        <w:rPr/>
        <w:t>school</w:t>
      </w:r>
      <w:r>
        <w:rPr>
          <w:spacing w:val="-4"/>
        </w:rPr>
        <w:t> </w:t>
      </w:r>
      <w:r>
        <w:rPr/>
        <w:t>closures</w:t>
      </w:r>
      <w:r>
        <w:rPr>
          <w:spacing w:val="-3"/>
        </w:rPr>
        <w:t> </w:t>
      </w:r>
      <w:r>
        <w:rPr/>
        <w:t>presented</w:t>
      </w:r>
      <w:r>
        <w:rPr>
          <w:spacing w:val="-3"/>
        </w:rPr>
        <w:t> </w:t>
      </w:r>
      <w:r>
        <w:rPr/>
        <w:t>many</w:t>
      </w:r>
      <w:r>
        <w:rPr>
          <w:spacing w:val="-3"/>
        </w:rPr>
        <w:t> </w:t>
      </w:r>
      <w:r>
        <w:rPr/>
        <w:t>challenges</w:t>
      </w:r>
      <w:r>
        <w:rPr>
          <w:spacing w:val="-3"/>
        </w:rPr>
        <w:t> </w:t>
      </w:r>
      <w:r>
        <w:rPr/>
        <w:t>such</w:t>
      </w:r>
      <w:r>
        <w:rPr>
          <w:spacing w:val="-4"/>
        </w:rPr>
        <w:t> </w:t>
      </w:r>
      <w:r>
        <w:rPr/>
        <w:t>as</w:t>
      </w:r>
      <w:r>
        <w:rPr>
          <w:spacing w:val="-3"/>
        </w:rPr>
        <w:t> </w:t>
      </w:r>
      <w:r>
        <w:rPr/>
        <w:t>the</w:t>
      </w:r>
      <w:r>
        <w:rPr>
          <w:spacing w:val="-3"/>
        </w:rPr>
        <w:t> </w:t>
      </w:r>
      <w:r>
        <w:rPr/>
        <w:t>need</w:t>
      </w:r>
      <w:r>
        <w:rPr>
          <w:spacing w:val="-3"/>
        </w:rPr>
        <w:t> </w:t>
      </w:r>
      <w:r>
        <w:rPr/>
        <w:t>to cancel major school events (e.g., graduation and/or entrance ceremonies), and/or to develop school assignments that would allow children to study at home, given that they could no longer study at school. Families where the parents/caregivers were effectively</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878"/>
      </w:pPr>
      <w:r>
        <w:rPr/>
        <w:t>absent from home due to work commitments were also forced to adjust their work schedules</w:t>
      </w:r>
      <w:r>
        <w:rPr>
          <w:spacing w:val="-4"/>
        </w:rPr>
        <w:t> </w:t>
      </w:r>
      <w:r>
        <w:rPr/>
        <w:t>and</w:t>
      </w:r>
      <w:r>
        <w:rPr>
          <w:spacing w:val="-3"/>
        </w:rPr>
        <w:t> </w:t>
      </w:r>
      <w:r>
        <w:rPr/>
        <w:t>working</w:t>
      </w:r>
      <w:r>
        <w:rPr>
          <w:spacing w:val="-4"/>
        </w:rPr>
        <w:t> </w:t>
      </w:r>
      <w:r>
        <w:rPr/>
        <w:t>methods</w:t>
      </w:r>
      <w:r>
        <w:rPr>
          <w:spacing w:val="-3"/>
        </w:rPr>
        <w:t> </w:t>
      </w:r>
      <w:r>
        <w:rPr/>
        <w:t>so</w:t>
      </w:r>
      <w:r>
        <w:rPr>
          <w:spacing w:val="-4"/>
        </w:rPr>
        <w:t> </w:t>
      </w:r>
      <w:r>
        <w:rPr/>
        <w:t>that</w:t>
      </w:r>
      <w:r>
        <w:rPr>
          <w:spacing w:val="-3"/>
        </w:rPr>
        <w:t> </w:t>
      </w:r>
      <w:r>
        <w:rPr/>
        <w:t>children</w:t>
      </w:r>
      <w:r>
        <w:rPr>
          <w:spacing w:val="-3"/>
        </w:rPr>
        <w:t> </w:t>
      </w:r>
      <w:r>
        <w:rPr/>
        <w:t>could</w:t>
      </w:r>
      <w:r>
        <w:rPr>
          <w:spacing w:val="-3"/>
        </w:rPr>
        <w:t> </w:t>
      </w:r>
      <w:r>
        <w:rPr/>
        <w:t>stay</w:t>
      </w:r>
      <w:r>
        <w:rPr>
          <w:spacing w:val="-4"/>
        </w:rPr>
        <w:t> </w:t>
      </w:r>
      <w:r>
        <w:rPr/>
        <w:t>at</w:t>
      </w:r>
      <w:r>
        <w:rPr>
          <w:spacing w:val="-3"/>
        </w:rPr>
        <w:t> </w:t>
      </w:r>
      <w:r>
        <w:rPr/>
        <w:t>home</w:t>
      </w:r>
      <w:r>
        <w:rPr>
          <w:spacing w:val="-3"/>
        </w:rPr>
        <w:t> </w:t>
      </w:r>
      <w:r>
        <w:rPr/>
        <w:t>(JIJI</w:t>
      </w:r>
      <w:r>
        <w:rPr>
          <w:spacing w:val="-3"/>
        </w:rPr>
        <w:t> </w:t>
      </w:r>
      <w:r>
        <w:rPr/>
        <w:t>Press</w:t>
      </w:r>
      <w:r>
        <w:rPr>
          <w:spacing w:val="-4"/>
        </w:rPr>
        <w:t> </w:t>
      </w:r>
      <w:r>
        <w:rPr/>
        <w:t>Ltd., 2020; KYODO NEWS, 2020)</w:t>
      </w:r>
    </w:p>
    <w:p>
      <w:pPr>
        <w:pStyle w:val="BodyText"/>
        <w:spacing w:line="626" w:lineRule="auto" w:before="201"/>
        <w:ind w:left="1554" w:right="1747" w:firstLine="720"/>
      </w:pPr>
      <w:r>
        <w:rPr/>
        <w:t>It should be noted that in Japan, graduation ceremonies are held in March and the new school year (i.e., the move to the next grade) starts in April. Children were, thus, forced to adapt to major shifts in their learning curriculum at this particular turning point in the academic year. They were, as a result, deprived of an opportunity to start learning at</w:t>
      </w:r>
      <w:r>
        <w:rPr>
          <w:spacing w:val="-3"/>
        </w:rPr>
        <w:t> </w:t>
      </w:r>
      <w:r>
        <w:rPr/>
        <w:t>the</w:t>
      </w:r>
      <w:r>
        <w:rPr>
          <w:spacing w:val="-3"/>
        </w:rPr>
        <w:t> </w:t>
      </w:r>
      <w:r>
        <w:rPr/>
        <w:t>very</w:t>
      </w:r>
      <w:r>
        <w:rPr>
          <w:spacing w:val="-3"/>
        </w:rPr>
        <w:t> </w:t>
      </w:r>
      <w:r>
        <w:rPr/>
        <w:t>moment</w:t>
      </w:r>
      <w:r>
        <w:rPr>
          <w:spacing w:val="-3"/>
        </w:rPr>
        <w:t> </w:t>
      </w:r>
      <w:r>
        <w:rPr/>
        <w:t>that</w:t>
      </w:r>
      <w:r>
        <w:rPr>
          <w:spacing w:val="-3"/>
        </w:rPr>
        <w:t> </w:t>
      </w:r>
      <w:r>
        <w:rPr/>
        <w:t>they</w:t>
      </w:r>
      <w:r>
        <w:rPr>
          <w:spacing w:val="-3"/>
        </w:rPr>
        <w:t> </w:t>
      </w:r>
      <w:r>
        <w:rPr/>
        <w:t>were</w:t>
      </w:r>
      <w:r>
        <w:rPr>
          <w:spacing w:val="-4"/>
        </w:rPr>
        <w:t> </w:t>
      </w:r>
      <w:r>
        <w:rPr/>
        <w:t>ready</w:t>
      </w:r>
      <w:r>
        <w:rPr>
          <w:spacing w:val="-3"/>
        </w:rPr>
        <w:t> </w:t>
      </w:r>
      <w:r>
        <w:rPr/>
        <w:t>to</w:t>
      </w:r>
      <w:r>
        <w:rPr>
          <w:spacing w:val="-3"/>
        </w:rPr>
        <w:t> </w:t>
      </w:r>
      <w:r>
        <w:rPr/>
        <w:t>start</w:t>
      </w:r>
      <w:r>
        <w:rPr>
          <w:spacing w:val="-4"/>
        </w:rPr>
        <w:t> </w:t>
      </w:r>
      <w:r>
        <w:rPr/>
        <w:t>afresh</w:t>
      </w:r>
      <w:r>
        <w:rPr>
          <w:spacing w:val="-3"/>
        </w:rPr>
        <w:t> </w:t>
      </w:r>
      <w:r>
        <w:rPr/>
        <w:t>and</w:t>
      </w:r>
      <w:r>
        <w:rPr>
          <w:spacing w:val="-3"/>
        </w:rPr>
        <w:t> </w:t>
      </w:r>
      <w:r>
        <w:rPr/>
        <w:t>had</w:t>
      </w:r>
      <w:r>
        <w:rPr>
          <w:spacing w:val="-3"/>
        </w:rPr>
        <w:t> </w:t>
      </w:r>
      <w:r>
        <w:rPr/>
        <w:t>high</w:t>
      </w:r>
      <w:r>
        <w:rPr>
          <w:spacing w:val="-3"/>
        </w:rPr>
        <w:t> </w:t>
      </w:r>
      <w:r>
        <w:rPr/>
        <w:t>expectations</w:t>
      </w:r>
      <w:r>
        <w:rPr>
          <w:spacing w:val="-3"/>
        </w:rPr>
        <w:t> </w:t>
      </w:r>
      <w:r>
        <w:rPr/>
        <w:t>for</w:t>
      </w:r>
      <w:r>
        <w:rPr>
          <w:spacing w:val="-3"/>
        </w:rPr>
        <w:t> </w:t>
      </w:r>
      <w:r>
        <w:rPr/>
        <w:t>new academic year (47 NEWS, 2020).</w:t>
      </w:r>
    </w:p>
    <w:p>
      <w:pPr>
        <w:pStyle w:val="BodyText"/>
        <w:spacing w:line="626" w:lineRule="auto" w:before="201"/>
        <w:ind w:left="1554" w:right="1679" w:firstLine="720"/>
      </w:pPr>
      <w:r>
        <w:rPr/>
        <w:t>There is further evidence that special needs schools, as places of learning, were most negatively affected by the COVID-19 pandemic (Anderson, 2020; Hill, 2020; Libreri,</w:t>
      </w:r>
      <w:r>
        <w:rPr>
          <w:spacing w:val="-4"/>
        </w:rPr>
        <w:t> </w:t>
      </w:r>
      <w:r>
        <w:rPr/>
        <w:t>2020;</w:t>
      </w:r>
      <w:r>
        <w:rPr>
          <w:spacing w:val="-4"/>
        </w:rPr>
        <w:t> </w:t>
      </w:r>
      <w:r>
        <w:rPr/>
        <w:t>Kamenetz,</w:t>
      </w:r>
      <w:r>
        <w:rPr>
          <w:spacing w:val="-5"/>
        </w:rPr>
        <w:t> </w:t>
      </w:r>
      <w:r>
        <w:rPr/>
        <w:t>2020).</w:t>
      </w:r>
      <w:r>
        <w:rPr>
          <w:spacing w:val="-4"/>
        </w:rPr>
        <w:t> </w:t>
      </w:r>
      <w:r>
        <w:rPr/>
        <w:t>Currently,</w:t>
      </w:r>
      <w:r>
        <w:rPr>
          <w:spacing w:val="-4"/>
        </w:rPr>
        <w:t> </w:t>
      </w:r>
      <w:r>
        <w:rPr/>
        <w:t>Japan</w:t>
      </w:r>
      <w:r>
        <w:rPr>
          <w:spacing w:val="-5"/>
        </w:rPr>
        <w:t> </w:t>
      </w:r>
      <w:r>
        <w:rPr/>
        <w:t>provides</w:t>
      </w:r>
      <w:r>
        <w:rPr>
          <w:spacing w:val="-4"/>
        </w:rPr>
        <w:t> </w:t>
      </w:r>
      <w:r>
        <w:rPr/>
        <w:t>support</w:t>
      </w:r>
      <w:r>
        <w:rPr>
          <w:spacing w:val="-5"/>
        </w:rPr>
        <w:t> </w:t>
      </w:r>
      <w:r>
        <w:rPr/>
        <w:t>in</w:t>
      </w:r>
      <w:r>
        <w:rPr>
          <w:spacing w:val="-4"/>
        </w:rPr>
        <w:t> </w:t>
      </w:r>
      <w:r>
        <w:rPr/>
        <w:t>the</w:t>
      </w:r>
      <w:r>
        <w:rPr>
          <w:spacing w:val="-4"/>
        </w:rPr>
        <w:t> </w:t>
      </w:r>
      <w:r>
        <w:rPr/>
        <w:t>following</w:t>
      </w:r>
      <w:r>
        <w:rPr>
          <w:spacing w:val="-4"/>
        </w:rPr>
        <w:t> </w:t>
      </w:r>
      <w:r>
        <w:rPr/>
        <w:t>areas for children with disabilities for the purpose of “providing appropriate guidance and support in diverse places of learning by such measures as having a class with a small number of students and special curricula” by 1) offering transportation to special needs schools or special needs classes attached to elementary and middle schools, and 2) establishing a format that enables students to attend regular classes while receiving</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735"/>
      </w:pPr>
      <w:r>
        <w:rPr/>
        <w:t>special</w:t>
      </w:r>
      <w:r>
        <w:rPr>
          <w:spacing w:val="-3"/>
        </w:rPr>
        <w:t> </w:t>
      </w:r>
      <w:r>
        <w:rPr/>
        <w:t>guidance</w:t>
      </w:r>
      <w:r>
        <w:rPr>
          <w:spacing w:val="-3"/>
        </w:rPr>
        <w:t> </w:t>
      </w:r>
      <w:r>
        <w:rPr/>
        <w:t>at</w:t>
      </w:r>
      <w:r>
        <w:rPr>
          <w:spacing w:val="-3"/>
        </w:rPr>
        <w:t> </w:t>
      </w:r>
      <w:r>
        <w:rPr/>
        <w:t>certain</w:t>
      </w:r>
      <w:r>
        <w:rPr>
          <w:spacing w:val="-3"/>
        </w:rPr>
        <w:t> </w:t>
      </w:r>
      <w:r>
        <w:rPr/>
        <w:t>times</w:t>
      </w:r>
      <w:r>
        <w:rPr>
          <w:spacing w:val="-3"/>
        </w:rPr>
        <w:t> </w:t>
      </w:r>
      <w:r>
        <w:rPr/>
        <w:t>in</w:t>
      </w:r>
      <w:r>
        <w:rPr>
          <w:spacing w:val="-3"/>
        </w:rPr>
        <w:t> </w:t>
      </w:r>
      <w:r>
        <w:rPr/>
        <w:t>accordance</w:t>
      </w:r>
      <w:r>
        <w:rPr>
          <w:spacing w:val="-3"/>
        </w:rPr>
        <w:t> </w:t>
      </w:r>
      <w:r>
        <w:rPr/>
        <w:t>with</w:t>
      </w:r>
      <w:r>
        <w:rPr>
          <w:spacing w:val="-3"/>
        </w:rPr>
        <w:t> </w:t>
      </w:r>
      <w:r>
        <w:rPr/>
        <w:t>their</w:t>
      </w:r>
      <w:r>
        <w:rPr>
          <w:spacing w:val="-3"/>
        </w:rPr>
        <w:t> </w:t>
      </w:r>
      <w:r>
        <w:rPr/>
        <w:t>disabilities</w:t>
      </w:r>
      <w:r>
        <w:rPr>
          <w:spacing w:val="-3"/>
        </w:rPr>
        <w:t> </w:t>
      </w:r>
      <w:r>
        <w:rPr/>
        <w:t>(Central</w:t>
      </w:r>
      <w:r>
        <w:rPr>
          <w:spacing w:val="-3"/>
        </w:rPr>
        <w:t> </w:t>
      </w:r>
      <w:r>
        <w:rPr/>
        <w:t>Council</w:t>
      </w:r>
      <w:r>
        <w:rPr>
          <w:spacing w:val="-3"/>
        </w:rPr>
        <w:t> </w:t>
      </w:r>
      <w:r>
        <w:rPr/>
        <w:t>for Education,</w:t>
      </w:r>
      <w:r>
        <w:rPr>
          <w:spacing w:val="-3"/>
        </w:rPr>
        <w:t> </w:t>
      </w:r>
      <w:r>
        <w:rPr/>
        <w:t>2012).</w:t>
      </w:r>
      <w:r>
        <w:rPr>
          <w:spacing w:val="-3"/>
        </w:rPr>
        <w:t> </w:t>
      </w:r>
      <w:r>
        <w:rPr/>
        <w:t>However,</w:t>
      </w:r>
      <w:r>
        <w:rPr>
          <w:spacing w:val="-4"/>
        </w:rPr>
        <w:t> </w:t>
      </w:r>
      <w:r>
        <w:rPr/>
        <w:t>the</w:t>
      </w:r>
      <w:r>
        <w:rPr>
          <w:spacing w:val="-3"/>
        </w:rPr>
        <w:t> </w:t>
      </w:r>
      <w:r>
        <w:rPr/>
        <w:t>challenges</w:t>
      </w:r>
      <w:r>
        <w:rPr>
          <w:spacing w:val="-3"/>
        </w:rPr>
        <w:t> </w:t>
      </w:r>
      <w:r>
        <w:rPr/>
        <w:t>for</w:t>
      </w:r>
      <w:r>
        <w:rPr>
          <w:spacing w:val="-3"/>
        </w:rPr>
        <w:t> </w:t>
      </w:r>
      <w:r>
        <w:rPr/>
        <w:t>children</w:t>
      </w:r>
      <w:r>
        <w:rPr>
          <w:spacing w:val="-3"/>
        </w:rPr>
        <w:t> </w:t>
      </w:r>
      <w:r>
        <w:rPr/>
        <w:t>in</w:t>
      </w:r>
      <w:r>
        <w:rPr>
          <w:spacing w:val="-3"/>
        </w:rPr>
        <w:t> </w:t>
      </w:r>
      <w:r>
        <w:rPr/>
        <w:t>Japanese</w:t>
      </w:r>
      <w:r>
        <w:rPr>
          <w:spacing w:val="-4"/>
        </w:rPr>
        <w:t> </w:t>
      </w:r>
      <w:r>
        <w:rPr/>
        <w:t>special</w:t>
      </w:r>
      <w:r>
        <w:rPr>
          <w:spacing w:val="-4"/>
        </w:rPr>
        <w:t> </w:t>
      </w:r>
      <w:r>
        <w:rPr/>
        <w:t>needs</w:t>
      </w:r>
      <w:r>
        <w:rPr>
          <w:spacing w:val="-3"/>
        </w:rPr>
        <w:t> </w:t>
      </w:r>
      <w:r>
        <w:rPr/>
        <w:t>schools were</w:t>
      </w:r>
      <w:r>
        <w:rPr>
          <w:spacing w:val="-2"/>
        </w:rPr>
        <w:t> </w:t>
      </w:r>
      <w:r>
        <w:rPr/>
        <w:t>not</w:t>
      </w:r>
      <w:r>
        <w:rPr>
          <w:spacing w:val="-1"/>
        </w:rPr>
        <w:t> </w:t>
      </w:r>
      <w:r>
        <w:rPr/>
        <w:t>widely</w:t>
      </w:r>
      <w:r>
        <w:rPr>
          <w:spacing w:val="-2"/>
        </w:rPr>
        <w:t> </w:t>
      </w:r>
      <w:r>
        <w:rPr/>
        <w:t>publicized,</w:t>
      </w:r>
      <w:r>
        <w:rPr>
          <w:spacing w:val="-1"/>
        </w:rPr>
        <w:t> </w:t>
      </w:r>
      <w:r>
        <w:rPr/>
        <w:t>therefore</w:t>
      </w:r>
      <w:r>
        <w:rPr>
          <w:spacing w:val="-1"/>
        </w:rPr>
        <w:t> </w:t>
      </w:r>
      <w:r>
        <w:rPr/>
        <w:t>many</w:t>
      </w:r>
      <w:r>
        <w:rPr>
          <w:spacing w:val="-1"/>
        </w:rPr>
        <w:t> </w:t>
      </w:r>
      <w:r>
        <w:rPr/>
        <w:t>people</w:t>
      </w:r>
      <w:r>
        <w:rPr>
          <w:spacing w:val="-1"/>
        </w:rPr>
        <w:t> </w:t>
      </w:r>
      <w:r>
        <w:rPr/>
        <w:t>were</w:t>
      </w:r>
      <w:r>
        <w:rPr>
          <w:spacing w:val="-2"/>
        </w:rPr>
        <w:t> </w:t>
      </w:r>
      <w:r>
        <w:rPr/>
        <w:t>not</w:t>
      </w:r>
      <w:r>
        <w:rPr>
          <w:spacing w:val="-1"/>
        </w:rPr>
        <w:t> </w:t>
      </w:r>
      <w:r>
        <w:rPr/>
        <w:t>aware</w:t>
      </w:r>
      <w:r>
        <w:rPr>
          <w:spacing w:val="-1"/>
        </w:rPr>
        <w:t> </w:t>
      </w:r>
      <w:r>
        <w:rPr/>
        <w:t>of</w:t>
      </w:r>
      <w:r>
        <w:rPr>
          <w:spacing w:val="-1"/>
        </w:rPr>
        <w:t> </w:t>
      </w:r>
      <w:r>
        <w:rPr/>
        <w:t>their</w:t>
      </w:r>
      <w:r>
        <w:rPr>
          <w:spacing w:val="-2"/>
        </w:rPr>
        <w:t> </w:t>
      </w:r>
      <w:r>
        <w:rPr/>
        <w:t>learning</w:t>
      </w:r>
      <w:r>
        <w:rPr>
          <w:spacing w:val="-1"/>
        </w:rPr>
        <w:t> </w:t>
      </w:r>
      <w:r>
        <w:rPr/>
        <w:t>crisis under</w:t>
      </w:r>
      <w:r>
        <w:rPr>
          <w:spacing w:val="-3"/>
        </w:rPr>
        <w:t> </w:t>
      </w:r>
      <w:r>
        <w:rPr/>
        <w:t>COVID-19.</w:t>
      </w:r>
      <w:r>
        <w:rPr>
          <w:spacing w:val="-3"/>
        </w:rPr>
        <w:t> </w:t>
      </w:r>
      <w:r>
        <w:rPr/>
        <w:t>This</w:t>
      </w:r>
      <w:r>
        <w:rPr>
          <w:spacing w:val="-3"/>
        </w:rPr>
        <w:t> </w:t>
      </w:r>
      <w:r>
        <w:rPr/>
        <w:t>current</w:t>
      </w:r>
      <w:r>
        <w:rPr>
          <w:spacing w:val="-3"/>
        </w:rPr>
        <w:t> </w:t>
      </w:r>
      <w:r>
        <w:rPr/>
        <w:t>study</w:t>
      </w:r>
      <w:r>
        <w:rPr>
          <w:spacing w:val="-4"/>
        </w:rPr>
        <w:t> </w:t>
      </w:r>
      <w:r>
        <w:rPr/>
        <w:t>was,</w:t>
      </w:r>
      <w:r>
        <w:rPr>
          <w:spacing w:val="-4"/>
        </w:rPr>
        <w:t> </w:t>
      </w:r>
      <w:r>
        <w:rPr/>
        <w:t>thus,</w:t>
      </w:r>
      <w:r>
        <w:rPr>
          <w:spacing w:val="-3"/>
        </w:rPr>
        <w:t> </w:t>
      </w:r>
      <w:r>
        <w:rPr/>
        <w:t>conducted</w:t>
      </w:r>
      <w:r>
        <w:rPr>
          <w:spacing w:val="-3"/>
        </w:rPr>
        <w:t> </w:t>
      </w:r>
      <w:r>
        <w:rPr/>
        <w:t>to</w:t>
      </w:r>
      <w:r>
        <w:rPr>
          <w:spacing w:val="-3"/>
        </w:rPr>
        <w:t> </w:t>
      </w:r>
      <w:r>
        <w:rPr/>
        <w:t>identify</w:t>
      </w:r>
      <w:r>
        <w:rPr>
          <w:spacing w:val="-3"/>
        </w:rPr>
        <w:t> </w:t>
      </w:r>
      <w:r>
        <w:rPr/>
        <w:t>practical</w:t>
      </w:r>
      <w:r>
        <w:rPr>
          <w:spacing w:val="-3"/>
        </w:rPr>
        <w:t> </w:t>
      </w:r>
      <w:r>
        <w:rPr/>
        <w:t>issues</w:t>
      </w:r>
      <w:r>
        <w:rPr>
          <w:spacing w:val="-3"/>
        </w:rPr>
        <w:t> </w:t>
      </w:r>
      <w:r>
        <w:rPr/>
        <w:t>that special needs school across Japan had experienced during the school closures at the height of the COVID-19 pandemic.</w:t>
      </w:r>
    </w:p>
    <w:p>
      <w:pPr>
        <w:pStyle w:val="BodyText"/>
        <w:rPr>
          <w:sz w:val="26"/>
        </w:rPr>
      </w:pPr>
    </w:p>
    <w:p>
      <w:pPr>
        <w:pStyle w:val="Heading1"/>
        <w:spacing w:before="202"/>
        <w:ind w:right="1418"/>
        <w:jc w:val="center"/>
        <w:rPr>
          <w:rFonts w:ascii="Arial"/>
        </w:rPr>
      </w:pPr>
      <w:r>
        <w:rPr>
          <w:rFonts w:ascii="Arial"/>
          <w:spacing w:val="-2"/>
        </w:rPr>
        <w:t>Methods</w:t>
      </w:r>
    </w:p>
    <w:p>
      <w:pPr>
        <w:pStyle w:val="BodyText"/>
        <w:spacing w:before="4"/>
        <w:rPr>
          <w:rFonts w:ascii="Arial"/>
          <w:b/>
          <w:sz w:val="25"/>
        </w:rPr>
      </w:pPr>
    </w:p>
    <w:p>
      <w:pPr>
        <w:pStyle w:val="BodyText"/>
        <w:spacing w:line="626" w:lineRule="auto"/>
        <w:ind w:left="1554" w:right="1878" w:firstLine="720"/>
      </w:pPr>
      <w:r>
        <w:rPr/>
        <w:t>This research conducted a survey of approximately 1,244 special needs schools across</w:t>
      </w:r>
      <w:r>
        <w:rPr>
          <w:spacing w:val="-3"/>
        </w:rPr>
        <w:t> </w:t>
      </w:r>
      <w:r>
        <w:rPr/>
        <w:t>Japan.</w:t>
      </w:r>
      <w:r>
        <w:rPr>
          <w:spacing w:val="-4"/>
        </w:rPr>
        <w:t> </w:t>
      </w:r>
      <w:r>
        <w:rPr/>
        <w:t>In</w:t>
      </w:r>
      <w:r>
        <w:rPr>
          <w:spacing w:val="-3"/>
        </w:rPr>
        <w:t> </w:t>
      </w:r>
      <w:r>
        <w:rPr/>
        <w:t>this</w:t>
      </w:r>
      <w:r>
        <w:rPr>
          <w:spacing w:val="-3"/>
        </w:rPr>
        <w:t> </w:t>
      </w:r>
      <w:r>
        <w:rPr/>
        <w:t>survey,</w:t>
      </w:r>
      <w:r>
        <w:rPr>
          <w:spacing w:val="-4"/>
        </w:rPr>
        <w:t> </w:t>
      </w:r>
      <w:r>
        <w:rPr/>
        <w:t>special</w:t>
      </w:r>
      <w:r>
        <w:rPr>
          <w:spacing w:val="-4"/>
        </w:rPr>
        <w:t> </w:t>
      </w:r>
      <w:r>
        <w:rPr/>
        <w:t>needs</w:t>
      </w:r>
      <w:r>
        <w:rPr>
          <w:spacing w:val="-3"/>
        </w:rPr>
        <w:t> </w:t>
      </w:r>
      <w:r>
        <w:rPr/>
        <w:t>classes</w:t>
      </w:r>
      <w:r>
        <w:rPr>
          <w:spacing w:val="-3"/>
        </w:rPr>
        <w:t> </w:t>
      </w:r>
      <w:r>
        <w:rPr/>
        <w:t>were</w:t>
      </w:r>
      <w:r>
        <w:rPr>
          <w:spacing w:val="-4"/>
        </w:rPr>
        <w:t> </w:t>
      </w:r>
      <w:r>
        <w:rPr/>
        <w:t>not</w:t>
      </w:r>
      <w:r>
        <w:rPr>
          <w:spacing w:val="-3"/>
        </w:rPr>
        <w:t> </w:t>
      </w:r>
      <w:r>
        <w:rPr/>
        <w:t>included.</w:t>
      </w:r>
      <w:r>
        <w:rPr>
          <w:spacing w:val="-3"/>
        </w:rPr>
        <w:t> </w:t>
      </w:r>
      <w:r>
        <w:rPr/>
        <w:t>The</w:t>
      </w:r>
      <w:r>
        <w:rPr>
          <w:spacing w:val="-3"/>
        </w:rPr>
        <w:t> </w:t>
      </w:r>
      <w:r>
        <w:rPr/>
        <w:t>main</w:t>
      </w:r>
      <w:r>
        <w:rPr>
          <w:spacing w:val="-3"/>
        </w:rPr>
        <w:t> </w:t>
      </w:r>
      <w:r>
        <w:rPr/>
        <w:t>subjects of the study were special support schools that provide highly specialized education to children with relatively severe disabilities.</w:t>
      </w:r>
    </w:p>
    <w:p>
      <w:pPr>
        <w:pStyle w:val="BodyText"/>
        <w:spacing w:line="626" w:lineRule="auto" w:before="196"/>
        <w:ind w:left="1554" w:right="1878" w:firstLine="720"/>
      </w:pPr>
      <w:r>
        <w:rPr/>
        <w:t>The</w:t>
      </w:r>
      <w:r>
        <w:rPr>
          <w:spacing w:val="-4"/>
        </w:rPr>
        <w:t> </w:t>
      </w:r>
      <w:r>
        <w:rPr/>
        <w:t>respondents</w:t>
      </w:r>
      <w:r>
        <w:rPr>
          <w:spacing w:val="-4"/>
        </w:rPr>
        <w:t> </w:t>
      </w:r>
      <w:r>
        <w:rPr/>
        <w:t>were</w:t>
      </w:r>
      <w:r>
        <w:rPr>
          <w:spacing w:val="-5"/>
        </w:rPr>
        <w:t> </w:t>
      </w:r>
      <w:r>
        <w:rPr/>
        <w:t>asked</w:t>
      </w:r>
      <w:r>
        <w:rPr>
          <w:spacing w:val="-4"/>
        </w:rPr>
        <w:t> </w:t>
      </w:r>
      <w:r>
        <w:rPr/>
        <w:t>to</w:t>
      </w:r>
      <w:r>
        <w:rPr>
          <w:spacing w:val="-4"/>
        </w:rPr>
        <w:t> </w:t>
      </w:r>
      <w:r>
        <w:rPr/>
        <w:t>complete</w:t>
      </w:r>
      <w:r>
        <w:rPr>
          <w:spacing w:val="-4"/>
        </w:rPr>
        <w:t> </w:t>
      </w:r>
      <w:r>
        <w:rPr/>
        <w:t>an</w:t>
      </w:r>
      <w:r>
        <w:rPr>
          <w:spacing w:val="-4"/>
        </w:rPr>
        <w:t> </w:t>
      </w:r>
      <w:r>
        <w:rPr/>
        <w:t>online</w:t>
      </w:r>
      <w:r>
        <w:rPr>
          <w:spacing w:val="-4"/>
        </w:rPr>
        <w:t> </w:t>
      </w:r>
      <w:r>
        <w:rPr/>
        <w:t>survey</w:t>
      </w:r>
      <w:r>
        <w:rPr>
          <w:spacing w:val="-5"/>
        </w:rPr>
        <w:t> </w:t>
      </w:r>
      <w:r>
        <w:rPr/>
        <w:t>using</w:t>
      </w:r>
      <w:r>
        <w:rPr>
          <w:spacing w:val="-4"/>
        </w:rPr>
        <w:t> </w:t>
      </w:r>
      <w:r>
        <w:rPr/>
        <w:t>Google</w:t>
      </w:r>
      <w:r>
        <w:rPr>
          <w:spacing w:val="-5"/>
        </w:rPr>
        <w:t> </w:t>
      </w:r>
      <w:r>
        <w:rPr/>
        <w:t>Forms and, where necessary, Microsoft Word; a printed questionnaire was also sent to the respective schools to ask for their cooperation. The survey consisted of four parts that covered questions related to, "The state of the school during the long-term school closure," "The state of the school after the national school closure," "Lesson/learning</w:t>
      </w:r>
    </w:p>
    <w:p>
      <w:pPr>
        <w:pStyle w:val="BodyText"/>
        <w:spacing w:line="274" w:lineRule="exact"/>
        <w:ind w:left="1554"/>
      </w:pPr>
      <w:r>
        <w:rPr/>
        <w:t>status</w:t>
      </w:r>
      <w:r>
        <w:rPr>
          <w:spacing w:val="-6"/>
        </w:rPr>
        <w:t> </w:t>
      </w:r>
      <w:r>
        <w:rPr/>
        <w:t>by</w:t>
      </w:r>
      <w:r>
        <w:rPr>
          <w:spacing w:val="-3"/>
        </w:rPr>
        <w:t> </w:t>
      </w:r>
      <w:r>
        <w:rPr/>
        <w:t>subject,"</w:t>
      </w:r>
      <w:r>
        <w:rPr>
          <w:spacing w:val="-3"/>
        </w:rPr>
        <w:t> </w:t>
      </w:r>
      <w:r>
        <w:rPr/>
        <w:t>and</w:t>
      </w:r>
      <w:r>
        <w:rPr>
          <w:spacing w:val="-3"/>
        </w:rPr>
        <w:t> </w:t>
      </w:r>
      <w:r>
        <w:rPr/>
        <w:t>"Other</w:t>
      </w:r>
      <w:r>
        <w:rPr>
          <w:spacing w:val="-4"/>
        </w:rPr>
        <w:t> </w:t>
      </w:r>
      <w:r>
        <w:rPr/>
        <w:t>situations</w:t>
      </w:r>
      <w:r>
        <w:rPr>
          <w:spacing w:val="-3"/>
        </w:rPr>
        <w:t> </w:t>
      </w:r>
      <w:r>
        <w:rPr/>
        <w:t>pertaining</w:t>
      </w:r>
      <w:r>
        <w:rPr>
          <w:spacing w:val="-3"/>
        </w:rPr>
        <w:t> </w:t>
      </w:r>
      <w:r>
        <w:rPr/>
        <w:t>to</w:t>
      </w:r>
      <w:r>
        <w:rPr>
          <w:spacing w:val="-3"/>
        </w:rPr>
        <w:t> </w:t>
      </w:r>
      <w:r>
        <w:rPr/>
        <w:t>school</w:t>
      </w:r>
      <w:r>
        <w:rPr>
          <w:spacing w:val="-3"/>
        </w:rPr>
        <w:t> </w:t>
      </w:r>
      <w:r>
        <w:rPr/>
        <w:t>children."</w:t>
      </w:r>
      <w:r>
        <w:rPr>
          <w:spacing w:val="-3"/>
        </w:rPr>
        <w:t> </w:t>
      </w:r>
      <w:r>
        <w:rPr/>
        <w:t>In</w:t>
      </w:r>
      <w:r>
        <w:rPr>
          <w:spacing w:val="-3"/>
        </w:rPr>
        <w:t> </w:t>
      </w:r>
      <w:r>
        <w:rPr/>
        <w:t>total,</w:t>
      </w:r>
      <w:r>
        <w:rPr>
          <w:spacing w:val="-2"/>
        </w:rPr>
        <w:t> </w:t>
      </w:r>
      <w:r>
        <w:rPr>
          <w:spacing w:val="-5"/>
        </w:rPr>
        <w:t>the</w:t>
      </w:r>
    </w:p>
    <w:p>
      <w:pPr>
        <w:spacing w:after="0" w:line="274" w:lineRule="exact"/>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766"/>
      </w:pPr>
      <w:r>
        <w:rPr/>
        <w:t>survey consisted of 32 items. Requests for cooperation with the survey were sent out at the end of August, 2020 and focused mainly on the Tokyo metropolitan area and other ordinance-designated cities. Responses were received up until December 2020. The survey</w:t>
      </w:r>
      <w:r>
        <w:rPr>
          <w:spacing w:val="-4"/>
        </w:rPr>
        <w:t> </w:t>
      </w:r>
      <w:r>
        <w:rPr/>
        <w:t>was</w:t>
      </w:r>
      <w:r>
        <w:rPr>
          <w:spacing w:val="-4"/>
        </w:rPr>
        <w:t> </w:t>
      </w:r>
      <w:r>
        <w:rPr/>
        <w:t>conducted</w:t>
      </w:r>
      <w:r>
        <w:rPr>
          <w:spacing w:val="-3"/>
        </w:rPr>
        <w:t> </w:t>
      </w:r>
      <w:r>
        <w:rPr/>
        <w:t>with</w:t>
      </w:r>
      <w:r>
        <w:rPr>
          <w:spacing w:val="-4"/>
        </w:rPr>
        <w:t> </w:t>
      </w:r>
      <w:r>
        <w:rPr/>
        <w:t>the</w:t>
      </w:r>
      <w:r>
        <w:rPr>
          <w:spacing w:val="-3"/>
        </w:rPr>
        <w:t> </w:t>
      </w:r>
      <w:r>
        <w:rPr/>
        <w:t>cooperation</w:t>
      </w:r>
      <w:r>
        <w:rPr>
          <w:spacing w:val="-3"/>
        </w:rPr>
        <w:t> </w:t>
      </w:r>
      <w:r>
        <w:rPr/>
        <w:t>of</w:t>
      </w:r>
      <w:r>
        <w:rPr>
          <w:spacing w:val="-3"/>
        </w:rPr>
        <w:t> </w:t>
      </w:r>
      <w:r>
        <w:rPr/>
        <w:t>special</w:t>
      </w:r>
      <w:r>
        <w:rPr>
          <w:spacing w:val="-4"/>
        </w:rPr>
        <w:t> </w:t>
      </w:r>
      <w:r>
        <w:rPr/>
        <w:t>needs</w:t>
      </w:r>
      <w:r>
        <w:rPr>
          <w:spacing w:val="-3"/>
        </w:rPr>
        <w:t> </w:t>
      </w:r>
      <w:r>
        <w:rPr/>
        <w:t>schools</w:t>
      </w:r>
      <w:r>
        <w:rPr>
          <w:spacing w:val="-4"/>
        </w:rPr>
        <w:t> </w:t>
      </w:r>
      <w:r>
        <w:rPr/>
        <w:t>nationwide,</w:t>
      </w:r>
      <w:r>
        <w:rPr>
          <w:spacing w:val="-3"/>
        </w:rPr>
        <w:t> </w:t>
      </w:r>
      <w:r>
        <w:rPr/>
        <w:t>and</w:t>
      </w:r>
      <w:r>
        <w:rPr>
          <w:spacing w:val="-3"/>
        </w:rPr>
        <w:t> </w:t>
      </w:r>
      <w:r>
        <w:rPr/>
        <w:t>data were collected from a final total of 196 schools (response rate: 15.8%).</w:t>
      </w:r>
    </w:p>
    <w:p>
      <w:pPr>
        <w:pStyle w:val="BodyText"/>
        <w:spacing w:before="8"/>
        <w:rPr>
          <w:sz w:val="22"/>
        </w:rPr>
      </w:pPr>
    </w:p>
    <w:p>
      <w:pPr>
        <w:pStyle w:val="Heading1"/>
        <w:spacing w:before="1"/>
        <w:ind w:right="1419"/>
        <w:jc w:val="center"/>
        <w:rPr>
          <w:rFonts w:ascii="Arial"/>
        </w:rPr>
      </w:pPr>
      <w:r>
        <w:rPr>
          <w:rFonts w:ascii="Arial"/>
          <w:spacing w:val="-2"/>
        </w:rPr>
        <w:t>Results</w:t>
      </w:r>
    </w:p>
    <w:p>
      <w:pPr>
        <w:pStyle w:val="BodyText"/>
        <w:spacing w:before="9"/>
        <w:rPr>
          <w:rFonts w:ascii="Arial"/>
          <w:b/>
          <w:sz w:val="32"/>
        </w:rPr>
      </w:pPr>
    </w:p>
    <w:p>
      <w:pPr>
        <w:spacing w:before="1"/>
        <w:ind w:left="1445" w:right="0" w:firstLine="0"/>
        <w:jc w:val="left"/>
        <w:rPr>
          <w:b/>
          <w:sz w:val="24"/>
        </w:rPr>
      </w:pPr>
      <w:r>
        <w:rPr>
          <w:b/>
          <w:sz w:val="24"/>
        </w:rPr>
        <w:t>Outline</w:t>
      </w:r>
      <w:r>
        <w:rPr>
          <w:b/>
          <w:spacing w:val="-7"/>
          <w:sz w:val="24"/>
        </w:rPr>
        <w:t> </w:t>
      </w:r>
      <w:r>
        <w:rPr>
          <w:b/>
          <w:sz w:val="24"/>
        </w:rPr>
        <w:t>of</w:t>
      </w:r>
      <w:r>
        <w:rPr>
          <w:b/>
          <w:spacing w:val="-4"/>
          <w:sz w:val="24"/>
        </w:rPr>
        <w:t> </w:t>
      </w:r>
      <w:r>
        <w:rPr>
          <w:b/>
          <w:sz w:val="24"/>
        </w:rPr>
        <w:t>special</w:t>
      </w:r>
      <w:r>
        <w:rPr>
          <w:b/>
          <w:spacing w:val="-5"/>
          <w:sz w:val="24"/>
        </w:rPr>
        <w:t> </w:t>
      </w:r>
      <w:r>
        <w:rPr>
          <w:b/>
          <w:sz w:val="24"/>
        </w:rPr>
        <w:t>needs</w:t>
      </w:r>
      <w:r>
        <w:rPr>
          <w:b/>
          <w:spacing w:val="-5"/>
          <w:sz w:val="24"/>
        </w:rPr>
        <w:t> </w:t>
      </w:r>
      <w:r>
        <w:rPr>
          <w:b/>
          <w:sz w:val="24"/>
        </w:rPr>
        <w:t>schools</w:t>
      </w:r>
      <w:r>
        <w:rPr>
          <w:b/>
          <w:spacing w:val="-5"/>
          <w:sz w:val="24"/>
        </w:rPr>
        <w:t> </w:t>
      </w:r>
      <w:r>
        <w:rPr>
          <w:b/>
          <w:sz w:val="24"/>
        </w:rPr>
        <w:t>under</w:t>
      </w:r>
      <w:r>
        <w:rPr>
          <w:b/>
          <w:spacing w:val="-5"/>
          <w:sz w:val="24"/>
        </w:rPr>
        <w:t> </w:t>
      </w:r>
      <w:r>
        <w:rPr>
          <w:b/>
          <w:sz w:val="24"/>
        </w:rPr>
        <w:t>COVID-</w:t>
      </w:r>
      <w:r>
        <w:rPr>
          <w:b/>
          <w:spacing w:val="-5"/>
          <w:sz w:val="24"/>
        </w:rPr>
        <w:t>19</w:t>
      </w:r>
    </w:p>
    <w:p>
      <w:pPr>
        <w:pStyle w:val="BodyText"/>
        <w:rPr>
          <w:b/>
          <w:sz w:val="26"/>
        </w:rPr>
      </w:pPr>
    </w:p>
    <w:p>
      <w:pPr>
        <w:pStyle w:val="BodyText"/>
        <w:spacing w:line="626" w:lineRule="auto" w:before="231"/>
        <w:ind w:left="1554" w:right="2382" w:firstLine="720"/>
      </w:pPr>
      <w:r>
        <w:rPr/>
        <w:t>The surveyed schools included prefectural schools (80.7%), the most common</w:t>
      </w:r>
      <w:r>
        <w:rPr>
          <w:spacing w:val="-5"/>
        </w:rPr>
        <w:t> </w:t>
      </w:r>
      <w:r>
        <w:rPr/>
        <w:t>operation</w:t>
      </w:r>
      <w:r>
        <w:rPr>
          <w:spacing w:val="-5"/>
        </w:rPr>
        <w:t> </w:t>
      </w:r>
      <w:r>
        <w:rPr/>
        <w:t>format,</w:t>
      </w:r>
      <w:r>
        <w:rPr>
          <w:spacing w:val="-5"/>
        </w:rPr>
        <w:t> </w:t>
      </w:r>
      <w:r>
        <w:rPr/>
        <w:t>followed</w:t>
      </w:r>
      <w:r>
        <w:rPr>
          <w:spacing w:val="-5"/>
        </w:rPr>
        <w:t> </w:t>
      </w:r>
      <w:r>
        <w:rPr/>
        <w:t>by</w:t>
      </w:r>
      <w:r>
        <w:rPr>
          <w:spacing w:val="-5"/>
        </w:rPr>
        <w:t> </w:t>
      </w:r>
      <w:r>
        <w:rPr/>
        <w:t>national</w:t>
      </w:r>
      <w:r>
        <w:rPr>
          <w:spacing w:val="-5"/>
        </w:rPr>
        <w:t> </w:t>
      </w:r>
      <w:r>
        <w:rPr/>
        <w:t>schools</w:t>
      </w:r>
      <w:r>
        <w:rPr>
          <w:spacing w:val="-6"/>
        </w:rPr>
        <w:t> </w:t>
      </w:r>
      <w:r>
        <w:rPr/>
        <w:t>(9.1%),</w:t>
      </w:r>
      <w:r>
        <w:rPr>
          <w:spacing w:val="-5"/>
        </w:rPr>
        <w:t> </w:t>
      </w:r>
      <w:r>
        <w:rPr/>
        <w:t>municipal/ward schools (7.6%), private schools (2.0%), and other (0.5%).</w:t>
      </w:r>
    </w:p>
    <w:p>
      <w:pPr>
        <w:pStyle w:val="BodyText"/>
        <w:spacing w:line="626" w:lineRule="auto" w:before="196"/>
        <w:ind w:left="1554" w:right="1493" w:firstLine="720"/>
      </w:pPr>
      <w:r>
        <w:rPr/>
        <w:t>The most common type of school among those included in the survey was those specializing</w:t>
      </w:r>
      <w:r>
        <w:rPr>
          <w:spacing w:val="-5"/>
        </w:rPr>
        <w:t> </w:t>
      </w:r>
      <w:r>
        <w:rPr/>
        <w:t>in</w:t>
      </w:r>
      <w:r>
        <w:rPr>
          <w:spacing w:val="-4"/>
        </w:rPr>
        <w:t> </w:t>
      </w:r>
      <w:r>
        <w:rPr/>
        <w:t>intellectual</w:t>
      </w:r>
      <w:r>
        <w:rPr>
          <w:spacing w:val="-4"/>
        </w:rPr>
        <w:t> </w:t>
      </w:r>
      <w:r>
        <w:rPr/>
        <w:t>disabilities</w:t>
      </w:r>
      <w:r>
        <w:rPr>
          <w:spacing w:val="-4"/>
        </w:rPr>
        <w:t> </w:t>
      </w:r>
      <w:r>
        <w:rPr/>
        <w:t>(55.4%),</w:t>
      </w:r>
      <w:r>
        <w:rPr>
          <w:spacing w:val="-4"/>
        </w:rPr>
        <w:t> </w:t>
      </w:r>
      <w:r>
        <w:rPr/>
        <w:t>followed</w:t>
      </w:r>
      <w:r>
        <w:rPr>
          <w:spacing w:val="-4"/>
        </w:rPr>
        <w:t> </w:t>
      </w:r>
      <w:r>
        <w:rPr/>
        <w:t>by</w:t>
      </w:r>
      <w:r>
        <w:rPr>
          <w:spacing w:val="-4"/>
        </w:rPr>
        <w:t> </w:t>
      </w:r>
      <w:r>
        <w:rPr/>
        <w:t>physical</w:t>
      </w:r>
      <w:r>
        <w:rPr>
          <w:spacing w:val="-4"/>
        </w:rPr>
        <w:t> </w:t>
      </w:r>
      <w:r>
        <w:rPr/>
        <w:t>disabilities</w:t>
      </w:r>
      <w:r>
        <w:rPr>
          <w:spacing w:val="-4"/>
        </w:rPr>
        <w:t> </w:t>
      </w:r>
      <w:r>
        <w:rPr/>
        <w:t>(20.2%), deaf and hard of hearing (10.3%), blind and visually impaired (9.9%), and other illnesses and developmental disorders (4.3%). The survey was primarily completed by teachers in managerial positions (e.g., vice principals, 44.7%) and full-time teachers (43.0%).</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2061" w:firstLine="720"/>
        <w:jc w:val="both"/>
      </w:pPr>
      <w:r>
        <w:rPr/>
        <w:t>The cooperating schools were asked when their period of long-term school closure ended. The chart maps out, in the form of a line graph, the timelines for when each school ended its long-term school closure. Overall, three peaks were confirmed. (See Figure 1.)</w:t>
      </w:r>
    </w:p>
    <w:p>
      <w:pPr>
        <w:pStyle w:val="Heading1"/>
        <w:spacing w:before="41"/>
        <w:ind w:right="589"/>
        <w:jc w:val="center"/>
        <w:rPr>
          <w:rFonts w:ascii="Arial"/>
        </w:rPr>
      </w:pPr>
      <w:r>
        <w:rPr>
          <w:rFonts w:ascii="Arial"/>
        </w:rPr>
        <w:t>Figure </w:t>
      </w:r>
      <w:r>
        <w:rPr>
          <w:rFonts w:ascii="Arial"/>
          <w:spacing w:val="-10"/>
        </w:rPr>
        <w:t>1</w:t>
      </w:r>
    </w:p>
    <w:p>
      <w:pPr>
        <w:pStyle w:val="BodyText"/>
        <w:rPr>
          <w:rFonts w:ascii="Arial"/>
          <w:b/>
          <w:sz w:val="26"/>
        </w:rPr>
      </w:pPr>
    </w:p>
    <w:p>
      <w:pPr>
        <w:pStyle w:val="BodyText"/>
        <w:rPr>
          <w:rFonts w:ascii="Arial"/>
          <w:b/>
          <w:sz w:val="26"/>
        </w:rPr>
      </w:pPr>
    </w:p>
    <w:p>
      <w:pPr>
        <w:spacing w:line="626" w:lineRule="auto" w:before="192"/>
        <w:ind w:left="1554" w:right="2382" w:firstLine="720"/>
        <w:jc w:val="left"/>
        <w:rPr>
          <w:rFonts w:ascii="Arial"/>
          <w:i/>
          <w:sz w:val="24"/>
        </w:rPr>
      </w:pPr>
      <w:r>
        <w:rPr>
          <w:rFonts w:ascii="Arial"/>
          <w:i/>
          <w:sz w:val="24"/>
        </w:rPr>
        <w:t>A</w:t>
      </w:r>
      <w:r>
        <w:rPr>
          <w:rFonts w:ascii="Arial"/>
          <w:i/>
          <w:spacing w:val="-4"/>
          <w:sz w:val="24"/>
        </w:rPr>
        <w:t> </w:t>
      </w:r>
      <w:r>
        <w:rPr>
          <w:rFonts w:ascii="Arial"/>
          <w:i/>
          <w:sz w:val="24"/>
        </w:rPr>
        <w:t>Japanese</w:t>
      </w:r>
      <w:r>
        <w:rPr>
          <w:rFonts w:ascii="Arial"/>
          <w:i/>
          <w:spacing w:val="-4"/>
          <w:sz w:val="24"/>
        </w:rPr>
        <w:t> </w:t>
      </w:r>
      <w:r>
        <w:rPr>
          <w:rFonts w:ascii="Arial"/>
          <w:i/>
          <w:sz w:val="24"/>
        </w:rPr>
        <w:t>special</w:t>
      </w:r>
      <w:r>
        <w:rPr>
          <w:rFonts w:ascii="Arial"/>
          <w:i/>
          <w:spacing w:val="-4"/>
          <w:sz w:val="24"/>
        </w:rPr>
        <w:t> </w:t>
      </w:r>
      <w:r>
        <w:rPr>
          <w:rFonts w:ascii="Arial"/>
          <w:i/>
          <w:sz w:val="24"/>
        </w:rPr>
        <w:t>needs</w:t>
      </w:r>
      <w:r>
        <w:rPr>
          <w:rFonts w:ascii="Arial"/>
          <w:i/>
          <w:spacing w:val="-5"/>
          <w:sz w:val="24"/>
        </w:rPr>
        <w:t> </w:t>
      </w:r>
      <w:r>
        <w:rPr>
          <w:rFonts w:ascii="Arial"/>
          <w:i/>
          <w:sz w:val="24"/>
        </w:rPr>
        <w:t>school's</w:t>
      </w:r>
      <w:r>
        <w:rPr>
          <w:rFonts w:ascii="Arial"/>
          <w:i/>
          <w:spacing w:val="-4"/>
          <w:sz w:val="24"/>
        </w:rPr>
        <w:t> </w:t>
      </w:r>
      <w:r>
        <w:rPr>
          <w:rFonts w:ascii="Arial"/>
          <w:i/>
          <w:sz w:val="24"/>
        </w:rPr>
        <w:t>trend</w:t>
      </w:r>
      <w:r>
        <w:rPr>
          <w:rFonts w:ascii="Arial"/>
          <w:i/>
          <w:spacing w:val="-4"/>
          <w:sz w:val="24"/>
        </w:rPr>
        <w:t> </w:t>
      </w:r>
      <w:r>
        <w:rPr>
          <w:rFonts w:ascii="Arial"/>
          <w:i/>
          <w:sz w:val="24"/>
        </w:rPr>
        <w:t>of</w:t>
      </w:r>
      <w:r>
        <w:rPr>
          <w:rFonts w:ascii="Arial"/>
          <w:i/>
          <w:spacing w:val="-5"/>
          <w:sz w:val="24"/>
        </w:rPr>
        <w:t> </w:t>
      </w:r>
      <w:r>
        <w:rPr>
          <w:rFonts w:ascii="Arial"/>
          <w:i/>
          <w:sz w:val="24"/>
        </w:rPr>
        <w:t>the</w:t>
      </w:r>
      <w:r>
        <w:rPr>
          <w:rFonts w:ascii="Arial"/>
          <w:i/>
          <w:spacing w:val="-4"/>
          <w:sz w:val="24"/>
        </w:rPr>
        <w:t> </w:t>
      </w:r>
      <w:r>
        <w:rPr>
          <w:rFonts w:ascii="Arial"/>
          <w:i/>
          <w:sz w:val="24"/>
        </w:rPr>
        <w:t>period</w:t>
      </w:r>
      <w:r>
        <w:rPr>
          <w:rFonts w:ascii="Arial"/>
          <w:i/>
          <w:spacing w:val="-5"/>
          <w:sz w:val="24"/>
        </w:rPr>
        <w:t> </w:t>
      </w:r>
      <w:r>
        <w:rPr>
          <w:rFonts w:ascii="Arial"/>
          <w:i/>
          <w:sz w:val="24"/>
        </w:rPr>
        <w:t>of</w:t>
      </w:r>
      <w:r>
        <w:rPr>
          <w:rFonts w:ascii="Arial"/>
          <w:i/>
          <w:spacing w:val="-5"/>
          <w:sz w:val="24"/>
        </w:rPr>
        <w:t> </w:t>
      </w:r>
      <w:r>
        <w:rPr>
          <w:rFonts w:ascii="Arial"/>
          <w:i/>
          <w:sz w:val="24"/>
        </w:rPr>
        <w:t>long-term school closure ended</w:t>
      </w:r>
    </w:p>
    <w:p>
      <w:pPr>
        <w:pStyle w:val="BodyText"/>
        <w:rPr>
          <w:rFonts w:ascii="Arial"/>
          <w:i/>
          <w:sz w:val="23"/>
        </w:rPr>
      </w:pPr>
      <w:r>
        <w:rPr/>
        <w:drawing>
          <wp:anchor distT="0" distB="0" distL="0" distR="0" allowOverlap="1" layoutInCell="1" locked="0" behindDoc="0" simplePos="0" relativeHeight="40">
            <wp:simplePos x="0" y="0"/>
            <wp:positionH relativeFrom="page">
              <wp:posOffset>929639</wp:posOffset>
            </wp:positionH>
            <wp:positionV relativeFrom="paragraph">
              <wp:posOffset>183199</wp:posOffset>
            </wp:positionV>
            <wp:extent cx="5722766" cy="3324225"/>
            <wp:effectExtent l="0" t="0" r="0" b="0"/>
            <wp:wrapTopAndBottom/>
            <wp:docPr id="61" name="image22.jpeg"/>
            <wp:cNvGraphicFramePr>
              <a:graphicFrameLocks noChangeAspect="1"/>
            </wp:cNvGraphicFramePr>
            <a:graphic>
              <a:graphicData uri="http://schemas.openxmlformats.org/drawingml/2006/picture">
                <pic:pic>
                  <pic:nvPicPr>
                    <pic:cNvPr id="62" name="image22.jpeg"/>
                    <pic:cNvPicPr/>
                  </pic:nvPicPr>
                  <pic:blipFill>
                    <a:blip r:embed="rId86" cstate="print"/>
                    <a:stretch>
                      <a:fillRect/>
                    </a:stretch>
                  </pic:blipFill>
                  <pic:spPr>
                    <a:xfrm>
                      <a:off x="0" y="0"/>
                      <a:ext cx="5722766" cy="3324225"/>
                    </a:xfrm>
                    <a:prstGeom prst="rect">
                      <a:avLst/>
                    </a:prstGeom>
                  </pic:spPr>
                </pic:pic>
              </a:graphicData>
            </a:graphic>
          </wp:anchor>
        </w:drawing>
      </w:r>
    </w:p>
    <w:p>
      <w:pPr>
        <w:spacing w:after="0"/>
        <w:rPr>
          <w:rFonts w:ascii="Arial"/>
          <w:sz w:val="23"/>
        </w:rPr>
        <w:sectPr>
          <w:pgSz w:w="11900" w:h="16840"/>
          <w:pgMar w:header="855" w:footer="1841" w:top="1640" w:bottom="2040" w:left="0" w:right="0"/>
        </w:sectPr>
      </w:pPr>
    </w:p>
    <w:p>
      <w:pPr>
        <w:pStyle w:val="BodyText"/>
        <w:rPr>
          <w:rFonts w:ascii="Arial"/>
          <w:i/>
          <w:sz w:val="20"/>
        </w:rPr>
      </w:pPr>
    </w:p>
    <w:p>
      <w:pPr>
        <w:pStyle w:val="BodyText"/>
        <w:spacing w:before="1"/>
        <w:rPr>
          <w:rFonts w:ascii="Arial"/>
          <w:i/>
          <w:sz w:val="23"/>
        </w:rPr>
      </w:pPr>
    </w:p>
    <w:p>
      <w:pPr>
        <w:pStyle w:val="BodyText"/>
        <w:spacing w:line="626" w:lineRule="auto"/>
        <w:ind w:left="1554" w:right="1769" w:firstLine="720"/>
      </w:pPr>
      <w:r>
        <w:rPr/>
        <w:t>The first peak can be seen around May 8, when the consecutive holidays were over. The second peak is evident around May 22 and was likely influenced by the May 14 "lifting of the state of emergency, except in some areas” (Kyodo News, 2020). The third</w:t>
      </w:r>
      <w:r>
        <w:rPr>
          <w:spacing w:val="-3"/>
        </w:rPr>
        <w:t> </w:t>
      </w:r>
      <w:r>
        <w:rPr/>
        <w:t>peak</w:t>
      </w:r>
      <w:r>
        <w:rPr>
          <w:spacing w:val="-3"/>
        </w:rPr>
        <w:t> </w:t>
      </w:r>
      <w:r>
        <w:rPr/>
        <w:t>appears</w:t>
      </w:r>
      <w:r>
        <w:rPr>
          <w:spacing w:val="-3"/>
        </w:rPr>
        <w:t> </w:t>
      </w:r>
      <w:r>
        <w:rPr/>
        <w:t>around</w:t>
      </w:r>
      <w:r>
        <w:rPr>
          <w:spacing w:val="-3"/>
        </w:rPr>
        <w:t> </w:t>
      </w:r>
      <w:r>
        <w:rPr/>
        <w:t>May</w:t>
      </w:r>
      <w:r>
        <w:rPr>
          <w:spacing w:val="-4"/>
        </w:rPr>
        <w:t> </w:t>
      </w:r>
      <w:r>
        <w:rPr/>
        <w:t>31</w:t>
      </w:r>
      <w:r>
        <w:rPr>
          <w:spacing w:val="-3"/>
        </w:rPr>
        <w:t> </w:t>
      </w:r>
      <w:r>
        <w:rPr/>
        <w:t>is</w:t>
      </w:r>
      <w:r>
        <w:rPr>
          <w:spacing w:val="-3"/>
        </w:rPr>
        <w:t> </w:t>
      </w:r>
      <w:r>
        <w:rPr/>
        <w:t>associated</w:t>
      </w:r>
      <w:r>
        <w:rPr>
          <w:spacing w:val="-3"/>
        </w:rPr>
        <w:t> </w:t>
      </w:r>
      <w:r>
        <w:rPr/>
        <w:t>with</w:t>
      </w:r>
      <w:r>
        <w:rPr>
          <w:spacing w:val="-5"/>
        </w:rPr>
        <w:t> </w:t>
      </w:r>
      <w:r>
        <w:rPr/>
        <w:t>a</w:t>
      </w:r>
      <w:r>
        <w:rPr>
          <w:spacing w:val="-3"/>
        </w:rPr>
        <w:t> </w:t>
      </w:r>
      <w:r>
        <w:rPr/>
        <w:t>general</w:t>
      </w:r>
      <w:r>
        <w:rPr>
          <w:spacing w:val="-3"/>
        </w:rPr>
        <w:t> </w:t>
      </w:r>
      <w:r>
        <w:rPr/>
        <w:t>understanding</w:t>
      </w:r>
      <w:r>
        <w:rPr>
          <w:spacing w:val="-3"/>
        </w:rPr>
        <w:t> </w:t>
      </w:r>
      <w:r>
        <w:rPr/>
        <w:t>that</w:t>
      </w:r>
      <w:r>
        <w:rPr>
          <w:spacing w:val="-3"/>
        </w:rPr>
        <w:t> </w:t>
      </w:r>
      <w:r>
        <w:rPr/>
        <w:t>the</w:t>
      </w:r>
      <w:r>
        <w:rPr>
          <w:spacing w:val="-3"/>
        </w:rPr>
        <w:t> </w:t>
      </w:r>
      <w:r>
        <w:rPr/>
        <w:t>end of</w:t>
      </w:r>
      <w:r>
        <w:rPr>
          <w:spacing w:val="-3"/>
        </w:rPr>
        <w:t> </w:t>
      </w:r>
      <w:r>
        <w:rPr/>
        <w:t>May</w:t>
      </w:r>
      <w:r>
        <w:rPr>
          <w:spacing w:val="-4"/>
        </w:rPr>
        <w:t> </w:t>
      </w:r>
      <w:r>
        <w:rPr/>
        <w:t>would</w:t>
      </w:r>
      <w:r>
        <w:rPr>
          <w:spacing w:val="-4"/>
        </w:rPr>
        <w:t> </w:t>
      </w:r>
      <w:r>
        <w:rPr/>
        <w:t>be</w:t>
      </w:r>
      <w:r>
        <w:rPr>
          <w:spacing w:val="-3"/>
        </w:rPr>
        <w:t> </w:t>
      </w:r>
      <w:r>
        <w:rPr/>
        <w:t>a</w:t>
      </w:r>
      <w:r>
        <w:rPr>
          <w:spacing w:val="-3"/>
        </w:rPr>
        <w:t> </w:t>
      </w:r>
      <w:r>
        <w:rPr/>
        <w:t>good</w:t>
      </w:r>
      <w:r>
        <w:rPr>
          <w:spacing w:val="-3"/>
        </w:rPr>
        <w:t> </w:t>
      </w:r>
      <w:r>
        <w:rPr/>
        <w:t>time</w:t>
      </w:r>
      <w:r>
        <w:rPr>
          <w:spacing w:val="-3"/>
        </w:rPr>
        <w:t> </w:t>
      </w:r>
      <w:r>
        <w:rPr/>
        <w:t>to</w:t>
      </w:r>
      <w:r>
        <w:rPr>
          <w:spacing w:val="-3"/>
        </w:rPr>
        <w:t> </w:t>
      </w:r>
      <w:r>
        <w:rPr/>
        <w:t>end</w:t>
      </w:r>
      <w:r>
        <w:rPr>
          <w:spacing w:val="-3"/>
        </w:rPr>
        <w:t> </w:t>
      </w:r>
      <w:r>
        <w:rPr/>
        <w:t>school</w:t>
      </w:r>
      <w:r>
        <w:rPr>
          <w:spacing w:val="-4"/>
        </w:rPr>
        <w:t> </w:t>
      </w:r>
      <w:r>
        <w:rPr/>
        <w:t>closures</w:t>
      </w:r>
      <w:r>
        <w:rPr>
          <w:spacing w:val="-3"/>
        </w:rPr>
        <w:t> </w:t>
      </w:r>
      <w:r>
        <w:rPr/>
        <w:t>(i.e.,</w:t>
      </w:r>
      <w:r>
        <w:rPr>
          <w:spacing w:val="-3"/>
        </w:rPr>
        <w:t> </w:t>
      </w:r>
      <w:r>
        <w:rPr/>
        <w:t>specifically</w:t>
      </w:r>
      <w:r>
        <w:rPr>
          <w:spacing w:val="-4"/>
        </w:rPr>
        <w:t> </w:t>
      </w:r>
      <w:r>
        <w:rPr/>
        <w:t>after</w:t>
      </w:r>
      <w:r>
        <w:rPr>
          <w:spacing w:val="-3"/>
        </w:rPr>
        <w:t> </w:t>
      </w:r>
      <w:r>
        <w:rPr/>
        <w:t>the</w:t>
      </w:r>
      <w:r>
        <w:rPr>
          <w:spacing w:val="-3"/>
        </w:rPr>
        <w:t> </w:t>
      </w:r>
      <w:r>
        <w:rPr/>
        <w:t>"complete lifting of the state of emergency" on May 25) (Prime Minister of Japan and His Cabinet, </w:t>
      </w:r>
      <w:r>
        <w:rPr>
          <w:spacing w:val="-2"/>
        </w:rPr>
        <w:t>2020).</w:t>
      </w:r>
    </w:p>
    <w:p>
      <w:pPr>
        <w:pStyle w:val="BodyText"/>
        <w:spacing w:line="626" w:lineRule="auto" w:before="195"/>
        <w:ind w:left="1554" w:right="1457" w:firstLine="720"/>
      </w:pPr>
      <w:r>
        <w:rPr/>
        <w:t>During the school closure period, many schools engaged in "distributions of assignments</w:t>
      </w:r>
      <w:r>
        <w:rPr>
          <w:spacing w:val="-4"/>
        </w:rPr>
        <w:t> </w:t>
      </w:r>
      <w:r>
        <w:rPr/>
        <w:t>and</w:t>
      </w:r>
      <w:r>
        <w:rPr>
          <w:spacing w:val="-4"/>
        </w:rPr>
        <w:t> </w:t>
      </w:r>
      <w:r>
        <w:rPr/>
        <w:t>print-outs"</w:t>
      </w:r>
      <w:r>
        <w:rPr>
          <w:spacing w:val="-4"/>
        </w:rPr>
        <w:t> </w:t>
      </w:r>
      <w:r>
        <w:rPr/>
        <w:t>and</w:t>
      </w:r>
      <w:r>
        <w:rPr>
          <w:spacing w:val="-4"/>
        </w:rPr>
        <w:t> </w:t>
      </w:r>
      <w:r>
        <w:rPr/>
        <w:t>"checkups</w:t>
      </w:r>
      <w:r>
        <w:rPr>
          <w:spacing w:val="-5"/>
        </w:rPr>
        <w:t> </w:t>
      </w:r>
      <w:r>
        <w:rPr/>
        <w:t>and</w:t>
      </w:r>
      <w:r>
        <w:rPr>
          <w:spacing w:val="-4"/>
        </w:rPr>
        <w:t> </w:t>
      </w:r>
      <w:r>
        <w:rPr/>
        <w:t>guidance</w:t>
      </w:r>
      <w:r>
        <w:rPr>
          <w:spacing w:val="-4"/>
        </w:rPr>
        <w:t> </w:t>
      </w:r>
      <w:r>
        <w:rPr/>
        <w:t>provided</w:t>
      </w:r>
      <w:r>
        <w:rPr>
          <w:spacing w:val="-4"/>
        </w:rPr>
        <w:t> </w:t>
      </w:r>
      <w:r>
        <w:rPr/>
        <w:t>by</w:t>
      </w:r>
      <w:r>
        <w:rPr>
          <w:spacing w:val="-4"/>
        </w:rPr>
        <w:t> </w:t>
      </w:r>
      <w:r>
        <w:rPr/>
        <w:t>telephone</w:t>
      </w:r>
      <w:r>
        <w:rPr>
          <w:spacing w:val="-4"/>
        </w:rPr>
        <w:t> </w:t>
      </w:r>
      <w:r>
        <w:rPr/>
        <w:t>and</w:t>
      </w:r>
      <w:r>
        <w:rPr>
          <w:spacing w:val="-4"/>
        </w:rPr>
        <w:t> </w:t>
      </w:r>
      <w:r>
        <w:rPr/>
        <w:t>fax." There were some schools that offered "home visits" or "set school days." Among all the participating schools 57.9% of the schools provided online support, which indicates that more than half of these schools were engaged in online education. Specifically, schools conducted online education used their websites to distribute videos and assignments, attempted interactive initiatives using Zoom, Skype, and Google Meet, and provided education using the YouTube social media platform.</w:t>
      </w:r>
    </w:p>
    <w:p>
      <w:pPr>
        <w:pStyle w:val="BodyText"/>
        <w:spacing w:line="631" w:lineRule="auto" w:before="196"/>
        <w:ind w:left="1554" w:right="2046" w:firstLine="720"/>
      </w:pPr>
      <w:r>
        <w:rPr/>
        <w:t>Many</w:t>
      </w:r>
      <w:r>
        <w:rPr>
          <w:spacing w:val="-1"/>
        </w:rPr>
        <w:t> </w:t>
      </w:r>
      <w:r>
        <w:rPr/>
        <w:t>media reports have noted that there is a disparity between households in their use of the information and communication technology (ICT) environment </w:t>
      </w:r>
      <w:r>
        <w:rPr>
          <w:spacing w:val="-2"/>
        </w:rPr>
        <w:t>(Asahi</w:t>
      </w:r>
    </w:p>
    <w:p>
      <w:pPr>
        <w:spacing w:after="0" w:line="631"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878"/>
      </w:pPr>
      <w:r>
        <w:rPr/>
        <w:t>Shimbun Digital, 2020; AERA dot., 2020). This study’s survey also discovered such disparities,</w:t>
      </w:r>
      <w:r>
        <w:rPr>
          <w:spacing w:val="-3"/>
        </w:rPr>
        <w:t> </w:t>
      </w:r>
      <w:r>
        <w:rPr/>
        <w:t>however,</w:t>
      </w:r>
      <w:r>
        <w:rPr>
          <w:spacing w:val="-3"/>
        </w:rPr>
        <w:t> </w:t>
      </w:r>
      <w:r>
        <w:rPr/>
        <w:t>these</w:t>
      </w:r>
      <w:r>
        <w:rPr>
          <w:spacing w:val="-3"/>
        </w:rPr>
        <w:t> </w:t>
      </w:r>
      <w:r>
        <w:rPr/>
        <w:t>disparities</w:t>
      </w:r>
      <w:r>
        <w:rPr>
          <w:spacing w:val="-3"/>
        </w:rPr>
        <w:t> </w:t>
      </w:r>
      <w:r>
        <w:rPr/>
        <w:t>were</w:t>
      </w:r>
      <w:r>
        <w:rPr>
          <w:spacing w:val="-4"/>
        </w:rPr>
        <w:t> </w:t>
      </w:r>
      <w:r>
        <w:rPr/>
        <w:t>not</w:t>
      </w:r>
      <w:r>
        <w:rPr>
          <w:spacing w:val="-3"/>
        </w:rPr>
        <w:t> </w:t>
      </w:r>
      <w:r>
        <w:rPr/>
        <w:t>limited</w:t>
      </w:r>
      <w:r>
        <w:rPr>
          <w:spacing w:val="-3"/>
        </w:rPr>
        <w:t> </w:t>
      </w:r>
      <w:r>
        <w:rPr/>
        <w:t>to</w:t>
      </w:r>
      <w:r>
        <w:rPr>
          <w:spacing w:val="-3"/>
        </w:rPr>
        <w:t> </w:t>
      </w:r>
      <w:r>
        <w:rPr/>
        <w:t>the</w:t>
      </w:r>
      <w:r>
        <w:rPr>
          <w:spacing w:val="-3"/>
        </w:rPr>
        <w:t> </w:t>
      </w:r>
      <w:r>
        <w:rPr/>
        <w:t>ICT</w:t>
      </w:r>
      <w:r>
        <w:rPr>
          <w:spacing w:val="-3"/>
        </w:rPr>
        <w:t> </w:t>
      </w:r>
      <w:r>
        <w:rPr/>
        <w:t>environment.</w:t>
      </w:r>
      <w:r>
        <w:rPr>
          <w:spacing w:val="-3"/>
        </w:rPr>
        <w:t> </w:t>
      </w:r>
      <w:r>
        <w:rPr/>
        <w:t>In</w:t>
      </w:r>
      <w:r>
        <w:rPr>
          <w:spacing w:val="-3"/>
        </w:rPr>
        <w:t> </w:t>
      </w:r>
      <w:r>
        <w:rPr/>
        <w:t>many cases, parental cooperation was found to be essential for children’s effective online education. From this perspective, the schools’ varied success in "obtaining parental cooperation in relation to online education" seems to be related to "discrepancies between households." In many families, parents or guardians were not able to spend sufficient time with their children during the period of long-term school closure. As a result, a few schools provided childcare options for families who could not look after their children during this period. Some schools reported that approximately a third of their students came to school every day.</w:t>
      </w:r>
    </w:p>
    <w:p>
      <w:pPr>
        <w:pStyle w:val="BodyText"/>
        <w:spacing w:line="626" w:lineRule="auto" w:before="194"/>
        <w:ind w:left="1554" w:right="1781" w:firstLine="720"/>
      </w:pPr>
      <w:r>
        <w:rPr/>
        <w:t>Many respondents further highlighted the stress suffered by the children during the school closure period. There were reports of "symptoms such as decreased appetite, constipation, and allergies" and children "showing less expressions of emotions or being unable</w:t>
      </w:r>
      <w:r>
        <w:rPr>
          <w:spacing w:val="-3"/>
        </w:rPr>
        <w:t> </w:t>
      </w:r>
      <w:r>
        <w:rPr/>
        <w:t>to</w:t>
      </w:r>
      <w:r>
        <w:rPr>
          <w:spacing w:val="-3"/>
        </w:rPr>
        <w:t> </w:t>
      </w:r>
      <w:r>
        <w:rPr/>
        <w:t>control</w:t>
      </w:r>
      <w:r>
        <w:rPr>
          <w:spacing w:val="-3"/>
        </w:rPr>
        <w:t> </w:t>
      </w:r>
      <w:r>
        <w:rPr/>
        <w:t>their</w:t>
      </w:r>
      <w:r>
        <w:rPr>
          <w:spacing w:val="-3"/>
        </w:rPr>
        <w:t> </w:t>
      </w:r>
      <w:r>
        <w:rPr/>
        <w:t>emotions"</w:t>
      </w:r>
      <w:r>
        <w:rPr>
          <w:spacing w:val="-3"/>
        </w:rPr>
        <w:t> </w:t>
      </w:r>
      <w:r>
        <w:rPr/>
        <w:t>during</w:t>
      </w:r>
      <w:r>
        <w:rPr>
          <w:spacing w:val="-3"/>
        </w:rPr>
        <w:t> </w:t>
      </w:r>
      <w:r>
        <w:rPr/>
        <w:t>the</w:t>
      </w:r>
      <w:r>
        <w:rPr>
          <w:spacing w:val="-3"/>
        </w:rPr>
        <w:t> </w:t>
      </w:r>
      <w:r>
        <w:rPr/>
        <w:t>periods</w:t>
      </w:r>
      <w:r>
        <w:rPr>
          <w:spacing w:val="-3"/>
        </w:rPr>
        <w:t> </w:t>
      </w:r>
      <w:r>
        <w:rPr/>
        <w:t>of</w:t>
      </w:r>
      <w:r>
        <w:rPr>
          <w:spacing w:val="-3"/>
        </w:rPr>
        <w:t> </w:t>
      </w:r>
      <w:r>
        <w:rPr/>
        <w:t>school</w:t>
      </w:r>
      <w:r>
        <w:rPr>
          <w:spacing w:val="-4"/>
        </w:rPr>
        <w:t> </w:t>
      </w:r>
      <w:r>
        <w:rPr/>
        <w:t>closure.</w:t>
      </w:r>
      <w:r>
        <w:rPr>
          <w:spacing w:val="-3"/>
        </w:rPr>
        <w:t> </w:t>
      </w:r>
      <w:r>
        <w:rPr/>
        <w:t>From</w:t>
      </w:r>
      <w:r>
        <w:rPr>
          <w:spacing w:val="-4"/>
        </w:rPr>
        <w:t> </w:t>
      </w:r>
      <w:r>
        <w:rPr/>
        <w:t>participants’ responses, it appears that the increased time spent with their families led to some</w:t>
      </w:r>
      <w:r>
        <w:rPr>
          <w:spacing w:val="40"/>
        </w:rPr>
        <w:t> </w:t>
      </w:r>
      <w:r>
        <w:rPr/>
        <w:t>children</w:t>
      </w:r>
      <w:r>
        <w:rPr>
          <w:spacing w:val="-2"/>
        </w:rPr>
        <w:t> </w:t>
      </w:r>
      <w:r>
        <w:rPr/>
        <w:t>accumulating</w:t>
      </w:r>
      <w:r>
        <w:rPr>
          <w:spacing w:val="-2"/>
        </w:rPr>
        <w:t> </w:t>
      </w:r>
      <w:r>
        <w:rPr/>
        <w:t>stress,</w:t>
      </w:r>
      <w:r>
        <w:rPr>
          <w:spacing w:val="-3"/>
        </w:rPr>
        <w:t> </w:t>
      </w:r>
      <w:r>
        <w:rPr/>
        <w:t>particularly</w:t>
      </w:r>
      <w:r>
        <w:rPr>
          <w:spacing w:val="-2"/>
        </w:rPr>
        <w:t> </w:t>
      </w:r>
      <w:r>
        <w:rPr/>
        <w:t>in</w:t>
      </w:r>
      <w:r>
        <w:rPr>
          <w:spacing w:val="-2"/>
        </w:rPr>
        <w:t> </w:t>
      </w:r>
      <w:r>
        <w:rPr/>
        <w:t>relation</w:t>
      </w:r>
      <w:r>
        <w:rPr>
          <w:spacing w:val="-2"/>
        </w:rPr>
        <w:t> </w:t>
      </w:r>
      <w:r>
        <w:rPr/>
        <w:t>to</w:t>
      </w:r>
      <w:r>
        <w:rPr>
          <w:spacing w:val="-2"/>
        </w:rPr>
        <w:t> </w:t>
      </w:r>
      <w:r>
        <w:rPr/>
        <w:t>parents’</w:t>
      </w:r>
      <w:r>
        <w:rPr>
          <w:spacing w:val="-2"/>
        </w:rPr>
        <w:t> </w:t>
      </w:r>
      <w:r>
        <w:rPr/>
        <w:t>over-engagement</w:t>
      </w:r>
      <w:r>
        <w:rPr>
          <w:spacing w:val="-2"/>
        </w:rPr>
        <w:t> </w:t>
      </w:r>
      <w:r>
        <w:rPr/>
        <w:t>in</w:t>
      </w:r>
      <w:r>
        <w:rPr>
          <w:spacing w:val="-2"/>
        </w:rPr>
        <w:t> </w:t>
      </w:r>
      <w:r>
        <w:rPr/>
        <w:t>their schoolwork, and/or children with heavy disabilities becoming unstable as a result of not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878"/>
      </w:pPr>
      <w:r>
        <w:rPr/>
        <w:t>being able to understand why the schools were closed. There were also many respondents</w:t>
      </w:r>
      <w:r>
        <w:rPr>
          <w:spacing w:val="-4"/>
        </w:rPr>
        <w:t> </w:t>
      </w:r>
      <w:r>
        <w:rPr/>
        <w:t>who</w:t>
      </w:r>
      <w:r>
        <w:rPr>
          <w:spacing w:val="-5"/>
        </w:rPr>
        <w:t> </w:t>
      </w:r>
      <w:r>
        <w:rPr/>
        <w:t>noted</w:t>
      </w:r>
      <w:r>
        <w:rPr>
          <w:spacing w:val="-4"/>
        </w:rPr>
        <w:t> </w:t>
      </w:r>
      <w:r>
        <w:rPr/>
        <w:t>that</w:t>
      </w:r>
      <w:r>
        <w:rPr>
          <w:spacing w:val="-4"/>
        </w:rPr>
        <w:t> </w:t>
      </w:r>
      <w:r>
        <w:rPr/>
        <w:t>the</w:t>
      </w:r>
      <w:r>
        <w:rPr>
          <w:spacing w:val="-4"/>
        </w:rPr>
        <w:t> </w:t>
      </w:r>
      <w:r>
        <w:rPr/>
        <w:t>children’s</w:t>
      </w:r>
      <w:r>
        <w:rPr>
          <w:spacing w:val="-4"/>
        </w:rPr>
        <w:t> </w:t>
      </w:r>
      <w:r>
        <w:rPr/>
        <w:t>daily</w:t>
      </w:r>
      <w:r>
        <w:rPr>
          <w:spacing w:val="-4"/>
        </w:rPr>
        <w:t> </w:t>
      </w:r>
      <w:r>
        <w:rPr/>
        <w:t>routines</w:t>
      </w:r>
      <w:r>
        <w:rPr>
          <w:spacing w:val="-4"/>
        </w:rPr>
        <w:t> </w:t>
      </w:r>
      <w:r>
        <w:rPr/>
        <w:t>had</w:t>
      </w:r>
      <w:r>
        <w:rPr>
          <w:spacing w:val="-4"/>
        </w:rPr>
        <w:t> </w:t>
      </w:r>
      <w:r>
        <w:rPr/>
        <w:t>been</w:t>
      </w:r>
      <w:r>
        <w:rPr>
          <w:spacing w:val="-4"/>
        </w:rPr>
        <w:t> </w:t>
      </w:r>
      <w:r>
        <w:rPr/>
        <w:t>severely</w:t>
      </w:r>
      <w:r>
        <w:rPr>
          <w:spacing w:val="-5"/>
        </w:rPr>
        <w:t> </w:t>
      </w:r>
      <w:r>
        <w:rPr/>
        <w:t>disrupted. Some respondents also indicated that children who had a general tendency toward refusing to attend school lost the opportunity to attend school.</w:t>
      </w:r>
    </w:p>
    <w:p>
      <w:pPr>
        <w:pStyle w:val="BodyText"/>
        <w:spacing w:line="626" w:lineRule="auto" w:before="181"/>
        <w:ind w:left="1554" w:right="1782" w:firstLine="720"/>
      </w:pPr>
      <w:r>
        <w:rPr/>
        <w:t>Stress in children was further noted after the schools had re-opened. In addition, some respondents indicated that some children suffered from body contractures immediately after the schools re-opened. Such contractures are commonly seen directly after the summer holidays; however, the contractures seen after the end of the school closure period were deemed to be more severe. In addition, respondents indicated that, upon</w:t>
      </w:r>
      <w:r>
        <w:rPr>
          <w:spacing w:val="-1"/>
        </w:rPr>
        <w:t> </w:t>
      </w:r>
      <w:r>
        <w:rPr/>
        <w:t>returning</w:t>
      </w:r>
      <w:r>
        <w:rPr>
          <w:spacing w:val="-1"/>
        </w:rPr>
        <w:t> </w:t>
      </w:r>
      <w:r>
        <w:rPr/>
        <w:t>to</w:t>
      </w:r>
      <w:r>
        <w:rPr>
          <w:spacing w:val="-1"/>
        </w:rPr>
        <w:t> </w:t>
      </w:r>
      <w:r>
        <w:rPr/>
        <w:t>school,</w:t>
      </w:r>
      <w:r>
        <w:rPr>
          <w:spacing w:val="-2"/>
        </w:rPr>
        <w:t> </w:t>
      </w:r>
      <w:r>
        <w:rPr/>
        <w:t>some</w:t>
      </w:r>
      <w:r>
        <w:rPr>
          <w:spacing w:val="-2"/>
        </w:rPr>
        <w:t> </w:t>
      </w:r>
      <w:r>
        <w:rPr/>
        <w:t>children</w:t>
      </w:r>
      <w:r>
        <w:rPr>
          <w:spacing w:val="-1"/>
        </w:rPr>
        <w:t> </w:t>
      </w:r>
      <w:r>
        <w:rPr/>
        <w:t>were</w:t>
      </w:r>
      <w:r>
        <w:rPr>
          <w:spacing w:val="-2"/>
        </w:rPr>
        <w:t> </w:t>
      </w:r>
      <w:r>
        <w:rPr/>
        <w:t>not</w:t>
      </w:r>
      <w:r>
        <w:rPr>
          <w:spacing w:val="-1"/>
        </w:rPr>
        <w:t> </w:t>
      </w:r>
      <w:r>
        <w:rPr/>
        <w:t>able</w:t>
      </w:r>
      <w:r>
        <w:rPr>
          <w:spacing w:val="-1"/>
        </w:rPr>
        <w:t> </w:t>
      </w:r>
      <w:r>
        <w:rPr/>
        <w:t>to</w:t>
      </w:r>
      <w:r>
        <w:rPr>
          <w:spacing w:val="-1"/>
        </w:rPr>
        <w:t> </w:t>
      </w:r>
      <w:r>
        <w:rPr/>
        <w:t>adjust</w:t>
      </w:r>
      <w:r>
        <w:rPr>
          <w:spacing w:val="-1"/>
        </w:rPr>
        <w:t> </w:t>
      </w:r>
      <w:r>
        <w:rPr/>
        <w:t>effectively</w:t>
      </w:r>
      <w:r>
        <w:rPr>
          <w:spacing w:val="-1"/>
        </w:rPr>
        <w:t> </w:t>
      </w:r>
      <w:r>
        <w:rPr/>
        <w:t>to</w:t>
      </w:r>
      <w:r>
        <w:rPr>
          <w:spacing w:val="-1"/>
        </w:rPr>
        <w:t> </w:t>
      </w:r>
      <w:r>
        <w:rPr/>
        <w:t>the</w:t>
      </w:r>
      <w:r>
        <w:rPr>
          <w:spacing w:val="-1"/>
        </w:rPr>
        <w:t> </w:t>
      </w:r>
      <w:r>
        <w:rPr/>
        <w:t>rhythm of</w:t>
      </w:r>
      <w:r>
        <w:rPr>
          <w:spacing w:val="-2"/>
        </w:rPr>
        <w:t> </w:t>
      </w:r>
      <w:r>
        <w:rPr/>
        <w:t>the</w:t>
      </w:r>
      <w:r>
        <w:rPr>
          <w:spacing w:val="-3"/>
        </w:rPr>
        <w:t> </w:t>
      </w:r>
      <w:r>
        <w:rPr/>
        <w:t>school</w:t>
      </w:r>
      <w:r>
        <w:rPr>
          <w:spacing w:val="-3"/>
        </w:rPr>
        <w:t> </w:t>
      </w:r>
      <w:r>
        <w:rPr/>
        <w:t>day,</w:t>
      </w:r>
      <w:r>
        <w:rPr>
          <w:spacing w:val="-2"/>
        </w:rPr>
        <w:t> </w:t>
      </w:r>
      <w:r>
        <w:rPr/>
        <w:t>some</w:t>
      </w:r>
      <w:r>
        <w:rPr>
          <w:spacing w:val="-3"/>
        </w:rPr>
        <w:t> </w:t>
      </w:r>
      <w:r>
        <w:rPr/>
        <w:t>would</w:t>
      </w:r>
      <w:r>
        <w:rPr>
          <w:spacing w:val="-3"/>
        </w:rPr>
        <w:t> </w:t>
      </w:r>
      <w:r>
        <w:rPr/>
        <w:t>not</w:t>
      </w:r>
      <w:r>
        <w:rPr>
          <w:spacing w:val="-2"/>
        </w:rPr>
        <w:t> </w:t>
      </w:r>
      <w:r>
        <w:rPr/>
        <w:t>get</w:t>
      </w:r>
      <w:r>
        <w:rPr>
          <w:spacing w:val="-3"/>
        </w:rPr>
        <w:t> </w:t>
      </w:r>
      <w:r>
        <w:rPr/>
        <w:t>on</w:t>
      </w:r>
      <w:r>
        <w:rPr>
          <w:spacing w:val="-2"/>
        </w:rPr>
        <w:t> </w:t>
      </w:r>
      <w:r>
        <w:rPr/>
        <w:t>or</w:t>
      </w:r>
      <w:r>
        <w:rPr>
          <w:spacing w:val="-3"/>
        </w:rPr>
        <w:t> </w:t>
      </w:r>
      <w:r>
        <w:rPr/>
        <w:t>off</w:t>
      </w:r>
      <w:r>
        <w:rPr>
          <w:spacing w:val="-2"/>
        </w:rPr>
        <w:t> </w:t>
      </w:r>
      <w:r>
        <w:rPr/>
        <w:t>their</w:t>
      </w:r>
      <w:r>
        <w:rPr>
          <w:spacing w:val="-3"/>
        </w:rPr>
        <w:t> </w:t>
      </w:r>
      <w:r>
        <w:rPr/>
        <w:t>school</w:t>
      </w:r>
      <w:r>
        <w:rPr>
          <w:spacing w:val="-2"/>
        </w:rPr>
        <w:t> </w:t>
      </w:r>
      <w:r>
        <w:rPr/>
        <w:t>buses,</w:t>
      </w:r>
      <w:r>
        <w:rPr>
          <w:spacing w:val="-3"/>
        </w:rPr>
        <w:t> </w:t>
      </w:r>
      <w:r>
        <w:rPr/>
        <w:t>and</w:t>
      </w:r>
      <w:r>
        <w:rPr>
          <w:spacing w:val="-2"/>
        </w:rPr>
        <w:t> </w:t>
      </w:r>
      <w:r>
        <w:rPr/>
        <w:t>some</w:t>
      </w:r>
      <w:r>
        <w:rPr>
          <w:spacing w:val="-3"/>
        </w:rPr>
        <w:t> </w:t>
      </w:r>
      <w:r>
        <w:rPr/>
        <w:t>panicked</w:t>
      </w:r>
      <w:r>
        <w:rPr>
          <w:spacing w:val="-2"/>
        </w:rPr>
        <w:t> </w:t>
      </w:r>
      <w:r>
        <w:rPr/>
        <w:t>at any sudden change in daily routine. There were also indications that the children tended to experience or display more problematic behaviors than usual, that children had lost sight of their goals due to the cancelation of school events and/or club activities, that some children had become mentally unstable due to not having a place to release their excess energy, and that some children felt unwell despite not being sick.</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591" w:firstLine="720"/>
      </w:pPr>
      <w:r>
        <w:rPr/>
        <w:t>In</w:t>
      </w:r>
      <w:r>
        <w:rPr>
          <w:spacing w:val="-4"/>
        </w:rPr>
        <w:t> </w:t>
      </w:r>
      <w:r>
        <w:rPr/>
        <w:t>addition,</w:t>
      </w:r>
      <w:r>
        <w:rPr>
          <w:spacing w:val="-4"/>
        </w:rPr>
        <w:t> </w:t>
      </w:r>
      <w:r>
        <w:rPr/>
        <w:t>the</w:t>
      </w:r>
      <w:r>
        <w:rPr>
          <w:spacing w:val="-4"/>
        </w:rPr>
        <w:t> </w:t>
      </w:r>
      <w:r>
        <w:rPr/>
        <w:t>survey</w:t>
      </w:r>
      <w:r>
        <w:rPr>
          <w:spacing w:val="-5"/>
        </w:rPr>
        <w:t> </w:t>
      </w:r>
      <w:r>
        <w:rPr/>
        <w:t>gathered</w:t>
      </w:r>
      <w:r>
        <w:rPr>
          <w:spacing w:val="-4"/>
        </w:rPr>
        <w:t> </w:t>
      </w:r>
      <w:r>
        <w:rPr/>
        <w:t>data</w:t>
      </w:r>
      <w:r>
        <w:rPr>
          <w:spacing w:val="-4"/>
        </w:rPr>
        <w:t> </w:t>
      </w:r>
      <w:r>
        <w:rPr/>
        <w:t>related</w:t>
      </w:r>
      <w:r>
        <w:rPr>
          <w:spacing w:val="-4"/>
        </w:rPr>
        <w:t> </w:t>
      </w:r>
      <w:r>
        <w:rPr/>
        <w:t>to</w:t>
      </w:r>
      <w:r>
        <w:rPr>
          <w:spacing w:val="-4"/>
        </w:rPr>
        <w:t> </w:t>
      </w:r>
      <w:r>
        <w:rPr/>
        <w:t>COVID-19</w:t>
      </w:r>
      <w:r>
        <w:rPr>
          <w:spacing w:val="-4"/>
        </w:rPr>
        <w:t> </w:t>
      </w:r>
      <w:r>
        <w:rPr/>
        <w:t>infections.</w:t>
      </w:r>
      <w:r>
        <w:rPr>
          <w:spacing w:val="-4"/>
        </w:rPr>
        <w:t> </w:t>
      </w:r>
      <w:r>
        <w:rPr/>
        <w:t>There</w:t>
      </w:r>
      <w:r>
        <w:rPr>
          <w:spacing w:val="-4"/>
        </w:rPr>
        <w:t> </w:t>
      </w:r>
      <w:r>
        <w:rPr/>
        <w:t>were reports that some children were highly sensitive to reports on the changes in the daily number of infected people, with some becoming very anxious when the number of new cases increased in comparison to the previous day. There were also reports that wearing masks as a countermeasure against COVID-19 infections caused some children to be anxious because they could not read other’s facial expressions. In extreme cases, this in turn led to such behaviors as pulling out their hair.</w:t>
      </w:r>
    </w:p>
    <w:p>
      <w:pPr>
        <w:pStyle w:val="BodyText"/>
        <w:rPr>
          <w:sz w:val="26"/>
        </w:rPr>
      </w:pPr>
    </w:p>
    <w:p>
      <w:pPr>
        <w:pStyle w:val="BodyText"/>
        <w:rPr>
          <w:sz w:val="26"/>
        </w:rPr>
      </w:pPr>
    </w:p>
    <w:p>
      <w:pPr>
        <w:pStyle w:val="Heading2"/>
        <w:spacing w:before="225"/>
        <w:ind w:left="1600"/>
        <w:rPr>
          <w:rFonts w:ascii="Times-BoldItalic"/>
        </w:rPr>
      </w:pPr>
      <w:r>
        <w:rPr>
          <w:rFonts w:ascii="Times-BoldItalic"/>
        </w:rPr>
        <w:t>Analysis</w:t>
      </w:r>
      <w:r>
        <w:rPr>
          <w:rFonts w:ascii="Times-BoldItalic"/>
          <w:spacing w:val="-1"/>
        </w:rPr>
        <w:t> </w:t>
      </w:r>
      <w:r>
        <w:rPr>
          <w:rFonts w:ascii="Times-BoldItalic"/>
        </w:rPr>
        <w:t>I:</w:t>
      </w:r>
      <w:r>
        <w:rPr>
          <w:rFonts w:ascii="Times-BoldItalic"/>
          <w:spacing w:val="-2"/>
        </w:rPr>
        <w:t> </w:t>
      </w:r>
      <w:r>
        <w:rPr>
          <w:rFonts w:ascii="Times-BoldItalic"/>
        </w:rPr>
        <w:t>the period</w:t>
      </w:r>
      <w:r>
        <w:rPr>
          <w:rFonts w:ascii="Times-BoldItalic"/>
          <w:spacing w:val="-1"/>
        </w:rPr>
        <w:t> </w:t>
      </w:r>
      <w:r>
        <w:rPr>
          <w:rFonts w:ascii="Times-BoldItalic"/>
        </w:rPr>
        <w:t>in which</w:t>
      </w:r>
      <w:r>
        <w:rPr>
          <w:rFonts w:ascii="Times-BoldItalic"/>
          <w:spacing w:val="-1"/>
        </w:rPr>
        <w:t> </w:t>
      </w:r>
      <w:r>
        <w:rPr>
          <w:rFonts w:ascii="Times-BoldItalic"/>
        </w:rPr>
        <w:t>the</w:t>
      </w:r>
      <w:r>
        <w:rPr>
          <w:rFonts w:ascii="Times-BoldItalic"/>
          <w:spacing w:val="-1"/>
        </w:rPr>
        <w:t> </w:t>
      </w:r>
      <w:r>
        <w:rPr>
          <w:rFonts w:ascii="Times-BoldItalic"/>
        </w:rPr>
        <w:t>long-term school</w:t>
      </w:r>
      <w:r>
        <w:rPr>
          <w:rFonts w:ascii="Times-BoldItalic"/>
          <w:spacing w:val="-2"/>
        </w:rPr>
        <w:t> </w:t>
      </w:r>
      <w:r>
        <w:rPr>
          <w:rFonts w:ascii="Times-BoldItalic"/>
        </w:rPr>
        <w:t>closure </w:t>
      </w:r>
      <w:r>
        <w:rPr>
          <w:rFonts w:ascii="Times-BoldItalic"/>
          <w:spacing w:val="-2"/>
        </w:rPr>
        <w:t>ended</w:t>
      </w:r>
    </w:p>
    <w:p>
      <w:pPr>
        <w:pStyle w:val="BodyText"/>
        <w:rPr>
          <w:rFonts w:ascii="Times-BoldItalic"/>
          <w:b/>
          <w:i/>
        </w:rPr>
      </w:pPr>
    </w:p>
    <w:p>
      <w:pPr>
        <w:pStyle w:val="BodyText"/>
        <w:spacing w:before="7"/>
        <w:rPr>
          <w:rFonts w:ascii="Times-BoldItalic"/>
          <w:b/>
          <w:i/>
          <w:sz w:val="16"/>
        </w:rPr>
      </w:pPr>
    </w:p>
    <w:p>
      <w:pPr>
        <w:pStyle w:val="BodyText"/>
        <w:ind w:left="2165"/>
      </w:pPr>
      <w:r>
        <w:rPr/>
        <w:t>As</w:t>
      </w:r>
      <w:r>
        <w:rPr>
          <w:spacing w:val="-2"/>
        </w:rPr>
        <w:t> </w:t>
      </w:r>
      <w:r>
        <w:rPr/>
        <w:t>confirmed previously,</w:t>
      </w:r>
      <w:r>
        <w:rPr>
          <w:spacing w:val="-1"/>
        </w:rPr>
        <w:t> </w:t>
      </w:r>
      <w:r>
        <w:rPr/>
        <w:t>the period</w:t>
      </w:r>
      <w:r>
        <w:rPr>
          <w:spacing w:val="-1"/>
        </w:rPr>
        <w:t> </w:t>
      </w:r>
      <w:r>
        <w:rPr/>
        <w:t>of long-term</w:t>
      </w:r>
      <w:r>
        <w:rPr>
          <w:spacing w:val="-1"/>
        </w:rPr>
        <w:t> </w:t>
      </w:r>
      <w:r>
        <w:rPr/>
        <w:t>school</w:t>
      </w:r>
      <w:r>
        <w:rPr>
          <w:spacing w:val="-1"/>
        </w:rPr>
        <w:t> </w:t>
      </w:r>
      <w:r>
        <w:rPr/>
        <w:t>closure</w:t>
      </w:r>
      <w:r>
        <w:rPr>
          <w:spacing w:val="-1"/>
        </w:rPr>
        <w:t> </w:t>
      </w:r>
      <w:r>
        <w:rPr/>
        <w:t>could be</w:t>
      </w:r>
      <w:r>
        <w:rPr>
          <w:spacing w:val="-1"/>
        </w:rPr>
        <w:t> </w:t>
      </w:r>
      <w:r>
        <w:rPr/>
        <w:t>divided </w:t>
      </w:r>
      <w:r>
        <w:rPr>
          <w:spacing w:val="-4"/>
        </w:rPr>
        <w:t>into</w:t>
      </w:r>
    </w:p>
    <w:p>
      <w:pPr>
        <w:pStyle w:val="BodyText"/>
        <w:rPr>
          <w:sz w:val="26"/>
        </w:rPr>
      </w:pPr>
    </w:p>
    <w:p>
      <w:pPr>
        <w:pStyle w:val="BodyText"/>
        <w:spacing w:before="6"/>
        <w:rPr>
          <w:sz w:val="35"/>
        </w:rPr>
      </w:pPr>
    </w:p>
    <w:p>
      <w:pPr>
        <w:pStyle w:val="BodyText"/>
        <w:spacing w:line="624" w:lineRule="auto"/>
        <w:ind w:left="1554" w:right="1679"/>
      </w:pPr>
      <w:r>
        <w:rPr/>
        <w:t>three groups. Therefore, an analysis was conducted to compare the differences that emerged</w:t>
      </w:r>
      <w:r>
        <w:rPr>
          <w:spacing w:val="-3"/>
        </w:rPr>
        <w:t> </w:t>
      </w:r>
      <w:r>
        <w:rPr/>
        <w:t>depending</w:t>
      </w:r>
      <w:r>
        <w:rPr>
          <w:spacing w:val="-3"/>
        </w:rPr>
        <w:t> </w:t>
      </w:r>
      <w:r>
        <w:rPr/>
        <w:t>on</w:t>
      </w:r>
      <w:r>
        <w:rPr>
          <w:spacing w:val="-3"/>
        </w:rPr>
        <w:t> </w:t>
      </w:r>
      <w:r>
        <w:rPr/>
        <w:t>the</w:t>
      </w:r>
      <w:r>
        <w:rPr>
          <w:spacing w:val="-3"/>
        </w:rPr>
        <w:t> </w:t>
      </w:r>
      <w:r>
        <w:rPr/>
        <w:t>period</w:t>
      </w:r>
      <w:r>
        <w:rPr>
          <w:spacing w:val="-3"/>
        </w:rPr>
        <w:t> </w:t>
      </w:r>
      <w:r>
        <w:rPr/>
        <w:t>in</w:t>
      </w:r>
      <w:r>
        <w:rPr>
          <w:spacing w:val="-3"/>
        </w:rPr>
        <w:t> </w:t>
      </w:r>
      <w:r>
        <w:rPr/>
        <w:t>which</w:t>
      </w:r>
      <w:r>
        <w:rPr>
          <w:spacing w:val="-4"/>
        </w:rPr>
        <w:t> </w:t>
      </w:r>
      <w:r>
        <w:rPr/>
        <w:t>the</w:t>
      </w:r>
      <w:r>
        <w:rPr>
          <w:spacing w:val="-3"/>
        </w:rPr>
        <w:t> </w:t>
      </w:r>
      <w:r>
        <w:rPr/>
        <w:t>long-term</w:t>
      </w:r>
      <w:r>
        <w:rPr>
          <w:spacing w:val="-3"/>
        </w:rPr>
        <w:t> </w:t>
      </w:r>
      <w:r>
        <w:rPr/>
        <w:t>school</w:t>
      </w:r>
      <w:r>
        <w:rPr>
          <w:spacing w:val="-4"/>
        </w:rPr>
        <w:t> </w:t>
      </w:r>
      <w:r>
        <w:rPr/>
        <w:t>closure</w:t>
      </w:r>
      <w:r>
        <w:rPr>
          <w:spacing w:val="-3"/>
        </w:rPr>
        <w:t> </w:t>
      </w:r>
      <w:r>
        <w:rPr/>
        <w:t>ended.</w:t>
      </w:r>
      <w:r>
        <w:rPr>
          <w:spacing w:val="-3"/>
        </w:rPr>
        <w:t> </w:t>
      </w:r>
      <w:r>
        <w:rPr/>
        <w:t>For</w:t>
      </w:r>
      <w:r>
        <w:rPr>
          <w:spacing w:val="-4"/>
        </w:rPr>
        <w:t> </w:t>
      </w:r>
      <w:r>
        <w:rPr/>
        <w:t>this analysis, the period in which the long-term school closure ended between April 29 and May 14 (i.e., the earliest period) was designated as Group 1; the period in which the school closure ended between May 15 and May 25 was designated as Group 2; and the</w:t>
      </w:r>
    </w:p>
    <w:p>
      <w:pPr>
        <w:spacing w:after="0" w:line="624"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679"/>
      </w:pPr>
      <w:r>
        <w:rPr/>
        <w:t>period</w:t>
      </w:r>
      <w:r>
        <w:rPr>
          <w:spacing w:val="-3"/>
        </w:rPr>
        <w:t> </w:t>
      </w:r>
      <w:r>
        <w:rPr/>
        <w:t>from</w:t>
      </w:r>
      <w:r>
        <w:rPr>
          <w:spacing w:val="-3"/>
        </w:rPr>
        <w:t> </w:t>
      </w:r>
      <w:r>
        <w:rPr/>
        <w:t>May</w:t>
      </w:r>
      <w:r>
        <w:rPr>
          <w:spacing w:val="-4"/>
        </w:rPr>
        <w:t> </w:t>
      </w:r>
      <w:r>
        <w:rPr/>
        <w:t>26</w:t>
      </w:r>
      <w:r>
        <w:rPr>
          <w:spacing w:val="-3"/>
        </w:rPr>
        <w:t> </w:t>
      </w:r>
      <w:r>
        <w:rPr/>
        <w:t>onward</w:t>
      </w:r>
      <w:r>
        <w:rPr>
          <w:spacing w:val="-3"/>
        </w:rPr>
        <w:t> </w:t>
      </w:r>
      <w:r>
        <w:rPr/>
        <w:t>was</w:t>
      </w:r>
      <w:r>
        <w:rPr>
          <w:spacing w:val="-4"/>
        </w:rPr>
        <w:t> </w:t>
      </w:r>
      <w:r>
        <w:rPr/>
        <w:t>designated</w:t>
      </w:r>
      <w:r>
        <w:rPr>
          <w:spacing w:val="-3"/>
        </w:rPr>
        <w:t> </w:t>
      </w:r>
      <w:r>
        <w:rPr/>
        <w:t>as</w:t>
      </w:r>
      <w:r>
        <w:rPr>
          <w:spacing w:val="-3"/>
        </w:rPr>
        <w:t> </w:t>
      </w:r>
      <w:r>
        <w:rPr/>
        <w:t>Group</w:t>
      </w:r>
      <w:r>
        <w:rPr>
          <w:spacing w:val="-4"/>
        </w:rPr>
        <w:t> </w:t>
      </w:r>
      <w:r>
        <w:rPr/>
        <w:t>3.</w:t>
      </w:r>
      <w:r>
        <w:rPr>
          <w:spacing w:val="-3"/>
        </w:rPr>
        <w:t> </w:t>
      </w:r>
      <w:r>
        <w:rPr/>
        <w:t>The</w:t>
      </w:r>
      <w:r>
        <w:rPr>
          <w:spacing w:val="-3"/>
        </w:rPr>
        <w:t> </w:t>
      </w:r>
      <w:r>
        <w:rPr/>
        <w:t>difference</w:t>
      </w:r>
      <w:r>
        <w:rPr>
          <w:spacing w:val="-3"/>
        </w:rPr>
        <w:t> </w:t>
      </w:r>
      <w:r>
        <w:rPr/>
        <w:t>between</w:t>
      </w:r>
      <w:r>
        <w:rPr>
          <w:spacing w:val="-3"/>
        </w:rPr>
        <w:t> </w:t>
      </w:r>
      <w:r>
        <w:rPr/>
        <w:t>these three groups was then compared.</w:t>
      </w:r>
    </w:p>
    <w:p>
      <w:pPr>
        <w:pStyle w:val="BodyText"/>
        <w:spacing w:line="628" w:lineRule="auto" w:before="201"/>
        <w:ind w:left="1554" w:right="2134" w:firstLine="611"/>
      </w:pPr>
      <w:r>
        <w:rPr/>
        <w:t>The</w:t>
      </w:r>
      <w:r>
        <w:rPr>
          <w:spacing w:val="-2"/>
        </w:rPr>
        <w:t> </w:t>
      </w:r>
      <w:r>
        <w:rPr/>
        <w:t>baseline</w:t>
      </w:r>
      <w:r>
        <w:rPr>
          <w:spacing w:val="-2"/>
        </w:rPr>
        <w:t> </w:t>
      </w:r>
      <w:r>
        <w:rPr/>
        <w:t>dates</w:t>
      </w:r>
      <w:r>
        <w:rPr>
          <w:spacing w:val="-2"/>
        </w:rPr>
        <w:t> </w:t>
      </w:r>
      <w:r>
        <w:rPr/>
        <w:t>for</w:t>
      </w:r>
      <w:r>
        <w:rPr>
          <w:spacing w:val="-2"/>
        </w:rPr>
        <w:t> </w:t>
      </w:r>
      <w:r>
        <w:rPr/>
        <w:t>the</w:t>
      </w:r>
      <w:r>
        <w:rPr>
          <w:spacing w:val="-2"/>
        </w:rPr>
        <w:t> </w:t>
      </w:r>
      <w:r>
        <w:rPr/>
        <w:t>various</w:t>
      </w:r>
      <w:r>
        <w:rPr>
          <w:spacing w:val="-2"/>
        </w:rPr>
        <w:t> </w:t>
      </w:r>
      <w:r>
        <w:rPr/>
        <w:t>groupings</w:t>
      </w:r>
      <w:r>
        <w:rPr>
          <w:spacing w:val="-2"/>
        </w:rPr>
        <w:t> </w:t>
      </w:r>
      <w:r>
        <w:rPr/>
        <w:t>was</w:t>
      </w:r>
      <w:r>
        <w:rPr>
          <w:spacing w:val="-3"/>
        </w:rPr>
        <w:t> </w:t>
      </w:r>
      <w:r>
        <w:rPr/>
        <w:t>May</w:t>
      </w:r>
      <w:r>
        <w:rPr>
          <w:spacing w:val="-3"/>
        </w:rPr>
        <w:t> </w:t>
      </w:r>
      <w:r>
        <w:rPr/>
        <w:t>14,</w:t>
      </w:r>
      <w:r>
        <w:rPr>
          <w:spacing w:val="-2"/>
        </w:rPr>
        <w:t> </w:t>
      </w:r>
      <w:r>
        <w:rPr/>
        <w:t>which</w:t>
      </w:r>
      <w:r>
        <w:rPr>
          <w:spacing w:val="-3"/>
        </w:rPr>
        <w:t> </w:t>
      </w:r>
      <w:r>
        <w:rPr/>
        <w:t>was</w:t>
      </w:r>
      <w:r>
        <w:rPr>
          <w:spacing w:val="-3"/>
        </w:rPr>
        <w:t> </w:t>
      </w:r>
      <w:r>
        <w:rPr/>
        <w:t>when</w:t>
      </w:r>
      <w:r>
        <w:rPr>
          <w:spacing w:val="-3"/>
        </w:rPr>
        <w:t> </w:t>
      </w:r>
      <w:r>
        <w:rPr/>
        <w:t>the initial "declaration of a state of emergency with the exception of some areas" was lifted,</w:t>
      </w:r>
      <w:r>
        <w:rPr>
          <w:spacing w:val="-3"/>
        </w:rPr>
        <w:t> </w:t>
      </w:r>
      <w:r>
        <w:rPr/>
        <w:t>and</w:t>
      </w:r>
      <w:r>
        <w:rPr>
          <w:spacing w:val="-3"/>
        </w:rPr>
        <w:t> </w:t>
      </w:r>
      <w:r>
        <w:rPr/>
        <w:t>May</w:t>
      </w:r>
      <w:r>
        <w:rPr>
          <w:spacing w:val="-4"/>
        </w:rPr>
        <w:t> </w:t>
      </w:r>
      <w:r>
        <w:rPr/>
        <w:t>25,</w:t>
      </w:r>
      <w:r>
        <w:rPr>
          <w:spacing w:val="-3"/>
        </w:rPr>
        <w:t> </w:t>
      </w:r>
      <w:r>
        <w:rPr/>
        <w:t>when</w:t>
      </w:r>
      <w:r>
        <w:rPr>
          <w:spacing w:val="-4"/>
        </w:rPr>
        <w:t> </w:t>
      </w:r>
      <w:r>
        <w:rPr/>
        <w:t>the</w:t>
      </w:r>
      <w:r>
        <w:rPr>
          <w:spacing w:val="-3"/>
        </w:rPr>
        <w:t> </w:t>
      </w:r>
      <w:r>
        <w:rPr/>
        <w:t>"complete</w:t>
      </w:r>
      <w:r>
        <w:rPr>
          <w:spacing w:val="-4"/>
        </w:rPr>
        <w:t> </w:t>
      </w:r>
      <w:r>
        <w:rPr/>
        <w:t>lifting</w:t>
      </w:r>
      <w:r>
        <w:rPr>
          <w:spacing w:val="-3"/>
        </w:rPr>
        <w:t> </w:t>
      </w:r>
      <w:r>
        <w:rPr/>
        <w:t>of</w:t>
      </w:r>
      <w:r>
        <w:rPr>
          <w:spacing w:val="-3"/>
        </w:rPr>
        <w:t> </w:t>
      </w:r>
      <w:r>
        <w:rPr/>
        <w:t>the</w:t>
      </w:r>
      <w:r>
        <w:rPr>
          <w:spacing w:val="-3"/>
        </w:rPr>
        <w:t> </w:t>
      </w:r>
      <w:r>
        <w:rPr/>
        <w:t>state</w:t>
      </w:r>
      <w:r>
        <w:rPr>
          <w:spacing w:val="-4"/>
        </w:rPr>
        <w:t> </w:t>
      </w:r>
      <w:r>
        <w:rPr/>
        <w:t>of</w:t>
      </w:r>
      <w:r>
        <w:rPr>
          <w:spacing w:val="-3"/>
        </w:rPr>
        <w:t> </w:t>
      </w:r>
      <w:r>
        <w:rPr/>
        <w:t>emergency"</w:t>
      </w:r>
      <w:r>
        <w:rPr>
          <w:spacing w:val="-3"/>
        </w:rPr>
        <w:t> </w:t>
      </w:r>
      <w:r>
        <w:rPr/>
        <w:t>was</w:t>
      </w:r>
      <w:r>
        <w:rPr>
          <w:spacing w:val="-4"/>
        </w:rPr>
        <w:t> </w:t>
      </w:r>
      <w:r>
        <w:rPr/>
        <w:t>issued.</w:t>
      </w:r>
    </w:p>
    <w:p>
      <w:pPr>
        <w:pStyle w:val="BodyText"/>
        <w:spacing w:line="626" w:lineRule="auto" w:before="193"/>
        <w:ind w:left="1554" w:right="1878" w:firstLine="611"/>
      </w:pPr>
      <w:r>
        <w:rPr/>
        <w:t>Schools’ decisions to end the school closure period are believed to have been based on the COVID-19 infection rate of the region in which their respective schools were located; however, depending on the individual school, it is possible that children from</w:t>
      </w:r>
      <w:r>
        <w:rPr>
          <w:spacing w:val="-2"/>
        </w:rPr>
        <w:t> </w:t>
      </w:r>
      <w:r>
        <w:rPr/>
        <w:t>a</w:t>
      </w:r>
      <w:r>
        <w:rPr>
          <w:spacing w:val="-2"/>
        </w:rPr>
        <w:t> </w:t>
      </w:r>
      <w:r>
        <w:rPr/>
        <w:t>wider</w:t>
      </w:r>
      <w:r>
        <w:rPr>
          <w:spacing w:val="-3"/>
        </w:rPr>
        <w:t> </w:t>
      </w:r>
      <w:r>
        <w:rPr/>
        <w:t>area</w:t>
      </w:r>
      <w:r>
        <w:rPr>
          <w:spacing w:val="-2"/>
        </w:rPr>
        <w:t> </w:t>
      </w:r>
      <w:r>
        <w:rPr/>
        <w:t>(e.g.,</w:t>
      </w:r>
      <w:r>
        <w:rPr>
          <w:spacing w:val="-2"/>
        </w:rPr>
        <w:t> </w:t>
      </w:r>
      <w:r>
        <w:rPr/>
        <w:t>beyond</w:t>
      </w:r>
      <w:r>
        <w:rPr>
          <w:spacing w:val="-2"/>
        </w:rPr>
        <w:t> </w:t>
      </w:r>
      <w:r>
        <w:rPr/>
        <w:t>the</w:t>
      </w:r>
      <w:r>
        <w:rPr>
          <w:spacing w:val="-2"/>
        </w:rPr>
        <w:t> </w:t>
      </w:r>
      <w:r>
        <w:rPr/>
        <w:t>prefectural</w:t>
      </w:r>
      <w:r>
        <w:rPr>
          <w:spacing w:val="-2"/>
        </w:rPr>
        <w:t> </w:t>
      </w:r>
      <w:r>
        <w:rPr/>
        <w:t>border)</w:t>
      </w:r>
      <w:r>
        <w:rPr>
          <w:spacing w:val="-2"/>
        </w:rPr>
        <w:t> </w:t>
      </w:r>
      <w:r>
        <w:rPr/>
        <w:t>also</w:t>
      </w:r>
      <w:r>
        <w:rPr>
          <w:spacing w:val="-2"/>
        </w:rPr>
        <w:t> </w:t>
      </w:r>
      <w:r>
        <w:rPr/>
        <w:t>commuted</w:t>
      </w:r>
      <w:r>
        <w:rPr>
          <w:spacing w:val="-2"/>
        </w:rPr>
        <w:t> </w:t>
      </w:r>
      <w:r>
        <w:rPr/>
        <w:t>to</w:t>
      </w:r>
      <w:r>
        <w:rPr>
          <w:spacing w:val="-2"/>
        </w:rPr>
        <w:t> </w:t>
      </w:r>
      <w:r>
        <w:rPr/>
        <w:t>the</w:t>
      </w:r>
      <w:r>
        <w:rPr>
          <w:spacing w:val="-2"/>
        </w:rPr>
        <w:t> </w:t>
      </w:r>
      <w:r>
        <w:rPr/>
        <w:t>school.</w:t>
      </w:r>
      <w:r>
        <w:rPr>
          <w:spacing w:val="-3"/>
        </w:rPr>
        <w:t> </w:t>
      </w:r>
      <w:r>
        <w:rPr/>
        <w:t>As a result, a clear difference in the trends among prefectures could not be determined. A trend was, however, confirmed in which metropolitan areas had a generally longer period</w:t>
      </w:r>
      <w:r>
        <w:rPr>
          <w:spacing w:val="-3"/>
        </w:rPr>
        <w:t> </w:t>
      </w:r>
      <w:r>
        <w:rPr/>
        <w:t>of</w:t>
      </w:r>
      <w:r>
        <w:rPr>
          <w:spacing w:val="-3"/>
        </w:rPr>
        <w:t> </w:t>
      </w:r>
      <w:r>
        <w:rPr/>
        <w:t>school</w:t>
      </w:r>
      <w:r>
        <w:rPr>
          <w:spacing w:val="-4"/>
        </w:rPr>
        <w:t> </w:t>
      </w:r>
      <w:r>
        <w:rPr/>
        <w:t>closure,</w:t>
      </w:r>
      <w:r>
        <w:rPr>
          <w:spacing w:val="-3"/>
        </w:rPr>
        <w:t> </w:t>
      </w:r>
      <w:r>
        <w:rPr/>
        <w:t>while</w:t>
      </w:r>
      <w:r>
        <w:rPr>
          <w:spacing w:val="-4"/>
        </w:rPr>
        <w:t> </w:t>
      </w:r>
      <w:r>
        <w:rPr/>
        <w:t>rural</w:t>
      </w:r>
      <w:r>
        <w:rPr>
          <w:spacing w:val="-3"/>
        </w:rPr>
        <w:t> </w:t>
      </w:r>
      <w:r>
        <w:rPr/>
        <w:t>areas</w:t>
      </w:r>
      <w:r>
        <w:rPr>
          <w:spacing w:val="-3"/>
        </w:rPr>
        <w:t> </w:t>
      </w:r>
      <w:r>
        <w:rPr/>
        <w:t>ended</w:t>
      </w:r>
      <w:r>
        <w:rPr>
          <w:spacing w:val="-3"/>
        </w:rPr>
        <w:t> </w:t>
      </w:r>
      <w:r>
        <w:rPr/>
        <w:t>their</w:t>
      </w:r>
      <w:r>
        <w:rPr>
          <w:spacing w:val="-3"/>
        </w:rPr>
        <w:t> </w:t>
      </w:r>
      <w:r>
        <w:rPr/>
        <w:t>long-term</w:t>
      </w:r>
      <w:r>
        <w:rPr>
          <w:spacing w:val="-3"/>
        </w:rPr>
        <w:t> </w:t>
      </w:r>
      <w:r>
        <w:rPr/>
        <w:t>school</w:t>
      </w:r>
      <w:r>
        <w:rPr>
          <w:spacing w:val="-4"/>
        </w:rPr>
        <w:t> </w:t>
      </w:r>
      <w:r>
        <w:rPr/>
        <w:t>closures</w:t>
      </w:r>
      <w:r>
        <w:rPr>
          <w:spacing w:val="-3"/>
        </w:rPr>
        <w:t> </w:t>
      </w:r>
      <w:r>
        <w:rPr/>
        <w:t>earlier.</w:t>
      </w:r>
    </w:p>
    <w:p>
      <w:pPr>
        <w:pStyle w:val="BodyText"/>
        <w:spacing w:line="626" w:lineRule="auto" w:before="199"/>
        <w:ind w:left="1554" w:right="1782" w:firstLine="611"/>
      </w:pPr>
      <w:r>
        <w:rPr/>
        <w:t>First,</w:t>
      </w:r>
      <w:r>
        <w:rPr>
          <w:spacing w:val="-5"/>
        </w:rPr>
        <w:t> </w:t>
      </w:r>
      <w:r>
        <w:rPr/>
        <w:t>this</w:t>
      </w:r>
      <w:r>
        <w:rPr>
          <w:spacing w:val="-4"/>
        </w:rPr>
        <w:t> </w:t>
      </w:r>
      <w:r>
        <w:rPr/>
        <w:t>project</w:t>
      </w:r>
      <w:r>
        <w:rPr>
          <w:spacing w:val="-4"/>
        </w:rPr>
        <w:t> </w:t>
      </w:r>
      <w:r>
        <w:rPr/>
        <w:t>examined</w:t>
      </w:r>
      <w:r>
        <w:rPr>
          <w:spacing w:val="-4"/>
        </w:rPr>
        <w:t> </w:t>
      </w:r>
      <w:r>
        <w:rPr/>
        <w:t>the</w:t>
      </w:r>
      <w:r>
        <w:rPr>
          <w:spacing w:val="-4"/>
        </w:rPr>
        <w:t> </w:t>
      </w:r>
      <w:r>
        <w:rPr/>
        <w:t>analysis</w:t>
      </w:r>
      <w:r>
        <w:rPr>
          <w:spacing w:val="-4"/>
        </w:rPr>
        <w:t> </w:t>
      </w:r>
      <w:r>
        <w:rPr/>
        <w:t>results</w:t>
      </w:r>
      <w:r>
        <w:rPr>
          <w:spacing w:val="-4"/>
        </w:rPr>
        <w:t> </w:t>
      </w:r>
      <w:r>
        <w:rPr/>
        <w:t>related</w:t>
      </w:r>
      <w:r>
        <w:rPr>
          <w:spacing w:val="-4"/>
        </w:rPr>
        <w:t> </w:t>
      </w:r>
      <w:r>
        <w:rPr/>
        <w:t>to</w:t>
      </w:r>
      <w:r>
        <w:rPr>
          <w:spacing w:val="-4"/>
        </w:rPr>
        <w:t> </w:t>
      </w:r>
      <w:r>
        <w:rPr/>
        <w:t>the</w:t>
      </w:r>
      <w:r>
        <w:rPr>
          <w:spacing w:val="-4"/>
        </w:rPr>
        <w:t> </w:t>
      </w:r>
      <w:r>
        <w:rPr/>
        <w:t>relationship</w:t>
      </w:r>
      <w:r>
        <w:rPr>
          <w:spacing w:val="-4"/>
        </w:rPr>
        <w:t> </w:t>
      </w:r>
      <w:r>
        <w:rPr/>
        <w:t>between the degree of long-term school closure and the practice of online education. In Group 1, those who responded that their long-term school closure had ended by May 14, 10 schools (32.3%) provided online education. Conversely, 31 schools (69.9%) provided</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591"/>
      </w:pPr>
      <w:r>
        <w:rPr/>
        <w:t>online</w:t>
      </w:r>
      <w:r>
        <w:rPr>
          <w:spacing w:val="-3"/>
        </w:rPr>
        <w:t> </w:t>
      </w:r>
      <w:r>
        <w:rPr/>
        <w:t>education</w:t>
      </w:r>
      <w:r>
        <w:rPr>
          <w:spacing w:val="-3"/>
        </w:rPr>
        <w:t> </w:t>
      </w:r>
      <w:r>
        <w:rPr/>
        <w:t>in</w:t>
      </w:r>
      <w:r>
        <w:rPr>
          <w:spacing w:val="-3"/>
        </w:rPr>
        <w:t> </w:t>
      </w:r>
      <w:r>
        <w:rPr/>
        <w:t>Group</w:t>
      </w:r>
      <w:r>
        <w:rPr>
          <w:spacing w:val="-4"/>
        </w:rPr>
        <w:t> </w:t>
      </w:r>
      <w:r>
        <w:rPr/>
        <w:t>2</w:t>
      </w:r>
      <w:r>
        <w:rPr>
          <w:spacing w:val="-3"/>
        </w:rPr>
        <w:t> </w:t>
      </w:r>
      <w:r>
        <w:rPr/>
        <w:t>(long-term</w:t>
      </w:r>
      <w:r>
        <w:rPr>
          <w:spacing w:val="-3"/>
        </w:rPr>
        <w:t> </w:t>
      </w:r>
      <w:r>
        <w:rPr/>
        <w:t>school</w:t>
      </w:r>
      <w:r>
        <w:rPr>
          <w:spacing w:val="-4"/>
        </w:rPr>
        <w:t> </w:t>
      </w:r>
      <w:r>
        <w:rPr/>
        <w:t>closure</w:t>
      </w:r>
      <w:r>
        <w:rPr>
          <w:spacing w:val="-3"/>
        </w:rPr>
        <w:t> </w:t>
      </w:r>
      <w:r>
        <w:rPr/>
        <w:t>ended</w:t>
      </w:r>
      <w:r>
        <w:rPr>
          <w:spacing w:val="-3"/>
        </w:rPr>
        <w:t> </w:t>
      </w:r>
      <w:r>
        <w:rPr/>
        <w:t>by</w:t>
      </w:r>
      <w:r>
        <w:rPr>
          <w:spacing w:val="-3"/>
        </w:rPr>
        <w:t> </w:t>
      </w:r>
      <w:r>
        <w:rPr/>
        <w:t>May</w:t>
      </w:r>
      <w:r>
        <w:rPr>
          <w:spacing w:val="-4"/>
        </w:rPr>
        <w:t> </w:t>
      </w:r>
      <w:r>
        <w:rPr/>
        <w:t>25),</w:t>
      </w:r>
      <w:r>
        <w:rPr>
          <w:spacing w:val="-3"/>
        </w:rPr>
        <w:t> </w:t>
      </w:r>
      <w:r>
        <w:rPr/>
        <w:t>and</w:t>
      </w:r>
      <w:r>
        <w:rPr>
          <w:spacing w:val="-3"/>
        </w:rPr>
        <w:t> </w:t>
      </w:r>
      <w:r>
        <w:rPr/>
        <w:t>76</w:t>
      </w:r>
      <w:r>
        <w:rPr>
          <w:spacing w:val="-3"/>
        </w:rPr>
        <w:t> </w:t>
      </w:r>
      <w:r>
        <w:rPr/>
        <w:t>schools (60.3%) offered online education in Group 3 (school closure ended after May 26). (See table 1.)</w:t>
      </w:r>
    </w:p>
    <w:p>
      <w:pPr>
        <w:pStyle w:val="BodyText"/>
        <w:spacing w:line="626" w:lineRule="auto" w:before="86"/>
        <w:ind w:left="1554" w:right="1878" w:firstLine="720"/>
      </w:pPr>
      <w:r>
        <w:rPr/>
        <w:t>A chi-square test was conducted in order to analyze the relationship between schools’ long-term school closure and the implementation status of online education. This</w:t>
      </w:r>
      <w:r>
        <w:rPr>
          <w:spacing w:val="-3"/>
        </w:rPr>
        <w:t> </w:t>
      </w:r>
      <w:r>
        <w:rPr/>
        <w:t>test</w:t>
      </w:r>
      <w:r>
        <w:rPr>
          <w:spacing w:val="-3"/>
        </w:rPr>
        <w:t> </w:t>
      </w:r>
      <w:r>
        <w:rPr/>
        <w:t>indicated</w:t>
      </w:r>
      <w:r>
        <w:rPr>
          <w:spacing w:val="-3"/>
        </w:rPr>
        <w:t> </w:t>
      </w:r>
      <w:r>
        <w:rPr/>
        <w:t>a</w:t>
      </w:r>
      <w:r>
        <w:rPr>
          <w:spacing w:val="-3"/>
        </w:rPr>
        <w:t> </w:t>
      </w:r>
      <w:r>
        <w:rPr/>
        <w:t>significant</w:t>
      </w:r>
      <w:r>
        <w:rPr>
          <w:spacing w:val="-4"/>
        </w:rPr>
        <w:t> </w:t>
      </w:r>
      <w:r>
        <w:rPr/>
        <w:t>difference</w:t>
      </w:r>
      <w:r>
        <w:rPr>
          <w:spacing w:val="-3"/>
        </w:rPr>
        <w:t> </w:t>
      </w:r>
      <w:r>
        <w:rPr/>
        <w:t>(p=0.002).</w:t>
      </w:r>
      <w:r>
        <w:rPr>
          <w:spacing w:val="-3"/>
        </w:rPr>
        <w:t> </w:t>
      </w:r>
      <w:r>
        <w:rPr/>
        <w:t>In</w:t>
      </w:r>
      <w:r>
        <w:rPr>
          <w:spacing w:val="-3"/>
        </w:rPr>
        <w:t> </w:t>
      </w:r>
      <w:r>
        <w:rPr/>
        <w:t>particular,</w:t>
      </w:r>
      <w:r>
        <w:rPr>
          <w:spacing w:val="-3"/>
        </w:rPr>
        <w:t> </w:t>
      </w:r>
      <w:r>
        <w:rPr/>
        <w:t>schools</w:t>
      </w:r>
      <w:r>
        <w:rPr>
          <w:spacing w:val="-4"/>
        </w:rPr>
        <w:t> </w:t>
      </w:r>
      <w:r>
        <w:rPr/>
        <w:t>in</w:t>
      </w:r>
      <w:r>
        <w:rPr>
          <w:spacing w:val="-3"/>
        </w:rPr>
        <w:t> </w:t>
      </w:r>
      <w:r>
        <w:rPr/>
        <w:t>Group</w:t>
      </w:r>
      <w:r>
        <w:rPr>
          <w:spacing w:val="-4"/>
        </w:rPr>
        <w:t> </w:t>
      </w:r>
      <w:r>
        <w:rPr/>
        <w:t>1, whose long- term school closure had ended by May 14, tended not to conduct online classes (adjusted residual: 3.3).</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41">
            <wp:simplePos x="0" y="0"/>
            <wp:positionH relativeFrom="page">
              <wp:posOffset>1386839</wp:posOffset>
            </wp:positionH>
            <wp:positionV relativeFrom="paragraph">
              <wp:posOffset>154610</wp:posOffset>
            </wp:positionV>
            <wp:extent cx="5384010" cy="3015043"/>
            <wp:effectExtent l="0" t="0" r="0" b="0"/>
            <wp:wrapTopAndBottom/>
            <wp:docPr id="63" name="image23.png"/>
            <wp:cNvGraphicFramePr>
              <a:graphicFrameLocks noChangeAspect="1"/>
            </wp:cNvGraphicFramePr>
            <a:graphic>
              <a:graphicData uri="http://schemas.openxmlformats.org/drawingml/2006/picture">
                <pic:pic>
                  <pic:nvPicPr>
                    <pic:cNvPr id="64" name="image23.png"/>
                    <pic:cNvPicPr/>
                  </pic:nvPicPr>
                  <pic:blipFill>
                    <a:blip r:embed="rId87" cstate="print"/>
                    <a:stretch>
                      <a:fillRect/>
                    </a:stretch>
                  </pic:blipFill>
                  <pic:spPr>
                    <a:xfrm>
                      <a:off x="0" y="0"/>
                      <a:ext cx="5384010" cy="3015043"/>
                    </a:xfrm>
                    <a:prstGeom prst="rect">
                      <a:avLst/>
                    </a:prstGeom>
                  </pic:spPr>
                </pic:pic>
              </a:graphicData>
            </a:graphic>
          </wp:anchor>
        </w:drawing>
      </w:r>
    </w:p>
    <w:p>
      <w:pPr>
        <w:spacing w:after="0"/>
        <w:rPr>
          <w:sz w:val="19"/>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457" w:firstLine="720"/>
      </w:pPr>
      <w:r>
        <w:rPr/>
        <w:t>Regardless</w:t>
      </w:r>
      <w:r>
        <w:rPr>
          <w:spacing w:val="-3"/>
        </w:rPr>
        <w:t> </w:t>
      </w:r>
      <w:r>
        <w:rPr/>
        <w:t>of</w:t>
      </w:r>
      <w:r>
        <w:rPr>
          <w:spacing w:val="-3"/>
        </w:rPr>
        <w:t> </w:t>
      </w:r>
      <w:r>
        <w:rPr/>
        <w:t>the</w:t>
      </w:r>
      <w:r>
        <w:rPr>
          <w:spacing w:val="-3"/>
        </w:rPr>
        <w:t> </w:t>
      </w:r>
      <w:r>
        <w:rPr/>
        <w:t>period</w:t>
      </w:r>
      <w:r>
        <w:rPr>
          <w:spacing w:val="-3"/>
        </w:rPr>
        <w:t> </w:t>
      </w:r>
      <w:r>
        <w:rPr/>
        <w:t>of</w:t>
      </w:r>
      <w:r>
        <w:rPr>
          <w:spacing w:val="-3"/>
        </w:rPr>
        <w:t> </w:t>
      </w:r>
      <w:r>
        <w:rPr/>
        <w:t>long-term</w:t>
      </w:r>
      <w:r>
        <w:rPr>
          <w:spacing w:val="-3"/>
        </w:rPr>
        <w:t> </w:t>
      </w:r>
      <w:r>
        <w:rPr/>
        <w:t>school</w:t>
      </w:r>
      <w:r>
        <w:rPr>
          <w:spacing w:val="-4"/>
        </w:rPr>
        <w:t> </w:t>
      </w:r>
      <w:r>
        <w:rPr/>
        <w:t>closure,</w:t>
      </w:r>
      <w:r>
        <w:rPr>
          <w:spacing w:val="-3"/>
        </w:rPr>
        <w:t> </w:t>
      </w:r>
      <w:r>
        <w:rPr/>
        <w:t>schools</w:t>
      </w:r>
      <w:r>
        <w:rPr>
          <w:spacing w:val="-4"/>
        </w:rPr>
        <w:t> </w:t>
      </w:r>
      <w:r>
        <w:rPr/>
        <w:t>in</w:t>
      </w:r>
      <w:r>
        <w:rPr>
          <w:spacing w:val="-3"/>
        </w:rPr>
        <w:t> </w:t>
      </w:r>
      <w:r>
        <w:rPr/>
        <w:t>all</w:t>
      </w:r>
      <w:r>
        <w:rPr>
          <w:spacing w:val="-3"/>
        </w:rPr>
        <w:t> </w:t>
      </w:r>
      <w:r>
        <w:rPr/>
        <w:t>three</w:t>
      </w:r>
      <w:r>
        <w:rPr>
          <w:spacing w:val="-3"/>
        </w:rPr>
        <w:t> </w:t>
      </w:r>
      <w:r>
        <w:rPr/>
        <w:t>groups recognized a need for online support to improve their ICT and online environments.</w:t>
      </w:r>
    </w:p>
    <w:p>
      <w:pPr>
        <w:pStyle w:val="BodyText"/>
        <w:spacing w:line="626" w:lineRule="auto"/>
        <w:ind w:left="1554" w:right="1955"/>
      </w:pPr>
      <w:r>
        <w:rPr/>
        <w:t>Schools</w:t>
      </w:r>
      <w:r>
        <w:rPr>
          <w:spacing w:val="-4"/>
        </w:rPr>
        <w:t> </w:t>
      </w:r>
      <w:r>
        <w:rPr/>
        <w:t>in</w:t>
      </w:r>
      <w:r>
        <w:rPr>
          <w:spacing w:val="-3"/>
        </w:rPr>
        <w:t> </w:t>
      </w:r>
      <w:r>
        <w:rPr/>
        <w:t>which</w:t>
      </w:r>
      <w:r>
        <w:rPr>
          <w:spacing w:val="-4"/>
        </w:rPr>
        <w:t> </w:t>
      </w:r>
      <w:r>
        <w:rPr/>
        <w:t>the</w:t>
      </w:r>
      <w:r>
        <w:rPr>
          <w:spacing w:val="-3"/>
        </w:rPr>
        <w:t> </w:t>
      </w:r>
      <w:r>
        <w:rPr/>
        <w:t>long-term</w:t>
      </w:r>
      <w:r>
        <w:rPr>
          <w:spacing w:val="-3"/>
        </w:rPr>
        <w:t> </w:t>
      </w:r>
      <w:r>
        <w:rPr/>
        <w:t>school</w:t>
      </w:r>
      <w:r>
        <w:rPr>
          <w:spacing w:val="-4"/>
        </w:rPr>
        <w:t> </w:t>
      </w:r>
      <w:r>
        <w:rPr/>
        <w:t>closure</w:t>
      </w:r>
      <w:r>
        <w:rPr>
          <w:spacing w:val="-3"/>
        </w:rPr>
        <w:t> </w:t>
      </w:r>
      <w:r>
        <w:rPr/>
        <w:t>was</w:t>
      </w:r>
      <w:r>
        <w:rPr>
          <w:spacing w:val="-4"/>
        </w:rPr>
        <w:t> </w:t>
      </w:r>
      <w:r>
        <w:rPr/>
        <w:t>more</w:t>
      </w:r>
      <w:r>
        <w:rPr>
          <w:spacing w:val="-3"/>
        </w:rPr>
        <w:t> </w:t>
      </w:r>
      <w:r>
        <w:rPr/>
        <w:t>prolonged</w:t>
      </w:r>
      <w:r>
        <w:rPr>
          <w:spacing w:val="-3"/>
        </w:rPr>
        <w:t> </w:t>
      </w:r>
      <w:r>
        <w:rPr/>
        <w:t>were</w:t>
      </w:r>
      <w:r>
        <w:rPr>
          <w:spacing w:val="-4"/>
        </w:rPr>
        <w:t> </w:t>
      </w:r>
      <w:r>
        <w:rPr/>
        <w:t>more</w:t>
      </w:r>
      <w:r>
        <w:rPr>
          <w:spacing w:val="-3"/>
        </w:rPr>
        <w:t> </w:t>
      </w:r>
      <w:r>
        <w:rPr/>
        <w:t>inclined to provide continuous online support. This particular finding suggests the possibility that such schools recognized new issues and accumulated more practical know-how than schools that were closed for a shorter period of time.</w:t>
      </w:r>
    </w:p>
    <w:p>
      <w:pPr>
        <w:pStyle w:val="BodyText"/>
        <w:spacing w:line="626" w:lineRule="auto" w:before="200"/>
        <w:ind w:left="1554" w:right="1763" w:firstLine="720"/>
      </w:pPr>
      <w:r>
        <w:rPr/>
        <w:t>Next, an analysis was conducted in respect to the relationship between the duration</w:t>
      </w:r>
      <w:r>
        <w:rPr>
          <w:spacing w:val="-1"/>
        </w:rPr>
        <w:t> </w:t>
      </w:r>
      <w:r>
        <w:rPr/>
        <w:t>of</w:t>
      </w:r>
      <w:r>
        <w:rPr>
          <w:spacing w:val="-1"/>
        </w:rPr>
        <w:t> </w:t>
      </w:r>
      <w:r>
        <w:rPr/>
        <w:t>long-term</w:t>
      </w:r>
      <w:r>
        <w:rPr>
          <w:spacing w:val="-1"/>
        </w:rPr>
        <w:t> </w:t>
      </w:r>
      <w:r>
        <w:rPr/>
        <w:t>school</w:t>
      </w:r>
      <w:r>
        <w:rPr>
          <w:spacing w:val="-2"/>
        </w:rPr>
        <w:t> </w:t>
      </w:r>
      <w:r>
        <w:rPr/>
        <w:t>closure</w:t>
      </w:r>
      <w:r>
        <w:rPr>
          <w:spacing w:val="-1"/>
        </w:rPr>
        <w:t> </w:t>
      </w:r>
      <w:r>
        <w:rPr/>
        <w:t>and</w:t>
      </w:r>
      <w:r>
        <w:rPr>
          <w:spacing w:val="-1"/>
        </w:rPr>
        <w:t> </w:t>
      </w:r>
      <w:r>
        <w:rPr/>
        <w:t>changes</w:t>
      </w:r>
      <w:r>
        <w:rPr>
          <w:spacing w:val="-1"/>
        </w:rPr>
        <w:t> </w:t>
      </w:r>
      <w:r>
        <w:rPr/>
        <w:t>in</w:t>
      </w:r>
      <w:r>
        <w:rPr>
          <w:spacing w:val="-1"/>
        </w:rPr>
        <w:t> </w:t>
      </w:r>
      <w:r>
        <w:rPr/>
        <w:t>school</w:t>
      </w:r>
      <w:r>
        <w:rPr>
          <w:spacing w:val="-2"/>
        </w:rPr>
        <w:t> </w:t>
      </w:r>
      <w:r>
        <w:rPr/>
        <w:t>management.</w:t>
      </w:r>
      <w:r>
        <w:rPr>
          <w:spacing w:val="-1"/>
        </w:rPr>
        <w:t> </w:t>
      </w:r>
      <w:r>
        <w:rPr/>
        <w:t>In</w:t>
      </w:r>
      <w:r>
        <w:rPr>
          <w:spacing w:val="-1"/>
        </w:rPr>
        <w:t> </w:t>
      </w:r>
      <w:r>
        <w:rPr/>
        <w:t>Group</w:t>
      </w:r>
      <w:r>
        <w:rPr>
          <w:spacing w:val="-2"/>
        </w:rPr>
        <w:t> </w:t>
      </w:r>
      <w:r>
        <w:rPr/>
        <w:t>1,</w:t>
      </w:r>
      <w:r>
        <w:rPr>
          <w:spacing w:val="-1"/>
        </w:rPr>
        <w:t> </w:t>
      </w:r>
      <w:r>
        <w:rPr/>
        <w:t>the group that answered that their long-term school closure had ended by May 14, 19</w:t>
      </w:r>
      <w:r>
        <w:rPr>
          <w:spacing w:val="40"/>
        </w:rPr>
        <w:t> </w:t>
      </w:r>
      <w:r>
        <w:rPr/>
        <w:t>schools (61.3%) answered that their school management was "greatly changed." Conversely, in Group 2, the group that answered that their long-term school closure had ended by May 25, 35 schools (81.4%) answered that their school management was "greatly</w:t>
      </w:r>
      <w:r>
        <w:rPr>
          <w:spacing w:val="-4"/>
        </w:rPr>
        <w:t> </w:t>
      </w:r>
      <w:r>
        <w:rPr/>
        <w:t>changed,"</w:t>
      </w:r>
      <w:r>
        <w:rPr>
          <w:spacing w:val="-3"/>
        </w:rPr>
        <w:t> </w:t>
      </w:r>
      <w:r>
        <w:rPr/>
        <w:t>and</w:t>
      </w:r>
      <w:r>
        <w:rPr>
          <w:spacing w:val="-3"/>
        </w:rPr>
        <w:t> </w:t>
      </w:r>
      <w:r>
        <w:rPr/>
        <w:t>in</w:t>
      </w:r>
      <w:r>
        <w:rPr>
          <w:spacing w:val="-3"/>
        </w:rPr>
        <w:t> </w:t>
      </w:r>
      <w:r>
        <w:rPr/>
        <w:t>Group</w:t>
      </w:r>
      <w:r>
        <w:rPr>
          <w:spacing w:val="-4"/>
        </w:rPr>
        <w:t> </w:t>
      </w:r>
      <w:r>
        <w:rPr/>
        <w:t>3,</w:t>
      </w:r>
      <w:r>
        <w:rPr>
          <w:spacing w:val="-3"/>
        </w:rPr>
        <w:t> </w:t>
      </w:r>
      <w:r>
        <w:rPr/>
        <w:t>the</w:t>
      </w:r>
      <w:r>
        <w:rPr>
          <w:spacing w:val="-3"/>
        </w:rPr>
        <w:t> </w:t>
      </w:r>
      <w:r>
        <w:rPr/>
        <w:t>group</w:t>
      </w:r>
      <w:r>
        <w:rPr>
          <w:spacing w:val="-3"/>
        </w:rPr>
        <w:t> </w:t>
      </w:r>
      <w:r>
        <w:rPr/>
        <w:t>that</w:t>
      </w:r>
      <w:r>
        <w:rPr>
          <w:spacing w:val="-3"/>
        </w:rPr>
        <w:t> </w:t>
      </w:r>
      <w:r>
        <w:rPr/>
        <w:t>answered</w:t>
      </w:r>
      <w:r>
        <w:rPr>
          <w:spacing w:val="-3"/>
        </w:rPr>
        <w:t> </w:t>
      </w:r>
      <w:r>
        <w:rPr/>
        <w:t>that</w:t>
      </w:r>
      <w:r>
        <w:rPr>
          <w:spacing w:val="-3"/>
        </w:rPr>
        <w:t> </w:t>
      </w:r>
      <w:r>
        <w:rPr/>
        <w:t>answered</w:t>
      </w:r>
      <w:r>
        <w:rPr>
          <w:spacing w:val="-3"/>
        </w:rPr>
        <w:t> </w:t>
      </w:r>
      <w:r>
        <w:rPr/>
        <w:t>that</w:t>
      </w:r>
      <w:r>
        <w:rPr>
          <w:spacing w:val="-3"/>
        </w:rPr>
        <w:t> </w:t>
      </w:r>
      <w:r>
        <w:rPr/>
        <w:t>their</w:t>
      </w:r>
      <w:r>
        <w:rPr>
          <w:spacing w:val="-3"/>
        </w:rPr>
        <w:t> </w:t>
      </w:r>
      <w:r>
        <w:rPr/>
        <w:t>long- term school closure ended after May 26, 82 schools (78.8%) answered that their school management was “greatly changed.”</w:t>
      </w:r>
    </w:p>
    <w:p>
      <w:pPr>
        <w:pStyle w:val="BodyText"/>
        <w:spacing w:line="626" w:lineRule="auto" w:before="202"/>
        <w:ind w:left="1554" w:right="2134" w:firstLine="720"/>
      </w:pPr>
      <w:r>
        <w:rPr/>
        <w:t>A chi-square test was then conducted on the relationship between the long- term</w:t>
      </w:r>
      <w:r>
        <w:rPr>
          <w:spacing w:val="-3"/>
        </w:rPr>
        <w:t> </w:t>
      </w:r>
      <w:r>
        <w:rPr/>
        <w:t>school</w:t>
      </w:r>
      <w:r>
        <w:rPr>
          <w:spacing w:val="-4"/>
        </w:rPr>
        <w:t> </w:t>
      </w:r>
      <w:r>
        <w:rPr/>
        <w:t>closure</w:t>
      </w:r>
      <w:r>
        <w:rPr>
          <w:spacing w:val="-3"/>
        </w:rPr>
        <w:t> </w:t>
      </w:r>
      <w:r>
        <w:rPr/>
        <w:t>period</w:t>
      </w:r>
      <w:r>
        <w:rPr>
          <w:spacing w:val="-3"/>
        </w:rPr>
        <w:t> </w:t>
      </w:r>
      <w:r>
        <w:rPr/>
        <w:t>and</w:t>
      </w:r>
      <w:r>
        <w:rPr>
          <w:spacing w:val="-3"/>
        </w:rPr>
        <w:t> </w:t>
      </w:r>
      <w:r>
        <w:rPr/>
        <w:t>changes</w:t>
      </w:r>
      <w:r>
        <w:rPr>
          <w:spacing w:val="-3"/>
        </w:rPr>
        <w:t> </w:t>
      </w:r>
      <w:r>
        <w:rPr/>
        <w:t>in</w:t>
      </w:r>
      <w:r>
        <w:rPr>
          <w:spacing w:val="-3"/>
        </w:rPr>
        <w:t> </w:t>
      </w:r>
      <w:r>
        <w:rPr/>
        <w:t>schools’</w:t>
      </w:r>
      <w:r>
        <w:rPr>
          <w:spacing w:val="-4"/>
        </w:rPr>
        <w:t> </w:t>
      </w:r>
      <w:r>
        <w:rPr/>
        <w:t>management.</w:t>
      </w:r>
      <w:r>
        <w:rPr>
          <w:spacing w:val="-3"/>
        </w:rPr>
        <w:t> </w:t>
      </w:r>
      <w:r>
        <w:rPr/>
        <w:t>The</w:t>
      </w:r>
      <w:r>
        <w:rPr>
          <w:spacing w:val="-3"/>
        </w:rPr>
        <w:t> </w:t>
      </w:r>
      <w:r>
        <w:rPr/>
        <w:t>test</w:t>
      </w:r>
      <w:r>
        <w:rPr>
          <w:spacing w:val="-3"/>
        </w:rPr>
        <w:t> </w:t>
      </w:r>
      <w:r>
        <w:rPr/>
        <w:t>revealed</w:t>
      </w:r>
      <w:r>
        <w:rPr>
          <w:spacing w:val="-3"/>
        </w:rPr>
        <w:t> </w:t>
      </w:r>
      <w:r>
        <w:rPr/>
        <w:t>a</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2134"/>
      </w:pPr>
      <w:r>
        <w:rPr/>
        <w:t>significant</w:t>
      </w:r>
      <w:r>
        <w:rPr>
          <w:spacing w:val="-4"/>
        </w:rPr>
        <w:t> </w:t>
      </w:r>
      <w:r>
        <w:rPr/>
        <w:t>difference</w:t>
      </w:r>
      <w:r>
        <w:rPr>
          <w:spacing w:val="-3"/>
        </w:rPr>
        <w:t> </w:t>
      </w:r>
      <w:r>
        <w:rPr/>
        <w:t>(p=0.031).</w:t>
      </w:r>
      <w:r>
        <w:rPr>
          <w:spacing w:val="-3"/>
        </w:rPr>
        <w:t> </w:t>
      </w:r>
      <w:r>
        <w:rPr/>
        <w:t>Schools</w:t>
      </w:r>
      <w:r>
        <w:rPr>
          <w:spacing w:val="-4"/>
        </w:rPr>
        <w:t> </w:t>
      </w:r>
      <w:r>
        <w:rPr/>
        <w:t>in</w:t>
      </w:r>
      <w:r>
        <w:rPr>
          <w:spacing w:val="-3"/>
        </w:rPr>
        <w:t> </w:t>
      </w:r>
      <w:r>
        <w:rPr/>
        <w:t>which</w:t>
      </w:r>
      <w:r>
        <w:rPr>
          <w:spacing w:val="-4"/>
        </w:rPr>
        <w:t> </w:t>
      </w:r>
      <w:r>
        <w:rPr/>
        <w:t>the</w:t>
      </w:r>
      <w:r>
        <w:rPr>
          <w:spacing w:val="-3"/>
        </w:rPr>
        <w:t> </w:t>
      </w:r>
      <w:r>
        <w:rPr/>
        <w:t>long-term</w:t>
      </w:r>
      <w:r>
        <w:rPr>
          <w:spacing w:val="-3"/>
        </w:rPr>
        <w:t> </w:t>
      </w:r>
      <w:r>
        <w:rPr/>
        <w:t>school</w:t>
      </w:r>
      <w:r>
        <w:rPr>
          <w:spacing w:val="-4"/>
        </w:rPr>
        <w:t> </w:t>
      </w:r>
      <w:r>
        <w:rPr/>
        <w:t>closure</w:t>
      </w:r>
      <w:r>
        <w:rPr>
          <w:spacing w:val="-3"/>
        </w:rPr>
        <w:t> </w:t>
      </w:r>
      <w:r>
        <w:rPr/>
        <w:t>had ended by May 14 were less likely to respond that their school management had “greatly</w:t>
      </w:r>
      <w:r>
        <w:rPr>
          <w:spacing w:val="-3"/>
        </w:rPr>
        <w:t> </w:t>
      </w:r>
      <w:r>
        <w:rPr/>
        <w:t>changed”</w:t>
      </w:r>
      <w:r>
        <w:rPr>
          <w:spacing w:val="-3"/>
        </w:rPr>
        <w:t> </w:t>
      </w:r>
      <w:r>
        <w:rPr/>
        <w:t>when</w:t>
      </w:r>
      <w:r>
        <w:rPr>
          <w:spacing w:val="-4"/>
        </w:rPr>
        <w:t> </w:t>
      </w:r>
      <w:r>
        <w:rPr/>
        <w:t>compared</w:t>
      </w:r>
      <w:r>
        <w:rPr>
          <w:spacing w:val="-3"/>
        </w:rPr>
        <w:t> </w:t>
      </w:r>
      <w:r>
        <w:rPr/>
        <w:t>to</w:t>
      </w:r>
      <w:r>
        <w:rPr>
          <w:spacing w:val="-3"/>
        </w:rPr>
        <w:t> </w:t>
      </w:r>
      <w:r>
        <w:rPr/>
        <w:t>schools</w:t>
      </w:r>
      <w:r>
        <w:rPr>
          <w:spacing w:val="-4"/>
        </w:rPr>
        <w:t> </w:t>
      </w:r>
      <w:r>
        <w:rPr/>
        <w:t>in</w:t>
      </w:r>
      <w:r>
        <w:rPr>
          <w:spacing w:val="-3"/>
        </w:rPr>
        <w:t> </w:t>
      </w:r>
      <w:r>
        <w:rPr/>
        <w:t>which</w:t>
      </w:r>
      <w:r>
        <w:rPr>
          <w:spacing w:val="-4"/>
        </w:rPr>
        <w:t> </w:t>
      </w:r>
      <w:r>
        <w:rPr/>
        <w:t>the</w:t>
      </w:r>
      <w:r>
        <w:rPr>
          <w:spacing w:val="-3"/>
        </w:rPr>
        <w:t> </w:t>
      </w:r>
      <w:r>
        <w:rPr/>
        <w:t>school</w:t>
      </w:r>
      <w:r>
        <w:rPr>
          <w:spacing w:val="-4"/>
        </w:rPr>
        <w:t> </w:t>
      </w:r>
      <w:r>
        <w:rPr/>
        <w:t>closures</w:t>
      </w:r>
      <w:r>
        <w:rPr>
          <w:spacing w:val="-3"/>
        </w:rPr>
        <w:t> </w:t>
      </w:r>
      <w:r>
        <w:rPr/>
        <w:t>had</w:t>
      </w:r>
      <w:r>
        <w:rPr>
          <w:spacing w:val="-3"/>
        </w:rPr>
        <w:t> </w:t>
      </w:r>
      <w:r>
        <w:rPr/>
        <w:t>been prolonged (adjusted residual: - 23).</w:t>
      </w:r>
    </w:p>
    <w:p>
      <w:pPr>
        <w:pStyle w:val="BodyText"/>
        <w:spacing w:line="626" w:lineRule="auto" w:before="196"/>
        <w:ind w:left="1554" w:right="1878" w:firstLine="720"/>
      </w:pPr>
      <w:r>
        <w:rPr/>
        <w:t>These results indicate that schools with longer closures had to take on a greater burden</w:t>
      </w:r>
      <w:r>
        <w:rPr>
          <w:spacing w:val="-3"/>
        </w:rPr>
        <w:t> </w:t>
      </w:r>
      <w:r>
        <w:rPr/>
        <w:t>or</w:t>
      </w:r>
      <w:r>
        <w:rPr>
          <w:spacing w:val="-3"/>
        </w:rPr>
        <w:t> </w:t>
      </w:r>
      <w:r>
        <w:rPr/>
        <w:t>had</w:t>
      </w:r>
      <w:r>
        <w:rPr>
          <w:spacing w:val="-3"/>
        </w:rPr>
        <w:t> </w:t>
      </w:r>
      <w:r>
        <w:rPr/>
        <w:t>to</w:t>
      </w:r>
      <w:r>
        <w:rPr>
          <w:spacing w:val="-3"/>
        </w:rPr>
        <w:t> </w:t>
      </w:r>
      <w:r>
        <w:rPr/>
        <w:t>make</w:t>
      </w:r>
      <w:r>
        <w:rPr>
          <w:spacing w:val="-3"/>
        </w:rPr>
        <w:t> </w:t>
      </w:r>
      <w:r>
        <w:rPr/>
        <w:t>more</w:t>
      </w:r>
      <w:r>
        <w:rPr>
          <w:spacing w:val="-3"/>
        </w:rPr>
        <w:t> </w:t>
      </w:r>
      <w:r>
        <w:rPr/>
        <w:t>significant</w:t>
      </w:r>
      <w:r>
        <w:rPr>
          <w:spacing w:val="-3"/>
        </w:rPr>
        <w:t> </w:t>
      </w:r>
      <w:r>
        <w:rPr/>
        <w:t>changes</w:t>
      </w:r>
      <w:r>
        <w:rPr>
          <w:spacing w:val="-3"/>
        </w:rPr>
        <w:t> </w:t>
      </w:r>
      <w:r>
        <w:rPr/>
        <w:t>in</w:t>
      </w:r>
      <w:r>
        <w:rPr>
          <w:spacing w:val="-3"/>
        </w:rPr>
        <w:t> </w:t>
      </w:r>
      <w:r>
        <w:rPr/>
        <w:t>terms</w:t>
      </w:r>
      <w:r>
        <w:rPr>
          <w:spacing w:val="-3"/>
        </w:rPr>
        <w:t> </w:t>
      </w:r>
      <w:r>
        <w:rPr/>
        <w:t>of</w:t>
      </w:r>
      <w:r>
        <w:rPr>
          <w:spacing w:val="-3"/>
        </w:rPr>
        <w:t> </w:t>
      </w:r>
      <w:r>
        <w:rPr/>
        <w:t>various</w:t>
      </w:r>
      <w:r>
        <w:rPr>
          <w:spacing w:val="-3"/>
        </w:rPr>
        <w:t> </w:t>
      </w:r>
      <w:r>
        <w:rPr/>
        <w:t>school</w:t>
      </w:r>
      <w:r>
        <w:rPr>
          <w:spacing w:val="-4"/>
        </w:rPr>
        <w:t> </w:t>
      </w:r>
      <w:r>
        <w:rPr/>
        <w:t>management aspects (e.g., human resources, understanding, and general resources). Such findings could also be interpreted as “schools with longer closure periods were better able to restructure and add ingenuity to their school management.”</w:t>
      </w:r>
    </w:p>
    <w:p>
      <w:pPr>
        <w:pStyle w:val="BodyText"/>
        <w:spacing w:line="631" w:lineRule="auto" w:before="200"/>
        <w:ind w:left="1554" w:right="1531" w:firstLine="720"/>
      </w:pPr>
      <w:r>
        <w:rPr/>
        <w:t>Next, an analysis of whether the state of school events and experiential learning were</w:t>
      </w:r>
      <w:r>
        <w:rPr>
          <w:spacing w:val="-4"/>
        </w:rPr>
        <w:t> </w:t>
      </w:r>
      <w:r>
        <w:rPr/>
        <w:t>impacted</w:t>
      </w:r>
      <w:r>
        <w:rPr>
          <w:spacing w:val="-3"/>
        </w:rPr>
        <w:t> </w:t>
      </w:r>
      <w:r>
        <w:rPr/>
        <w:t>by</w:t>
      </w:r>
      <w:r>
        <w:rPr>
          <w:spacing w:val="-3"/>
        </w:rPr>
        <w:t> </w:t>
      </w:r>
      <w:r>
        <w:rPr/>
        <w:t>the</w:t>
      </w:r>
      <w:r>
        <w:rPr>
          <w:spacing w:val="-3"/>
        </w:rPr>
        <w:t> </w:t>
      </w:r>
      <w:r>
        <w:rPr/>
        <w:t>degree</w:t>
      </w:r>
      <w:r>
        <w:rPr>
          <w:spacing w:val="-3"/>
        </w:rPr>
        <w:t> </w:t>
      </w:r>
      <w:r>
        <w:rPr/>
        <w:t>of</w:t>
      </w:r>
      <w:r>
        <w:rPr>
          <w:spacing w:val="-3"/>
        </w:rPr>
        <w:t> </w:t>
      </w:r>
      <w:r>
        <w:rPr/>
        <w:t>long-term</w:t>
      </w:r>
      <w:r>
        <w:rPr>
          <w:spacing w:val="-3"/>
        </w:rPr>
        <w:t> </w:t>
      </w:r>
      <w:r>
        <w:rPr/>
        <w:t>school</w:t>
      </w:r>
      <w:r>
        <w:rPr>
          <w:spacing w:val="-4"/>
        </w:rPr>
        <w:t> </w:t>
      </w:r>
      <w:r>
        <w:rPr/>
        <w:t>closure</w:t>
      </w:r>
      <w:r>
        <w:rPr>
          <w:spacing w:val="-3"/>
        </w:rPr>
        <w:t> </w:t>
      </w:r>
      <w:r>
        <w:rPr/>
        <w:t>was</w:t>
      </w:r>
      <w:r>
        <w:rPr>
          <w:spacing w:val="-4"/>
        </w:rPr>
        <w:t> </w:t>
      </w:r>
      <w:r>
        <w:rPr/>
        <w:t>conducted.</w:t>
      </w:r>
      <w:r>
        <w:rPr>
          <w:spacing w:val="-3"/>
        </w:rPr>
        <w:t> </w:t>
      </w:r>
      <w:r>
        <w:rPr/>
        <w:t>In</w:t>
      </w:r>
      <w:r>
        <w:rPr>
          <w:spacing w:val="-3"/>
        </w:rPr>
        <w:t> </w:t>
      </w:r>
      <w:r>
        <w:rPr/>
        <w:t>Group</w:t>
      </w:r>
      <w:r>
        <w:rPr>
          <w:spacing w:val="-4"/>
        </w:rPr>
        <w:t> </w:t>
      </w:r>
      <w:r>
        <w:rPr/>
        <w:t>1,</w:t>
      </w:r>
      <w:r>
        <w:rPr>
          <w:spacing w:val="-3"/>
        </w:rPr>
        <w:t> </w:t>
      </w:r>
      <w:r>
        <w:rPr/>
        <w:t>the</w:t>
      </w:r>
    </w:p>
    <w:p>
      <w:pPr>
        <w:pStyle w:val="BodyText"/>
        <w:spacing w:line="580" w:lineRule="auto"/>
        <w:ind w:left="1554" w:right="1531"/>
      </w:pPr>
      <w:r>
        <w:rPr/>
        <w:t>group that answered that their long-term school closure had ended by May 14, seven schools</w:t>
      </w:r>
      <w:r>
        <w:rPr>
          <w:spacing w:val="-4"/>
        </w:rPr>
        <w:t> </w:t>
      </w:r>
      <w:r>
        <w:rPr/>
        <w:t>(63.6</w:t>
      </w:r>
      <w:r>
        <w:rPr>
          <w:spacing w:val="-3"/>
        </w:rPr>
        <w:t> </w:t>
      </w:r>
      <w:r>
        <w:rPr>
          <w:rFonts w:ascii="Arial Unicode MS" w:eastAsia="Arial Unicode MS" w:hint="eastAsia"/>
        </w:rPr>
        <w:t>％</w:t>
      </w:r>
      <w:r>
        <w:rPr/>
        <w:t>)</w:t>
      </w:r>
      <w:r>
        <w:rPr>
          <w:spacing w:val="-3"/>
        </w:rPr>
        <w:t> </w:t>
      </w:r>
      <w:r>
        <w:rPr/>
        <w:t>had</w:t>
      </w:r>
      <w:r>
        <w:rPr>
          <w:spacing w:val="-3"/>
        </w:rPr>
        <w:t> </w:t>
      </w:r>
      <w:r>
        <w:rPr/>
        <w:t>canceled</w:t>
      </w:r>
      <w:r>
        <w:rPr>
          <w:spacing w:val="-3"/>
        </w:rPr>
        <w:t> </w:t>
      </w:r>
      <w:r>
        <w:rPr/>
        <w:t>school</w:t>
      </w:r>
      <w:r>
        <w:rPr>
          <w:spacing w:val="-4"/>
        </w:rPr>
        <w:t> </w:t>
      </w:r>
      <w:r>
        <w:rPr/>
        <w:t>events,</w:t>
      </w:r>
      <w:r>
        <w:rPr>
          <w:spacing w:val="-3"/>
        </w:rPr>
        <w:t> </w:t>
      </w:r>
      <w:r>
        <w:rPr/>
        <w:t>and</w:t>
      </w:r>
      <w:r>
        <w:rPr>
          <w:spacing w:val="-3"/>
        </w:rPr>
        <w:t> </w:t>
      </w:r>
      <w:r>
        <w:rPr/>
        <w:t>five</w:t>
      </w:r>
      <w:r>
        <w:rPr>
          <w:spacing w:val="-3"/>
        </w:rPr>
        <w:t> </w:t>
      </w:r>
      <w:r>
        <w:rPr/>
        <w:t>schools</w:t>
      </w:r>
      <w:r>
        <w:rPr>
          <w:spacing w:val="-4"/>
        </w:rPr>
        <w:t> </w:t>
      </w:r>
      <w:r>
        <w:rPr/>
        <w:t>(45.5%)</w:t>
      </w:r>
      <w:r>
        <w:rPr>
          <w:spacing w:val="-3"/>
        </w:rPr>
        <w:t> </w:t>
      </w:r>
      <w:r>
        <w:rPr/>
        <w:t>had</w:t>
      </w:r>
      <w:r>
        <w:rPr>
          <w:spacing w:val="-3"/>
        </w:rPr>
        <w:t> </w:t>
      </w:r>
      <w:r>
        <w:rPr/>
        <w:t>suspended experiential</w:t>
      </w:r>
      <w:r>
        <w:rPr>
          <w:spacing w:val="-1"/>
        </w:rPr>
        <w:t> </w:t>
      </w:r>
      <w:r>
        <w:rPr/>
        <w:t>learning. Conversely, in</w:t>
      </w:r>
      <w:r>
        <w:rPr>
          <w:spacing w:val="-1"/>
        </w:rPr>
        <w:t> </w:t>
      </w:r>
      <w:r>
        <w:rPr/>
        <w:t>Group</w:t>
      </w:r>
      <w:r>
        <w:rPr>
          <w:spacing w:val="-1"/>
        </w:rPr>
        <w:t> </w:t>
      </w:r>
      <w:r>
        <w:rPr/>
        <w:t>2, the</w:t>
      </w:r>
      <w:r>
        <w:rPr>
          <w:spacing w:val="-1"/>
        </w:rPr>
        <w:t> </w:t>
      </w:r>
      <w:r>
        <w:rPr/>
        <w:t>group that answered</w:t>
      </w:r>
      <w:r>
        <w:rPr>
          <w:spacing w:val="-1"/>
        </w:rPr>
        <w:t> </w:t>
      </w:r>
      <w:r>
        <w:rPr/>
        <w:t>that their </w:t>
      </w:r>
      <w:r>
        <w:rPr>
          <w:spacing w:val="-2"/>
        </w:rPr>
        <w:t>long-</w:t>
      </w:r>
    </w:p>
    <w:p>
      <w:pPr>
        <w:pStyle w:val="BodyText"/>
        <w:spacing w:line="626" w:lineRule="auto" w:before="39"/>
        <w:ind w:left="1554" w:right="1878"/>
      </w:pPr>
      <w:r>
        <w:rPr/>
        <w:t>term school closure had ended by May 25, 28 schools (80.0%) had canceled school events,</w:t>
      </w:r>
      <w:r>
        <w:rPr>
          <w:spacing w:val="-3"/>
        </w:rPr>
        <w:t> </w:t>
      </w:r>
      <w:r>
        <w:rPr/>
        <w:t>and</w:t>
      </w:r>
      <w:r>
        <w:rPr>
          <w:spacing w:val="-3"/>
        </w:rPr>
        <w:t> </w:t>
      </w:r>
      <w:r>
        <w:rPr/>
        <w:t>27</w:t>
      </w:r>
      <w:r>
        <w:rPr>
          <w:spacing w:val="-3"/>
        </w:rPr>
        <w:t> </w:t>
      </w:r>
      <w:r>
        <w:rPr/>
        <w:t>schools</w:t>
      </w:r>
      <w:r>
        <w:rPr>
          <w:spacing w:val="-4"/>
        </w:rPr>
        <w:t> </w:t>
      </w:r>
      <w:r>
        <w:rPr/>
        <w:t>(77.1%)</w:t>
      </w:r>
      <w:r>
        <w:rPr>
          <w:spacing w:val="-3"/>
        </w:rPr>
        <w:t> </w:t>
      </w:r>
      <w:r>
        <w:rPr/>
        <w:t>had</w:t>
      </w:r>
      <w:r>
        <w:rPr>
          <w:spacing w:val="-3"/>
        </w:rPr>
        <w:t> </w:t>
      </w:r>
      <w:r>
        <w:rPr/>
        <w:t>suspended</w:t>
      </w:r>
      <w:r>
        <w:rPr>
          <w:spacing w:val="-4"/>
        </w:rPr>
        <w:t> </w:t>
      </w:r>
      <w:r>
        <w:rPr/>
        <w:t>experimental</w:t>
      </w:r>
      <w:r>
        <w:rPr>
          <w:spacing w:val="-3"/>
        </w:rPr>
        <w:t> </w:t>
      </w:r>
      <w:r>
        <w:rPr/>
        <w:t>learning;</w:t>
      </w:r>
      <w:r>
        <w:rPr>
          <w:spacing w:val="-3"/>
        </w:rPr>
        <w:t> </w:t>
      </w:r>
      <w:r>
        <w:rPr/>
        <w:t>while</w:t>
      </w:r>
      <w:r>
        <w:rPr>
          <w:spacing w:val="-4"/>
        </w:rPr>
        <w:t> </w:t>
      </w:r>
      <w:r>
        <w:rPr/>
        <w:t>in</w:t>
      </w:r>
      <w:r>
        <w:rPr>
          <w:spacing w:val="-3"/>
        </w:rPr>
        <w:t> </w:t>
      </w:r>
      <w:r>
        <w:rPr/>
        <w:t>Group</w:t>
      </w:r>
      <w:r>
        <w:rPr>
          <w:spacing w:val="-4"/>
        </w:rPr>
        <w:t> </w:t>
      </w:r>
      <w:r>
        <w:rPr/>
        <w:t>3, the group that answered that their long-term school closure had ended after May 26, 88</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457"/>
      </w:pPr>
      <w:r>
        <w:rPr/>
        <w:t>schools</w:t>
      </w:r>
      <w:r>
        <w:rPr>
          <w:spacing w:val="-5"/>
        </w:rPr>
        <w:t> </w:t>
      </w:r>
      <w:r>
        <w:rPr/>
        <w:t>(86.3%)</w:t>
      </w:r>
      <w:r>
        <w:rPr>
          <w:spacing w:val="-4"/>
        </w:rPr>
        <w:t> </w:t>
      </w:r>
      <w:r>
        <w:rPr/>
        <w:t>had</w:t>
      </w:r>
      <w:r>
        <w:rPr>
          <w:spacing w:val="-4"/>
        </w:rPr>
        <w:t> </w:t>
      </w:r>
      <w:r>
        <w:rPr/>
        <w:t>canceled</w:t>
      </w:r>
      <w:r>
        <w:rPr>
          <w:spacing w:val="-4"/>
        </w:rPr>
        <w:t> </w:t>
      </w:r>
      <w:r>
        <w:rPr/>
        <w:t>school</w:t>
      </w:r>
      <w:r>
        <w:rPr>
          <w:spacing w:val="-5"/>
        </w:rPr>
        <w:t> </w:t>
      </w:r>
      <w:r>
        <w:rPr/>
        <w:t>events,</w:t>
      </w:r>
      <w:r>
        <w:rPr>
          <w:spacing w:val="-4"/>
        </w:rPr>
        <w:t> </w:t>
      </w:r>
      <w:r>
        <w:rPr/>
        <w:t>and</w:t>
      </w:r>
      <w:r>
        <w:rPr>
          <w:spacing w:val="-4"/>
        </w:rPr>
        <w:t> </w:t>
      </w:r>
      <w:r>
        <w:rPr/>
        <w:t>78</w:t>
      </w:r>
      <w:r>
        <w:rPr>
          <w:spacing w:val="-4"/>
        </w:rPr>
        <w:t> </w:t>
      </w:r>
      <w:r>
        <w:rPr/>
        <w:t>schools</w:t>
      </w:r>
      <w:r>
        <w:rPr>
          <w:spacing w:val="-5"/>
        </w:rPr>
        <w:t> </w:t>
      </w:r>
      <w:r>
        <w:rPr/>
        <w:t>(76.5%)</w:t>
      </w:r>
      <w:r>
        <w:rPr>
          <w:spacing w:val="-4"/>
        </w:rPr>
        <w:t> </w:t>
      </w:r>
      <w:r>
        <w:rPr/>
        <w:t>had</w:t>
      </w:r>
      <w:r>
        <w:rPr>
          <w:spacing w:val="-4"/>
        </w:rPr>
        <w:t> </w:t>
      </w:r>
      <w:r>
        <w:rPr/>
        <w:t>suspended experiential learning.</w:t>
      </w:r>
    </w:p>
    <w:p>
      <w:pPr>
        <w:pStyle w:val="BodyText"/>
        <w:spacing w:line="626" w:lineRule="auto" w:before="201"/>
        <w:ind w:left="1554" w:right="1878" w:firstLine="720"/>
      </w:pPr>
      <w:r>
        <w:rPr/>
        <w:t>A chi-square test of these factors found no significant differences in either the long- term school closure ending period and school event cancellation (p=0.065) or the suspension</w:t>
      </w:r>
      <w:r>
        <w:rPr>
          <w:spacing w:val="-3"/>
        </w:rPr>
        <w:t> </w:t>
      </w:r>
      <w:r>
        <w:rPr/>
        <w:t>of</w:t>
      </w:r>
      <w:r>
        <w:rPr>
          <w:spacing w:val="-2"/>
        </w:rPr>
        <w:t> </w:t>
      </w:r>
      <w:r>
        <w:rPr/>
        <w:t>experiential</w:t>
      </w:r>
      <w:r>
        <w:rPr>
          <w:spacing w:val="-2"/>
        </w:rPr>
        <w:t> </w:t>
      </w:r>
      <w:r>
        <w:rPr/>
        <w:t>learning</w:t>
      </w:r>
      <w:r>
        <w:rPr>
          <w:spacing w:val="-2"/>
        </w:rPr>
        <w:t> </w:t>
      </w:r>
      <w:r>
        <w:rPr/>
        <w:t>(p=0.059).</w:t>
      </w:r>
      <w:r>
        <w:rPr>
          <w:spacing w:val="-2"/>
        </w:rPr>
        <w:t> </w:t>
      </w:r>
      <w:r>
        <w:rPr/>
        <w:t>However,</w:t>
      </w:r>
      <w:r>
        <w:rPr>
          <w:spacing w:val="-2"/>
        </w:rPr>
        <w:t> </w:t>
      </w:r>
      <w:r>
        <w:rPr/>
        <w:t>while</w:t>
      </w:r>
      <w:r>
        <w:rPr>
          <w:spacing w:val="-3"/>
        </w:rPr>
        <w:t> </w:t>
      </w:r>
      <w:r>
        <w:rPr/>
        <w:t>the</w:t>
      </w:r>
      <w:r>
        <w:rPr>
          <w:spacing w:val="-2"/>
        </w:rPr>
        <w:t> </w:t>
      </w:r>
      <w:r>
        <w:rPr/>
        <w:t>chi-square</w:t>
      </w:r>
      <w:r>
        <w:rPr>
          <w:spacing w:val="-3"/>
        </w:rPr>
        <w:t> </w:t>
      </w:r>
      <w:r>
        <w:rPr/>
        <w:t>test</w:t>
      </w:r>
      <w:r>
        <w:rPr>
          <w:spacing w:val="-2"/>
        </w:rPr>
        <w:t> </w:t>
      </w:r>
      <w:r>
        <w:rPr/>
        <w:t>found no</w:t>
      </w:r>
      <w:r>
        <w:rPr>
          <w:spacing w:val="-4"/>
        </w:rPr>
        <w:t> </w:t>
      </w:r>
      <w:r>
        <w:rPr/>
        <w:t>significant</w:t>
      </w:r>
      <w:r>
        <w:rPr>
          <w:spacing w:val="-5"/>
        </w:rPr>
        <w:t> </w:t>
      </w:r>
      <w:r>
        <w:rPr/>
        <w:t>differences,</w:t>
      </w:r>
      <w:r>
        <w:rPr>
          <w:spacing w:val="-4"/>
        </w:rPr>
        <w:t> </w:t>
      </w:r>
      <w:r>
        <w:rPr/>
        <w:t>a</w:t>
      </w:r>
      <w:r>
        <w:rPr>
          <w:spacing w:val="-4"/>
        </w:rPr>
        <w:t> </w:t>
      </w:r>
      <w:r>
        <w:rPr/>
        <w:t>tendency</w:t>
      </w:r>
      <w:r>
        <w:rPr>
          <w:spacing w:val="-4"/>
        </w:rPr>
        <w:t> </w:t>
      </w:r>
      <w:r>
        <w:rPr/>
        <w:t>in</w:t>
      </w:r>
      <w:r>
        <w:rPr>
          <w:spacing w:val="-4"/>
        </w:rPr>
        <w:t> </w:t>
      </w:r>
      <w:r>
        <w:rPr/>
        <w:t>which</w:t>
      </w:r>
      <w:r>
        <w:rPr>
          <w:spacing w:val="-5"/>
        </w:rPr>
        <w:t> </w:t>
      </w:r>
      <w:r>
        <w:rPr/>
        <w:t>experiential</w:t>
      </w:r>
      <w:r>
        <w:rPr>
          <w:spacing w:val="-4"/>
        </w:rPr>
        <w:t> </w:t>
      </w:r>
      <w:r>
        <w:rPr/>
        <w:t>learning,</w:t>
      </w:r>
      <w:r>
        <w:rPr>
          <w:spacing w:val="-4"/>
        </w:rPr>
        <w:t> </w:t>
      </w:r>
      <w:r>
        <w:rPr/>
        <w:t>in</w:t>
      </w:r>
      <w:r>
        <w:rPr>
          <w:spacing w:val="-4"/>
        </w:rPr>
        <w:t> </w:t>
      </w:r>
      <w:r>
        <w:rPr/>
        <w:t>particular,</w:t>
      </w:r>
      <w:r>
        <w:rPr>
          <w:spacing w:val="-4"/>
        </w:rPr>
        <w:t> </w:t>
      </w:r>
      <w:r>
        <w:rPr/>
        <w:t>could not be sufficiently conducted due to long-term school closure was found. This finding indicated the possibility that restricted class hours also caused reduction/suspension of active learning.</w:t>
      </w:r>
    </w:p>
    <w:p>
      <w:pPr>
        <w:pStyle w:val="BodyText"/>
        <w:rPr>
          <w:sz w:val="26"/>
        </w:rPr>
      </w:pPr>
    </w:p>
    <w:p>
      <w:pPr>
        <w:pStyle w:val="BodyText"/>
        <w:rPr>
          <w:sz w:val="26"/>
        </w:rPr>
      </w:pPr>
    </w:p>
    <w:p>
      <w:pPr>
        <w:pStyle w:val="Heading2"/>
        <w:spacing w:before="230"/>
        <w:ind w:left="1577"/>
        <w:rPr>
          <w:rFonts w:ascii="Times-BoldItalic"/>
        </w:rPr>
      </w:pPr>
      <w:r>
        <w:rPr>
          <w:rFonts w:ascii="Times-BoldItalic"/>
        </w:rPr>
        <w:t>Analysis</w:t>
      </w:r>
      <w:r>
        <w:rPr>
          <w:rFonts w:ascii="Times-BoldItalic"/>
          <w:spacing w:val="-3"/>
        </w:rPr>
        <w:t> </w:t>
      </w:r>
      <w:r>
        <w:rPr>
          <w:rFonts w:ascii="Times-BoldItalic"/>
        </w:rPr>
        <w:t>2:</w:t>
      </w:r>
      <w:r>
        <w:rPr>
          <w:rFonts w:ascii="Times-BoldItalic"/>
          <w:spacing w:val="-3"/>
        </w:rPr>
        <w:t> </w:t>
      </w:r>
      <w:r>
        <w:rPr>
          <w:rFonts w:ascii="Times-BoldItalic"/>
        </w:rPr>
        <w:t>Implementation</w:t>
      </w:r>
      <w:r>
        <w:rPr>
          <w:rFonts w:ascii="Times-BoldItalic"/>
          <w:spacing w:val="-3"/>
        </w:rPr>
        <w:t> </w:t>
      </w:r>
      <w:r>
        <w:rPr>
          <w:rFonts w:ascii="Times-BoldItalic"/>
        </w:rPr>
        <w:t>of</w:t>
      </w:r>
      <w:r>
        <w:rPr>
          <w:rFonts w:ascii="Times-BoldItalic"/>
          <w:spacing w:val="-3"/>
        </w:rPr>
        <w:t> </w:t>
      </w:r>
      <w:r>
        <w:rPr>
          <w:rFonts w:ascii="Times-BoldItalic"/>
        </w:rPr>
        <w:t>online</w:t>
      </w:r>
      <w:r>
        <w:rPr>
          <w:rFonts w:ascii="Times-BoldItalic"/>
          <w:spacing w:val="-2"/>
        </w:rPr>
        <w:t> education</w:t>
      </w:r>
    </w:p>
    <w:p>
      <w:pPr>
        <w:pStyle w:val="BodyText"/>
        <w:spacing w:before="12"/>
        <w:rPr>
          <w:rFonts w:ascii="Times-BoldItalic"/>
          <w:b/>
          <w:i/>
          <w:sz w:val="23"/>
        </w:rPr>
      </w:pPr>
    </w:p>
    <w:p>
      <w:pPr>
        <w:pStyle w:val="BodyText"/>
        <w:spacing w:line="626" w:lineRule="auto"/>
        <w:ind w:left="1554" w:right="1737" w:firstLine="611"/>
      </w:pPr>
      <w:r>
        <w:rPr/>
        <w:t>As noted previously, this study examined the implementation of online education in schools specializing in special needs education during the period of long-term school closure</w:t>
      </w:r>
      <w:r>
        <w:rPr>
          <w:spacing w:val="-3"/>
        </w:rPr>
        <w:t> </w:t>
      </w:r>
      <w:r>
        <w:rPr/>
        <w:t>in</w:t>
      </w:r>
      <w:r>
        <w:rPr>
          <w:spacing w:val="-3"/>
        </w:rPr>
        <w:t> </w:t>
      </w:r>
      <w:r>
        <w:rPr/>
        <w:t>2020.</w:t>
      </w:r>
      <w:r>
        <w:rPr>
          <w:spacing w:val="-3"/>
        </w:rPr>
        <w:t> </w:t>
      </w:r>
      <w:r>
        <w:rPr/>
        <w:t>The</w:t>
      </w:r>
      <w:r>
        <w:rPr>
          <w:spacing w:val="-3"/>
        </w:rPr>
        <w:t> </w:t>
      </w:r>
      <w:r>
        <w:rPr/>
        <w:t>results</w:t>
      </w:r>
      <w:r>
        <w:rPr>
          <w:spacing w:val="-3"/>
        </w:rPr>
        <w:t> </w:t>
      </w:r>
      <w:r>
        <w:rPr/>
        <w:t>of</w:t>
      </w:r>
      <w:r>
        <w:rPr>
          <w:spacing w:val="-3"/>
        </w:rPr>
        <w:t> </w:t>
      </w:r>
      <w:r>
        <w:rPr/>
        <w:t>this</w:t>
      </w:r>
      <w:r>
        <w:rPr>
          <w:spacing w:val="-3"/>
        </w:rPr>
        <w:t> </w:t>
      </w:r>
      <w:r>
        <w:rPr/>
        <w:t>study</w:t>
      </w:r>
      <w:r>
        <w:rPr>
          <w:spacing w:val="-4"/>
        </w:rPr>
        <w:t> </w:t>
      </w:r>
      <w:r>
        <w:rPr/>
        <w:t>indicated</w:t>
      </w:r>
      <w:r>
        <w:rPr>
          <w:spacing w:val="-3"/>
        </w:rPr>
        <w:t> </w:t>
      </w:r>
      <w:r>
        <w:rPr/>
        <w:t>that</w:t>
      </w:r>
      <w:r>
        <w:rPr>
          <w:spacing w:val="-3"/>
        </w:rPr>
        <w:t> </w:t>
      </w:r>
      <w:r>
        <w:rPr/>
        <w:t>57.9%</w:t>
      </w:r>
      <w:r>
        <w:rPr>
          <w:spacing w:val="-3"/>
        </w:rPr>
        <w:t> </w:t>
      </w:r>
      <w:r>
        <w:rPr/>
        <w:t>of</w:t>
      </w:r>
      <w:r>
        <w:rPr>
          <w:spacing w:val="-3"/>
        </w:rPr>
        <w:t> </w:t>
      </w:r>
      <w:r>
        <w:rPr/>
        <w:t>the</w:t>
      </w:r>
      <w:r>
        <w:rPr>
          <w:spacing w:val="-3"/>
        </w:rPr>
        <w:t> </w:t>
      </w:r>
      <w:r>
        <w:rPr/>
        <w:t>participating</w:t>
      </w:r>
      <w:r>
        <w:rPr>
          <w:spacing w:val="-3"/>
        </w:rPr>
        <w:t> </w:t>
      </w:r>
      <w:r>
        <w:rPr/>
        <w:t>schools offered online education, while 42.1% did not. Although the number of schools that responded to the survey varied according to prefecture depending on whether more than half of the responding schools provided online education or not. In addition, no</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457"/>
      </w:pPr>
      <w:r>
        <w:rPr/>
        <w:t>difference in either the school management format (i.e., prefectural, national, municipal/ward,</w:t>
      </w:r>
      <w:r>
        <w:rPr>
          <w:spacing w:val="-4"/>
        </w:rPr>
        <w:t> </w:t>
      </w:r>
      <w:r>
        <w:rPr/>
        <w:t>private,</w:t>
      </w:r>
      <w:r>
        <w:rPr>
          <w:spacing w:val="-4"/>
        </w:rPr>
        <w:t> </w:t>
      </w:r>
      <w:r>
        <w:rPr/>
        <w:t>and</w:t>
      </w:r>
      <w:r>
        <w:rPr>
          <w:spacing w:val="-4"/>
        </w:rPr>
        <w:t> </w:t>
      </w:r>
      <w:r>
        <w:rPr/>
        <w:t>other)</w:t>
      </w:r>
      <w:r>
        <w:rPr>
          <w:spacing w:val="-4"/>
        </w:rPr>
        <w:t> </w:t>
      </w:r>
      <w:r>
        <w:rPr/>
        <w:t>or</w:t>
      </w:r>
      <w:r>
        <w:rPr>
          <w:spacing w:val="-4"/>
        </w:rPr>
        <w:t> </w:t>
      </w:r>
      <w:r>
        <w:rPr/>
        <w:t>school</w:t>
      </w:r>
      <w:r>
        <w:rPr>
          <w:spacing w:val="-5"/>
        </w:rPr>
        <w:t> </w:t>
      </w:r>
      <w:r>
        <w:rPr/>
        <w:t>type</w:t>
      </w:r>
      <w:r>
        <w:rPr>
          <w:spacing w:val="-4"/>
        </w:rPr>
        <w:t> </w:t>
      </w:r>
      <w:r>
        <w:rPr/>
        <w:t>(i.e.,</w:t>
      </w:r>
      <w:r>
        <w:rPr>
          <w:spacing w:val="-4"/>
        </w:rPr>
        <w:t> </w:t>
      </w:r>
      <w:r>
        <w:rPr/>
        <w:t>intellectual</w:t>
      </w:r>
      <w:r>
        <w:rPr>
          <w:spacing w:val="-4"/>
        </w:rPr>
        <w:t> </w:t>
      </w:r>
      <w:r>
        <w:rPr/>
        <w:t>disability,</w:t>
      </w:r>
      <w:r>
        <w:rPr>
          <w:spacing w:val="-4"/>
        </w:rPr>
        <w:t> </w:t>
      </w:r>
      <w:r>
        <w:rPr/>
        <w:t>physical disability, deaf/hard of hearing, blind/visually impaired, and other) was seen.</w:t>
      </w:r>
    </w:p>
    <w:p>
      <w:pPr>
        <w:pStyle w:val="BodyText"/>
        <w:spacing w:line="626" w:lineRule="auto" w:before="201"/>
        <w:ind w:left="1554" w:right="1878" w:firstLine="720"/>
      </w:pPr>
      <w:r>
        <w:rPr/>
        <w:t>First, in this section of the data analysis, this study examined whether or not the practice of online education had changed school management. Among schools offering online education, 86 schools (83.5%) reported that their operations had "greatly changed,”</w:t>
      </w:r>
      <w:r>
        <w:rPr>
          <w:spacing w:val="-3"/>
        </w:rPr>
        <w:t> </w:t>
      </w:r>
      <w:r>
        <w:rPr/>
        <w:t>while</w:t>
      </w:r>
      <w:r>
        <w:rPr>
          <w:spacing w:val="-4"/>
        </w:rPr>
        <w:t> </w:t>
      </w:r>
      <w:r>
        <w:rPr/>
        <w:t>50</w:t>
      </w:r>
      <w:r>
        <w:rPr>
          <w:spacing w:val="-3"/>
        </w:rPr>
        <w:t> </w:t>
      </w:r>
      <w:r>
        <w:rPr/>
        <w:t>schools</w:t>
      </w:r>
      <w:r>
        <w:rPr>
          <w:spacing w:val="-4"/>
        </w:rPr>
        <w:t> </w:t>
      </w:r>
      <w:r>
        <w:rPr/>
        <w:t>(66.7%)</w:t>
      </w:r>
      <w:r>
        <w:rPr>
          <w:spacing w:val="-3"/>
        </w:rPr>
        <w:t> </w:t>
      </w:r>
      <w:r>
        <w:rPr/>
        <w:t>that</w:t>
      </w:r>
      <w:r>
        <w:rPr>
          <w:spacing w:val="-3"/>
        </w:rPr>
        <w:t> </w:t>
      </w:r>
      <w:r>
        <w:rPr/>
        <w:t>had</w:t>
      </w:r>
      <w:r>
        <w:rPr>
          <w:spacing w:val="-3"/>
        </w:rPr>
        <w:t> </w:t>
      </w:r>
      <w:r>
        <w:rPr/>
        <w:t>not</w:t>
      </w:r>
      <w:r>
        <w:rPr>
          <w:spacing w:val="-3"/>
        </w:rPr>
        <w:t> </w:t>
      </w:r>
      <w:r>
        <w:rPr/>
        <w:t>offered</w:t>
      </w:r>
      <w:r>
        <w:rPr>
          <w:spacing w:val="-3"/>
        </w:rPr>
        <w:t> </w:t>
      </w:r>
      <w:r>
        <w:rPr/>
        <w:t>online</w:t>
      </w:r>
      <w:r>
        <w:rPr>
          <w:spacing w:val="-3"/>
        </w:rPr>
        <w:t> </w:t>
      </w:r>
      <w:r>
        <w:rPr/>
        <w:t>education</w:t>
      </w:r>
      <w:r>
        <w:rPr>
          <w:spacing w:val="-3"/>
        </w:rPr>
        <w:t> </w:t>
      </w:r>
      <w:r>
        <w:rPr/>
        <w:t>said</w:t>
      </w:r>
      <w:r>
        <w:rPr>
          <w:spacing w:val="-4"/>
        </w:rPr>
        <w:t> </w:t>
      </w:r>
      <w:r>
        <w:rPr/>
        <w:t>that</w:t>
      </w:r>
      <w:r>
        <w:rPr>
          <w:spacing w:val="-3"/>
        </w:rPr>
        <w:t> </w:t>
      </w:r>
      <w:r>
        <w:rPr/>
        <w:t>their school operations were also "greatly changed." (See table 2.)</w:t>
      </w:r>
    </w:p>
    <w:p>
      <w:pPr>
        <w:pStyle w:val="BodyText"/>
        <w:rPr>
          <w:sz w:val="26"/>
        </w:rPr>
      </w:pPr>
    </w:p>
    <w:p>
      <w:pPr>
        <w:pStyle w:val="BodyText"/>
        <w:rPr>
          <w:sz w:val="26"/>
        </w:rPr>
      </w:pPr>
    </w:p>
    <w:p>
      <w:pPr>
        <w:pStyle w:val="BodyText"/>
        <w:spacing w:line="626" w:lineRule="auto" w:before="212"/>
        <w:ind w:left="1554" w:right="2046" w:firstLine="720"/>
      </w:pPr>
      <w:r>
        <w:rPr/>
        <w:t>The results of the chi-square test on the relationship between schools’ online education implementation status and changes in school management showed a significant</w:t>
      </w:r>
      <w:r>
        <w:rPr>
          <w:spacing w:val="-5"/>
        </w:rPr>
        <w:t> </w:t>
      </w:r>
      <w:r>
        <w:rPr/>
        <w:t>difference</w:t>
      </w:r>
      <w:r>
        <w:rPr>
          <w:spacing w:val="-4"/>
        </w:rPr>
        <w:t> </w:t>
      </w:r>
      <w:r>
        <w:rPr/>
        <w:t>(p&lt;0.001);</w:t>
      </w:r>
      <w:r>
        <w:rPr>
          <w:spacing w:val="-4"/>
        </w:rPr>
        <w:t> </w:t>
      </w:r>
      <w:r>
        <w:rPr/>
        <w:t>schools</w:t>
      </w:r>
      <w:r>
        <w:rPr>
          <w:spacing w:val="-5"/>
        </w:rPr>
        <w:t> </w:t>
      </w:r>
      <w:r>
        <w:rPr/>
        <w:t>that</w:t>
      </w:r>
      <w:r>
        <w:rPr>
          <w:spacing w:val="-4"/>
        </w:rPr>
        <w:t> </w:t>
      </w:r>
      <w:r>
        <w:rPr/>
        <w:t>had</w:t>
      </w:r>
      <w:r>
        <w:rPr>
          <w:spacing w:val="-4"/>
        </w:rPr>
        <w:t> </w:t>
      </w:r>
      <w:r>
        <w:rPr/>
        <w:t>implemented</w:t>
      </w:r>
      <w:r>
        <w:rPr>
          <w:spacing w:val="-4"/>
        </w:rPr>
        <w:t> </w:t>
      </w:r>
      <w:r>
        <w:rPr/>
        <w:t>online</w:t>
      </w:r>
      <w:r>
        <w:rPr>
          <w:spacing w:val="-4"/>
        </w:rPr>
        <w:t> </w:t>
      </w:r>
      <w:r>
        <w:rPr/>
        <w:t>education</w:t>
      </w:r>
      <w:r>
        <w:rPr>
          <w:spacing w:val="-4"/>
        </w:rPr>
        <w:t> </w:t>
      </w:r>
      <w:r>
        <w:rPr/>
        <w:t>were more likely to responded that their school operations had “greatly changed” when compared with schools that had not implement online education (adjusted residual: </w:t>
      </w:r>
      <w:r>
        <w:rPr>
          <w:spacing w:val="-2"/>
        </w:rPr>
        <w:t>4.8).</w:t>
      </w:r>
    </w:p>
    <w:p>
      <w:pPr>
        <w:spacing w:after="0" w:line="626" w:lineRule="auto"/>
        <w:sectPr>
          <w:pgSz w:w="11900" w:h="16840"/>
          <w:pgMar w:header="855" w:footer="1841" w:top="1640" w:bottom="2040" w:left="0" w:right="0"/>
        </w:sectPr>
      </w:pPr>
    </w:p>
    <w:p>
      <w:pPr>
        <w:pStyle w:val="BodyText"/>
        <w:rPr>
          <w:sz w:val="22"/>
        </w:rPr>
      </w:pPr>
    </w:p>
    <w:p>
      <w:pPr>
        <w:spacing w:before="96"/>
        <w:ind w:left="1614" w:right="0" w:firstLine="0"/>
        <w:jc w:val="left"/>
        <w:rPr>
          <w:rFonts w:ascii="Arial"/>
          <w:b/>
          <w:sz w:val="18"/>
        </w:rPr>
      </w:pPr>
      <w:r>
        <w:rPr>
          <w:rFonts w:ascii="Arial"/>
          <w:b/>
          <w:sz w:val="18"/>
        </w:rPr>
        <w:t>table</w:t>
      </w:r>
      <w:r>
        <w:rPr>
          <w:rFonts w:ascii="Arial"/>
          <w:b/>
          <w:spacing w:val="-6"/>
          <w:sz w:val="18"/>
        </w:rPr>
        <w:t> </w:t>
      </w:r>
      <w:r>
        <w:rPr>
          <w:rFonts w:ascii="Arial"/>
          <w:b/>
          <w:sz w:val="18"/>
        </w:rPr>
        <w:t>2.</w:t>
      </w:r>
      <w:r>
        <w:rPr>
          <w:rFonts w:ascii="Arial"/>
          <w:b/>
          <w:spacing w:val="-5"/>
          <w:sz w:val="18"/>
        </w:rPr>
        <w:t> </w:t>
      </w:r>
      <w:r>
        <w:rPr>
          <w:rFonts w:ascii="Arial"/>
          <w:b/>
          <w:sz w:val="18"/>
        </w:rPr>
        <w:t>Implementation</w:t>
      </w:r>
      <w:r>
        <w:rPr>
          <w:rFonts w:ascii="Arial"/>
          <w:b/>
          <w:spacing w:val="-5"/>
          <w:sz w:val="18"/>
        </w:rPr>
        <w:t> </w:t>
      </w:r>
      <w:r>
        <w:rPr>
          <w:rFonts w:ascii="Arial"/>
          <w:b/>
          <w:sz w:val="18"/>
        </w:rPr>
        <w:t>of</w:t>
      </w:r>
      <w:r>
        <w:rPr>
          <w:rFonts w:ascii="Arial"/>
          <w:b/>
          <w:spacing w:val="-5"/>
          <w:sz w:val="18"/>
        </w:rPr>
        <w:t> </w:t>
      </w:r>
      <w:r>
        <w:rPr>
          <w:rFonts w:ascii="Arial"/>
          <w:b/>
          <w:sz w:val="18"/>
        </w:rPr>
        <w:t>Online</w:t>
      </w:r>
      <w:r>
        <w:rPr>
          <w:rFonts w:ascii="Arial"/>
          <w:b/>
          <w:spacing w:val="-5"/>
          <w:sz w:val="18"/>
        </w:rPr>
        <w:t> </w:t>
      </w:r>
      <w:r>
        <w:rPr>
          <w:rFonts w:ascii="Arial"/>
          <w:b/>
          <w:sz w:val="18"/>
        </w:rPr>
        <w:t>Education</w:t>
      </w:r>
      <w:r>
        <w:rPr>
          <w:rFonts w:ascii="Arial"/>
          <w:b/>
          <w:spacing w:val="-6"/>
          <w:sz w:val="18"/>
        </w:rPr>
        <w:t> </w:t>
      </w:r>
      <w:r>
        <w:rPr>
          <w:rFonts w:ascii="Arial"/>
          <w:b/>
          <w:sz w:val="18"/>
        </w:rPr>
        <w:t>and</w:t>
      </w:r>
      <w:r>
        <w:rPr>
          <w:rFonts w:ascii="Arial"/>
          <w:b/>
          <w:spacing w:val="-6"/>
          <w:sz w:val="18"/>
        </w:rPr>
        <w:t> </w:t>
      </w:r>
      <w:r>
        <w:rPr>
          <w:rFonts w:ascii="Arial"/>
          <w:b/>
          <w:sz w:val="18"/>
        </w:rPr>
        <w:t>the</w:t>
      </w:r>
      <w:r>
        <w:rPr>
          <w:rFonts w:ascii="Arial"/>
          <w:b/>
          <w:spacing w:val="-5"/>
          <w:sz w:val="18"/>
        </w:rPr>
        <w:t> </w:t>
      </w:r>
      <w:r>
        <w:rPr>
          <w:rFonts w:ascii="Arial"/>
          <w:b/>
          <w:sz w:val="18"/>
        </w:rPr>
        <w:t>schools'</w:t>
      </w:r>
      <w:r>
        <w:rPr>
          <w:rFonts w:ascii="Arial"/>
          <w:b/>
          <w:spacing w:val="-5"/>
          <w:sz w:val="18"/>
        </w:rPr>
        <w:t> </w:t>
      </w:r>
      <w:r>
        <w:rPr>
          <w:rFonts w:ascii="Arial"/>
          <w:b/>
          <w:sz w:val="18"/>
        </w:rPr>
        <w:t>reactions</w:t>
      </w:r>
      <w:r>
        <w:rPr>
          <w:rFonts w:ascii="Arial"/>
          <w:b/>
          <w:spacing w:val="-5"/>
          <w:sz w:val="18"/>
        </w:rPr>
        <w:t> </w:t>
      </w:r>
      <w:r>
        <w:rPr>
          <w:rFonts w:ascii="Arial"/>
          <w:b/>
          <w:sz w:val="18"/>
        </w:rPr>
        <w:t>under</w:t>
      </w:r>
      <w:r>
        <w:rPr>
          <w:rFonts w:ascii="Arial"/>
          <w:b/>
          <w:spacing w:val="-5"/>
          <w:sz w:val="18"/>
        </w:rPr>
        <w:t> </w:t>
      </w:r>
      <w:r>
        <w:rPr>
          <w:rFonts w:ascii="Arial"/>
          <w:b/>
          <w:sz w:val="18"/>
        </w:rPr>
        <w:t>COVID-</w:t>
      </w:r>
      <w:r>
        <w:rPr>
          <w:rFonts w:ascii="Arial"/>
          <w:b/>
          <w:spacing w:val="-5"/>
          <w:sz w:val="18"/>
        </w:rPr>
        <w:t>19</w:t>
      </w:r>
    </w:p>
    <w:p>
      <w:pPr>
        <w:pStyle w:val="BodyText"/>
        <w:rPr>
          <w:rFonts w:ascii="Arial"/>
          <w:b/>
          <w:sz w:val="20"/>
        </w:rPr>
      </w:pPr>
    </w:p>
    <w:p>
      <w:pPr>
        <w:pStyle w:val="BodyText"/>
        <w:rPr>
          <w:rFonts w:ascii="Arial"/>
          <w:b/>
          <w:sz w:val="20"/>
        </w:rPr>
      </w:pPr>
    </w:p>
    <w:p>
      <w:pPr>
        <w:spacing w:before="135"/>
        <w:ind w:left="7431" w:right="0" w:firstLine="0"/>
        <w:jc w:val="left"/>
        <w:rPr>
          <w:rFonts w:ascii="Arial"/>
          <w:b/>
          <w:sz w:val="18"/>
        </w:rPr>
      </w:pPr>
      <w:r>
        <w:rPr>
          <w:rFonts w:ascii="Arial"/>
          <w:b/>
          <w:sz w:val="18"/>
        </w:rPr>
        <w:t>Schools</w:t>
      </w:r>
      <w:r>
        <w:rPr>
          <w:rFonts w:ascii="Arial"/>
          <w:b/>
          <w:spacing w:val="-6"/>
          <w:sz w:val="18"/>
        </w:rPr>
        <w:t> </w:t>
      </w:r>
      <w:r>
        <w:rPr>
          <w:rFonts w:ascii="Arial"/>
          <w:b/>
          <w:sz w:val="18"/>
        </w:rPr>
        <w:t>provided</w:t>
      </w:r>
      <w:r>
        <w:rPr>
          <w:rFonts w:ascii="Arial"/>
          <w:b/>
          <w:spacing w:val="-6"/>
          <w:sz w:val="18"/>
        </w:rPr>
        <w:t> </w:t>
      </w:r>
      <w:r>
        <w:rPr>
          <w:rFonts w:ascii="Arial"/>
          <w:b/>
          <w:sz w:val="18"/>
        </w:rPr>
        <w:t>Online</w:t>
      </w:r>
      <w:r>
        <w:rPr>
          <w:rFonts w:ascii="Arial"/>
          <w:b/>
          <w:spacing w:val="-5"/>
          <w:sz w:val="18"/>
        </w:rPr>
        <w:t> </w:t>
      </w:r>
      <w:r>
        <w:rPr>
          <w:rFonts w:ascii="Arial"/>
          <w:b/>
          <w:spacing w:val="-2"/>
          <w:sz w:val="18"/>
        </w:rPr>
        <w:t>Education</w:t>
      </w:r>
    </w:p>
    <w:p>
      <w:pPr>
        <w:pStyle w:val="BodyText"/>
        <w:spacing w:before="9"/>
        <w:rPr>
          <w:rFonts w:ascii="Arial"/>
          <w:b/>
          <w:sz w:val="20"/>
        </w:rPr>
      </w:pPr>
    </w:p>
    <w:p>
      <w:pPr>
        <w:spacing w:line="446" w:lineRule="auto" w:before="0"/>
        <w:ind w:left="2076" w:right="7593" w:hanging="190"/>
        <w:jc w:val="left"/>
        <w:rPr>
          <w:rFonts w:ascii="Arial"/>
          <w:sz w:val="18"/>
        </w:rPr>
      </w:pPr>
      <w:r>
        <w:rPr>
          <w:rFonts w:ascii="Arial"/>
          <w:b/>
          <w:sz w:val="18"/>
        </w:rPr>
        <w:t>Schools not provided</w:t>
      </w:r>
      <w:r>
        <w:rPr>
          <w:rFonts w:ascii="Arial"/>
          <w:b/>
          <w:spacing w:val="80"/>
          <w:sz w:val="18"/>
        </w:rPr>
        <w:t> </w:t>
      </w:r>
      <w:r>
        <w:rPr>
          <w:rFonts w:ascii="Arial"/>
          <w:b/>
          <w:sz w:val="18"/>
        </w:rPr>
        <w:t>Online</w:t>
      </w:r>
      <w:r>
        <w:rPr>
          <w:rFonts w:ascii="Arial"/>
          <w:b/>
          <w:spacing w:val="-8"/>
          <w:sz w:val="18"/>
        </w:rPr>
        <w:t> </w:t>
      </w:r>
      <w:r>
        <w:rPr>
          <w:rFonts w:ascii="Arial"/>
          <w:b/>
          <w:sz w:val="18"/>
        </w:rPr>
        <w:t>Education</w:t>
      </w:r>
      <w:r>
        <w:rPr>
          <w:rFonts w:ascii="Arial"/>
          <w:b/>
          <w:spacing w:val="80"/>
          <w:w w:val="150"/>
          <w:sz w:val="18"/>
        </w:rPr>
        <w:t> </w:t>
      </w:r>
      <w:r>
        <w:rPr>
          <w:rFonts w:ascii="Arial"/>
          <w:sz w:val="18"/>
        </w:rPr>
        <w:t>p</w:t>
      </w:r>
      <w:r>
        <w:rPr>
          <w:rFonts w:ascii="Arial"/>
          <w:spacing w:val="-8"/>
          <w:sz w:val="18"/>
        </w:rPr>
        <w:t> </w:t>
      </w:r>
      <w:r>
        <w:rPr>
          <w:rFonts w:ascii="Arial"/>
          <w:sz w:val="18"/>
        </w:rPr>
        <w:t>value</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3"/>
        </w:rPr>
      </w:pPr>
      <w:r>
        <w:rPr/>
        <w:pict>
          <v:rect style="position:absolute;margin-left:228.280014pt;margin-top:9.159932pt;width:191.760009pt;height:.48pt;mso-position-horizontal-relative:page;mso-position-vertical-relative:paragraph;z-index:-15707136;mso-wrap-distance-left:0;mso-wrap-distance-right:0" id="docshape35" filled="true" fillcolor="#000000" stroked="false">
            <v:fill type="solid"/>
            <w10:wrap type="topAndBottom"/>
          </v:rect>
        </w:pict>
      </w:r>
    </w:p>
    <w:p>
      <w:pPr>
        <w:pStyle w:val="BodyText"/>
        <w:spacing w:before="1"/>
        <w:rPr>
          <w:rFonts w:ascii="Arial"/>
          <w:sz w:val="22"/>
        </w:rPr>
      </w:pPr>
    </w:p>
    <w:tbl>
      <w:tblPr>
        <w:tblW w:w="0" w:type="auto"/>
        <w:jc w:val="left"/>
        <w:tblInd w:w="1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5"/>
        <w:gridCol w:w="644"/>
        <w:gridCol w:w="1163"/>
        <w:gridCol w:w="1001"/>
        <w:gridCol w:w="904"/>
        <w:gridCol w:w="917"/>
      </w:tblGrid>
      <w:tr>
        <w:trPr>
          <w:trHeight w:val="284" w:hRule="atLeast"/>
        </w:trPr>
        <w:tc>
          <w:tcPr>
            <w:tcW w:w="3075" w:type="dxa"/>
            <w:tcBorders>
              <w:top w:val="single" w:sz="4" w:space="0" w:color="000000"/>
            </w:tcBorders>
          </w:tcPr>
          <w:p>
            <w:pPr>
              <w:pStyle w:val="TableParagraph"/>
              <w:spacing w:before="32"/>
              <w:ind w:left="53"/>
              <w:rPr>
                <w:rFonts w:ascii="Arial"/>
                <w:b/>
                <w:sz w:val="18"/>
              </w:rPr>
            </w:pPr>
            <w:r>
              <w:rPr>
                <w:rFonts w:ascii="Arial"/>
                <w:b/>
                <w:sz w:val="18"/>
              </w:rPr>
              <w:t>School</w:t>
            </w:r>
            <w:r>
              <w:rPr>
                <w:rFonts w:ascii="Arial"/>
                <w:b/>
                <w:spacing w:val="-5"/>
                <w:sz w:val="18"/>
              </w:rPr>
              <w:t> </w:t>
            </w:r>
            <w:r>
              <w:rPr>
                <w:rFonts w:ascii="Arial"/>
                <w:b/>
                <w:spacing w:val="-2"/>
                <w:sz w:val="18"/>
              </w:rPr>
              <w:t>Management</w:t>
            </w:r>
          </w:p>
        </w:tc>
        <w:tc>
          <w:tcPr>
            <w:tcW w:w="644" w:type="dxa"/>
            <w:tcBorders>
              <w:top w:val="single" w:sz="4" w:space="0" w:color="000000"/>
            </w:tcBorders>
          </w:tcPr>
          <w:p>
            <w:pPr>
              <w:pStyle w:val="TableParagraph"/>
              <w:rPr>
                <w:sz w:val="20"/>
              </w:rPr>
            </w:pPr>
          </w:p>
        </w:tc>
        <w:tc>
          <w:tcPr>
            <w:tcW w:w="1163" w:type="dxa"/>
            <w:tcBorders>
              <w:top w:val="single" w:sz="4" w:space="0" w:color="000000"/>
            </w:tcBorders>
          </w:tcPr>
          <w:p>
            <w:pPr>
              <w:pStyle w:val="TableParagraph"/>
              <w:rPr>
                <w:sz w:val="20"/>
              </w:rPr>
            </w:pPr>
          </w:p>
        </w:tc>
        <w:tc>
          <w:tcPr>
            <w:tcW w:w="1001" w:type="dxa"/>
            <w:tcBorders>
              <w:top w:val="single" w:sz="4" w:space="0" w:color="000000"/>
            </w:tcBorders>
          </w:tcPr>
          <w:p>
            <w:pPr>
              <w:pStyle w:val="TableParagraph"/>
              <w:rPr>
                <w:sz w:val="20"/>
              </w:rPr>
            </w:pPr>
          </w:p>
        </w:tc>
        <w:tc>
          <w:tcPr>
            <w:tcW w:w="904" w:type="dxa"/>
            <w:tcBorders>
              <w:top w:val="single" w:sz="4" w:space="0" w:color="000000"/>
            </w:tcBorders>
          </w:tcPr>
          <w:p>
            <w:pPr>
              <w:pStyle w:val="TableParagraph"/>
              <w:rPr>
                <w:sz w:val="20"/>
              </w:rPr>
            </w:pPr>
          </w:p>
        </w:tc>
        <w:tc>
          <w:tcPr>
            <w:tcW w:w="917" w:type="dxa"/>
            <w:tcBorders>
              <w:top w:val="single" w:sz="4" w:space="0" w:color="000000"/>
            </w:tcBorders>
          </w:tcPr>
          <w:p>
            <w:pPr>
              <w:pStyle w:val="TableParagraph"/>
              <w:spacing w:before="32"/>
              <w:ind w:left="169" w:right="163"/>
              <w:jc w:val="center"/>
              <w:rPr>
                <w:rFonts w:ascii="Arial"/>
                <w:sz w:val="18"/>
              </w:rPr>
            </w:pPr>
            <w:r>
              <w:rPr>
                <w:rFonts w:ascii="Arial"/>
                <w:spacing w:val="-2"/>
                <w:sz w:val="18"/>
              </w:rPr>
              <w:t>&lt;0.001</w:t>
            </w:r>
          </w:p>
        </w:tc>
      </w:tr>
      <w:tr>
        <w:trPr>
          <w:trHeight w:val="275" w:hRule="atLeast"/>
        </w:trPr>
        <w:tc>
          <w:tcPr>
            <w:tcW w:w="3075" w:type="dxa"/>
          </w:tcPr>
          <w:p>
            <w:pPr>
              <w:pStyle w:val="TableParagraph"/>
              <w:spacing w:before="40"/>
              <w:ind w:left="1693"/>
              <w:rPr>
                <w:rFonts w:ascii="Arial"/>
                <w:sz w:val="18"/>
              </w:rPr>
            </w:pPr>
            <w:r>
              <w:rPr>
                <w:rFonts w:ascii="Arial"/>
                <w:sz w:val="18"/>
              </w:rPr>
              <w:t>Greatly</w:t>
            </w:r>
            <w:r>
              <w:rPr>
                <w:rFonts w:ascii="Arial"/>
                <w:spacing w:val="-6"/>
                <w:sz w:val="18"/>
              </w:rPr>
              <w:t> </w:t>
            </w:r>
            <w:r>
              <w:rPr>
                <w:rFonts w:ascii="Arial"/>
                <w:spacing w:val="-2"/>
                <w:sz w:val="18"/>
              </w:rPr>
              <w:t>changed</w:t>
            </w:r>
          </w:p>
        </w:tc>
        <w:tc>
          <w:tcPr>
            <w:tcW w:w="644" w:type="dxa"/>
          </w:tcPr>
          <w:p>
            <w:pPr>
              <w:pStyle w:val="TableParagraph"/>
              <w:spacing w:before="40"/>
              <w:ind w:left="60"/>
              <w:rPr>
                <w:rFonts w:ascii="Arial"/>
                <w:sz w:val="18"/>
              </w:rPr>
            </w:pPr>
            <w:r>
              <w:rPr>
                <w:rFonts w:ascii="Arial"/>
                <w:spacing w:val="-5"/>
                <w:sz w:val="18"/>
              </w:rPr>
              <w:t>86</w:t>
            </w:r>
          </w:p>
        </w:tc>
        <w:tc>
          <w:tcPr>
            <w:tcW w:w="1163" w:type="dxa"/>
          </w:tcPr>
          <w:p>
            <w:pPr>
              <w:pStyle w:val="TableParagraph"/>
              <w:spacing w:before="40"/>
              <w:ind w:left="375" w:right="413"/>
              <w:jc w:val="center"/>
              <w:rPr>
                <w:rFonts w:ascii="Arial"/>
                <w:sz w:val="18"/>
              </w:rPr>
            </w:pPr>
            <w:r>
              <w:rPr>
                <w:rFonts w:ascii="Arial"/>
                <w:spacing w:val="-4"/>
                <w:sz w:val="18"/>
              </w:rPr>
              <w:t>83.5</w:t>
            </w:r>
          </w:p>
        </w:tc>
        <w:tc>
          <w:tcPr>
            <w:tcW w:w="1001" w:type="dxa"/>
          </w:tcPr>
          <w:p>
            <w:pPr>
              <w:pStyle w:val="TableParagraph"/>
              <w:spacing w:before="40"/>
              <w:ind w:right="369"/>
              <w:jc w:val="right"/>
              <w:rPr>
                <w:rFonts w:ascii="Arial"/>
                <w:sz w:val="18"/>
              </w:rPr>
            </w:pPr>
            <w:r>
              <w:rPr>
                <w:rFonts w:ascii="Arial"/>
                <w:spacing w:val="-5"/>
                <w:sz w:val="18"/>
              </w:rPr>
              <w:t>50</w:t>
            </w:r>
          </w:p>
        </w:tc>
        <w:tc>
          <w:tcPr>
            <w:tcW w:w="904" w:type="dxa"/>
          </w:tcPr>
          <w:p>
            <w:pPr>
              <w:pStyle w:val="TableParagraph"/>
              <w:spacing w:before="40"/>
              <w:ind w:right="173"/>
              <w:jc w:val="right"/>
              <w:rPr>
                <w:rFonts w:ascii="Arial"/>
                <w:sz w:val="18"/>
              </w:rPr>
            </w:pPr>
            <w:r>
              <w:rPr>
                <w:rFonts w:ascii="Arial"/>
                <w:spacing w:val="-4"/>
                <w:sz w:val="18"/>
              </w:rPr>
              <w:t>66.7</w:t>
            </w:r>
          </w:p>
        </w:tc>
        <w:tc>
          <w:tcPr>
            <w:tcW w:w="917" w:type="dxa"/>
          </w:tcPr>
          <w:p>
            <w:pPr>
              <w:pStyle w:val="TableParagraph"/>
              <w:rPr>
                <w:sz w:val="20"/>
              </w:rPr>
            </w:pPr>
          </w:p>
        </w:tc>
      </w:tr>
      <w:tr>
        <w:trPr>
          <w:trHeight w:val="259" w:hRule="atLeast"/>
        </w:trPr>
        <w:tc>
          <w:tcPr>
            <w:tcW w:w="3075" w:type="dxa"/>
          </w:tcPr>
          <w:p>
            <w:pPr>
              <w:pStyle w:val="TableParagraph"/>
              <w:spacing w:before="24"/>
              <w:ind w:left="1693"/>
              <w:rPr>
                <w:rFonts w:ascii="Arial"/>
                <w:sz w:val="18"/>
              </w:rPr>
            </w:pPr>
            <w:r>
              <w:rPr>
                <w:rFonts w:ascii="Arial"/>
                <w:spacing w:val="-2"/>
                <w:sz w:val="18"/>
              </w:rPr>
              <w:t>Changed</w:t>
            </w:r>
          </w:p>
        </w:tc>
        <w:tc>
          <w:tcPr>
            <w:tcW w:w="644" w:type="dxa"/>
          </w:tcPr>
          <w:p>
            <w:pPr>
              <w:pStyle w:val="TableParagraph"/>
              <w:spacing w:before="24"/>
              <w:ind w:left="60"/>
              <w:rPr>
                <w:rFonts w:ascii="Arial"/>
                <w:sz w:val="18"/>
              </w:rPr>
            </w:pPr>
            <w:r>
              <w:rPr>
                <w:rFonts w:ascii="Arial"/>
                <w:spacing w:val="-5"/>
                <w:sz w:val="18"/>
              </w:rPr>
              <w:t>15</w:t>
            </w:r>
          </w:p>
        </w:tc>
        <w:tc>
          <w:tcPr>
            <w:tcW w:w="1163" w:type="dxa"/>
          </w:tcPr>
          <w:p>
            <w:pPr>
              <w:pStyle w:val="TableParagraph"/>
              <w:spacing w:before="24"/>
              <w:ind w:left="375" w:right="413"/>
              <w:jc w:val="center"/>
              <w:rPr>
                <w:rFonts w:ascii="Arial"/>
                <w:sz w:val="18"/>
              </w:rPr>
            </w:pPr>
            <w:r>
              <w:rPr>
                <w:rFonts w:ascii="Arial"/>
                <w:spacing w:val="-4"/>
                <w:sz w:val="18"/>
              </w:rPr>
              <w:t>14.6</w:t>
            </w:r>
          </w:p>
        </w:tc>
        <w:tc>
          <w:tcPr>
            <w:tcW w:w="1001" w:type="dxa"/>
          </w:tcPr>
          <w:p>
            <w:pPr>
              <w:pStyle w:val="TableParagraph"/>
              <w:spacing w:before="24"/>
              <w:ind w:right="369"/>
              <w:jc w:val="right"/>
              <w:rPr>
                <w:rFonts w:ascii="Arial"/>
                <w:sz w:val="18"/>
              </w:rPr>
            </w:pPr>
            <w:r>
              <w:rPr>
                <w:rFonts w:ascii="Arial"/>
                <w:spacing w:val="-5"/>
                <w:sz w:val="18"/>
              </w:rPr>
              <w:t>24</w:t>
            </w:r>
          </w:p>
        </w:tc>
        <w:tc>
          <w:tcPr>
            <w:tcW w:w="904" w:type="dxa"/>
          </w:tcPr>
          <w:p>
            <w:pPr>
              <w:pStyle w:val="TableParagraph"/>
              <w:spacing w:before="24"/>
              <w:ind w:left="456"/>
              <w:rPr>
                <w:rFonts w:ascii="Arial"/>
                <w:sz w:val="18"/>
              </w:rPr>
            </w:pPr>
            <w:r>
              <w:rPr>
                <w:rFonts w:ascii="Arial"/>
                <w:spacing w:val="-5"/>
                <w:sz w:val="18"/>
              </w:rPr>
              <w:t>32</w:t>
            </w:r>
          </w:p>
        </w:tc>
        <w:tc>
          <w:tcPr>
            <w:tcW w:w="917" w:type="dxa"/>
          </w:tcPr>
          <w:p>
            <w:pPr>
              <w:pStyle w:val="TableParagraph"/>
              <w:rPr>
                <w:sz w:val="18"/>
              </w:rPr>
            </w:pPr>
          </w:p>
        </w:tc>
      </w:tr>
      <w:tr>
        <w:trPr>
          <w:trHeight w:val="259" w:hRule="atLeast"/>
        </w:trPr>
        <w:tc>
          <w:tcPr>
            <w:tcW w:w="3075" w:type="dxa"/>
          </w:tcPr>
          <w:p>
            <w:pPr>
              <w:pStyle w:val="TableParagraph"/>
              <w:spacing w:before="24"/>
              <w:ind w:left="1693"/>
              <w:rPr>
                <w:rFonts w:ascii="Arial"/>
                <w:sz w:val="18"/>
              </w:rPr>
            </w:pPr>
            <w:r>
              <w:rPr>
                <w:rFonts w:ascii="Arial"/>
                <w:spacing w:val="-2"/>
                <w:sz w:val="18"/>
              </w:rPr>
              <w:t>Neither</w:t>
            </w:r>
          </w:p>
        </w:tc>
        <w:tc>
          <w:tcPr>
            <w:tcW w:w="644" w:type="dxa"/>
          </w:tcPr>
          <w:p>
            <w:pPr>
              <w:pStyle w:val="TableParagraph"/>
              <w:spacing w:before="24"/>
              <w:ind w:left="110"/>
              <w:rPr>
                <w:rFonts w:ascii="Arial"/>
                <w:sz w:val="18"/>
              </w:rPr>
            </w:pPr>
            <w:r>
              <w:rPr>
                <w:rFonts w:ascii="Arial"/>
                <w:w w:val="101"/>
                <w:sz w:val="18"/>
              </w:rPr>
              <w:t>2</w:t>
            </w:r>
          </w:p>
        </w:tc>
        <w:tc>
          <w:tcPr>
            <w:tcW w:w="1163" w:type="dxa"/>
          </w:tcPr>
          <w:p>
            <w:pPr>
              <w:pStyle w:val="TableParagraph"/>
              <w:spacing w:before="24"/>
              <w:ind w:left="375" w:right="413"/>
              <w:jc w:val="center"/>
              <w:rPr>
                <w:rFonts w:ascii="Arial"/>
                <w:sz w:val="18"/>
              </w:rPr>
            </w:pPr>
            <w:r>
              <w:rPr>
                <w:rFonts w:ascii="Arial"/>
                <w:spacing w:val="-5"/>
                <w:sz w:val="18"/>
              </w:rPr>
              <w:t>1.9</w:t>
            </w:r>
          </w:p>
        </w:tc>
        <w:tc>
          <w:tcPr>
            <w:tcW w:w="1001" w:type="dxa"/>
          </w:tcPr>
          <w:p>
            <w:pPr>
              <w:pStyle w:val="TableParagraph"/>
              <w:spacing w:before="24"/>
              <w:ind w:right="417"/>
              <w:jc w:val="right"/>
              <w:rPr>
                <w:rFonts w:ascii="Arial"/>
                <w:sz w:val="18"/>
              </w:rPr>
            </w:pPr>
            <w:r>
              <w:rPr>
                <w:rFonts w:ascii="Arial"/>
                <w:w w:val="101"/>
                <w:sz w:val="18"/>
              </w:rPr>
              <w:t>1</w:t>
            </w:r>
          </w:p>
        </w:tc>
        <w:tc>
          <w:tcPr>
            <w:tcW w:w="904" w:type="dxa"/>
          </w:tcPr>
          <w:p>
            <w:pPr>
              <w:pStyle w:val="TableParagraph"/>
              <w:spacing w:before="24"/>
              <w:ind w:right="223"/>
              <w:jc w:val="right"/>
              <w:rPr>
                <w:rFonts w:ascii="Arial"/>
                <w:sz w:val="18"/>
              </w:rPr>
            </w:pPr>
            <w:r>
              <w:rPr>
                <w:rFonts w:ascii="Arial"/>
                <w:spacing w:val="-5"/>
                <w:sz w:val="18"/>
              </w:rPr>
              <w:t>1.3</w:t>
            </w:r>
          </w:p>
        </w:tc>
        <w:tc>
          <w:tcPr>
            <w:tcW w:w="917" w:type="dxa"/>
          </w:tcPr>
          <w:p>
            <w:pPr>
              <w:pStyle w:val="TableParagraph"/>
              <w:rPr>
                <w:sz w:val="18"/>
              </w:rPr>
            </w:pPr>
          </w:p>
        </w:tc>
      </w:tr>
      <w:tr>
        <w:trPr>
          <w:trHeight w:val="259" w:hRule="atLeast"/>
        </w:trPr>
        <w:tc>
          <w:tcPr>
            <w:tcW w:w="3075" w:type="dxa"/>
          </w:tcPr>
          <w:p>
            <w:pPr>
              <w:pStyle w:val="TableParagraph"/>
              <w:spacing w:before="24"/>
              <w:ind w:left="1693"/>
              <w:rPr>
                <w:rFonts w:ascii="Arial"/>
                <w:sz w:val="18"/>
              </w:rPr>
            </w:pPr>
            <w:r>
              <w:rPr>
                <w:rFonts w:ascii="Arial"/>
                <w:sz w:val="18"/>
              </w:rPr>
              <w:t>Not</w:t>
            </w:r>
            <w:r>
              <w:rPr>
                <w:rFonts w:ascii="Arial"/>
                <w:spacing w:val="-3"/>
                <w:sz w:val="18"/>
              </w:rPr>
              <w:t> </w:t>
            </w:r>
            <w:r>
              <w:rPr>
                <w:rFonts w:ascii="Arial"/>
                <w:spacing w:val="-2"/>
                <w:sz w:val="18"/>
              </w:rPr>
              <w:t>changed</w:t>
            </w:r>
          </w:p>
        </w:tc>
        <w:tc>
          <w:tcPr>
            <w:tcW w:w="644" w:type="dxa"/>
          </w:tcPr>
          <w:p>
            <w:pPr>
              <w:pStyle w:val="TableParagraph"/>
              <w:spacing w:before="24"/>
              <w:ind w:left="110"/>
              <w:rPr>
                <w:rFonts w:ascii="Arial"/>
                <w:sz w:val="18"/>
              </w:rPr>
            </w:pPr>
            <w:r>
              <w:rPr>
                <w:rFonts w:ascii="Arial"/>
                <w:w w:val="101"/>
                <w:sz w:val="18"/>
              </w:rPr>
              <w:t>0</w:t>
            </w:r>
          </w:p>
        </w:tc>
        <w:tc>
          <w:tcPr>
            <w:tcW w:w="1163" w:type="dxa"/>
          </w:tcPr>
          <w:p>
            <w:pPr>
              <w:pStyle w:val="TableParagraph"/>
              <w:spacing w:before="24"/>
              <w:ind w:right="27"/>
              <w:jc w:val="center"/>
              <w:rPr>
                <w:rFonts w:ascii="Arial"/>
                <w:sz w:val="18"/>
              </w:rPr>
            </w:pPr>
            <w:r>
              <w:rPr>
                <w:rFonts w:ascii="Arial"/>
                <w:w w:val="101"/>
                <w:sz w:val="18"/>
              </w:rPr>
              <w:t>0</w:t>
            </w:r>
          </w:p>
        </w:tc>
        <w:tc>
          <w:tcPr>
            <w:tcW w:w="1001" w:type="dxa"/>
          </w:tcPr>
          <w:p>
            <w:pPr>
              <w:pStyle w:val="TableParagraph"/>
              <w:spacing w:before="24"/>
              <w:ind w:right="417"/>
              <w:jc w:val="right"/>
              <w:rPr>
                <w:rFonts w:ascii="Arial"/>
                <w:sz w:val="18"/>
              </w:rPr>
            </w:pPr>
            <w:r>
              <w:rPr>
                <w:rFonts w:ascii="Arial"/>
                <w:w w:val="101"/>
                <w:sz w:val="18"/>
              </w:rPr>
              <w:t>0</w:t>
            </w:r>
          </w:p>
        </w:tc>
        <w:tc>
          <w:tcPr>
            <w:tcW w:w="904" w:type="dxa"/>
          </w:tcPr>
          <w:p>
            <w:pPr>
              <w:pStyle w:val="TableParagraph"/>
              <w:spacing w:before="24"/>
              <w:ind w:left="506"/>
              <w:rPr>
                <w:rFonts w:ascii="Arial"/>
                <w:sz w:val="18"/>
              </w:rPr>
            </w:pPr>
            <w:r>
              <w:rPr>
                <w:rFonts w:ascii="Arial"/>
                <w:w w:val="101"/>
                <w:sz w:val="18"/>
              </w:rPr>
              <w:t>0</w:t>
            </w:r>
          </w:p>
        </w:tc>
        <w:tc>
          <w:tcPr>
            <w:tcW w:w="917" w:type="dxa"/>
          </w:tcPr>
          <w:p>
            <w:pPr>
              <w:pStyle w:val="TableParagraph"/>
              <w:rPr>
                <w:sz w:val="18"/>
              </w:rPr>
            </w:pPr>
          </w:p>
        </w:tc>
      </w:tr>
      <w:tr>
        <w:trPr>
          <w:trHeight w:val="268" w:hRule="atLeast"/>
        </w:trPr>
        <w:tc>
          <w:tcPr>
            <w:tcW w:w="3075" w:type="dxa"/>
          </w:tcPr>
          <w:p>
            <w:pPr>
              <w:pStyle w:val="TableParagraph"/>
              <w:spacing w:before="24"/>
              <w:ind w:left="1693"/>
              <w:rPr>
                <w:rFonts w:ascii="Arial"/>
                <w:sz w:val="18"/>
              </w:rPr>
            </w:pPr>
            <w:r>
              <w:rPr>
                <w:rFonts w:ascii="Arial"/>
                <w:sz w:val="18"/>
              </w:rPr>
              <w:t>Not</w:t>
            </w:r>
            <w:r>
              <w:rPr>
                <w:rFonts w:ascii="Arial"/>
                <w:spacing w:val="-3"/>
                <w:sz w:val="18"/>
              </w:rPr>
              <w:t> </w:t>
            </w:r>
            <w:r>
              <w:rPr>
                <w:rFonts w:ascii="Arial"/>
                <w:spacing w:val="-4"/>
                <w:sz w:val="18"/>
              </w:rPr>
              <w:t>sure</w:t>
            </w:r>
          </w:p>
        </w:tc>
        <w:tc>
          <w:tcPr>
            <w:tcW w:w="644" w:type="dxa"/>
          </w:tcPr>
          <w:p>
            <w:pPr>
              <w:pStyle w:val="TableParagraph"/>
              <w:spacing w:before="24"/>
              <w:ind w:left="110"/>
              <w:rPr>
                <w:rFonts w:ascii="Arial"/>
                <w:sz w:val="18"/>
              </w:rPr>
            </w:pPr>
            <w:r>
              <w:rPr>
                <w:rFonts w:ascii="Arial"/>
                <w:w w:val="101"/>
                <w:sz w:val="18"/>
              </w:rPr>
              <w:t>0</w:t>
            </w:r>
          </w:p>
        </w:tc>
        <w:tc>
          <w:tcPr>
            <w:tcW w:w="1163" w:type="dxa"/>
          </w:tcPr>
          <w:p>
            <w:pPr>
              <w:pStyle w:val="TableParagraph"/>
              <w:spacing w:before="24"/>
              <w:ind w:right="27"/>
              <w:jc w:val="center"/>
              <w:rPr>
                <w:rFonts w:ascii="Arial"/>
                <w:sz w:val="18"/>
              </w:rPr>
            </w:pPr>
            <w:r>
              <w:rPr>
                <w:rFonts w:ascii="Arial"/>
                <w:w w:val="101"/>
                <w:sz w:val="18"/>
              </w:rPr>
              <w:t>0</w:t>
            </w:r>
          </w:p>
        </w:tc>
        <w:tc>
          <w:tcPr>
            <w:tcW w:w="1001" w:type="dxa"/>
          </w:tcPr>
          <w:p>
            <w:pPr>
              <w:pStyle w:val="TableParagraph"/>
              <w:spacing w:before="24"/>
              <w:ind w:right="417"/>
              <w:jc w:val="right"/>
              <w:rPr>
                <w:rFonts w:ascii="Arial"/>
                <w:sz w:val="18"/>
              </w:rPr>
            </w:pPr>
            <w:r>
              <w:rPr>
                <w:rFonts w:ascii="Arial"/>
                <w:w w:val="101"/>
                <w:sz w:val="18"/>
              </w:rPr>
              <w:t>0</w:t>
            </w:r>
          </w:p>
        </w:tc>
        <w:tc>
          <w:tcPr>
            <w:tcW w:w="904" w:type="dxa"/>
          </w:tcPr>
          <w:p>
            <w:pPr>
              <w:pStyle w:val="TableParagraph"/>
              <w:spacing w:before="24"/>
              <w:ind w:left="506"/>
              <w:rPr>
                <w:rFonts w:ascii="Arial"/>
                <w:sz w:val="18"/>
              </w:rPr>
            </w:pPr>
            <w:r>
              <w:rPr>
                <w:rFonts w:ascii="Arial"/>
                <w:w w:val="101"/>
                <w:sz w:val="18"/>
              </w:rPr>
              <w:t>0</w:t>
            </w:r>
          </w:p>
        </w:tc>
        <w:tc>
          <w:tcPr>
            <w:tcW w:w="917" w:type="dxa"/>
          </w:tcPr>
          <w:p>
            <w:pPr>
              <w:pStyle w:val="TableParagraph"/>
              <w:rPr>
                <w:sz w:val="18"/>
              </w:rPr>
            </w:pPr>
          </w:p>
        </w:tc>
      </w:tr>
      <w:tr>
        <w:trPr>
          <w:trHeight w:val="285" w:hRule="atLeast"/>
        </w:trPr>
        <w:tc>
          <w:tcPr>
            <w:tcW w:w="3075" w:type="dxa"/>
          </w:tcPr>
          <w:p>
            <w:pPr>
              <w:pStyle w:val="TableParagraph"/>
              <w:spacing w:before="33"/>
              <w:ind w:left="53"/>
              <w:rPr>
                <w:rFonts w:ascii="Arial"/>
                <w:b/>
                <w:sz w:val="18"/>
              </w:rPr>
            </w:pPr>
            <w:r>
              <w:rPr>
                <w:rFonts w:ascii="Arial"/>
                <w:b/>
                <w:sz w:val="18"/>
              </w:rPr>
              <w:t>canceled</w:t>
            </w:r>
            <w:r>
              <w:rPr>
                <w:rFonts w:ascii="Arial"/>
                <w:b/>
                <w:spacing w:val="-7"/>
                <w:sz w:val="18"/>
              </w:rPr>
              <w:t> </w:t>
            </w:r>
            <w:r>
              <w:rPr>
                <w:rFonts w:ascii="Arial"/>
                <w:b/>
                <w:sz w:val="18"/>
              </w:rPr>
              <w:t>school</w:t>
            </w:r>
            <w:r>
              <w:rPr>
                <w:rFonts w:ascii="Arial"/>
                <w:b/>
                <w:spacing w:val="-6"/>
                <w:sz w:val="18"/>
              </w:rPr>
              <w:t> </w:t>
            </w:r>
            <w:r>
              <w:rPr>
                <w:rFonts w:ascii="Arial"/>
                <w:b/>
                <w:spacing w:val="-2"/>
                <w:sz w:val="18"/>
              </w:rPr>
              <w:t>events</w:t>
            </w:r>
          </w:p>
        </w:tc>
        <w:tc>
          <w:tcPr>
            <w:tcW w:w="644" w:type="dxa"/>
          </w:tcPr>
          <w:p>
            <w:pPr>
              <w:pStyle w:val="TableParagraph"/>
              <w:rPr>
                <w:sz w:val="20"/>
              </w:rPr>
            </w:pPr>
          </w:p>
        </w:tc>
        <w:tc>
          <w:tcPr>
            <w:tcW w:w="1163" w:type="dxa"/>
          </w:tcPr>
          <w:p>
            <w:pPr>
              <w:pStyle w:val="TableParagraph"/>
              <w:rPr>
                <w:sz w:val="20"/>
              </w:rPr>
            </w:pPr>
          </w:p>
        </w:tc>
        <w:tc>
          <w:tcPr>
            <w:tcW w:w="1001" w:type="dxa"/>
          </w:tcPr>
          <w:p>
            <w:pPr>
              <w:pStyle w:val="TableParagraph"/>
              <w:rPr>
                <w:sz w:val="20"/>
              </w:rPr>
            </w:pPr>
          </w:p>
        </w:tc>
        <w:tc>
          <w:tcPr>
            <w:tcW w:w="904" w:type="dxa"/>
          </w:tcPr>
          <w:p>
            <w:pPr>
              <w:pStyle w:val="TableParagraph"/>
              <w:rPr>
                <w:sz w:val="20"/>
              </w:rPr>
            </w:pPr>
          </w:p>
        </w:tc>
        <w:tc>
          <w:tcPr>
            <w:tcW w:w="917" w:type="dxa"/>
          </w:tcPr>
          <w:p>
            <w:pPr>
              <w:pStyle w:val="TableParagraph"/>
              <w:spacing w:before="33"/>
              <w:ind w:left="155" w:right="163"/>
              <w:jc w:val="center"/>
              <w:rPr>
                <w:rFonts w:ascii="Arial"/>
                <w:sz w:val="18"/>
              </w:rPr>
            </w:pPr>
            <w:r>
              <w:rPr>
                <w:rFonts w:ascii="Arial"/>
                <w:spacing w:val="-2"/>
                <w:sz w:val="18"/>
              </w:rPr>
              <w:t>0.447</w:t>
            </w:r>
          </w:p>
        </w:tc>
      </w:tr>
      <w:tr>
        <w:trPr>
          <w:trHeight w:val="276" w:hRule="atLeast"/>
        </w:trPr>
        <w:tc>
          <w:tcPr>
            <w:tcW w:w="3075" w:type="dxa"/>
          </w:tcPr>
          <w:p>
            <w:pPr>
              <w:pStyle w:val="TableParagraph"/>
              <w:spacing w:before="40"/>
              <w:ind w:left="1658" w:right="1074"/>
              <w:jc w:val="center"/>
              <w:rPr>
                <w:rFonts w:ascii="Arial"/>
                <w:sz w:val="18"/>
              </w:rPr>
            </w:pPr>
            <w:r>
              <w:rPr>
                <w:rFonts w:ascii="Arial"/>
                <w:spacing w:val="-5"/>
                <w:sz w:val="18"/>
              </w:rPr>
              <w:t>Yes</w:t>
            </w:r>
          </w:p>
        </w:tc>
        <w:tc>
          <w:tcPr>
            <w:tcW w:w="644" w:type="dxa"/>
          </w:tcPr>
          <w:p>
            <w:pPr>
              <w:pStyle w:val="TableParagraph"/>
              <w:spacing w:before="40"/>
              <w:ind w:left="60"/>
              <w:rPr>
                <w:rFonts w:ascii="Arial"/>
                <w:sz w:val="18"/>
              </w:rPr>
            </w:pPr>
            <w:r>
              <w:rPr>
                <w:rFonts w:ascii="Arial"/>
                <w:spacing w:val="-5"/>
                <w:sz w:val="18"/>
              </w:rPr>
              <w:t>75</w:t>
            </w:r>
          </w:p>
        </w:tc>
        <w:tc>
          <w:tcPr>
            <w:tcW w:w="1163" w:type="dxa"/>
          </w:tcPr>
          <w:p>
            <w:pPr>
              <w:pStyle w:val="TableParagraph"/>
              <w:spacing w:before="40"/>
              <w:ind w:left="375" w:right="413"/>
              <w:jc w:val="center"/>
              <w:rPr>
                <w:rFonts w:ascii="Arial"/>
                <w:sz w:val="18"/>
              </w:rPr>
            </w:pPr>
            <w:r>
              <w:rPr>
                <w:rFonts w:ascii="Arial"/>
                <w:spacing w:val="-4"/>
                <w:sz w:val="18"/>
              </w:rPr>
              <w:t>85.2</w:t>
            </w:r>
          </w:p>
        </w:tc>
        <w:tc>
          <w:tcPr>
            <w:tcW w:w="1001" w:type="dxa"/>
          </w:tcPr>
          <w:p>
            <w:pPr>
              <w:pStyle w:val="TableParagraph"/>
              <w:spacing w:before="40"/>
              <w:ind w:right="369"/>
              <w:jc w:val="right"/>
              <w:rPr>
                <w:rFonts w:ascii="Arial"/>
                <w:sz w:val="18"/>
              </w:rPr>
            </w:pPr>
            <w:r>
              <w:rPr>
                <w:rFonts w:ascii="Arial"/>
                <w:spacing w:val="-5"/>
                <w:sz w:val="18"/>
              </w:rPr>
              <w:t>48</w:t>
            </w:r>
          </w:p>
        </w:tc>
        <w:tc>
          <w:tcPr>
            <w:tcW w:w="904" w:type="dxa"/>
          </w:tcPr>
          <w:p>
            <w:pPr>
              <w:pStyle w:val="TableParagraph"/>
              <w:spacing w:before="40"/>
              <w:ind w:left="456"/>
              <w:rPr>
                <w:rFonts w:ascii="Arial"/>
                <w:sz w:val="18"/>
              </w:rPr>
            </w:pPr>
            <w:r>
              <w:rPr>
                <w:rFonts w:ascii="Arial"/>
                <w:spacing w:val="-5"/>
                <w:sz w:val="18"/>
              </w:rPr>
              <w:t>80</w:t>
            </w:r>
          </w:p>
        </w:tc>
        <w:tc>
          <w:tcPr>
            <w:tcW w:w="917" w:type="dxa"/>
          </w:tcPr>
          <w:p>
            <w:pPr>
              <w:pStyle w:val="TableParagraph"/>
              <w:rPr>
                <w:sz w:val="20"/>
              </w:rPr>
            </w:pPr>
          </w:p>
        </w:tc>
      </w:tr>
      <w:tr>
        <w:trPr>
          <w:trHeight w:val="268" w:hRule="atLeast"/>
        </w:trPr>
        <w:tc>
          <w:tcPr>
            <w:tcW w:w="3075" w:type="dxa"/>
          </w:tcPr>
          <w:p>
            <w:pPr>
              <w:pStyle w:val="TableParagraph"/>
              <w:spacing w:before="24"/>
              <w:ind w:left="1579" w:right="1077"/>
              <w:jc w:val="center"/>
              <w:rPr>
                <w:rFonts w:ascii="Arial"/>
                <w:sz w:val="18"/>
              </w:rPr>
            </w:pPr>
            <w:r>
              <w:rPr>
                <w:rFonts w:ascii="Arial"/>
                <w:spacing w:val="-5"/>
                <w:sz w:val="18"/>
              </w:rPr>
              <w:t>No</w:t>
            </w:r>
          </w:p>
        </w:tc>
        <w:tc>
          <w:tcPr>
            <w:tcW w:w="644" w:type="dxa"/>
          </w:tcPr>
          <w:p>
            <w:pPr>
              <w:pStyle w:val="TableParagraph"/>
              <w:spacing w:before="24"/>
              <w:ind w:left="60"/>
              <w:rPr>
                <w:rFonts w:ascii="Arial"/>
                <w:sz w:val="18"/>
              </w:rPr>
            </w:pPr>
            <w:r>
              <w:rPr>
                <w:rFonts w:ascii="Arial"/>
                <w:spacing w:val="-5"/>
                <w:sz w:val="18"/>
              </w:rPr>
              <w:t>13</w:t>
            </w:r>
          </w:p>
        </w:tc>
        <w:tc>
          <w:tcPr>
            <w:tcW w:w="1163" w:type="dxa"/>
          </w:tcPr>
          <w:p>
            <w:pPr>
              <w:pStyle w:val="TableParagraph"/>
              <w:spacing w:before="24"/>
              <w:ind w:left="375" w:right="413"/>
              <w:jc w:val="center"/>
              <w:rPr>
                <w:rFonts w:ascii="Arial"/>
                <w:sz w:val="18"/>
              </w:rPr>
            </w:pPr>
            <w:r>
              <w:rPr>
                <w:rFonts w:ascii="Arial"/>
                <w:spacing w:val="-4"/>
                <w:sz w:val="18"/>
              </w:rPr>
              <w:t>14.8</w:t>
            </w:r>
          </w:p>
        </w:tc>
        <w:tc>
          <w:tcPr>
            <w:tcW w:w="1001" w:type="dxa"/>
          </w:tcPr>
          <w:p>
            <w:pPr>
              <w:pStyle w:val="TableParagraph"/>
              <w:spacing w:before="24"/>
              <w:ind w:right="369"/>
              <w:jc w:val="right"/>
              <w:rPr>
                <w:rFonts w:ascii="Arial"/>
                <w:sz w:val="18"/>
              </w:rPr>
            </w:pPr>
            <w:r>
              <w:rPr>
                <w:rFonts w:ascii="Arial"/>
                <w:spacing w:val="-5"/>
                <w:sz w:val="18"/>
              </w:rPr>
              <w:t>12</w:t>
            </w:r>
          </w:p>
        </w:tc>
        <w:tc>
          <w:tcPr>
            <w:tcW w:w="904" w:type="dxa"/>
          </w:tcPr>
          <w:p>
            <w:pPr>
              <w:pStyle w:val="TableParagraph"/>
              <w:spacing w:before="24"/>
              <w:ind w:left="456"/>
              <w:rPr>
                <w:rFonts w:ascii="Arial"/>
                <w:sz w:val="18"/>
              </w:rPr>
            </w:pPr>
            <w:r>
              <w:rPr>
                <w:rFonts w:ascii="Arial"/>
                <w:spacing w:val="-5"/>
                <w:sz w:val="18"/>
              </w:rPr>
              <w:t>20</w:t>
            </w:r>
          </w:p>
        </w:tc>
        <w:tc>
          <w:tcPr>
            <w:tcW w:w="917" w:type="dxa"/>
          </w:tcPr>
          <w:p>
            <w:pPr>
              <w:pStyle w:val="TableParagraph"/>
              <w:rPr>
                <w:sz w:val="18"/>
              </w:rPr>
            </w:pPr>
          </w:p>
        </w:tc>
      </w:tr>
      <w:tr>
        <w:trPr>
          <w:trHeight w:val="283" w:hRule="atLeast"/>
        </w:trPr>
        <w:tc>
          <w:tcPr>
            <w:tcW w:w="3075" w:type="dxa"/>
          </w:tcPr>
          <w:p>
            <w:pPr>
              <w:pStyle w:val="TableParagraph"/>
              <w:spacing w:before="33"/>
              <w:ind w:left="53"/>
              <w:rPr>
                <w:rFonts w:ascii="Arial"/>
                <w:b/>
                <w:sz w:val="18"/>
              </w:rPr>
            </w:pPr>
            <w:r>
              <w:rPr>
                <w:rFonts w:ascii="Arial"/>
                <w:b/>
                <w:sz w:val="18"/>
              </w:rPr>
              <w:t>suspended</w:t>
            </w:r>
            <w:r>
              <w:rPr>
                <w:rFonts w:ascii="Arial"/>
                <w:b/>
                <w:spacing w:val="-10"/>
                <w:sz w:val="18"/>
              </w:rPr>
              <w:t> </w:t>
            </w:r>
            <w:r>
              <w:rPr>
                <w:rFonts w:ascii="Arial"/>
                <w:b/>
                <w:sz w:val="18"/>
              </w:rPr>
              <w:t>experiential</w:t>
            </w:r>
            <w:r>
              <w:rPr>
                <w:rFonts w:ascii="Arial"/>
                <w:b/>
                <w:spacing w:val="-8"/>
                <w:sz w:val="18"/>
              </w:rPr>
              <w:t> </w:t>
            </w:r>
            <w:r>
              <w:rPr>
                <w:rFonts w:ascii="Arial"/>
                <w:b/>
                <w:spacing w:val="-2"/>
                <w:sz w:val="18"/>
              </w:rPr>
              <w:t>learning</w:t>
            </w:r>
          </w:p>
        </w:tc>
        <w:tc>
          <w:tcPr>
            <w:tcW w:w="644" w:type="dxa"/>
          </w:tcPr>
          <w:p>
            <w:pPr>
              <w:pStyle w:val="TableParagraph"/>
              <w:rPr>
                <w:sz w:val="20"/>
              </w:rPr>
            </w:pPr>
          </w:p>
        </w:tc>
        <w:tc>
          <w:tcPr>
            <w:tcW w:w="1163" w:type="dxa"/>
          </w:tcPr>
          <w:p>
            <w:pPr>
              <w:pStyle w:val="TableParagraph"/>
              <w:rPr>
                <w:sz w:val="20"/>
              </w:rPr>
            </w:pPr>
          </w:p>
        </w:tc>
        <w:tc>
          <w:tcPr>
            <w:tcW w:w="1001" w:type="dxa"/>
          </w:tcPr>
          <w:p>
            <w:pPr>
              <w:pStyle w:val="TableParagraph"/>
              <w:rPr>
                <w:sz w:val="20"/>
              </w:rPr>
            </w:pPr>
          </w:p>
        </w:tc>
        <w:tc>
          <w:tcPr>
            <w:tcW w:w="904" w:type="dxa"/>
          </w:tcPr>
          <w:p>
            <w:pPr>
              <w:pStyle w:val="TableParagraph"/>
              <w:rPr>
                <w:sz w:val="20"/>
              </w:rPr>
            </w:pPr>
          </w:p>
        </w:tc>
        <w:tc>
          <w:tcPr>
            <w:tcW w:w="917" w:type="dxa"/>
          </w:tcPr>
          <w:p>
            <w:pPr>
              <w:pStyle w:val="TableParagraph"/>
              <w:spacing w:before="33"/>
              <w:ind w:left="169" w:right="163"/>
              <w:jc w:val="center"/>
              <w:rPr>
                <w:rFonts w:ascii="Arial"/>
                <w:sz w:val="18"/>
              </w:rPr>
            </w:pPr>
            <w:r>
              <w:rPr>
                <w:rFonts w:ascii="Arial"/>
                <w:spacing w:val="-2"/>
                <w:sz w:val="18"/>
              </w:rPr>
              <w:t>&lt;0.001</w:t>
            </w:r>
          </w:p>
        </w:tc>
      </w:tr>
      <w:tr>
        <w:trPr>
          <w:trHeight w:val="245" w:hRule="atLeast"/>
        </w:trPr>
        <w:tc>
          <w:tcPr>
            <w:tcW w:w="3075" w:type="dxa"/>
          </w:tcPr>
          <w:p>
            <w:pPr>
              <w:pStyle w:val="TableParagraph"/>
              <w:spacing w:line="187" w:lineRule="exact" w:before="38"/>
              <w:ind w:left="1658" w:right="1074"/>
              <w:jc w:val="center"/>
              <w:rPr>
                <w:rFonts w:ascii="Arial"/>
                <w:sz w:val="18"/>
              </w:rPr>
            </w:pPr>
            <w:r>
              <w:rPr>
                <w:rFonts w:ascii="Arial"/>
                <w:spacing w:val="-5"/>
                <w:sz w:val="18"/>
              </w:rPr>
              <w:t>Yes</w:t>
            </w:r>
          </w:p>
        </w:tc>
        <w:tc>
          <w:tcPr>
            <w:tcW w:w="644" w:type="dxa"/>
          </w:tcPr>
          <w:p>
            <w:pPr>
              <w:pStyle w:val="TableParagraph"/>
              <w:spacing w:line="187" w:lineRule="exact" w:before="38"/>
              <w:ind w:left="60"/>
              <w:rPr>
                <w:rFonts w:ascii="Arial"/>
                <w:sz w:val="18"/>
              </w:rPr>
            </w:pPr>
            <w:r>
              <w:rPr>
                <w:rFonts w:ascii="Arial"/>
                <w:spacing w:val="-5"/>
                <w:sz w:val="18"/>
              </w:rPr>
              <w:t>71</w:t>
            </w:r>
          </w:p>
        </w:tc>
        <w:tc>
          <w:tcPr>
            <w:tcW w:w="1163" w:type="dxa"/>
          </w:tcPr>
          <w:p>
            <w:pPr>
              <w:pStyle w:val="TableParagraph"/>
              <w:spacing w:line="187" w:lineRule="exact" w:before="38"/>
              <w:ind w:left="375" w:right="413"/>
              <w:jc w:val="center"/>
              <w:rPr>
                <w:rFonts w:ascii="Arial"/>
                <w:sz w:val="18"/>
              </w:rPr>
            </w:pPr>
            <w:r>
              <w:rPr>
                <w:rFonts w:ascii="Arial"/>
                <w:spacing w:val="-4"/>
                <w:sz w:val="18"/>
              </w:rPr>
              <w:t>80.7</w:t>
            </w:r>
          </w:p>
        </w:tc>
        <w:tc>
          <w:tcPr>
            <w:tcW w:w="1001" w:type="dxa"/>
          </w:tcPr>
          <w:p>
            <w:pPr>
              <w:pStyle w:val="TableParagraph"/>
              <w:spacing w:line="187" w:lineRule="exact" w:before="38"/>
              <w:ind w:right="369"/>
              <w:jc w:val="right"/>
              <w:rPr>
                <w:rFonts w:ascii="Arial"/>
                <w:sz w:val="18"/>
              </w:rPr>
            </w:pPr>
            <w:r>
              <w:rPr>
                <w:rFonts w:ascii="Arial"/>
                <w:spacing w:val="-5"/>
                <w:sz w:val="18"/>
              </w:rPr>
              <w:t>39</w:t>
            </w:r>
          </w:p>
        </w:tc>
        <w:tc>
          <w:tcPr>
            <w:tcW w:w="904" w:type="dxa"/>
          </w:tcPr>
          <w:p>
            <w:pPr>
              <w:pStyle w:val="TableParagraph"/>
              <w:spacing w:line="187" w:lineRule="exact" w:before="38"/>
              <w:ind w:left="456"/>
              <w:rPr>
                <w:rFonts w:ascii="Arial"/>
                <w:sz w:val="18"/>
              </w:rPr>
            </w:pPr>
            <w:r>
              <w:rPr>
                <w:rFonts w:ascii="Arial"/>
                <w:spacing w:val="-5"/>
                <w:sz w:val="18"/>
              </w:rPr>
              <w:t>65</w:t>
            </w:r>
          </w:p>
        </w:tc>
        <w:tc>
          <w:tcPr>
            <w:tcW w:w="917" w:type="dxa"/>
          </w:tcPr>
          <w:p>
            <w:pPr>
              <w:pStyle w:val="TableParagraph"/>
              <w:rPr>
                <w:sz w:val="16"/>
              </w:rPr>
            </w:pPr>
          </w:p>
        </w:tc>
      </w:tr>
    </w:tbl>
    <w:p>
      <w:pPr>
        <w:pStyle w:val="BodyText"/>
        <w:spacing w:before="6"/>
        <w:rPr>
          <w:rFonts w:ascii="Arial"/>
          <w:sz w:val="22"/>
        </w:rPr>
      </w:pPr>
      <w:r>
        <w:rPr/>
        <w:pict>
          <v:rect style="position:absolute;margin-left:71.560005pt;margin-top:14.16998pt;width:386.160018pt;height:.72pt;mso-position-horizontal-relative:page;mso-position-vertical-relative:paragraph;z-index:-15706624;mso-wrap-distance-left:0;mso-wrap-distance-right:0" id="docshape36" filled="true" fillcolor="#000000" stroked="false">
            <v:fill type="solid"/>
            <w10:wrap type="topAndBottom"/>
          </v:rect>
        </w:pict>
      </w:r>
    </w:p>
    <w:p>
      <w:pPr>
        <w:spacing w:before="76"/>
        <w:ind w:left="1664" w:right="0" w:firstLine="0"/>
        <w:jc w:val="left"/>
        <w:rPr>
          <w:rFonts w:ascii="Arial" w:hAnsi="Arial"/>
          <w:sz w:val="18"/>
        </w:rPr>
      </w:pPr>
      <w:r>
        <w:rPr>
          <w:rFonts w:ascii="Arial" w:hAnsi="Arial"/>
          <w:sz w:val="18"/>
        </w:rPr>
        <w:t>χ2</w:t>
      </w:r>
      <w:r>
        <w:rPr>
          <w:rFonts w:ascii="Arial" w:hAnsi="Arial"/>
          <w:spacing w:val="-3"/>
          <w:sz w:val="18"/>
        </w:rPr>
        <w:t> </w:t>
      </w:r>
      <w:r>
        <w:rPr>
          <w:rFonts w:ascii="Arial" w:hAnsi="Arial"/>
          <w:spacing w:val="-4"/>
          <w:sz w:val="18"/>
        </w:rPr>
        <w:t>test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3"/>
        </w:rPr>
      </w:pPr>
    </w:p>
    <w:p>
      <w:pPr>
        <w:pStyle w:val="BodyText"/>
        <w:spacing w:line="626" w:lineRule="auto"/>
        <w:ind w:left="1554" w:right="1742" w:firstLine="720"/>
      </w:pPr>
      <w:r>
        <w:rPr/>
        <w:t>Based on respondents’ written answers, there is evidence that circumstances within the individual schools (e.g., personnel, equipment, skills, etc.) had greatly contributed</w:t>
      </w:r>
      <w:r>
        <w:rPr>
          <w:spacing w:val="-5"/>
        </w:rPr>
        <w:t> </w:t>
      </w:r>
      <w:r>
        <w:rPr/>
        <w:t>to</w:t>
      </w:r>
      <w:r>
        <w:rPr>
          <w:spacing w:val="-5"/>
        </w:rPr>
        <w:t> </w:t>
      </w:r>
      <w:r>
        <w:rPr/>
        <w:t>differences</w:t>
      </w:r>
      <w:r>
        <w:rPr>
          <w:spacing w:val="-5"/>
        </w:rPr>
        <w:t> </w:t>
      </w:r>
      <w:r>
        <w:rPr/>
        <w:t>in</w:t>
      </w:r>
      <w:r>
        <w:rPr>
          <w:spacing w:val="-5"/>
        </w:rPr>
        <w:t> </w:t>
      </w:r>
      <w:r>
        <w:rPr/>
        <w:t>the</w:t>
      </w:r>
      <w:r>
        <w:rPr>
          <w:spacing w:val="-5"/>
        </w:rPr>
        <w:t> </w:t>
      </w:r>
      <w:r>
        <w:rPr/>
        <w:t>implementation/non-implementation</w:t>
      </w:r>
      <w:r>
        <w:rPr>
          <w:spacing w:val="-5"/>
        </w:rPr>
        <w:t> </w:t>
      </w:r>
      <w:r>
        <w:rPr/>
        <w:t>of</w:t>
      </w:r>
      <w:r>
        <w:rPr>
          <w:spacing w:val="-5"/>
        </w:rPr>
        <w:t> </w:t>
      </w:r>
      <w:r>
        <w:rPr/>
        <w:t>online</w:t>
      </w:r>
      <w:r>
        <w:rPr>
          <w:spacing w:val="-5"/>
        </w:rPr>
        <w:t> </w:t>
      </w:r>
      <w:r>
        <w:rPr/>
        <w:t>education. It is possible, therefore, that children’s learning environments were influenced by</w:t>
      </w:r>
      <w:r>
        <w:rPr>
          <w:spacing w:val="40"/>
        </w:rPr>
        <w:t> </w:t>
      </w:r>
      <w:r>
        <w:rPr/>
        <w:t>whether or not there were sufficient human resources, understanding, and support provided by their respective prefectural governments.</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932" w:firstLine="720"/>
      </w:pPr>
      <w:r>
        <w:rPr/>
        <w:t>Then, an analysis was conducted to establish if school events and experiential learning</w:t>
      </w:r>
      <w:r>
        <w:rPr>
          <w:spacing w:val="-3"/>
        </w:rPr>
        <w:t> </w:t>
      </w:r>
      <w:r>
        <w:rPr/>
        <w:t>were</w:t>
      </w:r>
      <w:r>
        <w:rPr>
          <w:spacing w:val="-4"/>
        </w:rPr>
        <w:t> </w:t>
      </w:r>
      <w:r>
        <w:rPr/>
        <w:t>easier</w:t>
      </w:r>
      <w:r>
        <w:rPr>
          <w:spacing w:val="-3"/>
        </w:rPr>
        <w:t> </w:t>
      </w:r>
      <w:r>
        <w:rPr/>
        <w:t>to</w:t>
      </w:r>
      <w:r>
        <w:rPr>
          <w:spacing w:val="-3"/>
        </w:rPr>
        <w:t> </w:t>
      </w:r>
      <w:r>
        <w:rPr/>
        <w:t>manage</w:t>
      </w:r>
      <w:r>
        <w:rPr>
          <w:spacing w:val="-3"/>
        </w:rPr>
        <w:t> </w:t>
      </w:r>
      <w:r>
        <w:rPr/>
        <w:t>than</w:t>
      </w:r>
      <w:r>
        <w:rPr>
          <w:spacing w:val="-3"/>
        </w:rPr>
        <w:t> </w:t>
      </w:r>
      <w:r>
        <w:rPr/>
        <w:t>when</w:t>
      </w:r>
      <w:r>
        <w:rPr>
          <w:spacing w:val="-4"/>
        </w:rPr>
        <w:t> </w:t>
      </w:r>
      <w:r>
        <w:rPr/>
        <w:t>online</w:t>
      </w:r>
      <w:r>
        <w:rPr>
          <w:spacing w:val="-3"/>
        </w:rPr>
        <w:t> </w:t>
      </w:r>
      <w:r>
        <w:rPr/>
        <w:t>education</w:t>
      </w:r>
      <w:r>
        <w:rPr>
          <w:spacing w:val="-3"/>
        </w:rPr>
        <w:t> </w:t>
      </w:r>
      <w:r>
        <w:rPr/>
        <w:t>was</w:t>
      </w:r>
      <w:r>
        <w:rPr>
          <w:spacing w:val="-4"/>
        </w:rPr>
        <w:t> </w:t>
      </w:r>
      <w:r>
        <w:rPr/>
        <w:t>practiced.</w:t>
      </w:r>
      <w:r>
        <w:rPr>
          <w:spacing w:val="-3"/>
        </w:rPr>
        <w:t> </w:t>
      </w:r>
      <w:r>
        <w:rPr/>
        <w:t>In</w:t>
      </w:r>
      <w:r>
        <w:rPr>
          <w:spacing w:val="-3"/>
        </w:rPr>
        <w:t> </w:t>
      </w:r>
      <w:r>
        <w:rPr/>
        <w:t>the</w:t>
      </w:r>
      <w:r>
        <w:rPr>
          <w:spacing w:val="-3"/>
        </w:rPr>
        <w:t> </w:t>
      </w:r>
      <w:r>
        <w:rPr/>
        <w:t>online education group, 75 schools (85.2%) said that "school events were canceled" and 71 schools (80.7%) said that "experiential learning was suspended." Conversely, among the non-online education group, 48 schools (80.0%) said that "school events were canceled" and 39 schools (65.0%) said that "experiential learning was suspended."</w:t>
      </w:r>
    </w:p>
    <w:p>
      <w:pPr>
        <w:pStyle w:val="BodyText"/>
        <w:spacing w:line="626" w:lineRule="auto" w:before="200"/>
        <w:ind w:left="1554" w:right="1878" w:firstLine="720"/>
      </w:pPr>
      <w:r>
        <w:rPr/>
        <w:t>With regard to the chi-square test results, no significant difference was found between the implementation status of online education and the cancellation of school events (p=0.447). However, there was a significant difference in the suspension of experiential</w:t>
      </w:r>
      <w:r>
        <w:rPr>
          <w:spacing w:val="-4"/>
        </w:rPr>
        <w:t> </w:t>
      </w:r>
      <w:r>
        <w:rPr/>
        <w:t>learning</w:t>
      </w:r>
      <w:r>
        <w:rPr>
          <w:spacing w:val="-4"/>
        </w:rPr>
        <w:t> </w:t>
      </w:r>
      <w:r>
        <w:rPr/>
        <w:t>(p&lt;0.001).</w:t>
      </w:r>
      <w:r>
        <w:rPr>
          <w:spacing w:val="-4"/>
        </w:rPr>
        <w:t> </w:t>
      </w:r>
      <w:r>
        <w:rPr/>
        <w:t>Schools</w:t>
      </w:r>
      <w:r>
        <w:rPr>
          <w:spacing w:val="-5"/>
        </w:rPr>
        <w:t> </w:t>
      </w:r>
      <w:r>
        <w:rPr/>
        <w:t>that</w:t>
      </w:r>
      <w:r>
        <w:rPr>
          <w:spacing w:val="-4"/>
        </w:rPr>
        <w:t> </w:t>
      </w:r>
      <w:r>
        <w:rPr/>
        <w:t>offered</w:t>
      </w:r>
      <w:r>
        <w:rPr>
          <w:spacing w:val="-4"/>
        </w:rPr>
        <w:t> </w:t>
      </w:r>
      <w:r>
        <w:rPr/>
        <w:t>online</w:t>
      </w:r>
      <w:r>
        <w:rPr>
          <w:spacing w:val="-4"/>
        </w:rPr>
        <w:t> </w:t>
      </w:r>
      <w:r>
        <w:rPr/>
        <w:t>education</w:t>
      </w:r>
      <w:r>
        <w:rPr>
          <w:spacing w:val="-4"/>
        </w:rPr>
        <w:t> </w:t>
      </w:r>
      <w:r>
        <w:rPr/>
        <w:t>were</w:t>
      </w:r>
      <w:r>
        <w:rPr>
          <w:spacing w:val="-5"/>
        </w:rPr>
        <w:t> </w:t>
      </w:r>
      <w:r>
        <w:rPr/>
        <w:t>more</w:t>
      </w:r>
      <w:r>
        <w:rPr>
          <w:spacing w:val="-4"/>
        </w:rPr>
        <w:t> </w:t>
      </w:r>
      <w:r>
        <w:rPr/>
        <w:t>likely to respond that they had suspended experiential learning (adjusted residual 3.8), when compared with those that had not.</w:t>
      </w:r>
    </w:p>
    <w:p>
      <w:pPr>
        <w:pStyle w:val="BodyText"/>
        <w:spacing w:line="626" w:lineRule="auto" w:before="200"/>
        <w:ind w:left="1554" w:right="1679" w:firstLine="720"/>
      </w:pPr>
      <w:r>
        <w:rPr/>
        <w:t>Large-scale</w:t>
      </w:r>
      <w:r>
        <w:rPr>
          <w:spacing w:val="-4"/>
        </w:rPr>
        <w:t> </w:t>
      </w:r>
      <w:r>
        <w:rPr/>
        <w:t>school</w:t>
      </w:r>
      <w:r>
        <w:rPr>
          <w:spacing w:val="-4"/>
        </w:rPr>
        <w:t> </w:t>
      </w:r>
      <w:r>
        <w:rPr/>
        <w:t>events</w:t>
      </w:r>
      <w:r>
        <w:rPr>
          <w:spacing w:val="-3"/>
        </w:rPr>
        <w:t> </w:t>
      </w:r>
      <w:r>
        <w:rPr/>
        <w:t>were</w:t>
      </w:r>
      <w:r>
        <w:rPr>
          <w:spacing w:val="-4"/>
        </w:rPr>
        <w:t> </w:t>
      </w:r>
      <w:r>
        <w:rPr/>
        <w:t>also</w:t>
      </w:r>
      <w:r>
        <w:rPr>
          <w:spacing w:val="-3"/>
        </w:rPr>
        <w:t> </w:t>
      </w:r>
      <w:r>
        <w:rPr/>
        <w:t>generally</w:t>
      </w:r>
      <w:r>
        <w:rPr>
          <w:spacing w:val="-3"/>
        </w:rPr>
        <w:t> </w:t>
      </w:r>
      <w:r>
        <w:rPr/>
        <w:t>suspended</w:t>
      </w:r>
      <w:r>
        <w:rPr>
          <w:spacing w:val="-4"/>
        </w:rPr>
        <w:t> </w:t>
      </w:r>
      <w:r>
        <w:rPr/>
        <w:t>to</w:t>
      </w:r>
      <w:r>
        <w:rPr>
          <w:spacing w:val="-3"/>
        </w:rPr>
        <w:t> </w:t>
      </w:r>
      <w:r>
        <w:rPr/>
        <w:t>avoid</w:t>
      </w:r>
      <w:r>
        <w:rPr>
          <w:spacing w:val="-3"/>
        </w:rPr>
        <w:t> </w:t>
      </w:r>
      <w:r>
        <w:rPr/>
        <w:t>“close</w:t>
      </w:r>
      <w:r>
        <w:rPr>
          <w:spacing w:val="-3"/>
        </w:rPr>
        <w:t> </w:t>
      </w:r>
      <w:r>
        <w:rPr/>
        <w:t>contact.” In some cases, schools that did not offer online education seemed to be able to offer experiential</w:t>
      </w:r>
      <w:r>
        <w:rPr>
          <w:spacing w:val="-3"/>
        </w:rPr>
        <w:t> </w:t>
      </w:r>
      <w:r>
        <w:rPr/>
        <w:t>learning</w:t>
      </w:r>
      <w:r>
        <w:rPr>
          <w:spacing w:val="-3"/>
        </w:rPr>
        <w:t> </w:t>
      </w:r>
      <w:r>
        <w:rPr/>
        <w:t>by</w:t>
      </w:r>
      <w:r>
        <w:rPr>
          <w:spacing w:val="-3"/>
        </w:rPr>
        <w:t> </w:t>
      </w:r>
      <w:r>
        <w:rPr/>
        <w:t>limiting</w:t>
      </w:r>
      <w:r>
        <w:rPr>
          <w:spacing w:val="-3"/>
        </w:rPr>
        <w:t> </w:t>
      </w:r>
      <w:r>
        <w:rPr/>
        <w:t>the</w:t>
      </w:r>
      <w:r>
        <w:rPr>
          <w:spacing w:val="-3"/>
        </w:rPr>
        <w:t> </w:t>
      </w:r>
      <w:r>
        <w:rPr/>
        <w:t>number</w:t>
      </w:r>
      <w:r>
        <w:rPr>
          <w:spacing w:val="-3"/>
        </w:rPr>
        <w:t> </w:t>
      </w:r>
      <w:r>
        <w:rPr/>
        <w:t>of</w:t>
      </w:r>
      <w:r>
        <w:rPr>
          <w:spacing w:val="-3"/>
        </w:rPr>
        <w:t> </w:t>
      </w:r>
      <w:r>
        <w:rPr/>
        <w:t>participants</w:t>
      </w:r>
      <w:r>
        <w:rPr>
          <w:spacing w:val="-3"/>
        </w:rPr>
        <w:t> </w:t>
      </w:r>
      <w:r>
        <w:rPr/>
        <w:t>or</w:t>
      </w:r>
      <w:r>
        <w:rPr>
          <w:spacing w:val="-3"/>
        </w:rPr>
        <w:t> </w:t>
      </w:r>
      <w:r>
        <w:rPr/>
        <w:t>reducing</w:t>
      </w:r>
      <w:r>
        <w:rPr>
          <w:spacing w:val="-3"/>
        </w:rPr>
        <w:t> </w:t>
      </w:r>
      <w:r>
        <w:rPr/>
        <w:t>the</w:t>
      </w:r>
      <w:r>
        <w:rPr>
          <w:spacing w:val="-3"/>
        </w:rPr>
        <w:t> </w:t>
      </w:r>
      <w:r>
        <w:rPr/>
        <w:t>range</w:t>
      </w:r>
      <w:r>
        <w:rPr>
          <w:spacing w:val="-3"/>
        </w:rPr>
        <w:t> </w:t>
      </w:r>
      <w:r>
        <w:rPr/>
        <w:t>of</w:t>
      </w:r>
      <w:r>
        <w:rPr>
          <w:spacing w:val="-3"/>
        </w:rPr>
        <w:t> </w:t>
      </w:r>
      <w:r>
        <w:rPr/>
        <w:t>areas visited required for such educational activities. However, some of the schools that</w:t>
      </w:r>
    </w:p>
    <w:p>
      <w:pPr>
        <w:spacing w:after="0" w:line="626"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878"/>
      </w:pPr>
      <w:r>
        <w:rPr/>
        <w:t>offered</w:t>
      </w:r>
      <w:r>
        <w:rPr>
          <w:spacing w:val="-4"/>
        </w:rPr>
        <w:t> </w:t>
      </w:r>
      <w:r>
        <w:rPr/>
        <w:t>online</w:t>
      </w:r>
      <w:r>
        <w:rPr>
          <w:spacing w:val="-4"/>
        </w:rPr>
        <w:t> </w:t>
      </w:r>
      <w:r>
        <w:rPr/>
        <w:t>education</w:t>
      </w:r>
      <w:r>
        <w:rPr>
          <w:spacing w:val="-4"/>
        </w:rPr>
        <w:t> </w:t>
      </w:r>
      <w:r>
        <w:rPr/>
        <w:t>were</w:t>
      </w:r>
      <w:r>
        <w:rPr>
          <w:spacing w:val="-5"/>
        </w:rPr>
        <w:t> </w:t>
      </w:r>
      <w:r>
        <w:rPr/>
        <w:t>found</w:t>
      </w:r>
      <w:r>
        <w:rPr>
          <w:spacing w:val="-4"/>
        </w:rPr>
        <w:t> </w:t>
      </w:r>
      <w:r>
        <w:rPr/>
        <w:t>to</w:t>
      </w:r>
      <w:r>
        <w:rPr>
          <w:spacing w:val="-4"/>
        </w:rPr>
        <w:t> </w:t>
      </w:r>
      <w:r>
        <w:rPr/>
        <w:t>have</w:t>
      </w:r>
      <w:r>
        <w:rPr>
          <w:spacing w:val="-4"/>
        </w:rPr>
        <w:t> </w:t>
      </w:r>
      <w:r>
        <w:rPr/>
        <w:t>substituted</w:t>
      </w:r>
      <w:r>
        <w:rPr>
          <w:spacing w:val="-5"/>
        </w:rPr>
        <w:t> </w:t>
      </w:r>
      <w:r>
        <w:rPr/>
        <w:t>and/or</w:t>
      </w:r>
      <w:r>
        <w:rPr>
          <w:spacing w:val="-4"/>
        </w:rPr>
        <w:t> </w:t>
      </w:r>
      <w:r>
        <w:rPr/>
        <w:t>implemented</w:t>
      </w:r>
      <w:r>
        <w:rPr>
          <w:spacing w:val="-4"/>
        </w:rPr>
        <w:t> </w:t>
      </w:r>
      <w:r>
        <w:rPr/>
        <w:t>school events and experiential learning via online platforms.</w:t>
      </w:r>
    </w:p>
    <w:p>
      <w:pPr>
        <w:pStyle w:val="BodyText"/>
        <w:rPr>
          <w:sz w:val="26"/>
        </w:rPr>
      </w:pPr>
    </w:p>
    <w:p>
      <w:pPr>
        <w:pStyle w:val="BodyText"/>
        <w:spacing w:before="8"/>
        <w:rPr>
          <w:sz w:val="32"/>
        </w:rPr>
      </w:pPr>
    </w:p>
    <w:p>
      <w:pPr>
        <w:pStyle w:val="Heading1"/>
        <w:spacing w:line="568" w:lineRule="auto"/>
        <w:ind w:left="1445" w:right="4475" w:firstLine="3872"/>
        <w:rPr>
          <w:rFonts w:ascii="Arial" w:hAnsi="Arial"/>
        </w:rPr>
      </w:pPr>
      <w:r>
        <w:rPr>
          <w:rFonts w:ascii="Arial" w:hAnsi="Arial"/>
          <w:spacing w:val="-2"/>
        </w:rPr>
        <w:t>Discussion </w:t>
      </w:r>
      <w:r>
        <w:rPr>
          <w:rFonts w:ascii="Arial" w:hAnsi="Arial"/>
        </w:rPr>
        <w:t>Current</w:t>
      </w:r>
      <w:r>
        <w:rPr>
          <w:rFonts w:ascii="Arial" w:hAnsi="Arial"/>
          <w:spacing w:val="-7"/>
        </w:rPr>
        <w:t> </w:t>
      </w:r>
      <w:r>
        <w:rPr>
          <w:rFonts w:ascii="Arial" w:hAnsi="Arial"/>
        </w:rPr>
        <w:t>state</w:t>
      </w:r>
      <w:r>
        <w:rPr>
          <w:rFonts w:ascii="Arial" w:hAnsi="Arial"/>
          <w:spacing w:val="-7"/>
        </w:rPr>
        <w:t> </w:t>
      </w:r>
      <w:r>
        <w:rPr>
          <w:rFonts w:ascii="Arial" w:hAnsi="Arial"/>
        </w:rPr>
        <w:t>of</w:t>
      </w:r>
      <w:r>
        <w:rPr>
          <w:rFonts w:ascii="Arial" w:hAnsi="Arial"/>
          <w:spacing w:val="-6"/>
        </w:rPr>
        <w:t> </w:t>
      </w:r>
      <w:r>
        <w:rPr>
          <w:rFonts w:ascii="Arial" w:hAnsi="Arial"/>
        </w:rPr>
        <w:t>Japan’s</w:t>
      </w:r>
      <w:r>
        <w:rPr>
          <w:rFonts w:ascii="Arial" w:hAnsi="Arial"/>
          <w:spacing w:val="-7"/>
        </w:rPr>
        <w:t> </w:t>
      </w:r>
      <w:r>
        <w:rPr>
          <w:rFonts w:ascii="Arial" w:hAnsi="Arial"/>
        </w:rPr>
        <w:t>special</w:t>
      </w:r>
      <w:r>
        <w:rPr>
          <w:rFonts w:ascii="Arial" w:hAnsi="Arial"/>
          <w:spacing w:val="-7"/>
        </w:rPr>
        <w:t> </w:t>
      </w:r>
      <w:r>
        <w:rPr>
          <w:rFonts w:ascii="Arial" w:hAnsi="Arial"/>
        </w:rPr>
        <w:t>needs</w:t>
      </w:r>
      <w:r>
        <w:rPr>
          <w:rFonts w:ascii="Arial" w:hAnsi="Arial"/>
          <w:spacing w:val="-6"/>
        </w:rPr>
        <w:t> </w:t>
      </w:r>
      <w:r>
        <w:rPr>
          <w:rFonts w:ascii="Arial" w:hAnsi="Arial"/>
        </w:rPr>
        <w:t>schools</w:t>
      </w:r>
    </w:p>
    <w:p>
      <w:pPr>
        <w:pStyle w:val="BodyText"/>
        <w:spacing w:line="626" w:lineRule="auto" w:before="153"/>
        <w:ind w:left="1554" w:right="1782" w:firstLine="720"/>
      </w:pPr>
      <w:r>
        <w:rPr/>
        <w:t>The number of special needs schools in Japan has gradually increased over the past 10 years (Special Needs Education Division, Elementary and Secondary Education Bureau, 2008), with the number of students enrolled in such schools also increasing. In 2016,</w:t>
      </w:r>
      <w:r>
        <w:rPr>
          <w:spacing w:val="-3"/>
        </w:rPr>
        <w:t> </w:t>
      </w:r>
      <w:r>
        <w:rPr/>
        <w:t>a</w:t>
      </w:r>
      <w:r>
        <w:rPr>
          <w:spacing w:val="-3"/>
        </w:rPr>
        <w:t> </w:t>
      </w:r>
      <w:r>
        <w:rPr/>
        <w:t>nationwide</w:t>
      </w:r>
      <w:r>
        <w:rPr>
          <w:spacing w:val="-3"/>
        </w:rPr>
        <w:t> </w:t>
      </w:r>
      <w:r>
        <w:rPr/>
        <w:t>shortage</w:t>
      </w:r>
      <w:r>
        <w:rPr>
          <w:spacing w:val="-4"/>
        </w:rPr>
        <w:t> </w:t>
      </w:r>
      <w:r>
        <w:rPr/>
        <w:t>of</w:t>
      </w:r>
      <w:r>
        <w:rPr>
          <w:spacing w:val="-3"/>
        </w:rPr>
        <w:t> </w:t>
      </w:r>
      <w:r>
        <w:rPr/>
        <w:t>classrooms</w:t>
      </w:r>
      <w:r>
        <w:rPr>
          <w:spacing w:val="-3"/>
        </w:rPr>
        <w:t> </w:t>
      </w:r>
      <w:r>
        <w:rPr/>
        <w:t>in</w:t>
      </w:r>
      <w:r>
        <w:rPr>
          <w:spacing w:val="-3"/>
        </w:rPr>
        <w:t> </w:t>
      </w:r>
      <w:r>
        <w:rPr/>
        <w:t>public</w:t>
      </w:r>
      <w:r>
        <w:rPr>
          <w:spacing w:val="-3"/>
        </w:rPr>
        <w:t> </w:t>
      </w:r>
      <w:r>
        <w:rPr/>
        <w:t>special</w:t>
      </w:r>
      <w:r>
        <w:rPr>
          <w:spacing w:val="-4"/>
        </w:rPr>
        <w:t> </w:t>
      </w:r>
      <w:r>
        <w:rPr/>
        <w:t>needs</w:t>
      </w:r>
      <w:r>
        <w:rPr>
          <w:spacing w:val="-3"/>
        </w:rPr>
        <w:t> </w:t>
      </w:r>
      <w:r>
        <w:rPr/>
        <w:t>schools</w:t>
      </w:r>
      <w:r>
        <w:rPr>
          <w:spacing w:val="-4"/>
        </w:rPr>
        <w:t> </w:t>
      </w:r>
      <w:r>
        <w:rPr/>
        <w:t>was</w:t>
      </w:r>
      <w:r>
        <w:rPr>
          <w:spacing w:val="-4"/>
        </w:rPr>
        <w:t> </w:t>
      </w:r>
      <w:r>
        <w:rPr/>
        <w:t>reported; the shortage of classrooms was particularly serious in densely populated areas. In addition, the number of special needs schools established in each prefecture is currently limited,</w:t>
      </w:r>
      <w:r>
        <w:rPr>
          <w:spacing w:val="-1"/>
        </w:rPr>
        <w:t> </w:t>
      </w:r>
      <w:r>
        <w:rPr/>
        <w:t>which</w:t>
      </w:r>
      <w:r>
        <w:rPr>
          <w:spacing w:val="-2"/>
        </w:rPr>
        <w:t> </w:t>
      </w:r>
      <w:r>
        <w:rPr/>
        <w:t>means</w:t>
      </w:r>
      <w:r>
        <w:rPr>
          <w:spacing w:val="-1"/>
        </w:rPr>
        <w:t> </w:t>
      </w:r>
      <w:r>
        <w:rPr/>
        <w:t>that</w:t>
      </w:r>
      <w:r>
        <w:rPr>
          <w:spacing w:val="-1"/>
        </w:rPr>
        <w:t> </w:t>
      </w:r>
      <w:r>
        <w:rPr/>
        <w:t>many</w:t>
      </w:r>
      <w:r>
        <w:rPr>
          <w:spacing w:val="-1"/>
        </w:rPr>
        <w:t> </w:t>
      </w:r>
      <w:r>
        <w:rPr/>
        <w:t>children</w:t>
      </w:r>
      <w:r>
        <w:rPr>
          <w:spacing w:val="-1"/>
        </w:rPr>
        <w:t> </w:t>
      </w:r>
      <w:r>
        <w:rPr/>
        <w:t>who</w:t>
      </w:r>
      <w:r>
        <w:rPr>
          <w:spacing w:val="-3"/>
        </w:rPr>
        <w:t> </w:t>
      </w:r>
      <w:r>
        <w:rPr/>
        <w:t>are</w:t>
      </w:r>
      <w:r>
        <w:rPr>
          <w:spacing w:val="-1"/>
        </w:rPr>
        <w:t> </w:t>
      </w:r>
      <w:r>
        <w:rPr/>
        <w:t>in</w:t>
      </w:r>
      <w:r>
        <w:rPr>
          <w:spacing w:val="-1"/>
        </w:rPr>
        <w:t> </w:t>
      </w:r>
      <w:r>
        <w:rPr/>
        <w:t>need</w:t>
      </w:r>
      <w:r>
        <w:rPr>
          <w:spacing w:val="-1"/>
        </w:rPr>
        <w:t> </w:t>
      </w:r>
      <w:r>
        <w:rPr/>
        <w:t>of</w:t>
      </w:r>
      <w:r>
        <w:rPr>
          <w:spacing w:val="-1"/>
        </w:rPr>
        <w:t> </w:t>
      </w:r>
      <w:r>
        <w:rPr/>
        <w:t>special</w:t>
      </w:r>
      <w:r>
        <w:rPr>
          <w:spacing w:val="-2"/>
        </w:rPr>
        <w:t> </w:t>
      </w:r>
      <w:r>
        <w:rPr/>
        <w:t>needs</w:t>
      </w:r>
      <w:r>
        <w:rPr>
          <w:spacing w:val="-1"/>
        </w:rPr>
        <w:t> </w:t>
      </w:r>
      <w:r>
        <w:rPr/>
        <w:t>education</w:t>
      </w:r>
      <w:r>
        <w:rPr>
          <w:spacing w:val="-1"/>
        </w:rPr>
        <w:t> </w:t>
      </w:r>
      <w:r>
        <w:rPr/>
        <w:t>are often required to travel to schools far from their homes by school buses and/or other modes of transportation.</w:t>
      </w:r>
    </w:p>
    <w:p>
      <w:pPr>
        <w:pStyle w:val="BodyText"/>
        <w:spacing w:line="628" w:lineRule="auto" w:before="198"/>
        <w:ind w:left="1554" w:right="1493" w:firstLine="720"/>
      </w:pPr>
      <w:r>
        <w:rPr/>
        <w:t>The</w:t>
      </w:r>
      <w:r>
        <w:rPr>
          <w:spacing w:val="-3"/>
        </w:rPr>
        <w:t> </w:t>
      </w:r>
      <w:r>
        <w:rPr/>
        <w:t>location</w:t>
      </w:r>
      <w:r>
        <w:rPr>
          <w:spacing w:val="-3"/>
        </w:rPr>
        <w:t> </w:t>
      </w:r>
      <w:r>
        <w:rPr/>
        <w:t>and</w:t>
      </w:r>
      <w:r>
        <w:rPr>
          <w:spacing w:val="-3"/>
        </w:rPr>
        <w:t> </w:t>
      </w:r>
      <w:r>
        <w:rPr/>
        <w:t>quotas</w:t>
      </w:r>
      <w:r>
        <w:rPr>
          <w:spacing w:val="-3"/>
        </w:rPr>
        <w:t> </w:t>
      </w:r>
      <w:r>
        <w:rPr/>
        <w:t>of</w:t>
      </w:r>
      <w:r>
        <w:rPr>
          <w:spacing w:val="-3"/>
        </w:rPr>
        <w:t> </w:t>
      </w:r>
      <w:r>
        <w:rPr/>
        <w:t>children</w:t>
      </w:r>
      <w:r>
        <w:rPr>
          <w:spacing w:val="-3"/>
        </w:rPr>
        <w:t> </w:t>
      </w:r>
      <w:r>
        <w:rPr/>
        <w:t>in</w:t>
      </w:r>
      <w:r>
        <w:rPr>
          <w:spacing w:val="-3"/>
        </w:rPr>
        <w:t> </w:t>
      </w:r>
      <w:r>
        <w:rPr/>
        <w:t>special</w:t>
      </w:r>
      <w:r>
        <w:rPr>
          <w:spacing w:val="-4"/>
        </w:rPr>
        <w:t> </w:t>
      </w:r>
      <w:r>
        <w:rPr/>
        <w:t>needs</w:t>
      </w:r>
      <w:r>
        <w:rPr>
          <w:spacing w:val="-3"/>
        </w:rPr>
        <w:t> </w:t>
      </w:r>
      <w:r>
        <w:rPr/>
        <w:t>schools</w:t>
      </w:r>
      <w:r>
        <w:rPr>
          <w:spacing w:val="-4"/>
        </w:rPr>
        <w:t> </w:t>
      </w:r>
      <w:r>
        <w:rPr/>
        <w:t>are</w:t>
      </w:r>
      <w:r>
        <w:rPr>
          <w:spacing w:val="-3"/>
        </w:rPr>
        <w:t> </w:t>
      </w:r>
      <w:r>
        <w:rPr/>
        <w:t>believed</w:t>
      </w:r>
      <w:r>
        <w:rPr>
          <w:spacing w:val="-3"/>
        </w:rPr>
        <w:t> </w:t>
      </w:r>
      <w:r>
        <w:rPr/>
        <w:t>to</w:t>
      </w:r>
      <w:r>
        <w:rPr>
          <w:spacing w:val="-3"/>
        </w:rPr>
        <w:t> </w:t>
      </w:r>
      <w:r>
        <w:rPr/>
        <w:t>have significantly impacted schools' responses to the COVID-19 pandemic. Even in regions where the number of infection cases is small, social distancing still needs to be</w:t>
      </w:r>
    </w:p>
    <w:p>
      <w:pPr>
        <w:spacing w:after="0" w:line="628" w:lineRule="auto"/>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878"/>
      </w:pPr>
      <w:r>
        <w:rPr/>
        <w:t>maintained as a measure against further COVID-19 infection. Many schools are now required to offer classes without direct contact and instruct students to avoid such contact,</w:t>
      </w:r>
      <w:r>
        <w:rPr>
          <w:spacing w:val="-4"/>
        </w:rPr>
        <w:t> </w:t>
      </w:r>
      <w:r>
        <w:rPr/>
        <w:t>which</w:t>
      </w:r>
      <w:r>
        <w:rPr>
          <w:spacing w:val="-4"/>
        </w:rPr>
        <w:t> </w:t>
      </w:r>
      <w:r>
        <w:rPr/>
        <w:t>has</w:t>
      </w:r>
      <w:r>
        <w:rPr>
          <w:spacing w:val="-4"/>
        </w:rPr>
        <w:t> </w:t>
      </w:r>
      <w:r>
        <w:rPr/>
        <w:t>further</w:t>
      </w:r>
      <w:r>
        <w:rPr>
          <w:spacing w:val="-4"/>
        </w:rPr>
        <w:t> </w:t>
      </w:r>
      <w:r>
        <w:rPr/>
        <w:t>exacerbated</w:t>
      </w:r>
      <w:r>
        <w:rPr>
          <w:spacing w:val="-4"/>
        </w:rPr>
        <w:t> </w:t>
      </w:r>
      <w:r>
        <w:rPr/>
        <w:t>the</w:t>
      </w:r>
      <w:r>
        <w:rPr>
          <w:spacing w:val="-4"/>
        </w:rPr>
        <w:t> </w:t>
      </w:r>
      <w:r>
        <w:rPr/>
        <w:t>shortage</w:t>
      </w:r>
      <w:r>
        <w:rPr>
          <w:spacing w:val="-4"/>
        </w:rPr>
        <w:t> </w:t>
      </w:r>
      <w:r>
        <w:rPr/>
        <w:t>of</w:t>
      </w:r>
      <w:r>
        <w:rPr>
          <w:spacing w:val="-4"/>
        </w:rPr>
        <w:t> </w:t>
      </w:r>
      <w:r>
        <w:rPr/>
        <w:t>classrooms.</w:t>
      </w:r>
      <w:r>
        <w:rPr>
          <w:spacing w:val="-4"/>
        </w:rPr>
        <w:t> </w:t>
      </w:r>
      <w:r>
        <w:rPr/>
        <w:t>Furthermore,</w:t>
      </w:r>
      <w:r>
        <w:rPr>
          <w:spacing w:val="-4"/>
        </w:rPr>
        <w:t> </w:t>
      </w:r>
      <w:r>
        <w:rPr/>
        <w:t>even</w:t>
      </w:r>
      <w:r>
        <w:rPr>
          <w:spacing w:val="-4"/>
        </w:rPr>
        <w:t> </w:t>
      </w:r>
      <w:r>
        <w:rPr/>
        <w:t>in areas with a small number of infections, these lower numbers do not directly imply that children’s education remained of the same quality as before the pandemic.</w:t>
      </w:r>
    </w:p>
    <w:p>
      <w:pPr>
        <w:pStyle w:val="BodyText"/>
        <w:spacing w:line="626" w:lineRule="auto" w:before="195"/>
        <w:ind w:left="1554" w:right="1531" w:firstLine="720"/>
      </w:pPr>
      <w:r>
        <w:rPr/>
        <w:t>There is also, generally, only one school for the visually impaired and blind per prefecture,</w:t>
      </w:r>
      <w:r>
        <w:rPr>
          <w:spacing w:val="-2"/>
        </w:rPr>
        <w:t> </w:t>
      </w:r>
      <w:r>
        <w:rPr/>
        <w:t>which</w:t>
      </w:r>
      <w:r>
        <w:rPr>
          <w:spacing w:val="-3"/>
        </w:rPr>
        <w:t> </w:t>
      </w:r>
      <w:r>
        <w:rPr/>
        <w:t>means</w:t>
      </w:r>
      <w:r>
        <w:rPr>
          <w:spacing w:val="-3"/>
        </w:rPr>
        <w:t> </w:t>
      </w:r>
      <w:r>
        <w:rPr/>
        <w:t>that</w:t>
      </w:r>
      <w:r>
        <w:rPr>
          <w:spacing w:val="-2"/>
        </w:rPr>
        <w:t> </w:t>
      </w:r>
      <w:r>
        <w:rPr/>
        <w:t>there</w:t>
      </w:r>
      <w:r>
        <w:rPr>
          <w:spacing w:val="-2"/>
        </w:rPr>
        <w:t> </w:t>
      </w:r>
      <w:r>
        <w:rPr/>
        <w:t>are</w:t>
      </w:r>
      <w:r>
        <w:rPr>
          <w:spacing w:val="-2"/>
        </w:rPr>
        <w:t> </w:t>
      </w:r>
      <w:r>
        <w:rPr/>
        <w:t>quite</w:t>
      </w:r>
      <w:r>
        <w:rPr>
          <w:spacing w:val="-2"/>
        </w:rPr>
        <w:t> </w:t>
      </w:r>
      <w:r>
        <w:rPr/>
        <w:t>a</w:t>
      </w:r>
      <w:r>
        <w:rPr>
          <w:spacing w:val="-2"/>
        </w:rPr>
        <w:t> </w:t>
      </w:r>
      <w:r>
        <w:rPr/>
        <w:t>number</w:t>
      </w:r>
      <w:r>
        <w:rPr>
          <w:spacing w:val="-2"/>
        </w:rPr>
        <w:t> </w:t>
      </w:r>
      <w:r>
        <w:rPr/>
        <w:t>of</w:t>
      </w:r>
      <w:r>
        <w:rPr>
          <w:spacing w:val="-2"/>
        </w:rPr>
        <w:t> </w:t>
      </w:r>
      <w:r>
        <w:rPr/>
        <w:t>children</w:t>
      </w:r>
      <w:r>
        <w:rPr>
          <w:spacing w:val="-2"/>
        </w:rPr>
        <w:t> </w:t>
      </w:r>
      <w:r>
        <w:rPr/>
        <w:t>with</w:t>
      </w:r>
      <w:r>
        <w:rPr>
          <w:spacing w:val="-3"/>
        </w:rPr>
        <w:t> </w:t>
      </w:r>
      <w:r>
        <w:rPr/>
        <w:t>visual</w:t>
      </w:r>
      <w:r>
        <w:rPr>
          <w:spacing w:val="-2"/>
        </w:rPr>
        <w:t> </w:t>
      </w:r>
      <w:r>
        <w:rPr/>
        <w:t>disabilities who must commute across a wide area or live in school dormitories, away from their parents'</w:t>
      </w:r>
      <w:r>
        <w:rPr>
          <w:spacing w:val="-3"/>
        </w:rPr>
        <w:t> </w:t>
      </w:r>
      <w:r>
        <w:rPr/>
        <w:t>homes.</w:t>
      </w:r>
      <w:r>
        <w:rPr>
          <w:spacing w:val="-3"/>
        </w:rPr>
        <w:t> </w:t>
      </w:r>
      <w:r>
        <w:rPr/>
        <w:t>It</w:t>
      </w:r>
      <w:r>
        <w:rPr>
          <w:spacing w:val="-3"/>
        </w:rPr>
        <w:t> </w:t>
      </w:r>
      <w:r>
        <w:rPr/>
        <w:t>has</w:t>
      </w:r>
      <w:r>
        <w:rPr>
          <w:spacing w:val="-3"/>
        </w:rPr>
        <w:t> </w:t>
      </w:r>
      <w:r>
        <w:rPr/>
        <w:t>been</w:t>
      </w:r>
      <w:r>
        <w:rPr>
          <w:spacing w:val="-3"/>
        </w:rPr>
        <w:t> </w:t>
      </w:r>
      <w:r>
        <w:rPr/>
        <w:t>noted</w:t>
      </w:r>
      <w:r>
        <w:rPr>
          <w:spacing w:val="-3"/>
        </w:rPr>
        <w:t> </w:t>
      </w:r>
      <w:r>
        <w:rPr/>
        <w:t>that</w:t>
      </w:r>
      <w:r>
        <w:rPr>
          <w:spacing w:val="-3"/>
        </w:rPr>
        <w:t> </w:t>
      </w:r>
      <w:r>
        <w:rPr/>
        <w:t>the</w:t>
      </w:r>
      <w:r>
        <w:rPr>
          <w:spacing w:val="-3"/>
        </w:rPr>
        <w:t> </w:t>
      </w:r>
      <w:r>
        <w:rPr/>
        <w:t>prejudice</w:t>
      </w:r>
      <w:r>
        <w:rPr>
          <w:spacing w:val="-3"/>
        </w:rPr>
        <w:t> </w:t>
      </w:r>
      <w:r>
        <w:rPr/>
        <w:t>toward</w:t>
      </w:r>
      <w:r>
        <w:rPr>
          <w:spacing w:val="-3"/>
        </w:rPr>
        <w:t> </w:t>
      </w:r>
      <w:r>
        <w:rPr/>
        <w:t>COVID-19</w:t>
      </w:r>
      <w:r>
        <w:rPr>
          <w:spacing w:val="-3"/>
        </w:rPr>
        <w:t> </w:t>
      </w:r>
      <w:r>
        <w:rPr/>
        <w:t>patients</w:t>
      </w:r>
      <w:r>
        <w:rPr>
          <w:spacing w:val="-3"/>
        </w:rPr>
        <w:t> </w:t>
      </w:r>
      <w:r>
        <w:rPr/>
        <w:t>may</w:t>
      </w:r>
      <w:r>
        <w:rPr>
          <w:spacing w:val="-3"/>
        </w:rPr>
        <w:t> </w:t>
      </w:r>
      <w:r>
        <w:rPr/>
        <w:t>be</w:t>
      </w:r>
      <w:r>
        <w:rPr>
          <w:spacing w:val="-3"/>
        </w:rPr>
        <w:t> </w:t>
      </w:r>
      <w:r>
        <w:rPr/>
        <w:t>a reason why these children’s commutes became more difficult during and after the long- term school closures studied in this research.</w:t>
      </w:r>
    </w:p>
    <w:p>
      <w:pPr>
        <w:pStyle w:val="BodyText"/>
        <w:rPr>
          <w:sz w:val="26"/>
        </w:rPr>
      </w:pPr>
    </w:p>
    <w:p>
      <w:pPr>
        <w:pStyle w:val="Heading1"/>
        <w:spacing w:before="203"/>
        <w:ind w:left="1577"/>
        <w:rPr>
          <w:rFonts w:ascii="Arial"/>
        </w:rPr>
      </w:pPr>
      <w:r>
        <w:rPr>
          <w:rFonts w:ascii="Arial"/>
        </w:rPr>
        <w:t>Relations</w:t>
      </w:r>
      <w:r>
        <w:rPr>
          <w:rFonts w:ascii="Arial"/>
          <w:spacing w:val="-4"/>
        </w:rPr>
        <w:t> </w:t>
      </w:r>
      <w:r>
        <w:rPr>
          <w:rFonts w:ascii="Arial"/>
        </w:rPr>
        <w:t>with</w:t>
      </w:r>
      <w:r>
        <w:rPr>
          <w:rFonts w:ascii="Arial"/>
          <w:spacing w:val="-2"/>
        </w:rPr>
        <w:t> </w:t>
      </w:r>
      <w:r>
        <w:rPr>
          <w:rFonts w:ascii="Arial"/>
        </w:rPr>
        <w:t>the</w:t>
      </w:r>
      <w:r>
        <w:rPr>
          <w:rFonts w:ascii="Arial"/>
          <w:spacing w:val="-3"/>
        </w:rPr>
        <w:t> </w:t>
      </w:r>
      <w:r>
        <w:rPr>
          <w:rFonts w:ascii="Arial"/>
        </w:rPr>
        <w:t>Board</w:t>
      </w:r>
      <w:r>
        <w:rPr>
          <w:rFonts w:ascii="Arial"/>
          <w:spacing w:val="-3"/>
        </w:rPr>
        <w:t> </w:t>
      </w:r>
      <w:r>
        <w:rPr>
          <w:rFonts w:ascii="Arial"/>
        </w:rPr>
        <w:t>of</w:t>
      </w:r>
      <w:r>
        <w:rPr>
          <w:rFonts w:ascii="Arial"/>
          <w:spacing w:val="-2"/>
        </w:rPr>
        <w:t> Education</w:t>
      </w:r>
    </w:p>
    <w:p>
      <w:pPr>
        <w:pStyle w:val="BodyText"/>
        <w:spacing w:before="3"/>
        <w:rPr>
          <w:rFonts w:ascii="Arial"/>
          <w:b/>
          <w:sz w:val="25"/>
        </w:rPr>
      </w:pPr>
    </w:p>
    <w:p>
      <w:pPr>
        <w:pStyle w:val="BodyText"/>
        <w:spacing w:line="626" w:lineRule="auto" w:before="1"/>
        <w:ind w:left="1554" w:right="1913" w:firstLine="720"/>
        <w:jc w:val="both"/>
      </w:pPr>
      <w:r>
        <w:rPr/>
        <w:t>School</w:t>
      </w:r>
      <w:r>
        <w:rPr>
          <w:spacing w:val="-8"/>
        </w:rPr>
        <w:t> </w:t>
      </w:r>
      <w:r>
        <w:rPr/>
        <w:t>management</w:t>
      </w:r>
      <w:r>
        <w:rPr>
          <w:spacing w:val="-8"/>
        </w:rPr>
        <w:t> </w:t>
      </w:r>
      <w:r>
        <w:rPr/>
        <w:t>was</w:t>
      </w:r>
      <w:r>
        <w:rPr>
          <w:spacing w:val="-8"/>
        </w:rPr>
        <w:t> </w:t>
      </w:r>
      <w:r>
        <w:rPr/>
        <w:t>also</w:t>
      </w:r>
      <w:r>
        <w:rPr>
          <w:spacing w:val="-8"/>
        </w:rPr>
        <w:t> </w:t>
      </w:r>
      <w:r>
        <w:rPr/>
        <w:t>found</w:t>
      </w:r>
      <w:r>
        <w:rPr>
          <w:spacing w:val="-8"/>
        </w:rPr>
        <w:t> </w:t>
      </w:r>
      <w:r>
        <w:rPr/>
        <w:t>to</w:t>
      </w:r>
      <w:r>
        <w:rPr>
          <w:spacing w:val="-8"/>
        </w:rPr>
        <w:t> </w:t>
      </w:r>
      <w:r>
        <w:rPr/>
        <w:t>be</w:t>
      </w:r>
      <w:r>
        <w:rPr>
          <w:spacing w:val="-8"/>
        </w:rPr>
        <w:t> </w:t>
      </w:r>
      <w:r>
        <w:rPr/>
        <w:t>greatly</w:t>
      </w:r>
      <w:r>
        <w:rPr>
          <w:spacing w:val="-8"/>
        </w:rPr>
        <w:t> </w:t>
      </w:r>
      <w:r>
        <w:rPr/>
        <w:t>affected</w:t>
      </w:r>
      <w:r>
        <w:rPr>
          <w:spacing w:val="-8"/>
        </w:rPr>
        <w:t> </w:t>
      </w:r>
      <w:r>
        <w:rPr/>
        <w:t>by</w:t>
      </w:r>
      <w:r>
        <w:rPr>
          <w:spacing w:val="-8"/>
        </w:rPr>
        <w:t> </w:t>
      </w:r>
      <w:r>
        <w:rPr/>
        <w:t>the</w:t>
      </w:r>
      <w:r>
        <w:rPr>
          <w:spacing w:val="-8"/>
        </w:rPr>
        <w:t> </w:t>
      </w:r>
      <w:r>
        <w:rPr/>
        <w:t>policies</w:t>
      </w:r>
      <w:r>
        <w:rPr>
          <w:spacing w:val="-8"/>
        </w:rPr>
        <w:t> </w:t>
      </w:r>
      <w:r>
        <w:rPr/>
        <w:t>created by</w:t>
      </w:r>
      <w:r>
        <w:rPr>
          <w:spacing w:val="-4"/>
        </w:rPr>
        <w:t> </w:t>
      </w:r>
      <w:r>
        <w:rPr/>
        <w:t>the</w:t>
      </w:r>
      <w:r>
        <w:rPr>
          <w:spacing w:val="-4"/>
        </w:rPr>
        <w:t> </w:t>
      </w:r>
      <w:r>
        <w:rPr/>
        <w:t>various</w:t>
      </w:r>
      <w:r>
        <w:rPr>
          <w:spacing w:val="-5"/>
        </w:rPr>
        <w:t> </w:t>
      </w:r>
      <w:r>
        <w:rPr/>
        <w:t>boards</w:t>
      </w:r>
      <w:r>
        <w:rPr>
          <w:spacing w:val="-4"/>
        </w:rPr>
        <w:t> </w:t>
      </w:r>
      <w:r>
        <w:rPr/>
        <w:t>of</w:t>
      </w:r>
      <w:r>
        <w:rPr>
          <w:spacing w:val="-4"/>
        </w:rPr>
        <w:t> </w:t>
      </w:r>
      <w:r>
        <w:rPr/>
        <w:t>education</w:t>
      </w:r>
      <w:r>
        <w:rPr>
          <w:spacing w:val="-4"/>
        </w:rPr>
        <w:t> </w:t>
      </w:r>
      <w:r>
        <w:rPr/>
        <w:t>and</w:t>
      </w:r>
      <w:r>
        <w:rPr>
          <w:spacing w:val="-4"/>
        </w:rPr>
        <w:t> </w:t>
      </w:r>
      <w:r>
        <w:rPr/>
        <w:t>the</w:t>
      </w:r>
      <w:r>
        <w:rPr>
          <w:spacing w:val="-4"/>
        </w:rPr>
        <w:t> </w:t>
      </w:r>
      <w:r>
        <w:rPr/>
        <w:t>efforts</w:t>
      </w:r>
      <w:r>
        <w:rPr>
          <w:spacing w:val="-4"/>
        </w:rPr>
        <w:t> </w:t>
      </w:r>
      <w:r>
        <w:rPr/>
        <w:t>of</w:t>
      </w:r>
      <w:r>
        <w:rPr>
          <w:spacing w:val="-4"/>
        </w:rPr>
        <w:t> </w:t>
      </w:r>
      <w:r>
        <w:rPr/>
        <w:t>local</w:t>
      </w:r>
      <w:r>
        <w:rPr>
          <w:spacing w:val="-4"/>
        </w:rPr>
        <w:t> </w:t>
      </w:r>
      <w:r>
        <w:rPr/>
        <w:t>municipality</w:t>
      </w:r>
      <w:r>
        <w:rPr>
          <w:spacing w:val="-4"/>
        </w:rPr>
        <w:t> </w:t>
      </w:r>
      <w:r>
        <w:rPr/>
        <w:t>governments.</w:t>
      </w:r>
      <w:r>
        <w:rPr>
          <w:spacing w:val="-4"/>
        </w:rPr>
        <w:t> </w:t>
      </w:r>
      <w:r>
        <w:rPr/>
        <w:t>In Japan,</w:t>
      </w:r>
      <w:r>
        <w:rPr>
          <w:spacing w:val="-15"/>
        </w:rPr>
        <w:t> </w:t>
      </w:r>
      <w:r>
        <w:rPr/>
        <w:t>prefectural</w:t>
      </w:r>
      <w:r>
        <w:rPr>
          <w:spacing w:val="-15"/>
        </w:rPr>
        <w:t> </w:t>
      </w:r>
      <w:r>
        <w:rPr/>
        <w:t>governments</w:t>
      </w:r>
      <w:r>
        <w:rPr>
          <w:spacing w:val="-15"/>
        </w:rPr>
        <w:t> </w:t>
      </w:r>
      <w:r>
        <w:rPr/>
        <w:t>are</w:t>
      </w:r>
      <w:r>
        <w:rPr>
          <w:spacing w:val="-15"/>
        </w:rPr>
        <w:t> </w:t>
      </w:r>
      <w:r>
        <w:rPr/>
        <w:t>obligated</w:t>
      </w:r>
      <w:r>
        <w:rPr>
          <w:spacing w:val="-15"/>
        </w:rPr>
        <w:t> </w:t>
      </w:r>
      <w:r>
        <w:rPr/>
        <w:t>to</w:t>
      </w:r>
      <w:r>
        <w:rPr>
          <w:spacing w:val="-15"/>
        </w:rPr>
        <w:t> </w:t>
      </w:r>
      <w:r>
        <w:rPr/>
        <w:t>establish</w:t>
      </w:r>
      <w:r>
        <w:rPr>
          <w:spacing w:val="-15"/>
        </w:rPr>
        <w:t> </w:t>
      </w:r>
      <w:r>
        <w:rPr/>
        <w:t>special</w:t>
      </w:r>
      <w:r>
        <w:rPr>
          <w:spacing w:val="-15"/>
        </w:rPr>
        <w:t> </w:t>
      </w:r>
      <w:r>
        <w:rPr/>
        <w:t>needs</w:t>
      </w:r>
      <w:r>
        <w:rPr>
          <w:spacing w:val="-15"/>
        </w:rPr>
        <w:t> </w:t>
      </w:r>
      <w:r>
        <w:rPr/>
        <w:t>schools</w:t>
      </w:r>
      <w:r>
        <w:rPr>
          <w:spacing w:val="-15"/>
        </w:rPr>
        <w:t> </w:t>
      </w:r>
      <w:r>
        <w:rPr/>
        <w:t>(Shimizu, 2012).</w:t>
      </w:r>
      <w:r>
        <w:rPr>
          <w:spacing w:val="47"/>
        </w:rPr>
        <w:t> </w:t>
      </w:r>
      <w:r>
        <w:rPr/>
        <w:t>These</w:t>
      </w:r>
      <w:r>
        <w:rPr>
          <w:spacing w:val="48"/>
        </w:rPr>
        <w:t> </w:t>
      </w:r>
      <w:r>
        <w:rPr/>
        <w:t>governments</w:t>
      </w:r>
      <w:r>
        <w:rPr>
          <w:spacing w:val="47"/>
        </w:rPr>
        <w:t> </w:t>
      </w:r>
      <w:r>
        <w:rPr/>
        <w:t>maintain</w:t>
      </w:r>
      <w:r>
        <w:rPr>
          <w:spacing w:val="48"/>
        </w:rPr>
        <w:t> </w:t>
      </w:r>
      <w:r>
        <w:rPr/>
        <w:t>a</w:t>
      </w:r>
      <w:r>
        <w:rPr>
          <w:spacing w:val="47"/>
        </w:rPr>
        <w:t> </w:t>
      </w:r>
      <w:r>
        <w:rPr/>
        <w:t>stance</w:t>
      </w:r>
      <w:r>
        <w:rPr>
          <w:spacing w:val="48"/>
        </w:rPr>
        <w:t> </w:t>
      </w:r>
      <w:r>
        <w:rPr/>
        <w:t>of</w:t>
      </w:r>
      <w:r>
        <w:rPr>
          <w:spacing w:val="47"/>
        </w:rPr>
        <w:t> </w:t>
      </w:r>
      <w:r>
        <w:rPr/>
        <w:t>looking</w:t>
      </w:r>
      <w:r>
        <w:rPr>
          <w:spacing w:val="48"/>
        </w:rPr>
        <w:t> </w:t>
      </w:r>
      <w:r>
        <w:rPr/>
        <w:t>after</w:t>
      </w:r>
      <w:r>
        <w:rPr>
          <w:spacing w:val="47"/>
        </w:rPr>
        <w:t> </w:t>
      </w:r>
      <w:r>
        <w:rPr/>
        <w:t>children’s</w:t>
      </w:r>
      <w:r>
        <w:rPr>
          <w:spacing w:val="48"/>
        </w:rPr>
        <w:t> </w:t>
      </w:r>
      <w:r>
        <w:rPr/>
        <w:t>growth</w:t>
      </w:r>
      <w:r>
        <w:rPr>
          <w:spacing w:val="48"/>
        </w:rPr>
        <w:t> </w:t>
      </w:r>
      <w:r>
        <w:rPr>
          <w:spacing w:val="-5"/>
        </w:rPr>
        <w:t>by</w:t>
      </w:r>
    </w:p>
    <w:p>
      <w:pPr>
        <w:spacing w:after="0" w:line="626" w:lineRule="auto"/>
        <w:jc w:val="both"/>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1554" w:right="1531"/>
      </w:pPr>
      <w:r>
        <w:rPr/>
        <w:t>cooperating</w:t>
      </w:r>
      <w:r>
        <w:rPr>
          <w:spacing w:val="28"/>
        </w:rPr>
        <w:t> </w:t>
      </w:r>
      <w:r>
        <w:rPr/>
        <w:t>with</w:t>
      </w:r>
      <w:r>
        <w:rPr>
          <w:spacing w:val="28"/>
        </w:rPr>
        <w:t> </w:t>
      </w:r>
      <w:r>
        <w:rPr/>
        <w:t>local</w:t>
      </w:r>
      <w:r>
        <w:rPr>
          <w:spacing w:val="28"/>
        </w:rPr>
        <w:t> </w:t>
      </w:r>
      <w:r>
        <w:rPr/>
        <w:t>social</w:t>
      </w:r>
      <w:r>
        <w:rPr>
          <w:spacing w:val="28"/>
        </w:rPr>
        <w:t> </w:t>
      </w:r>
      <w:r>
        <w:rPr/>
        <w:t>welfare</w:t>
      </w:r>
      <w:r>
        <w:rPr>
          <w:spacing w:val="28"/>
        </w:rPr>
        <w:t> </w:t>
      </w:r>
      <w:r>
        <w:rPr/>
        <w:t>organizations</w:t>
      </w:r>
      <w:r>
        <w:rPr>
          <w:spacing w:val="28"/>
        </w:rPr>
        <w:t> </w:t>
      </w:r>
      <w:r>
        <w:rPr/>
        <w:t>in</w:t>
      </w:r>
      <w:r>
        <w:rPr>
          <w:spacing w:val="28"/>
        </w:rPr>
        <w:t> </w:t>
      </w:r>
      <w:r>
        <w:rPr/>
        <w:t>addition</w:t>
      </w:r>
      <w:r>
        <w:rPr>
          <w:spacing w:val="28"/>
        </w:rPr>
        <w:t> </w:t>
      </w:r>
      <w:r>
        <w:rPr/>
        <w:t>to,</w:t>
      </w:r>
      <w:r>
        <w:rPr>
          <w:spacing w:val="28"/>
        </w:rPr>
        <w:t> </w:t>
      </w:r>
      <w:r>
        <w:rPr/>
        <w:t>and</w:t>
      </w:r>
      <w:r>
        <w:rPr>
          <w:spacing w:val="28"/>
        </w:rPr>
        <w:t> </w:t>
      </w:r>
      <w:r>
        <w:rPr/>
        <w:t>in</w:t>
      </w:r>
      <w:r>
        <w:rPr>
          <w:spacing w:val="28"/>
        </w:rPr>
        <w:t> </w:t>
      </w:r>
      <w:r>
        <w:rPr/>
        <w:t>association with, the schools.</w:t>
      </w:r>
    </w:p>
    <w:p>
      <w:pPr>
        <w:pStyle w:val="BodyText"/>
        <w:spacing w:line="626" w:lineRule="auto" w:before="201"/>
        <w:ind w:left="1554" w:right="1782" w:firstLine="720"/>
      </w:pPr>
      <w:r>
        <w:rPr/>
        <w:t>Conversely, it has been noted that a particular issue in the Japanese education system relates to how the discretionary power of each individual school is not easily recognized. For this reason, there are many cases where it is difficult for teachers at schools to make decisions. Therefore, it is possible that school’s individual situation differed greatly depending on the policies and management systems implemented by the prefectural boards of education. During the COVID-19 period under investigation, the issue that teachers from local schools were not able to respond in the way they wished was</w:t>
      </w:r>
      <w:r>
        <w:rPr>
          <w:spacing w:val="-4"/>
        </w:rPr>
        <w:t> </w:t>
      </w:r>
      <w:r>
        <w:rPr/>
        <w:t>highlighted.</w:t>
      </w:r>
      <w:r>
        <w:rPr>
          <w:spacing w:val="-3"/>
        </w:rPr>
        <w:t> </w:t>
      </w:r>
      <w:r>
        <w:rPr/>
        <w:t>This</w:t>
      </w:r>
      <w:r>
        <w:rPr>
          <w:spacing w:val="-3"/>
        </w:rPr>
        <w:t> </w:t>
      </w:r>
      <w:r>
        <w:rPr/>
        <w:t>current</w:t>
      </w:r>
      <w:r>
        <w:rPr>
          <w:spacing w:val="-3"/>
        </w:rPr>
        <w:t> </w:t>
      </w:r>
      <w:r>
        <w:rPr/>
        <w:t>study</w:t>
      </w:r>
      <w:r>
        <w:rPr>
          <w:spacing w:val="-4"/>
        </w:rPr>
        <w:t> </w:t>
      </w:r>
      <w:r>
        <w:rPr/>
        <w:t>also</w:t>
      </w:r>
      <w:r>
        <w:rPr>
          <w:spacing w:val="-3"/>
        </w:rPr>
        <w:t> </w:t>
      </w:r>
      <w:r>
        <w:rPr/>
        <w:t>found</w:t>
      </w:r>
      <w:r>
        <w:rPr>
          <w:spacing w:val="-3"/>
        </w:rPr>
        <w:t> </w:t>
      </w:r>
      <w:r>
        <w:rPr/>
        <w:t>that</w:t>
      </w:r>
      <w:r>
        <w:rPr>
          <w:spacing w:val="-3"/>
        </w:rPr>
        <w:t> </w:t>
      </w:r>
      <w:r>
        <w:rPr/>
        <w:t>internet</w:t>
      </w:r>
      <w:r>
        <w:rPr>
          <w:spacing w:val="-3"/>
        </w:rPr>
        <w:t> </w:t>
      </w:r>
      <w:r>
        <w:rPr/>
        <w:t>security</w:t>
      </w:r>
      <w:r>
        <w:rPr>
          <w:spacing w:val="-4"/>
        </w:rPr>
        <w:t> </w:t>
      </w:r>
      <w:r>
        <w:rPr/>
        <w:t>policies</w:t>
      </w:r>
      <w:r>
        <w:rPr>
          <w:spacing w:val="-3"/>
        </w:rPr>
        <w:t> </w:t>
      </w:r>
      <w:r>
        <w:rPr/>
        <w:t>tended</w:t>
      </w:r>
      <w:r>
        <w:rPr>
          <w:spacing w:val="-3"/>
        </w:rPr>
        <w:t> </w:t>
      </w:r>
      <w:r>
        <w:rPr/>
        <w:t>to</w:t>
      </w:r>
      <w:r>
        <w:rPr>
          <w:spacing w:val="-3"/>
        </w:rPr>
        <w:t> </w:t>
      </w:r>
      <w:r>
        <w:rPr/>
        <w:t>be strictly set, depending on the school, which prevented the implementation of the necessary online class support. As a result, teachers working from home could often not interact effectively with their students when using their home equipment.</w:t>
      </w:r>
    </w:p>
    <w:p>
      <w:pPr>
        <w:spacing w:after="0" w:line="626" w:lineRule="auto"/>
        <w:sectPr>
          <w:pgSz w:w="11900" w:h="16840"/>
          <w:pgMar w:header="855" w:footer="1841" w:top="1640" w:bottom="2040" w:left="0" w:right="0"/>
        </w:sectPr>
      </w:pPr>
    </w:p>
    <w:p>
      <w:pPr>
        <w:pStyle w:val="BodyText"/>
        <w:spacing w:before="7"/>
        <w:rPr>
          <w:sz w:val="21"/>
        </w:rPr>
      </w:pPr>
    </w:p>
    <w:p>
      <w:pPr>
        <w:pStyle w:val="Heading1"/>
        <w:spacing w:before="93"/>
        <w:ind w:right="1418"/>
        <w:jc w:val="center"/>
        <w:rPr>
          <w:rFonts w:ascii="Arial"/>
        </w:rPr>
      </w:pPr>
      <w:r>
        <w:rPr>
          <w:rFonts w:ascii="Arial"/>
        </w:rPr>
        <w:t>Conclusion</w:t>
      </w:r>
      <w:r>
        <w:rPr>
          <w:rFonts w:ascii="Arial"/>
          <w:spacing w:val="-4"/>
        </w:rPr>
        <w:t> </w:t>
      </w:r>
      <w:r>
        <w:rPr>
          <w:rFonts w:ascii="Arial"/>
        </w:rPr>
        <w:t>&amp;</w:t>
      </w:r>
      <w:r>
        <w:rPr>
          <w:rFonts w:ascii="Arial"/>
          <w:spacing w:val="-4"/>
        </w:rPr>
        <w:t> </w:t>
      </w:r>
      <w:r>
        <w:rPr>
          <w:rFonts w:ascii="Arial"/>
        </w:rPr>
        <w:t>Future</w:t>
      </w:r>
      <w:r>
        <w:rPr>
          <w:rFonts w:ascii="Arial"/>
          <w:spacing w:val="-3"/>
        </w:rPr>
        <w:t> </w:t>
      </w:r>
      <w:r>
        <w:rPr>
          <w:rFonts w:ascii="Arial"/>
          <w:spacing w:val="-4"/>
        </w:rPr>
        <w:t>Work</w:t>
      </w:r>
    </w:p>
    <w:p>
      <w:pPr>
        <w:pStyle w:val="BodyText"/>
        <w:spacing w:before="8"/>
        <w:rPr>
          <w:rFonts w:ascii="Arial"/>
          <w:b/>
          <w:sz w:val="25"/>
        </w:rPr>
      </w:pPr>
    </w:p>
    <w:p>
      <w:pPr>
        <w:pStyle w:val="BodyText"/>
        <w:spacing w:line="626" w:lineRule="auto"/>
        <w:ind w:left="1554" w:right="1878" w:firstLine="720"/>
      </w:pPr>
      <w:r>
        <w:rPr/>
        <w:t>The</w:t>
      </w:r>
      <w:r>
        <w:rPr>
          <w:spacing w:val="-4"/>
        </w:rPr>
        <w:t> </w:t>
      </w:r>
      <w:r>
        <w:rPr/>
        <w:t>outcome</w:t>
      </w:r>
      <w:r>
        <w:rPr>
          <w:spacing w:val="-4"/>
        </w:rPr>
        <w:t> </w:t>
      </w:r>
      <w:r>
        <w:rPr/>
        <w:t>of</w:t>
      </w:r>
      <w:r>
        <w:rPr>
          <w:spacing w:val="-4"/>
        </w:rPr>
        <w:t> </w:t>
      </w:r>
      <w:r>
        <w:rPr/>
        <w:t>our</w:t>
      </w:r>
      <w:r>
        <w:rPr>
          <w:spacing w:val="-4"/>
        </w:rPr>
        <w:t> </w:t>
      </w:r>
      <w:r>
        <w:rPr/>
        <w:t>research</w:t>
      </w:r>
      <w:r>
        <w:rPr>
          <w:spacing w:val="-4"/>
        </w:rPr>
        <w:t> </w:t>
      </w:r>
      <w:r>
        <w:rPr/>
        <w:t>showed</w:t>
      </w:r>
      <w:r>
        <w:rPr>
          <w:spacing w:val="-5"/>
        </w:rPr>
        <w:t> </w:t>
      </w:r>
      <w:r>
        <w:rPr/>
        <w:t>schools</w:t>
      </w:r>
      <w:r>
        <w:rPr>
          <w:spacing w:val="-5"/>
        </w:rPr>
        <w:t> </w:t>
      </w:r>
      <w:r>
        <w:rPr/>
        <w:t>with</w:t>
      </w:r>
      <w:r>
        <w:rPr>
          <w:spacing w:val="-5"/>
        </w:rPr>
        <w:t> </w:t>
      </w:r>
      <w:r>
        <w:rPr/>
        <w:t>long-term</w:t>
      </w:r>
      <w:r>
        <w:rPr>
          <w:spacing w:val="-4"/>
        </w:rPr>
        <w:t> </w:t>
      </w:r>
      <w:r>
        <w:rPr/>
        <w:t>closure</w:t>
      </w:r>
      <w:r>
        <w:rPr>
          <w:spacing w:val="-4"/>
        </w:rPr>
        <w:t> </w:t>
      </w:r>
      <w:r>
        <w:rPr/>
        <w:t>tended</w:t>
      </w:r>
      <w:r>
        <w:rPr>
          <w:spacing w:val="-4"/>
        </w:rPr>
        <w:t> </w:t>
      </w:r>
      <w:r>
        <w:rPr/>
        <w:t>to make significant changes in their management. Furthermore, online support implementation would have a notable impact on classrooms. And the ability to implement online support depended on school types and the locations of schools.</w:t>
      </w:r>
    </w:p>
    <w:p>
      <w:pPr>
        <w:pStyle w:val="BodyText"/>
        <w:spacing w:line="626" w:lineRule="auto"/>
        <w:ind w:left="1554" w:right="1679"/>
      </w:pPr>
      <w:r>
        <w:rPr/>
        <w:t>Consequently,</w:t>
      </w:r>
      <w:r>
        <w:rPr>
          <w:spacing w:val="-4"/>
        </w:rPr>
        <w:t> </w:t>
      </w:r>
      <w:r>
        <w:rPr/>
        <w:t>children's</w:t>
      </w:r>
      <w:r>
        <w:rPr>
          <w:spacing w:val="-4"/>
        </w:rPr>
        <w:t> </w:t>
      </w:r>
      <w:r>
        <w:rPr/>
        <w:t>learning</w:t>
      </w:r>
      <w:r>
        <w:rPr>
          <w:spacing w:val="-4"/>
        </w:rPr>
        <w:t> </w:t>
      </w:r>
      <w:r>
        <w:rPr/>
        <w:t>environment</w:t>
      </w:r>
      <w:r>
        <w:rPr>
          <w:spacing w:val="-4"/>
        </w:rPr>
        <w:t> </w:t>
      </w:r>
      <w:r>
        <w:rPr/>
        <w:t>was</w:t>
      </w:r>
      <w:r>
        <w:rPr>
          <w:spacing w:val="-5"/>
        </w:rPr>
        <w:t> </w:t>
      </w:r>
      <w:r>
        <w:rPr/>
        <w:t>influenced</w:t>
      </w:r>
      <w:r>
        <w:rPr>
          <w:spacing w:val="-4"/>
        </w:rPr>
        <w:t> </w:t>
      </w:r>
      <w:r>
        <w:rPr/>
        <w:t>by</w:t>
      </w:r>
      <w:r>
        <w:rPr>
          <w:spacing w:val="-4"/>
        </w:rPr>
        <w:t> </w:t>
      </w:r>
      <w:r>
        <w:rPr/>
        <w:t>each</w:t>
      </w:r>
      <w:r>
        <w:rPr>
          <w:spacing w:val="-4"/>
        </w:rPr>
        <w:t> </w:t>
      </w:r>
      <w:r>
        <w:rPr/>
        <w:t>school's</w:t>
      </w:r>
      <w:r>
        <w:rPr>
          <w:spacing w:val="-5"/>
        </w:rPr>
        <w:t> </w:t>
      </w:r>
      <w:r>
        <w:rPr/>
        <w:t>reaction and whether resources existed.</w:t>
      </w:r>
    </w:p>
    <w:p>
      <w:pPr>
        <w:pStyle w:val="BodyText"/>
        <w:spacing w:line="626" w:lineRule="auto" w:before="200"/>
        <w:ind w:left="1554" w:right="1782" w:firstLine="720"/>
      </w:pPr>
      <w:r>
        <w:rPr/>
        <w:t>Much remains to be considered. In future work, we will focus further on disparities between schools by analyzing open-answers. This study recognized many teachers'</w:t>
      </w:r>
      <w:r>
        <w:rPr>
          <w:spacing w:val="-3"/>
        </w:rPr>
        <w:t> </w:t>
      </w:r>
      <w:r>
        <w:rPr/>
        <w:t>attempts</w:t>
      </w:r>
      <w:r>
        <w:rPr>
          <w:spacing w:val="-3"/>
        </w:rPr>
        <w:t> </w:t>
      </w:r>
      <w:r>
        <w:rPr/>
        <w:t>to</w:t>
      </w:r>
      <w:r>
        <w:rPr>
          <w:spacing w:val="-3"/>
        </w:rPr>
        <w:t> </w:t>
      </w:r>
      <w:r>
        <w:rPr/>
        <w:t>overcome</w:t>
      </w:r>
      <w:r>
        <w:rPr>
          <w:spacing w:val="-3"/>
        </w:rPr>
        <w:t> </w:t>
      </w:r>
      <w:r>
        <w:rPr/>
        <w:t>COVID-19.</w:t>
      </w:r>
      <w:r>
        <w:rPr>
          <w:spacing w:val="-3"/>
        </w:rPr>
        <w:t> </w:t>
      </w:r>
      <w:r>
        <w:rPr/>
        <w:t>Future</w:t>
      </w:r>
      <w:r>
        <w:rPr>
          <w:spacing w:val="-4"/>
        </w:rPr>
        <w:t> </w:t>
      </w:r>
      <w:r>
        <w:rPr/>
        <w:t>work</w:t>
      </w:r>
      <w:r>
        <w:rPr>
          <w:spacing w:val="-4"/>
        </w:rPr>
        <w:t> </w:t>
      </w:r>
      <w:r>
        <w:rPr/>
        <w:t>will</w:t>
      </w:r>
      <w:r>
        <w:rPr>
          <w:spacing w:val="-4"/>
        </w:rPr>
        <w:t> </w:t>
      </w:r>
      <w:r>
        <w:rPr/>
        <w:t>also</w:t>
      </w:r>
      <w:r>
        <w:rPr>
          <w:spacing w:val="-3"/>
        </w:rPr>
        <w:t> </w:t>
      </w:r>
      <w:r>
        <w:rPr/>
        <w:t>focus</w:t>
      </w:r>
      <w:r>
        <w:rPr>
          <w:spacing w:val="-3"/>
        </w:rPr>
        <w:t> </w:t>
      </w:r>
      <w:r>
        <w:rPr/>
        <w:t>on</w:t>
      </w:r>
      <w:r>
        <w:rPr>
          <w:spacing w:val="-3"/>
        </w:rPr>
        <w:t> </w:t>
      </w:r>
      <w:r>
        <w:rPr/>
        <w:t>good</w:t>
      </w:r>
      <w:r>
        <w:rPr>
          <w:spacing w:val="-3"/>
        </w:rPr>
        <w:t> </w:t>
      </w:r>
      <w:r>
        <w:rPr/>
        <w:t>practice in classrooms and will offer more detailed descriptions of the varieties of attempts to address this "learning crisis."</w:t>
      </w:r>
    </w:p>
    <w:p>
      <w:pPr>
        <w:spacing w:after="0" w:line="626" w:lineRule="auto"/>
        <w:sectPr>
          <w:pgSz w:w="11900" w:h="16840"/>
          <w:pgMar w:header="855" w:footer="1841" w:top="1640" w:bottom="2040" w:left="0" w:right="0"/>
        </w:sectPr>
      </w:pPr>
    </w:p>
    <w:p>
      <w:pPr>
        <w:pStyle w:val="BodyText"/>
        <w:rPr>
          <w:sz w:val="20"/>
        </w:rPr>
      </w:pPr>
    </w:p>
    <w:p>
      <w:pPr>
        <w:pStyle w:val="BodyText"/>
        <w:rPr>
          <w:sz w:val="23"/>
        </w:rPr>
      </w:pPr>
    </w:p>
    <w:p>
      <w:pPr>
        <w:pStyle w:val="Heading1"/>
        <w:ind w:left="1134" w:right="1431"/>
        <w:jc w:val="center"/>
        <w:rPr>
          <w:rFonts w:ascii="Arial"/>
        </w:rPr>
      </w:pPr>
      <w:r>
        <w:rPr>
          <w:rFonts w:ascii="Arial"/>
          <w:spacing w:val="-2"/>
        </w:rPr>
        <w:t>References</w:t>
      </w:r>
    </w:p>
    <w:p>
      <w:pPr>
        <w:pStyle w:val="BodyText"/>
        <w:spacing w:before="8"/>
        <w:rPr>
          <w:rFonts w:ascii="Arial"/>
          <w:b/>
          <w:sz w:val="38"/>
        </w:rPr>
      </w:pPr>
    </w:p>
    <w:p>
      <w:pPr>
        <w:spacing w:line="626" w:lineRule="auto" w:before="0"/>
        <w:ind w:left="2345" w:right="1994" w:hanging="720"/>
        <w:jc w:val="left"/>
        <w:rPr>
          <w:sz w:val="24"/>
        </w:rPr>
      </w:pPr>
      <w:r>
        <w:rPr>
          <w:sz w:val="24"/>
        </w:rPr>
        <w:t>AERA dot. (2020, May 13). </w:t>
      </w:r>
      <w:r>
        <w:rPr>
          <w:i/>
          <w:sz w:val="24"/>
        </w:rPr>
        <w:t>Kyūkō no chōki-ka de shōjiru `kyōiku kakusa' no konpon gen'in kaku gakkō ya jichitai ni yotte seibi ni mo baratsuki </w:t>
      </w:r>
      <w:r>
        <w:rPr>
          <w:sz w:val="24"/>
        </w:rPr>
        <w:t>[A cause of “educational inequality” brought by prolonged school closure; disparities because</w:t>
      </w:r>
      <w:r>
        <w:rPr>
          <w:spacing w:val="-4"/>
          <w:sz w:val="24"/>
        </w:rPr>
        <w:t> </w:t>
      </w:r>
      <w:r>
        <w:rPr>
          <w:sz w:val="24"/>
        </w:rPr>
        <w:t>of</w:t>
      </w:r>
      <w:r>
        <w:rPr>
          <w:spacing w:val="-4"/>
          <w:sz w:val="24"/>
        </w:rPr>
        <w:t> </w:t>
      </w:r>
      <w:r>
        <w:rPr>
          <w:sz w:val="24"/>
        </w:rPr>
        <w:t>the</w:t>
      </w:r>
      <w:r>
        <w:rPr>
          <w:spacing w:val="-4"/>
          <w:sz w:val="24"/>
        </w:rPr>
        <w:t> </w:t>
      </w:r>
      <w:r>
        <w:rPr>
          <w:sz w:val="24"/>
        </w:rPr>
        <w:t>difference</w:t>
      </w:r>
      <w:r>
        <w:rPr>
          <w:spacing w:val="-4"/>
          <w:sz w:val="24"/>
        </w:rPr>
        <w:t> </w:t>
      </w:r>
      <w:r>
        <w:rPr>
          <w:sz w:val="24"/>
        </w:rPr>
        <w:t>of</w:t>
      </w:r>
      <w:r>
        <w:rPr>
          <w:spacing w:val="-4"/>
          <w:sz w:val="24"/>
        </w:rPr>
        <w:t> </w:t>
      </w:r>
      <w:r>
        <w:rPr>
          <w:sz w:val="24"/>
        </w:rPr>
        <w:t>schools</w:t>
      </w:r>
      <w:r>
        <w:rPr>
          <w:spacing w:val="-5"/>
          <w:sz w:val="24"/>
        </w:rPr>
        <w:t> </w:t>
      </w:r>
      <w:r>
        <w:rPr>
          <w:sz w:val="24"/>
        </w:rPr>
        <w:t>and</w:t>
      </w:r>
      <w:r>
        <w:rPr>
          <w:spacing w:val="-4"/>
          <w:sz w:val="24"/>
        </w:rPr>
        <w:t> </w:t>
      </w:r>
      <w:r>
        <w:rPr>
          <w:sz w:val="24"/>
        </w:rPr>
        <w:t>administrations].</w:t>
      </w:r>
      <w:r>
        <w:rPr>
          <w:spacing w:val="-4"/>
          <w:sz w:val="24"/>
        </w:rPr>
        <w:t> </w:t>
      </w:r>
      <w:r>
        <w:rPr>
          <w:sz w:val="24"/>
        </w:rPr>
        <w:t>Toyo</w:t>
      </w:r>
      <w:r>
        <w:rPr>
          <w:spacing w:val="-4"/>
          <w:sz w:val="24"/>
        </w:rPr>
        <w:t> </w:t>
      </w:r>
      <w:r>
        <w:rPr>
          <w:sz w:val="24"/>
        </w:rPr>
        <w:t>Keizai</w:t>
      </w:r>
      <w:r>
        <w:rPr>
          <w:spacing w:val="-5"/>
          <w:sz w:val="24"/>
        </w:rPr>
        <w:t> </w:t>
      </w:r>
      <w:r>
        <w:rPr>
          <w:sz w:val="24"/>
        </w:rPr>
        <w:t>Online. </w:t>
      </w:r>
      <w:r>
        <w:rPr>
          <w:color w:val="0000FF"/>
          <w:spacing w:val="-2"/>
          <w:sz w:val="24"/>
          <w:u w:val="single" w:color="0000FF"/>
        </w:rPr>
        <w:t>https://toyokeizai.net/articles/-/349645</w:t>
      </w:r>
    </w:p>
    <w:p>
      <w:pPr>
        <w:spacing w:line="626" w:lineRule="auto" w:before="90"/>
        <w:ind w:left="2345" w:right="2365" w:hanging="900"/>
        <w:jc w:val="left"/>
        <w:rPr>
          <w:sz w:val="24"/>
        </w:rPr>
      </w:pPr>
      <w:r>
        <w:rPr>
          <w:sz w:val="24"/>
        </w:rPr>
        <w:t>Anderson,</w:t>
      </w:r>
      <w:r>
        <w:rPr>
          <w:spacing w:val="-3"/>
          <w:sz w:val="24"/>
        </w:rPr>
        <w:t> </w:t>
      </w:r>
      <w:r>
        <w:rPr>
          <w:sz w:val="24"/>
        </w:rPr>
        <w:t>G.</w:t>
      </w:r>
      <w:r>
        <w:rPr>
          <w:spacing w:val="-3"/>
          <w:sz w:val="24"/>
        </w:rPr>
        <w:t> </w:t>
      </w:r>
      <w:r>
        <w:rPr>
          <w:sz w:val="24"/>
        </w:rPr>
        <w:t>(2020,</w:t>
      </w:r>
      <w:r>
        <w:rPr>
          <w:spacing w:val="-2"/>
          <w:sz w:val="24"/>
        </w:rPr>
        <w:t> </w:t>
      </w:r>
      <w:r>
        <w:rPr>
          <w:sz w:val="24"/>
        </w:rPr>
        <w:t>April</w:t>
      </w:r>
      <w:r>
        <w:rPr>
          <w:spacing w:val="-3"/>
          <w:sz w:val="24"/>
        </w:rPr>
        <w:t> </w:t>
      </w:r>
      <w:r>
        <w:rPr>
          <w:sz w:val="24"/>
        </w:rPr>
        <w:t>6).</w:t>
      </w:r>
      <w:r>
        <w:rPr>
          <w:spacing w:val="-2"/>
          <w:sz w:val="24"/>
        </w:rPr>
        <w:t> </w:t>
      </w:r>
      <w:r>
        <w:rPr>
          <w:i/>
          <w:sz w:val="24"/>
        </w:rPr>
        <w:t>Accessibility</w:t>
      </w:r>
      <w:r>
        <w:rPr>
          <w:i/>
          <w:spacing w:val="-2"/>
          <w:sz w:val="24"/>
        </w:rPr>
        <w:t> </w:t>
      </w:r>
      <w:r>
        <w:rPr>
          <w:i/>
          <w:sz w:val="24"/>
        </w:rPr>
        <w:t>Suffers</w:t>
      </w:r>
      <w:r>
        <w:rPr>
          <w:i/>
          <w:spacing w:val="-3"/>
          <w:sz w:val="24"/>
        </w:rPr>
        <w:t> </w:t>
      </w:r>
      <w:r>
        <w:rPr>
          <w:i/>
          <w:sz w:val="24"/>
        </w:rPr>
        <w:t>During</w:t>
      </w:r>
      <w:r>
        <w:rPr>
          <w:i/>
          <w:spacing w:val="-3"/>
          <w:sz w:val="24"/>
        </w:rPr>
        <w:t> </w:t>
      </w:r>
      <w:r>
        <w:rPr>
          <w:i/>
          <w:sz w:val="24"/>
        </w:rPr>
        <w:t>Pandemic--Students</w:t>
      </w:r>
      <w:r>
        <w:rPr>
          <w:i/>
          <w:spacing w:val="-2"/>
          <w:sz w:val="24"/>
        </w:rPr>
        <w:t> </w:t>
      </w:r>
      <w:r>
        <w:rPr>
          <w:i/>
          <w:sz w:val="24"/>
        </w:rPr>
        <w:t>with disabilities</w:t>
      </w:r>
      <w:r>
        <w:rPr>
          <w:i/>
          <w:spacing w:val="-4"/>
          <w:sz w:val="24"/>
        </w:rPr>
        <w:t> </w:t>
      </w:r>
      <w:r>
        <w:rPr>
          <w:i/>
          <w:sz w:val="24"/>
        </w:rPr>
        <w:t>and</w:t>
      </w:r>
      <w:r>
        <w:rPr>
          <w:i/>
          <w:spacing w:val="-4"/>
          <w:sz w:val="24"/>
        </w:rPr>
        <w:t> </w:t>
      </w:r>
      <w:r>
        <w:rPr>
          <w:i/>
          <w:sz w:val="24"/>
        </w:rPr>
        <w:t>their</w:t>
      </w:r>
      <w:r>
        <w:rPr>
          <w:i/>
          <w:spacing w:val="-4"/>
          <w:sz w:val="24"/>
        </w:rPr>
        <w:t> </w:t>
      </w:r>
      <w:r>
        <w:rPr>
          <w:i/>
          <w:sz w:val="24"/>
        </w:rPr>
        <w:t>advocates</w:t>
      </w:r>
      <w:r>
        <w:rPr>
          <w:i/>
          <w:spacing w:val="-4"/>
          <w:sz w:val="24"/>
        </w:rPr>
        <w:t> </w:t>
      </w:r>
      <w:r>
        <w:rPr>
          <w:i/>
          <w:sz w:val="24"/>
        </w:rPr>
        <w:t>say</w:t>
      </w:r>
      <w:r>
        <w:rPr>
          <w:i/>
          <w:spacing w:val="-5"/>
          <w:sz w:val="24"/>
        </w:rPr>
        <w:t> </w:t>
      </w:r>
      <w:r>
        <w:rPr>
          <w:i/>
          <w:sz w:val="24"/>
        </w:rPr>
        <w:t>access</w:t>
      </w:r>
      <w:r>
        <w:rPr>
          <w:i/>
          <w:spacing w:val="-4"/>
          <w:sz w:val="24"/>
        </w:rPr>
        <w:t> </w:t>
      </w:r>
      <w:r>
        <w:rPr>
          <w:i/>
          <w:sz w:val="24"/>
        </w:rPr>
        <w:t>to</w:t>
      </w:r>
      <w:r>
        <w:rPr>
          <w:i/>
          <w:spacing w:val="-4"/>
          <w:sz w:val="24"/>
        </w:rPr>
        <w:t> </w:t>
      </w:r>
      <w:r>
        <w:rPr>
          <w:i/>
          <w:sz w:val="24"/>
        </w:rPr>
        <w:t>equitable</w:t>
      </w:r>
      <w:r>
        <w:rPr>
          <w:i/>
          <w:spacing w:val="-4"/>
          <w:sz w:val="24"/>
        </w:rPr>
        <w:t> </w:t>
      </w:r>
      <w:r>
        <w:rPr>
          <w:i/>
          <w:sz w:val="24"/>
        </w:rPr>
        <w:t>education</w:t>
      </w:r>
      <w:r>
        <w:rPr>
          <w:i/>
          <w:spacing w:val="-4"/>
          <w:sz w:val="24"/>
        </w:rPr>
        <w:t> </w:t>
      </w:r>
      <w:r>
        <w:rPr>
          <w:i/>
          <w:sz w:val="24"/>
        </w:rPr>
        <w:t>has</w:t>
      </w:r>
      <w:r>
        <w:rPr>
          <w:i/>
          <w:spacing w:val="-4"/>
          <w:sz w:val="24"/>
        </w:rPr>
        <w:t> </w:t>
      </w:r>
      <w:r>
        <w:rPr>
          <w:i/>
          <w:sz w:val="24"/>
        </w:rPr>
        <w:t>been abandoned in the scramble to move classes online</w:t>
      </w:r>
      <w:r>
        <w:rPr>
          <w:sz w:val="24"/>
        </w:rPr>
        <w:t>. Inside Higher Ed. </w:t>
      </w:r>
      <w:r>
        <w:rPr>
          <w:color w:val="0000FF"/>
          <w:spacing w:val="-2"/>
          <w:sz w:val="24"/>
          <w:u w:val="single" w:color="0000FF"/>
        </w:rPr>
        <w:t>https://</w:t>
      </w:r>
      <w:hyperlink r:id="rId88">
        <w:r>
          <w:rPr>
            <w:color w:val="0000FF"/>
            <w:spacing w:val="-2"/>
            <w:sz w:val="24"/>
            <w:u w:val="single" w:color="0000FF"/>
          </w:rPr>
          <w:t>www.insidehighered.com/news/2020/04/06/remote-learning-shift-</w:t>
        </w:r>
      </w:hyperlink>
    </w:p>
    <w:p>
      <w:pPr>
        <w:pStyle w:val="BodyText"/>
        <w:spacing w:line="275" w:lineRule="exact"/>
        <w:ind w:left="2345"/>
      </w:pPr>
      <w:r>
        <w:rPr>
          <w:color w:val="0000FF"/>
          <w:spacing w:val="-2"/>
          <w:u w:val="single" w:color="0000FF"/>
        </w:rPr>
        <w:t>leaves-students-disabilities-behind</w:t>
      </w:r>
    </w:p>
    <w:p>
      <w:pPr>
        <w:pStyle w:val="BodyText"/>
        <w:rPr>
          <w:sz w:val="20"/>
        </w:rPr>
      </w:pPr>
    </w:p>
    <w:p>
      <w:pPr>
        <w:spacing w:line="626" w:lineRule="auto" w:before="214"/>
        <w:ind w:left="2255" w:right="1878" w:hanging="810"/>
        <w:jc w:val="left"/>
        <w:rPr>
          <w:sz w:val="24"/>
        </w:rPr>
      </w:pPr>
      <w:r>
        <w:rPr>
          <w:sz w:val="24"/>
        </w:rPr>
        <w:t>Asahi Shimbun Digital. (2020, April 16). </w:t>
      </w:r>
      <w:r>
        <w:rPr>
          <w:i/>
          <w:sz w:val="24"/>
        </w:rPr>
        <w:t>Kyōkasho mada uketorenai ko mo nagabiku jitaku gakushū, umu kakusa </w:t>
      </w:r>
      <w:r>
        <w:rPr>
          <w:sz w:val="24"/>
        </w:rPr>
        <w:t>[Children who haven’t received the textbook yet, prolonging learning at home, disparities]. Asahi Shimbun Digital. </w:t>
      </w:r>
      <w:r>
        <w:rPr>
          <w:spacing w:val="-2"/>
          <w:sz w:val="24"/>
        </w:rPr>
        <w:t>https://digital.asahi.com/articles/ASN4H71YNN4HUTIL00T.html?iref=pc_rellin </w:t>
      </w:r>
      <w:r>
        <w:rPr>
          <w:spacing w:val="-4"/>
          <w:sz w:val="24"/>
        </w:rPr>
        <w:t>k_02</w:t>
      </w:r>
    </w:p>
    <w:p>
      <w:pPr>
        <w:spacing w:after="0" w:line="626" w:lineRule="auto"/>
        <w:jc w:val="left"/>
        <w:rPr>
          <w:sz w:val="24"/>
        </w:rPr>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165" w:right="1878" w:hanging="630"/>
        <w:jc w:val="left"/>
        <w:rPr>
          <w:sz w:val="24"/>
        </w:rPr>
      </w:pPr>
      <w:r>
        <w:rPr>
          <w:sz w:val="24"/>
        </w:rPr>
        <w:t>Central Council for Education. (2012). </w:t>
      </w:r>
      <w:r>
        <w:rPr>
          <w:i/>
          <w:sz w:val="24"/>
        </w:rPr>
        <w:t>Kyōsei shakai no keisei ni muketa inkurūshibu kyōiku shisutemu kōchiku no tame no tokubetsu shien kyōiku no suishin </w:t>
      </w:r>
      <w:r>
        <w:rPr>
          <w:sz w:val="24"/>
        </w:rPr>
        <w:t>[Promotion of special needs education for building an inclusive education system for the formation of a symbiotic society]. </w:t>
      </w:r>
      <w:r>
        <w:rPr>
          <w:spacing w:val="-2"/>
          <w:sz w:val="24"/>
        </w:rPr>
        <w:t>https://</w:t>
      </w:r>
      <w:hyperlink r:id="rId89">
        <w:r>
          <w:rPr>
            <w:spacing w:val="-2"/>
            <w:sz w:val="24"/>
            <w:u w:val="single"/>
          </w:rPr>
          <w:t>www.mext.go.jp/b_menu/shingi/chukyo/chukyo3/siryo/attach/1325891.ht</w:t>
        </w:r>
        <w:r>
          <w:rPr>
            <w:spacing w:val="-2"/>
            <w:sz w:val="24"/>
          </w:rPr>
          <w:t>m</w:t>
        </w:r>
      </w:hyperlink>
    </w:p>
    <w:p>
      <w:pPr>
        <w:spacing w:line="542" w:lineRule="auto" w:before="18"/>
        <w:ind w:left="2255" w:right="1457" w:hanging="720"/>
        <w:jc w:val="left"/>
        <w:rPr>
          <w:sz w:val="24"/>
        </w:rPr>
      </w:pPr>
      <w:r>
        <w:rPr>
          <w:sz w:val="24"/>
        </w:rPr>
        <w:t>47</w:t>
      </w:r>
      <w:r>
        <w:rPr>
          <w:spacing w:val="-3"/>
          <w:sz w:val="24"/>
        </w:rPr>
        <w:t> </w:t>
      </w:r>
      <w:r>
        <w:rPr>
          <w:sz w:val="24"/>
        </w:rPr>
        <w:t>NEWS.</w:t>
      </w:r>
      <w:r>
        <w:rPr>
          <w:spacing w:val="-4"/>
          <w:sz w:val="24"/>
        </w:rPr>
        <w:t> </w:t>
      </w:r>
      <w:r>
        <w:rPr>
          <w:sz w:val="24"/>
        </w:rPr>
        <w:t>(2020,</w:t>
      </w:r>
      <w:r>
        <w:rPr>
          <w:spacing w:val="-3"/>
          <w:sz w:val="24"/>
        </w:rPr>
        <w:t> </w:t>
      </w:r>
      <w:r>
        <w:rPr>
          <w:sz w:val="24"/>
        </w:rPr>
        <w:t>June</w:t>
      </w:r>
      <w:r>
        <w:rPr>
          <w:spacing w:val="-4"/>
          <w:sz w:val="24"/>
        </w:rPr>
        <w:t> </w:t>
      </w:r>
      <w:r>
        <w:rPr>
          <w:sz w:val="24"/>
        </w:rPr>
        <w:t>9).</w:t>
      </w:r>
      <w:r>
        <w:rPr>
          <w:spacing w:val="-3"/>
          <w:sz w:val="24"/>
        </w:rPr>
        <w:t> </w:t>
      </w:r>
      <w:r>
        <w:rPr>
          <w:i/>
          <w:sz w:val="24"/>
        </w:rPr>
        <w:t>Kyūkō</w:t>
      </w:r>
      <w:r>
        <w:rPr>
          <w:i/>
          <w:spacing w:val="-3"/>
          <w:sz w:val="24"/>
        </w:rPr>
        <w:t> </w:t>
      </w:r>
      <w:r>
        <w:rPr>
          <w:i/>
          <w:sz w:val="24"/>
        </w:rPr>
        <w:t>ga</w:t>
      </w:r>
      <w:r>
        <w:rPr>
          <w:i/>
          <w:spacing w:val="-3"/>
          <w:sz w:val="24"/>
        </w:rPr>
        <w:t> </w:t>
      </w:r>
      <w:r>
        <w:rPr>
          <w:i/>
          <w:sz w:val="24"/>
        </w:rPr>
        <w:t>kodomo-tachi</w:t>
      </w:r>
      <w:r>
        <w:rPr>
          <w:i/>
          <w:spacing w:val="-3"/>
          <w:sz w:val="24"/>
        </w:rPr>
        <w:t> </w:t>
      </w:r>
      <w:r>
        <w:rPr>
          <w:i/>
          <w:sz w:val="24"/>
        </w:rPr>
        <w:t>ni</w:t>
      </w:r>
      <w:r>
        <w:rPr>
          <w:i/>
          <w:spacing w:val="-3"/>
          <w:sz w:val="24"/>
        </w:rPr>
        <w:t> </w:t>
      </w:r>
      <w:r>
        <w:rPr>
          <w:i/>
          <w:sz w:val="24"/>
        </w:rPr>
        <w:t>motarashita</w:t>
      </w:r>
      <w:r>
        <w:rPr>
          <w:i/>
          <w:spacing w:val="-4"/>
          <w:sz w:val="24"/>
        </w:rPr>
        <w:t> </w:t>
      </w:r>
      <w:r>
        <w:rPr>
          <w:i/>
          <w:sz w:val="24"/>
        </w:rPr>
        <w:t>henka</w:t>
      </w:r>
      <w:r>
        <w:rPr>
          <w:i/>
          <w:spacing w:val="-3"/>
          <w:sz w:val="24"/>
        </w:rPr>
        <w:t> </w:t>
      </w:r>
      <w:r>
        <w:rPr>
          <w:i/>
          <w:sz w:val="24"/>
        </w:rPr>
        <w:t>to</w:t>
      </w:r>
      <w:r>
        <w:rPr>
          <w:i/>
          <w:spacing w:val="-3"/>
          <w:sz w:val="24"/>
        </w:rPr>
        <w:t> </w:t>
      </w:r>
      <w:r>
        <w:rPr>
          <w:i/>
          <w:sz w:val="24"/>
        </w:rPr>
        <w:t>wa</w:t>
      </w:r>
      <w:r>
        <w:rPr>
          <w:i/>
          <w:spacing w:val="-3"/>
          <w:sz w:val="24"/>
        </w:rPr>
        <w:t> </w:t>
      </w:r>
      <w:r>
        <w:rPr>
          <w:i/>
          <w:sz w:val="24"/>
        </w:rPr>
        <w:t>Suisu,</w:t>
      </w:r>
      <w:r>
        <w:rPr>
          <w:i/>
          <w:spacing w:val="-3"/>
          <w:sz w:val="24"/>
        </w:rPr>
        <w:t> </w:t>
      </w:r>
      <w:r>
        <w:rPr>
          <w:i/>
          <w:sz w:val="24"/>
        </w:rPr>
        <w:t>gakkō ni kayou igi o miushinatta seito mo [sekai kara]</w:t>
      </w:r>
      <w:r>
        <w:rPr>
          <w:sz w:val="24"/>
        </w:rPr>
        <w:t>, [The impact on children in</w:t>
      </w:r>
    </w:p>
    <w:p>
      <w:pPr>
        <w:pStyle w:val="BodyText"/>
        <w:spacing w:line="626" w:lineRule="auto" w:before="96"/>
        <w:ind w:left="2274" w:right="1679"/>
      </w:pPr>
      <w:r>
        <w:rPr/>
        <w:t>Switzerland under the school closure; students who lost their motivation of learning. From the world report]. Yahoo! Japan news. </w:t>
      </w:r>
      <w:r>
        <w:rPr>
          <w:color w:val="0000FF"/>
          <w:spacing w:val="-2"/>
          <w:u w:val="single" w:color="0000FF"/>
        </w:rPr>
        <w:t>https://news.yahoo.co.jp/articles/ce758882d9862121015eb1b2959df9a24d48316</w:t>
      </w:r>
    </w:p>
    <w:p>
      <w:pPr>
        <w:pStyle w:val="BodyText"/>
        <w:ind w:left="2274"/>
      </w:pPr>
      <w:r>
        <w:rPr>
          <w:color w:val="0000FF"/>
          <w:spacing w:val="-2"/>
          <w:u w:val="single" w:color="0000FF"/>
        </w:rPr>
        <w:t>6?page=1</w:t>
      </w:r>
    </w:p>
    <w:p>
      <w:pPr>
        <w:pStyle w:val="BodyText"/>
        <w:rPr>
          <w:sz w:val="20"/>
        </w:rPr>
      </w:pPr>
    </w:p>
    <w:p>
      <w:pPr>
        <w:spacing w:line="626" w:lineRule="auto" w:before="214"/>
        <w:ind w:left="2345" w:right="2381" w:hanging="900"/>
        <w:jc w:val="left"/>
        <w:rPr>
          <w:sz w:val="24"/>
        </w:rPr>
      </w:pPr>
      <w:r>
        <w:rPr>
          <w:sz w:val="24"/>
        </w:rPr>
        <w:t>Hill, F. (2020, April 18). </w:t>
      </w:r>
      <w:r>
        <w:rPr>
          <w:i/>
          <w:sz w:val="24"/>
        </w:rPr>
        <w:t>The Pandemic Is a Crisis for Students with Special Needs Some students rely on schools for the personal, hands-on attention of specialists. What do they do now? </w:t>
      </w:r>
      <w:r>
        <w:rPr>
          <w:sz w:val="24"/>
        </w:rPr>
        <w:t>The Atlantic. </w:t>
      </w:r>
      <w:r>
        <w:rPr>
          <w:spacing w:val="-2"/>
          <w:sz w:val="24"/>
        </w:rPr>
        <w:t>https://</w:t>
      </w:r>
      <w:hyperlink r:id="rId90">
        <w:r>
          <w:rPr>
            <w:spacing w:val="-2"/>
            <w:sz w:val="24"/>
            <w:u w:val="single"/>
          </w:rPr>
          <w:t>www.theatlantic.com/education/archive/2020/04/special-education-</w:t>
        </w:r>
      </w:hyperlink>
    </w:p>
    <w:p>
      <w:pPr>
        <w:pStyle w:val="BodyText"/>
        <w:spacing w:line="275" w:lineRule="exact"/>
        <w:ind w:left="2345"/>
      </w:pPr>
      <w:r>
        <w:rPr>
          <w:u w:val="single"/>
        </w:rPr>
        <w:t>goes-</w:t>
      </w:r>
      <w:r>
        <w:rPr/>
        <w:t> remote-covid-19-</w:t>
      </w:r>
      <w:r>
        <w:rPr>
          <w:spacing w:val="-2"/>
        </w:rPr>
        <w:t>pandemic/610231/</w:t>
      </w:r>
    </w:p>
    <w:p>
      <w:pPr>
        <w:spacing w:after="0" w:line="275" w:lineRule="exact"/>
        <w:sectPr>
          <w:pgSz w:w="11900" w:h="16840"/>
          <w:pgMar w:header="855" w:footer="1841" w:top="1640" w:bottom="2040" w:left="0" w:right="0"/>
        </w:sectPr>
      </w:pPr>
    </w:p>
    <w:p>
      <w:pPr>
        <w:pStyle w:val="BodyText"/>
        <w:rPr>
          <w:sz w:val="20"/>
        </w:rPr>
      </w:pPr>
    </w:p>
    <w:p>
      <w:pPr>
        <w:pStyle w:val="BodyText"/>
        <w:spacing w:before="1"/>
        <w:rPr>
          <w:sz w:val="23"/>
        </w:rPr>
      </w:pPr>
    </w:p>
    <w:p>
      <w:pPr>
        <w:spacing w:line="626" w:lineRule="auto" w:before="0"/>
        <w:ind w:left="2345" w:right="1457" w:hanging="900"/>
        <w:jc w:val="left"/>
        <w:rPr>
          <w:sz w:val="24"/>
        </w:rPr>
      </w:pPr>
      <w:r>
        <w:rPr>
          <w:sz w:val="24"/>
        </w:rPr>
        <w:t>Kamenetz,</w:t>
      </w:r>
      <w:r>
        <w:rPr>
          <w:spacing w:val="-4"/>
          <w:sz w:val="24"/>
        </w:rPr>
        <w:t> </w:t>
      </w:r>
      <w:r>
        <w:rPr>
          <w:sz w:val="24"/>
        </w:rPr>
        <w:t>A.</w:t>
      </w:r>
      <w:r>
        <w:rPr>
          <w:spacing w:val="-4"/>
          <w:sz w:val="24"/>
        </w:rPr>
        <w:t> </w:t>
      </w:r>
      <w:r>
        <w:rPr>
          <w:sz w:val="24"/>
        </w:rPr>
        <w:t>(2020,</w:t>
      </w:r>
      <w:r>
        <w:rPr>
          <w:spacing w:val="-3"/>
          <w:sz w:val="24"/>
        </w:rPr>
        <w:t> </w:t>
      </w:r>
      <w:r>
        <w:rPr>
          <w:sz w:val="24"/>
        </w:rPr>
        <w:t>May</w:t>
      </w:r>
      <w:r>
        <w:rPr>
          <w:spacing w:val="-4"/>
          <w:sz w:val="24"/>
        </w:rPr>
        <w:t> </w:t>
      </w:r>
      <w:r>
        <w:rPr>
          <w:sz w:val="24"/>
        </w:rPr>
        <w:t>27).</w:t>
      </w:r>
      <w:r>
        <w:rPr>
          <w:spacing w:val="-3"/>
          <w:sz w:val="24"/>
        </w:rPr>
        <w:t> </w:t>
      </w:r>
      <w:r>
        <w:rPr>
          <w:i/>
          <w:sz w:val="24"/>
        </w:rPr>
        <w:t>Survey</w:t>
      </w:r>
      <w:r>
        <w:rPr>
          <w:i/>
          <w:spacing w:val="-3"/>
          <w:sz w:val="24"/>
        </w:rPr>
        <w:t> </w:t>
      </w:r>
      <w:r>
        <w:rPr>
          <w:i/>
          <w:sz w:val="24"/>
        </w:rPr>
        <w:t>Shows</w:t>
      </w:r>
      <w:r>
        <w:rPr>
          <w:i/>
          <w:spacing w:val="-3"/>
          <w:sz w:val="24"/>
        </w:rPr>
        <w:t> </w:t>
      </w:r>
      <w:r>
        <w:rPr>
          <w:i/>
          <w:sz w:val="24"/>
        </w:rPr>
        <w:t>Big</w:t>
      </w:r>
      <w:r>
        <w:rPr>
          <w:i/>
          <w:spacing w:val="-3"/>
          <w:sz w:val="24"/>
        </w:rPr>
        <w:t> </w:t>
      </w:r>
      <w:r>
        <w:rPr>
          <w:i/>
          <w:sz w:val="24"/>
        </w:rPr>
        <w:t>Remote</w:t>
      </w:r>
      <w:r>
        <w:rPr>
          <w:i/>
          <w:spacing w:val="-3"/>
          <w:sz w:val="24"/>
        </w:rPr>
        <w:t> </w:t>
      </w:r>
      <w:r>
        <w:rPr>
          <w:i/>
          <w:sz w:val="24"/>
        </w:rPr>
        <w:t>Learning</w:t>
      </w:r>
      <w:r>
        <w:rPr>
          <w:i/>
          <w:spacing w:val="-4"/>
          <w:sz w:val="24"/>
        </w:rPr>
        <w:t> </w:t>
      </w:r>
      <w:r>
        <w:rPr>
          <w:i/>
          <w:sz w:val="24"/>
        </w:rPr>
        <w:t>Gaps</w:t>
      </w:r>
      <w:r>
        <w:rPr>
          <w:i/>
          <w:spacing w:val="-4"/>
          <w:sz w:val="24"/>
        </w:rPr>
        <w:t> </w:t>
      </w:r>
      <w:r>
        <w:rPr>
          <w:i/>
          <w:sz w:val="24"/>
        </w:rPr>
        <w:t>For</w:t>
      </w:r>
      <w:r>
        <w:rPr>
          <w:i/>
          <w:spacing w:val="-3"/>
          <w:sz w:val="24"/>
        </w:rPr>
        <w:t> </w:t>
      </w:r>
      <w:r>
        <w:rPr>
          <w:i/>
          <w:sz w:val="24"/>
        </w:rPr>
        <w:t>Low-Income And Special Needs Children</w:t>
      </w:r>
      <w:r>
        <w:rPr>
          <w:sz w:val="24"/>
        </w:rPr>
        <w:t>. NPR. https://</w:t>
      </w:r>
      <w:hyperlink r:id="rId91">
        <w:r>
          <w:rPr>
            <w:sz w:val="24"/>
            <w:u w:val="single"/>
          </w:rPr>
          <w:t>www.npr.org/sections/coronavirus-</w:t>
        </w:r>
      </w:hyperlink>
    </w:p>
    <w:p>
      <w:pPr>
        <w:pStyle w:val="BodyText"/>
        <w:spacing w:line="626" w:lineRule="auto"/>
        <w:ind w:left="2345" w:right="1726"/>
      </w:pPr>
      <w:r>
        <w:rPr>
          <w:spacing w:val="-2"/>
        </w:rPr>
        <w:t>live-updates/2020/05/27/862705225/survey-shows-big-remote-learning-gaps-for- low-income-and-special-needs-children</w:t>
      </w:r>
    </w:p>
    <w:p>
      <w:pPr>
        <w:spacing w:line="628" w:lineRule="auto" w:before="201"/>
        <w:ind w:left="2345" w:right="1878" w:hanging="900"/>
        <w:jc w:val="left"/>
        <w:rPr>
          <w:sz w:val="24"/>
        </w:rPr>
      </w:pPr>
      <w:r>
        <w:rPr>
          <w:sz w:val="24"/>
        </w:rPr>
        <w:t>Prime</w:t>
      </w:r>
      <w:r>
        <w:rPr>
          <w:spacing w:val="-4"/>
          <w:sz w:val="24"/>
        </w:rPr>
        <w:t> </w:t>
      </w:r>
      <w:r>
        <w:rPr>
          <w:sz w:val="24"/>
        </w:rPr>
        <w:t>Minister’s</w:t>
      </w:r>
      <w:r>
        <w:rPr>
          <w:spacing w:val="-4"/>
          <w:sz w:val="24"/>
        </w:rPr>
        <w:t> </w:t>
      </w:r>
      <w:r>
        <w:rPr>
          <w:sz w:val="24"/>
        </w:rPr>
        <w:t>Office</w:t>
      </w:r>
      <w:r>
        <w:rPr>
          <w:spacing w:val="-4"/>
          <w:sz w:val="24"/>
        </w:rPr>
        <w:t> </w:t>
      </w:r>
      <w:r>
        <w:rPr>
          <w:sz w:val="24"/>
        </w:rPr>
        <w:t>of</w:t>
      </w:r>
      <w:r>
        <w:rPr>
          <w:spacing w:val="-3"/>
          <w:sz w:val="24"/>
        </w:rPr>
        <w:t> </w:t>
      </w:r>
      <w:r>
        <w:rPr>
          <w:sz w:val="24"/>
        </w:rPr>
        <w:t>Japan.</w:t>
      </w:r>
      <w:r>
        <w:rPr>
          <w:spacing w:val="-4"/>
          <w:sz w:val="24"/>
        </w:rPr>
        <w:t> </w:t>
      </w:r>
      <w:r>
        <w:rPr>
          <w:sz w:val="24"/>
        </w:rPr>
        <w:t>(2020,</w:t>
      </w:r>
      <w:r>
        <w:rPr>
          <w:spacing w:val="-3"/>
          <w:sz w:val="24"/>
        </w:rPr>
        <w:t> </w:t>
      </w:r>
      <w:r>
        <w:rPr>
          <w:sz w:val="24"/>
        </w:rPr>
        <w:t>February</w:t>
      </w:r>
      <w:r>
        <w:rPr>
          <w:spacing w:val="-4"/>
          <w:sz w:val="24"/>
        </w:rPr>
        <w:t> </w:t>
      </w:r>
      <w:r>
        <w:rPr>
          <w:sz w:val="24"/>
        </w:rPr>
        <w:t>27).</w:t>
      </w:r>
      <w:r>
        <w:rPr>
          <w:spacing w:val="-3"/>
          <w:sz w:val="24"/>
        </w:rPr>
        <w:t> </w:t>
      </w:r>
      <w:r>
        <w:rPr>
          <w:i/>
          <w:sz w:val="24"/>
        </w:rPr>
        <w:t>15</w:t>
      </w:r>
      <w:r>
        <w:rPr>
          <w:i/>
          <w:position w:val="5"/>
          <w:sz w:val="9"/>
        </w:rPr>
        <w:t>th</w:t>
      </w:r>
      <w:r>
        <w:rPr>
          <w:i/>
          <w:spacing w:val="33"/>
          <w:position w:val="5"/>
          <w:sz w:val="9"/>
        </w:rPr>
        <w:t> </w:t>
      </w:r>
      <w:r>
        <w:rPr>
          <w:i/>
          <w:sz w:val="24"/>
        </w:rPr>
        <w:t>The</w:t>
      </w:r>
      <w:r>
        <w:rPr>
          <w:i/>
          <w:spacing w:val="-4"/>
          <w:sz w:val="24"/>
        </w:rPr>
        <w:t> </w:t>
      </w:r>
      <w:r>
        <w:rPr>
          <w:i/>
          <w:sz w:val="24"/>
        </w:rPr>
        <w:t>government’s</w:t>
      </w:r>
      <w:r>
        <w:rPr>
          <w:i/>
          <w:spacing w:val="-3"/>
          <w:sz w:val="24"/>
        </w:rPr>
        <w:t> </w:t>
      </w:r>
      <w:r>
        <w:rPr>
          <w:i/>
          <w:sz w:val="24"/>
        </w:rPr>
        <w:t>task</w:t>
      </w:r>
      <w:r>
        <w:rPr>
          <w:i/>
          <w:spacing w:val="-3"/>
          <w:sz w:val="24"/>
        </w:rPr>
        <w:t> </w:t>
      </w:r>
      <w:r>
        <w:rPr>
          <w:i/>
          <w:sz w:val="24"/>
        </w:rPr>
        <w:t>force on countermeasures against COVID-19</w:t>
      </w:r>
      <w:r>
        <w:rPr>
          <w:sz w:val="24"/>
        </w:rPr>
        <w:t>. </w:t>
      </w:r>
      <w:r>
        <w:rPr>
          <w:spacing w:val="-2"/>
          <w:sz w:val="24"/>
        </w:rPr>
        <w:t>https://</w:t>
      </w:r>
      <w:hyperlink r:id="rId92">
        <w:r>
          <w:rPr>
            <w:spacing w:val="-2"/>
            <w:sz w:val="24"/>
            <w:u w:val="single"/>
          </w:rPr>
          <w:t>www.kantei.go.jp/jp/98_abe/actions/202002/27corona.html</w:t>
        </w:r>
      </w:hyperlink>
    </w:p>
    <w:p>
      <w:pPr>
        <w:pStyle w:val="BodyText"/>
        <w:spacing w:before="3"/>
        <w:rPr>
          <w:sz w:val="9"/>
        </w:rPr>
      </w:pPr>
    </w:p>
    <w:p>
      <w:pPr>
        <w:spacing w:line="626" w:lineRule="auto" w:before="90"/>
        <w:ind w:left="2345" w:right="1457" w:hanging="900"/>
        <w:jc w:val="left"/>
        <w:rPr>
          <w:sz w:val="24"/>
        </w:rPr>
      </w:pPr>
      <w:r>
        <w:rPr>
          <w:sz w:val="24"/>
        </w:rPr>
        <w:t>Prime Minister’s Office of Japan. (2020, April 7). </w:t>
      </w:r>
      <w:r>
        <w:rPr>
          <w:i/>
          <w:sz w:val="24"/>
        </w:rPr>
        <w:t>[COVID-19] Declaration of a State of Emergency in response to the Novel Coronavirus Disease (April 7) </w:t>
      </w:r>
      <w:r>
        <w:rPr>
          <w:sz w:val="24"/>
        </w:rPr>
        <w:t>https://japan.kantei.go.jp/ongoingtopics/_00018.html</w:t>
      </w:r>
      <w:r>
        <w:rPr>
          <w:spacing w:val="-8"/>
          <w:sz w:val="24"/>
        </w:rPr>
        <w:t> </w:t>
      </w:r>
      <w:r>
        <w:rPr>
          <w:sz w:val="24"/>
        </w:rPr>
        <w:t>last</w:t>
      </w:r>
      <w:r>
        <w:rPr>
          <w:spacing w:val="-8"/>
          <w:sz w:val="24"/>
        </w:rPr>
        <w:t> </w:t>
      </w:r>
      <w:r>
        <w:rPr>
          <w:sz w:val="24"/>
        </w:rPr>
        <w:t>accessed</w:t>
      </w:r>
      <w:r>
        <w:rPr>
          <w:spacing w:val="-8"/>
          <w:sz w:val="24"/>
        </w:rPr>
        <w:t> </w:t>
      </w:r>
      <w:r>
        <w:rPr>
          <w:sz w:val="24"/>
        </w:rPr>
        <w:t>March</w:t>
      </w:r>
      <w:r>
        <w:rPr>
          <w:spacing w:val="-8"/>
          <w:sz w:val="24"/>
        </w:rPr>
        <w:t> </w:t>
      </w:r>
      <w:r>
        <w:rPr>
          <w:sz w:val="24"/>
        </w:rPr>
        <w:t>27,</w:t>
      </w:r>
      <w:r>
        <w:rPr>
          <w:spacing w:val="-8"/>
          <w:sz w:val="24"/>
        </w:rPr>
        <w:t> </w:t>
      </w:r>
      <w:r>
        <w:rPr>
          <w:sz w:val="24"/>
        </w:rPr>
        <w:t>2021.</w:t>
      </w:r>
    </w:p>
    <w:p>
      <w:pPr>
        <w:spacing w:line="624" w:lineRule="auto" w:before="206"/>
        <w:ind w:left="2165" w:right="1894" w:hanging="720"/>
        <w:jc w:val="both"/>
        <w:rPr>
          <w:sz w:val="24"/>
        </w:rPr>
      </w:pPr>
      <w:r>
        <w:rPr>
          <w:sz w:val="24"/>
        </w:rPr>
        <w:t>Prime</w:t>
      </w:r>
      <w:r>
        <w:rPr>
          <w:spacing w:val="-2"/>
          <w:sz w:val="24"/>
        </w:rPr>
        <w:t> </w:t>
      </w:r>
      <w:r>
        <w:rPr>
          <w:sz w:val="24"/>
        </w:rPr>
        <w:t>Minister</w:t>
      </w:r>
      <w:r>
        <w:rPr>
          <w:spacing w:val="-2"/>
          <w:sz w:val="24"/>
        </w:rPr>
        <w:t> </w:t>
      </w:r>
      <w:r>
        <w:rPr>
          <w:sz w:val="24"/>
        </w:rPr>
        <w:t>of</w:t>
      </w:r>
      <w:r>
        <w:rPr>
          <w:spacing w:val="-2"/>
          <w:sz w:val="24"/>
        </w:rPr>
        <w:t> </w:t>
      </w:r>
      <w:r>
        <w:rPr>
          <w:sz w:val="24"/>
        </w:rPr>
        <w:t>Japan</w:t>
      </w:r>
      <w:r>
        <w:rPr>
          <w:spacing w:val="-2"/>
          <w:sz w:val="24"/>
        </w:rPr>
        <w:t> </w:t>
      </w:r>
      <w:r>
        <w:rPr>
          <w:sz w:val="24"/>
        </w:rPr>
        <w:t>and</w:t>
      </w:r>
      <w:r>
        <w:rPr>
          <w:spacing w:val="-2"/>
          <w:sz w:val="24"/>
        </w:rPr>
        <w:t> </w:t>
      </w:r>
      <w:r>
        <w:rPr>
          <w:sz w:val="24"/>
        </w:rPr>
        <w:t>His</w:t>
      </w:r>
      <w:r>
        <w:rPr>
          <w:spacing w:val="-2"/>
          <w:sz w:val="24"/>
        </w:rPr>
        <w:t> </w:t>
      </w:r>
      <w:r>
        <w:rPr>
          <w:sz w:val="24"/>
        </w:rPr>
        <w:t>Cabinet.</w:t>
      </w:r>
      <w:r>
        <w:rPr>
          <w:spacing w:val="-2"/>
          <w:sz w:val="24"/>
        </w:rPr>
        <w:t> </w:t>
      </w:r>
      <w:r>
        <w:rPr>
          <w:sz w:val="24"/>
        </w:rPr>
        <w:t>(2020,</w:t>
      </w:r>
      <w:r>
        <w:rPr>
          <w:spacing w:val="-2"/>
          <w:sz w:val="24"/>
        </w:rPr>
        <w:t> </w:t>
      </w:r>
      <w:r>
        <w:rPr>
          <w:sz w:val="24"/>
        </w:rPr>
        <w:t>May</w:t>
      </w:r>
      <w:r>
        <w:rPr>
          <w:spacing w:val="-2"/>
          <w:sz w:val="24"/>
        </w:rPr>
        <w:t> </w:t>
      </w:r>
      <w:r>
        <w:rPr>
          <w:sz w:val="24"/>
        </w:rPr>
        <w:t>25). </w:t>
      </w:r>
      <w:r>
        <w:rPr>
          <w:i/>
          <w:sz w:val="24"/>
        </w:rPr>
        <w:t>[COVID-19]</w:t>
      </w:r>
      <w:r>
        <w:rPr>
          <w:i/>
          <w:spacing w:val="-2"/>
          <w:sz w:val="24"/>
        </w:rPr>
        <w:t> </w:t>
      </w:r>
      <w:r>
        <w:rPr>
          <w:i/>
          <w:sz w:val="24"/>
        </w:rPr>
        <w:t>The</w:t>
      </w:r>
      <w:r>
        <w:rPr>
          <w:i/>
          <w:spacing w:val="-2"/>
          <w:sz w:val="24"/>
        </w:rPr>
        <w:t> </w:t>
      </w:r>
      <w:r>
        <w:rPr>
          <w:i/>
          <w:sz w:val="24"/>
        </w:rPr>
        <w:t>Declaration of the Lifting of the State of Emergency in Response to the Novel Coronavirus Disease. </w:t>
      </w:r>
      <w:r>
        <w:rPr>
          <w:sz w:val="24"/>
        </w:rPr>
        <w:t>https://japan.kantei.go.jp/ongoingtopics/_00027.html</w:t>
      </w:r>
    </w:p>
    <w:p>
      <w:pPr>
        <w:spacing w:line="626" w:lineRule="auto" w:before="89"/>
        <w:ind w:left="2165" w:right="2207" w:hanging="720"/>
        <w:jc w:val="both"/>
        <w:rPr>
          <w:sz w:val="24"/>
        </w:rPr>
      </w:pPr>
      <w:r>
        <w:rPr>
          <w:sz w:val="24"/>
        </w:rPr>
        <w:t>JIJI</w:t>
      </w:r>
      <w:r>
        <w:rPr>
          <w:spacing w:val="-4"/>
          <w:sz w:val="24"/>
        </w:rPr>
        <w:t> </w:t>
      </w:r>
      <w:r>
        <w:rPr>
          <w:sz w:val="24"/>
        </w:rPr>
        <w:t>PRESS</w:t>
      </w:r>
      <w:r>
        <w:rPr>
          <w:spacing w:val="-4"/>
          <w:sz w:val="24"/>
        </w:rPr>
        <w:t> </w:t>
      </w:r>
      <w:r>
        <w:rPr>
          <w:sz w:val="24"/>
        </w:rPr>
        <w:t>LTD.</w:t>
      </w:r>
      <w:r>
        <w:rPr>
          <w:spacing w:val="-3"/>
          <w:sz w:val="24"/>
        </w:rPr>
        <w:t> </w:t>
      </w:r>
      <w:r>
        <w:rPr>
          <w:sz w:val="24"/>
        </w:rPr>
        <w:t>(2020,</w:t>
      </w:r>
      <w:r>
        <w:rPr>
          <w:spacing w:val="-3"/>
          <w:sz w:val="24"/>
        </w:rPr>
        <w:t> </w:t>
      </w:r>
      <w:r>
        <w:rPr>
          <w:sz w:val="24"/>
        </w:rPr>
        <w:t>February</w:t>
      </w:r>
      <w:r>
        <w:rPr>
          <w:spacing w:val="-4"/>
          <w:sz w:val="24"/>
        </w:rPr>
        <w:t> </w:t>
      </w:r>
      <w:r>
        <w:rPr>
          <w:sz w:val="24"/>
        </w:rPr>
        <w:t>28).</w:t>
      </w:r>
      <w:r>
        <w:rPr>
          <w:spacing w:val="-3"/>
          <w:sz w:val="24"/>
        </w:rPr>
        <w:t> </w:t>
      </w:r>
      <w:r>
        <w:rPr>
          <w:i/>
          <w:sz w:val="24"/>
        </w:rPr>
        <w:t>Working</w:t>
      </w:r>
      <w:r>
        <w:rPr>
          <w:i/>
          <w:spacing w:val="-3"/>
          <w:sz w:val="24"/>
        </w:rPr>
        <w:t> </w:t>
      </w:r>
      <w:r>
        <w:rPr>
          <w:i/>
          <w:sz w:val="24"/>
        </w:rPr>
        <w:t>Japanese</w:t>
      </w:r>
      <w:r>
        <w:rPr>
          <w:i/>
          <w:spacing w:val="-3"/>
          <w:sz w:val="24"/>
        </w:rPr>
        <w:t> </w:t>
      </w:r>
      <w:r>
        <w:rPr>
          <w:i/>
          <w:sz w:val="24"/>
        </w:rPr>
        <w:t>parents</w:t>
      </w:r>
      <w:r>
        <w:rPr>
          <w:i/>
          <w:spacing w:val="-3"/>
          <w:sz w:val="24"/>
        </w:rPr>
        <w:t> </w:t>
      </w:r>
      <w:r>
        <w:rPr>
          <w:i/>
          <w:sz w:val="24"/>
        </w:rPr>
        <w:t>react</w:t>
      </w:r>
      <w:r>
        <w:rPr>
          <w:i/>
          <w:spacing w:val="-4"/>
          <w:sz w:val="24"/>
        </w:rPr>
        <w:t> </w:t>
      </w:r>
      <w:r>
        <w:rPr>
          <w:i/>
          <w:sz w:val="24"/>
        </w:rPr>
        <w:t>with</w:t>
      </w:r>
      <w:r>
        <w:rPr>
          <w:i/>
          <w:spacing w:val="-3"/>
          <w:sz w:val="24"/>
        </w:rPr>
        <w:t> </w:t>
      </w:r>
      <w:r>
        <w:rPr>
          <w:i/>
          <w:sz w:val="24"/>
        </w:rPr>
        <w:t>shock</w:t>
      </w:r>
      <w:r>
        <w:rPr>
          <w:i/>
          <w:spacing w:val="-4"/>
          <w:sz w:val="24"/>
        </w:rPr>
        <w:t> </w:t>
      </w:r>
      <w:r>
        <w:rPr>
          <w:i/>
          <w:sz w:val="24"/>
        </w:rPr>
        <w:t>to Abe's total school closure request</w:t>
      </w:r>
      <w:r>
        <w:rPr>
          <w:sz w:val="24"/>
        </w:rPr>
        <w:t>. The Japan Times.</w:t>
      </w:r>
    </w:p>
    <w:p>
      <w:pPr>
        <w:spacing w:after="0" w:line="626" w:lineRule="auto"/>
        <w:jc w:val="both"/>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ind w:left="964" w:right="1431"/>
        <w:jc w:val="center"/>
      </w:pPr>
      <w:r>
        <w:rPr>
          <w:spacing w:val="-2"/>
        </w:rPr>
        <w:t>https://</w:t>
      </w:r>
      <w:hyperlink r:id="rId93">
        <w:r>
          <w:rPr>
            <w:spacing w:val="-2"/>
            <w:u w:val="single"/>
          </w:rPr>
          <w:t>www.japantimes.co.jp/news/2020/02/28/national/working-parents-</w:t>
        </w:r>
      </w:hyperlink>
    </w:p>
    <w:p>
      <w:pPr>
        <w:pStyle w:val="BodyText"/>
        <w:rPr>
          <w:sz w:val="20"/>
        </w:rPr>
      </w:pPr>
    </w:p>
    <w:p>
      <w:pPr>
        <w:pStyle w:val="BodyText"/>
        <w:spacing w:before="214"/>
        <w:ind w:left="2165"/>
      </w:pPr>
      <w:r>
        <w:rPr>
          <w:u w:val="single"/>
        </w:rPr>
        <w:t>schools-</w:t>
      </w:r>
      <w:r>
        <w:rPr>
          <w:spacing w:val="-7"/>
        </w:rPr>
        <w:t> </w:t>
      </w:r>
      <w:r>
        <w:rPr>
          <w:spacing w:val="-2"/>
        </w:rPr>
        <w:t>coronavirus/</w:t>
      </w:r>
    </w:p>
    <w:p>
      <w:pPr>
        <w:pStyle w:val="BodyText"/>
        <w:rPr>
          <w:sz w:val="20"/>
        </w:rPr>
      </w:pPr>
    </w:p>
    <w:p>
      <w:pPr>
        <w:pStyle w:val="BodyText"/>
        <w:spacing w:before="4"/>
        <w:rPr>
          <w:sz w:val="28"/>
        </w:rPr>
      </w:pPr>
    </w:p>
    <w:p>
      <w:pPr>
        <w:spacing w:line="626" w:lineRule="auto" w:before="90"/>
        <w:ind w:left="2165" w:right="2833" w:hanging="720"/>
        <w:jc w:val="left"/>
        <w:rPr>
          <w:sz w:val="24"/>
        </w:rPr>
      </w:pPr>
      <w:r>
        <w:rPr>
          <w:sz w:val="24"/>
        </w:rPr>
        <w:t>KYODO NEWS. (2020, March 2). </w:t>
      </w:r>
      <w:r>
        <w:rPr>
          <w:i/>
          <w:sz w:val="24"/>
        </w:rPr>
        <w:t>School closures begin as Japan steps up coronavirus fight. </w:t>
      </w:r>
      <w:r>
        <w:rPr>
          <w:sz w:val="24"/>
        </w:rPr>
        <w:t>Kyodo News. https://english.kyodonews.net/news/2020/03/9116ab05810c-</w:t>
      </w:r>
      <w:r>
        <w:rPr>
          <w:spacing w:val="-15"/>
          <w:sz w:val="24"/>
        </w:rPr>
        <w:t> </w:t>
      </w:r>
      <w:r>
        <w:rPr>
          <w:sz w:val="24"/>
        </w:rPr>
        <w:t>nearly-all- </w:t>
      </w:r>
      <w:r>
        <w:rPr>
          <w:spacing w:val="-2"/>
          <w:sz w:val="24"/>
        </w:rPr>
        <w:t>prefectures-shut-schools-over-virus-outbreak.html</w:t>
      </w:r>
    </w:p>
    <w:p>
      <w:pPr>
        <w:spacing w:line="626" w:lineRule="auto" w:before="200"/>
        <w:ind w:left="2165" w:right="1878" w:hanging="720"/>
        <w:jc w:val="left"/>
        <w:rPr>
          <w:sz w:val="24"/>
        </w:rPr>
      </w:pPr>
      <w:r>
        <w:rPr>
          <w:sz w:val="24"/>
        </w:rPr>
        <w:t>KYODO</w:t>
      </w:r>
      <w:r>
        <w:rPr>
          <w:spacing w:val="-5"/>
          <w:sz w:val="24"/>
        </w:rPr>
        <w:t> </w:t>
      </w:r>
      <w:r>
        <w:rPr>
          <w:sz w:val="24"/>
        </w:rPr>
        <w:t>NEWS.</w:t>
      </w:r>
      <w:r>
        <w:rPr>
          <w:spacing w:val="-5"/>
          <w:sz w:val="24"/>
        </w:rPr>
        <w:t> </w:t>
      </w:r>
      <w:r>
        <w:rPr>
          <w:sz w:val="24"/>
        </w:rPr>
        <w:t>(2020,</w:t>
      </w:r>
      <w:r>
        <w:rPr>
          <w:spacing w:val="-4"/>
          <w:sz w:val="24"/>
        </w:rPr>
        <w:t> </w:t>
      </w:r>
      <w:r>
        <w:rPr>
          <w:sz w:val="24"/>
        </w:rPr>
        <w:t>May</w:t>
      </w:r>
      <w:r>
        <w:rPr>
          <w:spacing w:val="-5"/>
          <w:sz w:val="24"/>
        </w:rPr>
        <w:t> </w:t>
      </w:r>
      <w:r>
        <w:rPr>
          <w:sz w:val="24"/>
        </w:rPr>
        <w:t>14).</w:t>
      </w:r>
      <w:r>
        <w:rPr>
          <w:spacing w:val="-4"/>
          <w:sz w:val="24"/>
        </w:rPr>
        <w:t> </w:t>
      </w:r>
      <w:r>
        <w:rPr>
          <w:i/>
          <w:sz w:val="24"/>
        </w:rPr>
        <w:t>Japan</w:t>
      </w:r>
      <w:r>
        <w:rPr>
          <w:i/>
          <w:spacing w:val="-4"/>
          <w:sz w:val="24"/>
        </w:rPr>
        <w:t> </w:t>
      </w:r>
      <w:r>
        <w:rPr>
          <w:i/>
          <w:sz w:val="24"/>
        </w:rPr>
        <w:t>lifts</w:t>
      </w:r>
      <w:r>
        <w:rPr>
          <w:i/>
          <w:spacing w:val="-4"/>
          <w:sz w:val="24"/>
        </w:rPr>
        <w:t> </w:t>
      </w:r>
      <w:r>
        <w:rPr>
          <w:i/>
          <w:sz w:val="24"/>
        </w:rPr>
        <w:t>coronavirus</w:t>
      </w:r>
      <w:r>
        <w:rPr>
          <w:i/>
          <w:spacing w:val="-4"/>
          <w:sz w:val="24"/>
        </w:rPr>
        <w:t> </w:t>
      </w:r>
      <w:r>
        <w:rPr>
          <w:i/>
          <w:sz w:val="24"/>
        </w:rPr>
        <w:t>emergency</w:t>
      </w:r>
      <w:r>
        <w:rPr>
          <w:i/>
          <w:spacing w:val="-4"/>
          <w:sz w:val="24"/>
        </w:rPr>
        <w:t> </w:t>
      </w:r>
      <w:r>
        <w:rPr>
          <w:i/>
          <w:sz w:val="24"/>
        </w:rPr>
        <w:t>outside</w:t>
      </w:r>
      <w:r>
        <w:rPr>
          <w:i/>
          <w:spacing w:val="-4"/>
          <w:sz w:val="24"/>
        </w:rPr>
        <w:t> </w:t>
      </w:r>
      <w:r>
        <w:rPr>
          <w:i/>
          <w:sz w:val="24"/>
        </w:rPr>
        <w:t>Tokyo, Osaka regions. </w:t>
      </w:r>
      <w:r>
        <w:rPr>
          <w:sz w:val="24"/>
        </w:rPr>
        <w:t>Kyodo News.</w:t>
      </w:r>
    </w:p>
    <w:p>
      <w:pPr>
        <w:pStyle w:val="BodyText"/>
        <w:spacing w:line="275" w:lineRule="exact"/>
        <w:ind w:left="2165"/>
      </w:pPr>
      <w:r>
        <w:rPr>
          <w:color w:val="0000FF"/>
          <w:spacing w:val="-2"/>
          <w:u w:val="single" w:color="0000FF"/>
        </w:rPr>
        <w:t>https://english.kyodonews.net/news/2020/05/8128172584ce-</w:t>
      </w:r>
    </w:p>
    <w:p>
      <w:pPr>
        <w:pStyle w:val="BodyText"/>
        <w:spacing w:before="4"/>
        <w:rPr>
          <w:sz w:val="15"/>
        </w:rPr>
      </w:pPr>
    </w:p>
    <w:p>
      <w:pPr>
        <w:pStyle w:val="BodyText"/>
        <w:spacing w:before="90"/>
        <w:ind w:left="1016" w:right="1431"/>
        <w:jc w:val="center"/>
      </w:pPr>
      <w:r>
        <w:rPr>
          <w:color w:val="0000FF"/>
          <w:u w:val="single" w:color="0000FF"/>
        </w:rPr>
        <w:t>japan-may-lift-coronavirus-emergency-in-kyoto-38-other-</w:t>
      </w:r>
      <w:r>
        <w:rPr>
          <w:color w:val="0000FF"/>
          <w:spacing w:val="-2"/>
          <w:u w:val="single" w:color="0000FF"/>
        </w:rPr>
        <w:t>prefectures.html</w:t>
      </w:r>
    </w:p>
    <w:p>
      <w:pPr>
        <w:pStyle w:val="BodyText"/>
        <w:spacing w:before="11"/>
        <w:rPr>
          <w:sz w:val="14"/>
        </w:rPr>
      </w:pPr>
    </w:p>
    <w:p>
      <w:pPr>
        <w:spacing w:before="90"/>
        <w:ind w:left="1445" w:right="0" w:firstLine="0"/>
        <w:jc w:val="left"/>
        <w:rPr>
          <w:i/>
          <w:sz w:val="24"/>
        </w:rPr>
      </w:pPr>
      <w:r>
        <w:rPr>
          <w:sz w:val="24"/>
        </w:rPr>
        <w:t>Libreri,</w:t>
      </w:r>
      <w:r>
        <w:rPr>
          <w:spacing w:val="-2"/>
          <w:sz w:val="24"/>
        </w:rPr>
        <w:t> </w:t>
      </w:r>
      <w:r>
        <w:rPr>
          <w:sz w:val="24"/>
        </w:rPr>
        <w:t>S.</w:t>
      </w:r>
      <w:r>
        <w:rPr>
          <w:spacing w:val="-2"/>
          <w:sz w:val="24"/>
        </w:rPr>
        <w:t> </w:t>
      </w:r>
      <w:r>
        <w:rPr>
          <w:sz w:val="24"/>
        </w:rPr>
        <w:t>(2020,</w:t>
      </w:r>
      <w:r>
        <w:rPr>
          <w:spacing w:val="-1"/>
          <w:sz w:val="24"/>
        </w:rPr>
        <w:t> </w:t>
      </w:r>
      <w:r>
        <w:rPr>
          <w:sz w:val="24"/>
        </w:rPr>
        <w:t>May</w:t>
      </w:r>
      <w:r>
        <w:rPr>
          <w:spacing w:val="-2"/>
          <w:sz w:val="24"/>
        </w:rPr>
        <w:t> </w:t>
      </w:r>
      <w:r>
        <w:rPr>
          <w:sz w:val="24"/>
        </w:rPr>
        <w:t>20).</w:t>
      </w:r>
      <w:r>
        <w:rPr>
          <w:spacing w:val="-2"/>
          <w:sz w:val="24"/>
        </w:rPr>
        <w:t> </w:t>
      </w:r>
      <w:r>
        <w:rPr>
          <w:i/>
          <w:sz w:val="24"/>
        </w:rPr>
        <w:t>Call</w:t>
      </w:r>
      <w:r>
        <w:rPr>
          <w:i/>
          <w:spacing w:val="-1"/>
          <w:sz w:val="24"/>
        </w:rPr>
        <w:t> </w:t>
      </w:r>
      <w:r>
        <w:rPr>
          <w:i/>
          <w:sz w:val="24"/>
        </w:rPr>
        <w:t>for</w:t>
      </w:r>
      <w:r>
        <w:rPr>
          <w:i/>
          <w:spacing w:val="-1"/>
          <w:sz w:val="24"/>
        </w:rPr>
        <w:t> </w:t>
      </w:r>
      <w:r>
        <w:rPr>
          <w:i/>
          <w:sz w:val="24"/>
        </w:rPr>
        <w:t>education</w:t>
      </w:r>
      <w:r>
        <w:rPr>
          <w:i/>
          <w:spacing w:val="-1"/>
          <w:sz w:val="24"/>
        </w:rPr>
        <w:t> </w:t>
      </w:r>
      <w:r>
        <w:rPr>
          <w:i/>
          <w:sz w:val="24"/>
        </w:rPr>
        <w:t>supports</w:t>
      </w:r>
      <w:r>
        <w:rPr>
          <w:i/>
          <w:spacing w:val="-3"/>
          <w:sz w:val="24"/>
        </w:rPr>
        <w:t> </w:t>
      </w:r>
      <w:r>
        <w:rPr>
          <w:i/>
          <w:sz w:val="24"/>
        </w:rPr>
        <w:t>for</w:t>
      </w:r>
      <w:r>
        <w:rPr>
          <w:i/>
          <w:spacing w:val="-1"/>
          <w:sz w:val="24"/>
        </w:rPr>
        <w:t> </w:t>
      </w:r>
      <w:r>
        <w:rPr>
          <w:i/>
          <w:sz w:val="24"/>
        </w:rPr>
        <w:t>children</w:t>
      </w:r>
      <w:r>
        <w:rPr>
          <w:i/>
          <w:spacing w:val="-1"/>
          <w:sz w:val="24"/>
        </w:rPr>
        <w:t> </w:t>
      </w:r>
      <w:r>
        <w:rPr>
          <w:i/>
          <w:sz w:val="24"/>
        </w:rPr>
        <w:t>with</w:t>
      </w:r>
      <w:r>
        <w:rPr>
          <w:i/>
          <w:spacing w:val="-1"/>
          <w:sz w:val="24"/>
        </w:rPr>
        <w:t> </w:t>
      </w:r>
      <w:r>
        <w:rPr>
          <w:i/>
          <w:sz w:val="24"/>
        </w:rPr>
        <w:t>special</w:t>
      </w:r>
      <w:r>
        <w:rPr>
          <w:i/>
          <w:spacing w:val="-2"/>
          <w:sz w:val="24"/>
        </w:rPr>
        <w:t> needs.</w:t>
      </w:r>
    </w:p>
    <w:p>
      <w:pPr>
        <w:pStyle w:val="BodyText"/>
        <w:spacing w:before="7"/>
        <w:rPr>
          <w:i/>
          <w:sz w:val="38"/>
        </w:rPr>
      </w:pPr>
    </w:p>
    <w:p>
      <w:pPr>
        <w:pStyle w:val="BodyText"/>
        <w:ind w:left="1175" w:right="1431"/>
        <w:jc w:val="center"/>
      </w:pPr>
      <w:r>
        <w:rPr>
          <w:spacing w:val="-2"/>
        </w:rPr>
        <w:t>RTE</w:t>
      </w:r>
      <w:r>
        <w:rPr>
          <w:spacing w:val="37"/>
        </w:rPr>
        <w:t> </w:t>
      </w:r>
      <w:r>
        <w:rPr>
          <w:spacing w:val="-2"/>
        </w:rPr>
        <w:t>news.</w:t>
      </w:r>
      <w:r>
        <w:rPr>
          <w:spacing w:val="40"/>
        </w:rPr>
        <w:t> </w:t>
      </w:r>
      <w:r>
        <w:rPr>
          <w:spacing w:val="-2"/>
        </w:rPr>
        <w:t>https://</w:t>
      </w:r>
      <w:hyperlink r:id="rId94">
        <w:r>
          <w:rPr>
            <w:spacing w:val="-2"/>
            <w:u w:val="single"/>
          </w:rPr>
          <w:t>www.rte.ie/news/coronavirus/2020/0524/1140333-covid-</w:t>
        </w:r>
      </w:hyperlink>
    </w:p>
    <w:p>
      <w:pPr>
        <w:pStyle w:val="BodyText"/>
        <w:rPr>
          <w:sz w:val="20"/>
        </w:rPr>
      </w:pPr>
    </w:p>
    <w:p>
      <w:pPr>
        <w:pStyle w:val="BodyText"/>
        <w:spacing w:before="214"/>
        <w:ind w:left="2165"/>
      </w:pPr>
      <w:r>
        <w:rPr>
          <w:u w:val="single"/>
        </w:rPr>
        <w:t>education-</w:t>
      </w:r>
      <w:r>
        <w:rPr/>
        <w:t> family-</w:t>
      </w:r>
      <w:r>
        <w:rPr>
          <w:spacing w:val="-2"/>
        </w:rPr>
        <w:t>support/</w:t>
      </w:r>
    </w:p>
    <w:p>
      <w:pPr>
        <w:pStyle w:val="BodyText"/>
        <w:rPr>
          <w:sz w:val="20"/>
        </w:rPr>
      </w:pPr>
    </w:p>
    <w:p>
      <w:pPr>
        <w:pStyle w:val="BodyText"/>
        <w:spacing w:before="4"/>
        <w:rPr>
          <w:sz w:val="28"/>
        </w:rPr>
      </w:pPr>
    </w:p>
    <w:p>
      <w:pPr>
        <w:spacing w:line="626" w:lineRule="auto" w:before="90"/>
        <w:ind w:left="2165" w:right="2675" w:hanging="720"/>
        <w:jc w:val="both"/>
        <w:rPr>
          <w:sz w:val="24"/>
        </w:rPr>
      </w:pPr>
      <w:r>
        <w:rPr>
          <w:sz w:val="24"/>
        </w:rPr>
        <w:t>Shimizu, S. (2012). </w:t>
      </w:r>
      <w:r>
        <w:rPr>
          <w:i/>
          <w:sz w:val="24"/>
        </w:rPr>
        <w:t>Agenda for Inclusive Education</w:t>
      </w:r>
      <w:r>
        <w:rPr>
          <w:sz w:val="24"/>
        </w:rPr>
        <w:t>. Kyoto: Creates Kamogawa Special</w:t>
      </w:r>
      <w:r>
        <w:rPr>
          <w:spacing w:val="-2"/>
          <w:sz w:val="24"/>
        </w:rPr>
        <w:t> </w:t>
      </w:r>
      <w:r>
        <w:rPr>
          <w:sz w:val="24"/>
        </w:rPr>
        <w:t>Needs</w:t>
      </w:r>
      <w:r>
        <w:rPr>
          <w:spacing w:val="-2"/>
          <w:sz w:val="24"/>
        </w:rPr>
        <w:t> </w:t>
      </w:r>
      <w:r>
        <w:rPr>
          <w:sz w:val="24"/>
        </w:rPr>
        <w:t>Education</w:t>
      </w:r>
      <w:r>
        <w:rPr>
          <w:spacing w:val="-1"/>
          <w:sz w:val="24"/>
        </w:rPr>
        <w:t> </w:t>
      </w:r>
      <w:r>
        <w:rPr>
          <w:sz w:val="24"/>
        </w:rPr>
        <w:t>Division,</w:t>
      </w:r>
      <w:r>
        <w:rPr>
          <w:spacing w:val="-2"/>
          <w:sz w:val="24"/>
        </w:rPr>
        <w:t> </w:t>
      </w:r>
      <w:r>
        <w:rPr>
          <w:sz w:val="24"/>
        </w:rPr>
        <w:t>Elementary</w:t>
      </w:r>
      <w:r>
        <w:rPr>
          <w:spacing w:val="-1"/>
          <w:sz w:val="24"/>
        </w:rPr>
        <w:t> </w:t>
      </w:r>
      <w:r>
        <w:rPr>
          <w:sz w:val="24"/>
        </w:rPr>
        <w:t>and</w:t>
      </w:r>
      <w:r>
        <w:rPr>
          <w:spacing w:val="-1"/>
          <w:sz w:val="24"/>
        </w:rPr>
        <w:t> </w:t>
      </w:r>
      <w:r>
        <w:rPr>
          <w:sz w:val="24"/>
        </w:rPr>
        <w:t>Secondary</w:t>
      </w:r>
      <w:r>
        <w:rPr>
          <w:spacing w:val="-2"/>
          <w:sz w:val="24"/>
        </w:rPr>
        <w:t> </w:t>
      </w:r>
      <w:r>
        <w:rPr>
          <w:sz w:val="24"/>
        </w:rPr>
        <w:t>Education Bureau</w:t>
      </w:r>
      <w:r>
        <w:rPr>
          <w:spacing w:val="-3"/>
          <w:sz w:val="24"/>
        </w:rPr>
        <w:t> </w:t>
      </w:r>
      <w:r>
        <w:rPr>
          <w:sz w:val="24"/>
        </w:rPr>
        <w:t>(2008).</w:t>
      </w:r>
      <w:r>
        <w:rPr>
          <w:spacing w:val="-2"/>
          <w:sz w:val="24"/>
        </w:rPr>
        <w:t> </w:t>
      </w:r>
      <w:r>
        <w:rPr>
          <w:i/>
          <w:sz w:val="24"/>
        </w:rPr>
        <w:t>Tokubetsu</w:t>
      </w:r>
      <w:r>
        <w:rPr>
          <w:i/>
          <w:spacing w:val="-3"/>
          <w:sz w:val="24"/>
        </w:rPr>
        <w:t> </w:t>
      </w:r>
      <w:r>
        <w:rPr>
          <w:i/>
          <w:sz w:val="24"/>
        </w:rPr>
        <w:t>shien</w:t>
      </w:r>
      <w:r>
        <w:rPr>
          <w:i/>
          <w:spacing w:val="-3"/>
          <w:sz w:val="24"/>
        </w:rPr>
        <w:t> </w:t>
      </w:r>
      <w:r>
        <w:rPr>
          <w:i/>
          <w:sz w:val="24"/>
        </w:rPr>
        <w:t>kyōiku</w:t>
      </w:r>
      <w:r>
        <w:rPr>
          <w:i/>
          <w:spacing w:val="-2"/>
          <w:sz w:val="24"/>
        </w:rPr>
        <w:t> </w:t>
      </w:r>
      <w:r>
        <w:rPr>
          <w:i/>
          <w:sz w:val="24"/>
        </w:rPr>
        <w:t>shiryō</w:t>
      </w:r>
      <w:r>
        <w:rPr>
          <w:i/>
          <w:spacing w:val="-3"/>
          <w:sz w:val="24"/>
        </w:rPr>
        <w:t> </w:t>
      </w:r>
      <w:r>
        <w:rPr>
          <w:i/>
          <w:sz w:val="24"/>
        </w:rPr>
        <w:t>(Heisei</w:t>
      </w:r>
      <w:r>
        <w:rPr>
          <w:i/>
          <w:spacing w:val="-2"/>
          <w:sz w:val="24"/>
        </w:rPr>
        <w:t> </w:t>
      </w:r>
      <w:r>
        <w:rPr>
          <w:i/>
          <w:sz w:val="24"/>
        </w:rPr>
        <w:t>19-nendo)</w:t>
      </w:r>
      <w:r>
        <w:rPr>
          <w:i/>
          <w:spacing w:val="-2"/>
          <w:sz w:val="24"/>
        </w:rPr>
        <w:t> </w:t>
      </w:r>
      <w:r>
        <w:rPr>
          <w:spacing w:val="-2"/>
          <w:sz w:val="24"/>
        </w:rPr>
        <w:t>[Special</w:t>
      </w:r>
    </w:p>
    <w:p>
      <w:pPr>
        <w:spacing w:after="0" w:line="626" w:lineRule="auto"/>
        <w:jc w:val="both"/>
        <w:rPr>
          <w:sz w:val="24"/>
        </w:rPr>
        <w:sectPr>
          <w:pgSz w:w="11900" w:h="16840"/>
          <w:pgMar w:header="855" w:footer="1841" w:top="1640" w:bottom="2040" w:left="0" w:right="0"/>
        </w:sectPr>
      </w:pPr>
    </w:p>
    <w:p>
      <w:pPr>
        <w:pStyle w:val="BodyText"/>
        <w:rPr>
          <w:sz w:val="20"/>
        </w:rPr>
      </w:pPr>
    </w:p>
    <w:p>
      <w:pPr>
        <w:pStyle w:val="BodyText"/>
        <w:spacing w:before="1"/>
        <w:rPr>
          <w:sz w:val="23"/>
        </w:rPr>
      </w:pPr>
    </w:p>
    <w:p>
      <w:pPr>
        <w:pStyle w:val="BodyText"/>
        <w:spacing w:line="626" w:lineRule="auto"/>
        <w:ind w:left="2165" w:right="1457"/>
      </w:pPr>
      <w:r>
        <w:rPr/>
        <w:t>support educational materials (2008)] </w:t>
      </w:r>
      <w:r>
        <w:rPr>
          <w:spacing w:val="-2"/>
        </w:rPr>
        <w:t>https://</w:t>
      </w:r>
      <w:hyperlink r:id="rId95">
        <w:r>
          <w:rPr>
            <w:spacing w:val="-2"/>
            <w:u w:val="single"/>
          </w:rPr>
          <w:t>www.mext.go.jp/a_menu/shotou/tokubetu/material/020/011.htm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309" w:lineRule="auto" w:before="34"/>
        <w:ind w:left="1445" w:right="1424" w:firstLine="18"/>
      </w:pPr>
      <w:r>
        <w:rPr/>
        <w:drawing>
          <wp:inline distT="0" distB="0" distL="0" distR="0">
            <wp:extent cx="1017270" cy="186690"/>
            <wp:effectExtent l="0" t="0" r="0" b="0"/>
            <wp:docPr id="65" name="image1.png"/>
            <wp:cNvGraphicFramePr>
              <a:graphicFrameLocks noChangeAspect="1"/>
            </wp:cNvGraphicFramePr>
            <a:graphic>
              <a:graphicData uri="http://schemas.openxmlformats.org/drawingml/2006/picture">
                <pic:pic>
                  <pic:nvPicPr>
                    <pic:cNvPr id="66" name="image1.png"/>
                    <pic:cNvPicPr/>
                  </pic:nvPicPr>
                  <pic:blipFill>
                    <a:blip r:embed="rId8" cstate="print"/>
                    <a:stretch>
                      <a:fillRect/>
                    </a:stretch>
                  </pic:blipFill>
                  <pic:spPr>
                    <a:xfrm>
                      <a:off x="0" y="0"/>
                      <a:ext cx="1017270" cy="186690"/>
                    </a:xfrm>
                    <a:prstGeom prst="rect">
                      <a:avLst/>
                    </a:prstGeom>
                  </pic:spPr>
                </pic:pic>
              </a:graphicData>
            </a:graphic>
          </wp:inline>
        </w:drawing>
      </w:r>
      <w:r>
        <w:rPr/>
      </w:r>
      <w:r>
        <w:rPr>
          <w:spacing w:val="-19"/>
          <w:position w:val="1"/>
          <w:sz w:val="20"/>
        </w:rPr>
        <w:t> </w:t>
      </w:r>
      <w:r>
        <w:rPr>
          <w:position w:val="1"/>
        </w:rPr>
        <w:t>Learning</w:t>
      </w:r>
      <w:r>
        <w:rPr>
          <w:spacing w:val="-5"/>
          <w:position w:val="1"/>
        </w:rPr>
        <w:t> </w:t>
      </w:r>
      <w:r>
        <w:rPr>
          <w:position w:val="1"/>
        </w:rPr>
        <w:t>Crisis</w:t>
      </w:r>
      <w:r>
        <w:rPr>
          <w:spacing w:val="-4"/>
          <w:position w:val="1"/>
        </w:rPr>
        <w:t> </w:t>
      </w:r>
      <w:r>
        <w:rPr>
          <w:position w:val="1"/>
        </w:rPr>
        <w:t>(1)</w:t>
      </w:r>
      <w:r>
        <w:rPr>
          <w:spacing w:val="-4"/>
          <w:position w:val="1"/>
        </w:rPr>
        <w:t> </w:t>
      </w:r>
      <w:r>
        <w:rPr>
          <w:position w:val="1"/>
        </w:rPr>
        <w:t>School</w:t>
      </w:r>
      <w:r>
        <w:rPr>
          <w:spacing w:val="-5"/>
          <w:position w:val="1"/>
        </w:rPr>
        <w:t> </w:t>
      </w:r>
      <w:r>
        <w:rPr>
          <w:position w:val="1"/>
        </w:rPr>
        <w:t>Closure</w:t>
      </w:r>
      <w:r>
        <w:rPr>
          <w:spacing w:val="-4"/>
          <w:position w:val="1"/>
        </w:rPr>
        <w:t> </w:t>
      </w:r>
      <w:r>
        <w:rPr>
          <w:position w:val="1"/>
        </w:rPr>
        <w:t>and</w:t>
      </w:r>
      <w:r>
        <w:rPr>
          <w:spacing w:val="-4"/>
          <w:position w:val="1"/>
        </w:rPr>
        <w:t> </w:t>
      </w:r>
      <w:r>
        <w:rPr>
          <w:position w:val="1"/>
        </w:rPr>
        <w:t>Learning</w:t>
      </w:r>
      <w:r>
        <w:rPr>
          <w:spacing w:val="-4"/>
          <w:position w:val="1"/>
        </w:rPr>
        <w:t> </w:t>
      </w:r>
      <w:r>
        <w:rPr>
          <w:position w:val="1"/>
        </w:rPr>
        <w:t>Crisis</w:t>
      </w:r>
      <w:r>
        <w:rPr>
          <w:spacing w:val="-4"/>
          <w:position w:val="1"/>
        </w:rPr>
        <w:t> </w:t>
      </w:r>
      <w:r>
        <w:rPr>
          <w:position w:val="1"/>
        </w:rPr>
        <w:t>of</w:t>
      </w:r>
      <w:r>
        <w:rPr>
          <w:spacing w:val="-4"/>
          <w:position w:val="1"/>
        </w:rPr>
        <w:t> </w:t>
      </w:r>
      <w:r>
        <w:rPr>
          <w:position w:val="1"/>
        </w:rPr>
        <w:t>Special</w:t>
      </w:r>
      <w:r>
        <w:rPr>
          <w:spacing w:val="-5"/>
          <w:position w:val="1"/>
        </w:rPr>
        <w:t> </w:t>
      </w:r>
      <w:r>
        <w:rPr>
          <w:position w:val="1"/>
        </w:rPr>
        <w:t>Education </w:t>
      </w:r>
      <w:r>
        <w:rPr/>
        <w:t>by COVID-19 </w:t>
      </w:r>
      <w:r>
        <w:rPr>
          <w:color w:val="1155CC"/>
          <w:u w:val="single" w:color="1155CC"/>
        </w:rPr>
        <w:t>https://rdsjournal.org/index.php/journal/article/view/1064</w:t>
      </w:r>
      <w:r>
        <w:rPr>
          <w:color w:val="1155CC"/>
        </w:rPr>
        <w:t> </w:t>
      </w:r>
      <w:r>
        <w:rPr/>
        <w:t>is licensed under a</w:t>
      </w:r>
    </w:p>
    <w:p>
      <w:pPr>
        <w:pStyle w:val="BodyText"/>
        <w:spacing w:line="360" w:lineRule="auto" w:before="70"/>
        <w:ind w:left="1445" w:right="1457"/>
      </w:pPr>
      <w:r>
        <w:rPr>
          <w:color w:val="1155CC"/>
          <w:u w:val="single" w:color="1155CC"/>
        </w:rPr>
        <w:t>Creative</w:t>
      </w:r>
      <w:r>
        <w:rPr>
          <w:color w:val="1155CC"/>
          <w:spacing w:val="-4"/>
          <w:u w:val="single" w:color="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 </w:t>
      </w:r>
      <w:r>
        <w:rPr>
          <w:color w:val="0000FF"/>
          <w:spacing w:val="-2"/>
          <w:u w:val="single" w:color="0000FF"/>
        </w:rPr>
        <w:t>https://rdsjournal.org</w:t>
      </w:r>
      <w:r>
        <w:rPr>
          <w:spacing w:val="-2"/>
        </w:rPr>
        <w:t>.</w:t>
      </w:r>
    </w:p>
    <w:p>
      <w:pPr>
        <w:spacing w:after="0" w:line="360" w:lineRule="auto"/>
        <w:sectPr>
          <w:pgSz w:w="11900" w:h="16840"/>
          <w:pgMar w:header="855" w:footer="1841" w:top="1640" w:bottom="2040" w:left="0" w:right="0"/>
        </w:sectPr>
      </w:pPr>
    </w:p>
    <w:p>
      <w:pPr>
        <w:pStyle w:val="BodyText"/>
        <w:spacing w:before="7"/>
        <w:rPr>
          <w:sz w:val="21"/>
        </w:rPr>
      </w:pPr>
    </w:p>
    <w:p>
      <w:pPr>
        <w:spacing w:before="93"/>
        <w:ind w:left="1435" w:right="1420" w:firstLine="0"/>
        <w:jc w:val="center"/>
        <w:rPr>
          <w:rFonts w:ascii="Arial"/>
          <w:b/>
          <w:sz w:val="24"/>
        </w:rPr>
      </w:pPr>
      <w:r>
        <w:rPr>
          <w:rFonts w:ascii="Arial"/>
          <w:b/>
          <w:sz w:val="24"/>
        </w:rPr>
        <w:t>Research</w:t>
      </w:r>
      <w:r>
        <w:rPr>
          <w:rFonts w:ascii="Arial"/>
          <w:b/>
          <w:spacing w:val="-7"/>
          <w:sz w:val="24"/>
        </w:rPr>
        <w:t> </w:t>
      </w:r>
      <w:r>
        <w:rPr>
          <w:rFonts w:ascii="Arial"/>
          <w:b/>
          <w:sz w:val="24"/>
        </w:rPr>
        <w:t>Articles</w:t>
      </w:r>
      <w:r>
        <w:rPr>
          <w:rFonts w:ascii="Arial"/>
          <w:b/>
          <w:spacing w:val="-6"/>
          <w:sz w:val="24"/>
        </w:rPr>
        <w:t> </w:t>
      </w:r>
      <w:r>
        <w:rPr>
          <w:rFonts w:ascii="Arial"/>
          <w:b/>
          <w:sz w:val="24"/>
        </w:rPr>
        <w:t>and</w:t>
      </w:r>
      <w:r>
        <w:rPr>
          <w:rFonts w:ascii="Arial"/>
          <w:b/>
          <w:spacing w:val="-6"/>
          <w:sz w:val="24"/>
        </w:rPr>
        <w:t> </w:t>
      </w:r>
      <w:r>
        <w:rPr>
          <w:rFonts w:ascii="Arial"/>
          <w:b/>
          <w:spacing w:val="-2"/>
          <w:sz w:val="24"/>
        </w:rPr>
        <w:t>Essays</w:t>
      </w:r>
    </w:p>
    <w:p>
      <w:pPr>
        <w:pStyle w:val="BodyText"/>
        <w:spacing w:before="3"/>
        <w:rPr>
          <w:rFonts w:ascii="Arial"/>
          <w:b/>
          <w:sz w:val="27"/>
        </w:rPr>
      </w:pPr>
    </w:p>
    <w:p>
      <w:pPr>
        <w:spacing w:line="312" w:lineRule="auto" w:before="0"/>
        <w:ind w:left="2031" w:right="1457" w:firstLine="400"/>
        <w:jc w:val="left"/>
        <w:rPr>
          <w:rFonts w:ascii="Arial"/>
          <w:b/>
          <w:sz w:val="24"/>
        </w:rPr>
      </w:pPr>
      <w:r>
        <w:rPr>
          <w:rFonts w:ascii="Arial"/>
          <w:b/>
          <w:sz w:val="24"/>
        </w:rPr>
        <w:t>Learning</w:t>
      </w:r>
      <w:r>
        <w:rPr>
          <w:rFonts w:ascii="Arial"/>
          <w:b/>
          <w:spacing w:val="-6"/>
          <w:sz w:val="24"/>
        </w:rPr>
        <w:t> </w:t>
      </w:r>
      <w:r>
        <w:rPr>
          <w:rFonts w:ascii="Arial"/>
          <w:b/>
          <w:sz w:val="24"/>
        </w:rPr>
        <w:t>Crisis:</w:t>
      </w:r>
      <w:r>
        <w:rPr>
          <w:rFonts w:ascii="Arial"/>
          <w:b/>
          <w:spacing w:val="-7"/>
          <w:sz w:val="24"/>
        </w:rPr>
        <w:t> </w:t>
      </w:r>
      <w:r>
        <w:rPr>
          <w:rFonts w:ascii="Arial"/>
          <w:b/>
          <w:sz w:val="24"/>
        </w:rPr>
        <w:t>Vocational</w:t>
      </w:r>
      <w:r>
        <w:rPr>
          <w:rFonts w:ascii="Arial"/>
          <w:b/>
          <w:spacing w:val="-6"/>
          <w:sz w:val="24"/>
        </w:rPr>
        <w:t> </w:t>
      </w:r>
      <w:r>
        <w:rPr>
          <w:rFonts w:ascii="Arial"/>
          <w:b/>
          <w:sz w:val="24"/>
        </w:rPr>
        <w:t>Education</w:t>
      </w:r>
      <w:r>
        <w:rPr>
          <w:rFonts w:ascii="Arial"/>
          <w:b/>
          <w:spacing w:val="-6"/>
          <w:sz w:val="24"/>
        </w:rPr>
        <w:t> </w:t>
      </w:r>
      <w:r>
        <w:rPr>
          <w:rFonts w:ascii="Arial"/>
          <w:b/>
          <w:sz w:val="24"/>
        </w:rPr>
        <w:t>for</w:t>
      </w:r>
      <w:r>
        <w:rPr>
          <w:rFonts w:ascii="Arial"/>
          <w:b/>
          <w:spacing w:val="-6"/>
          <w:sz w:val="24"/>
        </w:rPr>
        <w:t> </w:t>
      </w:r>
      <w:r>
        <w:rPr>
          <w:rFonts w:ascii="Arial"/>
          <w:b/>
          <w:sz w:val="24"/>
        </w:rPr>
        <w:t>Students</w:t>
      </w:r>
      <w:r>
        <w:rPr>
          <w:rFonts w:ascii="Arial"/>
          <w:b/>
          <w:spacing w:val="-6"/>
          <w:sz w:val="24"/>
        </w:rPr>
        <w:t> </w:t>
      </w:r>
      <w:r>
        <w:rPr>
          <w:rFonts w:ascii="Arial"/>
          <w:b/>
          <w:sz w:val="24"/>
        </w:rPr>
        <w:t>with</w:t>
      </w:r>
      <w:r>
        <w:rPr>
          <w:rFonts w:ascii="Arial"/>
          <w:b/>
          <w:spacing w:val="-6"/>
          <w:sz w:val="24"/>
        </w:rPr>
        <w:t> </w:t>
      </w:r>
      <w:r>
        <w:rPr>
          <w:rFonts w:ascii="Arial"/>
          <w:b/>
          <w:sz w:val="24"/>
        </w:rPr>
        <w:t>Disabilities: From the Campaign of Essential Workers to the Concept of Essential</w:t>
      </w:r>
    </w:p>
    <w:p>
      <w:pPr>
        <w:spacing w:before="3"/>
        <w:ind w:left="5385" w:right="0" w:firstLine="0"/>
        <w:jc w:val="left"/>
        <w:rPr>
          <w:rFonts w:ascii="Arial"/>
          <w:b/>
          <w:sz w:val="24"/>
        </w:rPr>
      </w:pPr>
      <w:r>
        <w:rPr>
          <w:rFonts w:ascii="Arial"/>
          <w:b/>
          <w:spacing w:val="-2"/>
          <w:sz w:val="24"/>
        </w:rPr>
        <w:t>Functions</w:t>
      </w:r>
    </w:p>
    <w:p>
      <w:pPr>
        <w:pStyle w:val="BodyText"/>
        <w:rPr>
          <w:rFonts w:ascii="Arial"/>
          <w:b/>
          <w:sz w:val="27"/>
        </w:rPr>
      </w:pPr>
    </w:p>
    <w:p>
      <w:pPr>
        <w:pStyle w:val="BodyText"/>
        <w:ind w:left="1435" w:right="1419"/>
        <w:jc w:val="center"/>
      </w:pPr>
      <w:r>
        <w:rPr/>
        <w:t>Wakaba</w:t>
      </w:r>
      <w:r>
        <w:rPr>
          <w:spacing w:val="-4"/>
        </w:rPr>
        <w:t> </w:t>
      </w:r>
      <w:r>
        <w:rPr/>
        <w:t>Hamamatsu</w:t>
      </w:r>
      <w:r>
        <w:rPr>
          <w:vertAlign w:val="superscript"/>
        </w:rPr>
        <w:t>1</w:t>
      </w:r>
      <w:r>
        <w:rPr>
          <w:spacing w:val="-4"/>
          <w:vertAlign w:val="baseline"/>
        </w:rPr>
        <w:t> </w:t>
      </w:r>
      <w:r>
        <w:rPr>
          <w:vertAlign w:val="baseline"/>
        </w:rPr>
        <w:t>and</w:t>
      </w:r>
      <w:r>
        <w:rPr>
          <w:spacing w:val="-4"/>
          <w:vertAlign w:val="baseline"/>
        </w:rPr>
        <w:t> </w:t>
      </w:r>
      <w:r>
        <w:rPr>
          <w:vertAlign w:val="baseline"/>
        </w:rPr>
        <w:t>Kuniomi</w:t>
      </w:r>
      <w:r>
        <w:rPr>
          <w:spacing w:val="-4"/>
          <w:vertAlign w:val="baseline"/>
        </w:rPr>
        <w:t> </w:t>
      </w:r>
      <w:r>
        <w:rPr>
          <w:spacing w:val="-2"/>
          <w:vertAlign w:val="baseline"/>
        </w:rPr>
        <w:t>Shibata</w:t>
      </w:r>
      <w:r>
        <w:rPr>
          <w:spacing w:val="-2"/>
          <w:vertAlign w:val="superscript"/>
        </w:rPr>
        <w:t>2</w:t>
      </w:r>
    </w:p>
    <w:p>
      <w:pPr>
        <w:pStyle w:val="BodyText"/>
        <w:spacing w:line="362" w:lineRule="auto" w:before="132"/>
        <w:ind w:left="1435" w:right="1417"/>
        <w:jc w:val="center"/>
      </w:pPr>
      <w:r>
        <w:rPr>
          <w:position w:val="8"/>
          <w:sz w:val="16"/>
        </w:rPr>
        <w:t>1</w:t>
      </w:r>
      <w:r>
        <w:rPr>
          <w:spacing w:val="-3"/>
          <w:position w:val="8"/>
          <w:sz w:val="16"/>
        </w:rPr>
        <w:t> </w:t>
      </w:r>
      <w:r>
        <w:rPr/>
        <w:t>Department</w:t>
      </w:r>
      <w:r>
        <w:rPr>
          <w:spacing w:val="-5"/>
        </w:rPr>
        <w:t> </w:t>
      </w:r>
      <w:r>
        <w:rPr/>
        <w:t>of</w:t>
      </w:r>
      <w:r>
        <w:rPr>
          <w:spacing w:val="-4"/>
        </w:rPr>
        <w:t> </w:t>
      </w:r>
      <w:r>
        <w:rPr/>
        <w:t>International</w:t>
      </w:r>
      <w:r>
        <w:rPr>
          <w:spacing w:val="-4"/>
        </w:rPr>
        <w:t> </w:t>
      </w:r>
      <w:r>
        <w:rPr/>
        <w:t>&amp;</w:t>
      </w:r>
      <w:r>
        <w:rPr>
          <w:spacing w:val="-4"/>
        </w:rPr>
        <w:t> </w:t>
      </w:r>
      <w:r>
        <w:rPr/>
        <w:t>Cultural</w:t>
      </w:r>
      <w:r>
        <w:rPr>
          <w:spacing w:val="-4"/>
        </w:rPr>
        <w:t> </w:t>
      </w:r>
      <w:r>
        <w:rPr/>
        <w:t>Studies</w:t>
      </w:r>
      <w:r>
        <w:rPr>
          <w:spacing w:val="-5"/>
        </w:rPr>
        <w:t> </w:t>
      </w:r>
      <w:r>
        <w:rPr/>
        <w:t>and</w:t>
      </w:r>
      <w:r>
        <w:rPr>
          <w:spacing w:val="-4"/>
        </w:rPr>
        <w:t> </w:t>
      </w:r>
      <w:r>
        <w:rPr/>
        <w:t>Inclusive</w:t>
      </w:r>
      <w:r>
        <w:rPr>
          <w:spacing w:val="-4"/>
        </w:rPr>
        <w:t> </w:t>
      </w:r>
      <w:r>
        <w:rPr/>
        <w:t>Education</w:t>
      </w:r>
      <w:r>
        <w:rPr>
          <w:spacing w:val="-4"/>
        </w:rPr>
        <w:t> </w:t>
      </w:r>
      <w:r>
        <w:rPr/>
        <w:t>Support</w:t>
      </w:r>
      <w:r>
        <w:rPr>
          <w:spacing w:val="-5"/>
        </w:rPr>
        <w:t> </w:t>
      </w:r>
      <w:r>
        <w:rPr/>
        <w:t>Division, Tsuda University Undergraduate Courses,</w:t>
      </w:r>
    </w:p>
    <w:p>
      <w:pPr>
        <w:pStyle w:val="BodyText"/>
        <w:spacing w:line="360" w:lineRule="auto"/>
        <w:ind w:left="1435" w:right="1417"/>
        <w:jc w:val="center"/>
      </w:pPr>
      <w:r>
        <w:rPr>
          <w:position w:val="8"/>
          <w:sz w:val="16"/>
        </w:rPr>
        <w:t>2</w:t>
      </w:r>
      <w:r>
        <w:rPr>
          <w:spacing w:val="-3"/>
          <w:position w:val="8"/>
          <w:sz w:val="16"/>
        </w:rPr>
        <w:t> </w:t>
      </w:r>
      <w:r>
        <w:rPr/>
        <w:t>Department</w:t>
      </w:r>
      <w:r>
        <w:rPr>
          <w:spacing w:val="-5"/>
        </w:rPr>
        <w:t> </w:t>
      </w:r>
      <w:r>
        <w:rPr/>
        <w:t>of</w:t>
      </w:r>
      <w:r>
        <w:rPr>
          <w:spacing w:val="-4"/>
        </w:rPr>
        <w:t> </w:t>
      </w:r>
      <w:r>
        <w:rPr/>
        <w:t>International</w:t>
      </w:r>
      <w:r>
        <w:rPr>
          <w:spacing w:val="-4"/>
        </w:rPr>
        <w:t> </w:t>
      </w:r>
      <w:r>
        <w:rPr/>
        <w:t>&amp;</w:t>
      </w:r>
      <w:r>
        <w:rPr>
          <w:spacing w:val="-4"/>
        </w:rPr>
        <w:t> </w:t>
      </w:r>
      <w:r>
        <w:rPr/>
        <w:t>Cultural</w:t>
      </w:r>
      <w:r>
        <w:rPr>
          <w:spacing w:val="-4"/>
        </w:rPr>
        <w:t> </w:t>
      </w:r>
      <w:r>
        <w:rPr/>
        <w:t>Studies</w:t>
      </w:r>
      <w:r>
        <w:rPr>
          <w:spacing w:val="-5"/>
        </w:rPr>
        <w:t> </w:t>
      </w:r>
      <w:r>
        <w:rPr/>
        <w:t>and</w:t>
      </w:r>
      <w:r>
        <w:rPr>
          <w:spacing w:val="-4"/>
        </w:rPr>
        <w:t> </w:t>
      </w:r>
      <w:r>
        <w:rPr/>
        <w:t>Inclusive</w:t>
      </w:r>
      <w:r>
        <w:rPr>
          <w:spacing w:val="-4"/>
        </w:rPr>
        <w:t> </w:t>
      </w:r>
      <w:r>
        <w:rPr/>
        <w:t>Education</w:t>
      </w:r>
      <w:r>
        <w:rPr>
          <w:spacing w:val="-4"/>
        </w:rPr>
        <w:t> </w:t>
      </w:r>
      <w:r>
        <w:rPr/>
        <w:t>Support</w:t>
      </w:r>
      <w:r>
        <w:rPr>
          <w:spacing w:val="-5"/>
        </w:rPr>
        <w:t> </w:t>
      </w:r>
      <w:r>
        <w:rPr/>
        <w:t>Division, Tsuda University</w:t>
      </w:r>
    </w:p>
    <w:p>
      <w:pPr>
        <w:pStyle w:val="BodyText"/>
        <w:spacing w:before="4"/>
        <w:rPr>
          <w:sz w:val="35"/>
        </w:rPr>
      </w:pPr>
    </w:p>
    <w:p>
      <w:pPr>
        <w:pStyle w:val="Heading1"/>
        <w:ind w:right="1419"/>
        <w:jc w:val="center"/>
      </w:pPr>
      <w:r>
        <w:rPr/>
        <w:t>Author</w:t>
      </w:r>
      <w:r>
        <w:rPr>
          <w:spacing w:val="-6"/>
        </w:rPr>
        <w:t> </w:t>
      </w:r>
      <w:r>
        <w:rPr>
          <w:spacing w:val="-4"/>
        </w:rPr>
        <w:t>Note</w:t>
      </w:r>
    </w:p>
    <w:p>
      <w:pPr>
        <w:pStyle w:val="BodyText"/>
        <w:spacing w:before="11"/>
        <w:rPr>
          <w:b/>
          <w:sz w:val="26"/>
        </w:rPr>
      </w:pPr>
    </w:p>
    <w:p>
      <w:pPr>
        <w:pStyle w:val="BodyText"/>
        <w:spacing w:line="302" w:lineRule="auto"/>
        <w:ind w:left="1445" w:right="1591"/>
      </w:pPr>
      <w:r>
        <w:rPr/>
        <w:t>This work was supported by Tsuda Private University Research Branding Project, Key- Coffee Research Grant, and KAKENHI (18K11994, 20K12550</w:t>
      </w:r>
      <w:r>
        <w:rPr>
          <w:rFonts w:ascii="Arial Unicode MS"/>
        </w:rPr>
        <w:t>.</w:t>
      </w:r>
      <w:r>
        <w:rPr>
          <w:rFonts w:ascii="Arial Unicode MS"/>
          <w:spacing w:val="40"/>
        </w:rPr>
        <w:t> </w:t>
      </w:r>
      <w:r>
        <w:rPr/>
        <w:t>Correspondence concerning this proceeding should be addressed to Wakaba Hamamatsu and Kuniomi Shibata,</w:t>
      </w:r>
      <w:r>
        <w:rPr>
          <w:spacing w:val="-5"/>
        </w:rPr>
        <w:t> </w:t>
      </w:r>
      <w:r>
        <w:rPr/>
        <w:t>Department</w:t>
      </w:r>
      <w:r>
        <w:rPr>
          <w:spacing w:val="-5"/>
        </w:rPr>
        <w:t> </w:t>
      </w:r>
      <w:r>
        <w:rPr/>
        <w:t>of</w:t>
      </w:r>
      <w:r>
        <w:rPr>
          <w:spacing w:val="-4"/>
        </w:rPr>
        <w:t> </w:t>
      </w:r>
      <w:r>
        <w:rPr/>
        <w:t>International</w:t>
      </w:r>
      <w:r>
        <w:rPr>
          <w:spacing w:val="-4"/>
        </w:rPr>
        <w:t> </w:t>
      </w:r>
      <w:r>
        <w:rPr/>
        <w:t>&amp;</w:t>
      </w:r>
      <w:r>
        <w:rPr>
          <w:spacing w:val="-4"/>
        </w:rPr>
        <w:t> </w:t>
      </w:r>
      <w:r>
        <w:rPr/>
        <w:t>Cultural</w:t>
      </w:r>
      <w:r>
        <w:rPr>
          <w:spacing w:val="-3"/>
        </w:rPr>
        <w:t> </w:t>
      </w:r>
      <w:r>
        <w:rPr/>
        <w:t>Studies,</w:t>
      </w:r>
      <w:r>
        <w:rPr>
          <w:spacing w:val="-5"/>
        </w:rPr>
        <w:t> </w:t>
      </w:r>
      <w:r>
        <w:rPr/>
        <w:t>Tsuda</w:t>
      </w:r>
      <w:r>
        <w:rPr>
          <w:spacing w:val="-4"/>
        </w:rPr>
        <w:t> </w:t>
      </w:r>
      <w:r>
        <w:rPr/>
        <w:t>University,</w:t>
      </w:r>
      <w:r>
        <w:rPr>
          <w:spacing w:val="-5"/>
        </w:rPr>
        <w:t> </w:t>
      </w:r>
      <w:r>
        <w:rPr/>
        <w:t>2-1-1</w:t>
      </w:r>
      <w:r>
        <w:rPr>
          <w:spacing w:val="-4"/>
        </w:rPr>
        <w:t> </w:t>
      </w:r>
      <w:r>
        <w:rPr/>
        <w:t>Tsuda- machi, Kodaira-shi, Tokyo 187-8577 Japan. E-mail: </w:t>
      </w:r>
      <w:hyperlink r:id="rId96">
        <w:r>
          <w:rPr/>
          <w:t>i19whama@gm.tsuda.ac.jp,</w:t>
        </w:r>
      </w:hyperlink>
      <w:r>
        <w:rPr/>
        <w:t> </w:t>
      </w:r>
      <w:hyperlink r:id="rId97">
        <w:r>
          <w:rPr>
            <w:spacing w:val="-2"/>
            <w:u w:val="single"/>
          </w:rPr>
          <w:t>kshibata@tsuda.ac.jp</w:t>
        </w:r>
      </w:hyperlink>
    </w:p>
    <w:p>
      <w:pPr>
        <w:pStyle w:val="BodyText"/>
        <w:spacing w:before="6"/>
        <w:rPr>
          <w:sz w:val="26"/>
        </w:rPr>
      </w:pPr>
    </w:p>
    <w:p>
      <w:pPr>
        <w:pStyle w:val="Heading1"/>
        <w:spacing w:before="90"/>
        <w:ind w:right="1419"/>
        <w:jc w:val="center"/>
      </w:pPr>
      <w:r>
        <w:rPr>
          <w:spacing w:val="-2"/>
        </w:rPr>
        <w:t>Abstract</w:t>
      </w:r>
    </w:p>
    <w:p>
      <w:pPr>
        <w:pStyle w:val="BodyText"/>
        <w:rPr>
          <w:b/>
          <w:sz w:val="26"/>
        </w:rPr>
      </w:pPr>
    </w:p>
    <w:p>
      <w:pPr>
        <w:pStyle w:val="BodyText"/>
        <w:spacing w:before="2"/>
        <w:rPr>
          <w:b/>
          <w:sz w:val="30"/>
        </w:rPr>
      </w:pPr>
    </w:p>
    <w:p>
      <w:pPr>
        <w:pStyle w:val="BodyText"/>
        <w:spacing w:line="626" w:lineRule="auto"/>
        <w:ind w:left="1445" w:right="1457"/>
      </w:pPr>
      <w:r>
        <w:rPr/>
        <w:t>The</w:t>
      </w:r>
      <w:r>
        <w:rPr>
          <w:spacing w:val="-3"/>
        </w:rPr>
        <w:t> </w:t>
      </w:r>
      <w:r>
        <w:rPr/>
        <w:t>essay</w:t>
      </w:r>
      <w:r>
        <w:rPr>
          <w:spacing w:val="-3"/>
        </w:rPr>
        <w:t> </w:t>
      </w:r>
      <w:r>
        <w:rPr/>
        <w:t>suggests</w:t>
      </w:r>
      <w:r>
        <w:rPr>
          <w:spacing w:val="-4"/>
        </w:rPr>
        <w:t> </w:t>
      </w:r>
      <w:r>
        <w:rPr/>
        <w:t>that</w:t>
      </w:r>
      <w:r>
        <w:rPr>
          <w:spacing w:val="-3"/>
        </w:rPr>
        <w:t> </w:t>
      </w:r>
      <w:r>
        <w:rPr/>
        <w:t>differences</w:t>
      </w:r>
      <w:r>
        <w:rPr>
          <w:spacing w:val="-3"/>
        </w:rPr>
        <w:t> </w:t>
      </w:r>
      <w:r>
        <w:rPr/>
        <w:t>in</w:t>
      </w:r>
      <w:r>
        <w:rPr>
          <w:spacing w:val="-3"/>
        </w:rPr>
        <w:t> </w:t>
      </w:r>
      <w:r>
        <w:rPr/>
        <w:t>public</w:t>
      </w:r>
      <w:r>
        <w:rPr>
          <w:spacing w:val="-3"/>
        </w:rPr>
        <w:t> </w:t>
      </w:r>
      <w:r>
        <w:rPr/>
        <w:t>attitudes</w:t>
      </w:r>
      <w:r>
        <w:rPr>
          <w:spacing w:val="-3"/>
        </w:rPr>
        <w:t> </w:t>
      </w:r>
      <w:r>
        <w:rPr/>
        <w:t>towards</w:t>
      </w:r>
      <w:r>
        <w:rPr>
          <w:spacing w:val="-3"/>
        </w:rPr>
        <w:t> </w:t>
      </w:r>
      <w:r>
        <w:rPr/>
        <w:t>essential</w:t>
      </w:r>
      <w:r>
        <w:rPr>
          <w:spacing w:val="-3"/>
        </w:rPr>
        <w:t> </w:t>
      </w:r>
      <w:r>
        <w:rPr/>
        <w:t>workers</w:t>
      </w:r>
      <w:r>
        <w:rPr>
          <w:spacing w:val="-4"/>
        </w:rPr>
        <w:t> </w:t>
      </w:r>
      <w:r>
        <w:rPr/>
        <w:t>in</w:t>
      </w:r>
      <w:r>
        <w:rPr>
          <w:spacing w:val="-3"/>
        </w:rPr>
        <w:t> </w:t>
      </w:r>
      <w:r>
        <w:rPr/>
        <w:t>Japan</w:t>
      </w:r>
      <w:r>
        <w:rPr>
          <w:spacing w:val="-4"/>
        </w:rPr>
        <w:t> </w:t>
      </w:r>
      <w:r>
        <w:rPr/>
        <w:t>and the United States arise from differences between the vocational perspective between the two countries. The lack of knowledge about what job skills are important could lead to a vocational education crisis for students with disabilities in Japan; essay explores the possibility of using online tools to provide vocational education.</w:t>
      </w:r>
    </w:p>
    <w:p>
      <w:pPr>
        <w:pStyle w:val="BodyText"/>
        <w:spacing w:before="195"/>
        <w:ind w:left="1137" w:right="1431"/>
        <w:jc w:val="center"/>
      </w:pPr>
      <w:r>
        <w:rPr>
          <w:i/>
        </w:rPr>
        <w:t>Keywords</w:t>
      </w:r>
      <w:r>
        <w:rPr/>
        <w:t>:</w:t>
      </w:r>
      <w:r>
        <w:rPr>
          <w:spacing w:val="-1"/>
        </w:rPr>
        <w:t> </w:t>
      </w:r>
      <w:r>
        <w:rPr/>
        <w:t>vocational education, COVID-19,</w:t>
      </w:r>
      <w:r>
        <w:rPr>
          <w:spacing w:val="-1"/>
        </w:rPr>
        <w:t> </w:t>
      </w:r>
      <w:r>
        <w:rPr/>
        <w:t>online education, </w:t>
      </w:r>
      <w:r>
        <w:rPr>
          <w:spacing w:val="-2"/>
        </w:rPr>
        <w:t>Manakiki</w:t>
      </w:r>
    </w:p>
    <w:p>
      <w:pPr>
        <w:spacing w:after="0"/>
        <w:jc w:val="center"/>
        <w:sectPr>
          <w:pgSz w:w="11900" w:h="16840"/>
          <w:pgMar w:header="855" w:footer="1841" w:top="1640" w:bottom="2040" w:left="0" w:right="0"/>
        </w:sectPr>
      </w:pPr>
    </w:p>
    <w:p>
      <w:pPr>
        <w:pStyle w:val="BodyText"/>
        <w:spacing w:before="3"/>
        <w:rPr>
          <w:sz w:val="20"/>
        </w:rPr>
      </w:pPr>
    </w:p>
    <w:p>
      <w:pPr>
        <w:pStyle w:val="Heading1"/>
        <w:spacing w:before="90"/>
        <w:ind w:right="1418"/>
        <w:jc w:val="center"/>
      </w:pPr>
      <w:r>
        <w:rPr>
          <w:spacing w:val="-2"/>
        </w:rPr>
        <w:t>Background</w:t>
      </w:r>
    </w:p>
    <w:p>
      <w:pPr>
        <w:pStyle w:val="BodyText"/>
        <w:rPr>
          <w:b/>
          <w:sz w:val="26"/>
        </w:rPr>
      </w:pPr>
    </w:p>
    <w:p>
      <w:pPr>
        <w:pStyle w:val="BodyText"/>
        <w:spacing w:line="480" w:lineRule="auto" w:before="179"/>
        <w:ind w:left="1445" w:right="1473" w:firstLine="840"/>
      </w:pPr>
      <w:r>
        <w:rPr/>
        <w:t>To prevent the spread of COVID-19, government officials around the world made the decision to lock down their nations. Officials urged residents to stay at home and work from</w:t>
      </w:r>
      <w:r>
        <w:rPr>
          <w:spacing w:val="-3"/>
        </w:rPr>
        <w:t> </w:t>
      </w:r>
      <w:r>
        <w:rPr/>
        <w:t>there</w:t>
      </w:r>
      <w:r>
        <w:rPr>
          <w:spacing w:val="-3"/>
        </w:rPr>
        <w:t> </w:t>
      </w:r>
      <w:r>
        <w:rPr/>
        <w:t>whenever</w:t>
      </w:r>
      <w:r>
        <w:rPr>
          <w:spacing w:val="-4"/>
        </w:rPr>
        <w:t> </w:t>
      </w:r>
      <w:r>
        <w:rPr/>
        <w:t>possible.</w:t>
      </w:r>
      <w:r>
        <w:rPr>
          <w:spacing w:val="-3"/>
        </w:rPr>
        <w:t> </w:t>
      </w:r>
      <w:r>
        <w:rPr/>
        <w:t>While</w:t>
      </w:r>
      <w:r>
        <w:rPr>
          <w:spacing w:val="-3"/>
        </w:rPr>
        <w:t> </w:t>
      </w:r>
      <w:r>
        <w:rPr/>
        <w:t>the</w:t>
      </w:r>
      <w:r>
        <w:rPr>
          <w:spacing w:val="-3"/>
        </w:rPr>
        <w:t> </w:t>
      </w:r>
      <w:r>
        <w:rPr/>
        <w:t>efforts</w:t>
      </w:r>
      <w:r>
        <w:rPr>
          <w:spacing w:val="-3"/>
        </w:rPr>
        <w:t> </w:t>
      </w:r>
      <w:r>
        <w:rPr/>
        <w:t>of</w:t>
      </w:r>
      <w:r>
        <w:rPr>
          <w:spacing w:val="-3"/>
        </w:rPr>
        <w:t> </w:t>
      </w:r>
      <w:r>
        <w:rPr/>
        <w:t>essential</w:t>
      </w:r>
      <w:r>
        <w:rPr>
          <w:spacing w:val="-3"/>
        </w:rPr>
        <w:t> </w:t>
      </w:r>
      <w:r>
        <w:rPr/>
        <w:t>workers</w:t>
      </w:r>
      <w:r>
        <w:rPr>
          <w:spacing w:val="-4"/>
        </w:rPr>
        <w:t> </w:t>
      </w:r>
      <w:r>
        <w:rPr/>
        <w:t>during</w:t>
      </w:r>
      <w:r>
        <w:rPr>
          <w:spacing w:val="-3"/>
        </w:rPr>
        <w:t> </w:t>
      </w:r>
      <w:r>
        <w:rPr/>
        <w:t>this</w:t>
      </w:r>
      <w:r>
        <w:rPr>
          <w:spacing w:val="-3"/>
        </w:rPr>
        <w:t> </w:t>
      </w:r>
      <w:r>
        <w:rPr/>
        <w:t>time</w:t>
      </w:r>
      <w:r>
        <w:rPr>
          <w:spacing w:val="-3"/>
        </w:rPr>
        <w:t> </w:t>
      </w:r>
      <w:r>
        <w:rPr/>
        <w:t>of</w:t>
      </w:r>
      <w:r>
        <w:rPr>
          <w:spacing w:val="-3"/>
        </w:rPr>
        <w:t> </w:t>
      </w:r>
      <w:r>
        <w:rPr/>
        <w:t>crisis have been widely recognized in the United States, where many businesses and people nationwide</w:t>
      </w:r>
      <w:r>
        <w:rPr>
          <w:spacing w:val="-2"/>
        </w:rPr>
        <w:t> </w:t>
      </w:r>
      <w:r>
        <w:rPr/>
        <w:t>have</w:t>
      </w:r>
      <w:r>
        <w:rPr>
          <w:spacing w:val="-2"/>
        </w:rPr>
        <w:t> </w:t>
      </w:r>
      <w:r>
        <w:rPr/>
        <w:t>publicly</w:t>
      </w:r>
      <w:r>
        <w:rPr>
          <w:spacing w:val="-2"/>
        </w:rPr>
        <w:t> </w:t>
      </w:r>
      <w:r>
        <w:rPr/>
        <w:t>expressed</w:t>
      </w:r>
      <w:r>
        <w:rPr>
          <w:spacing w:val="-3"/>
        </w:rPr>
        <w:t> </w:t>
      </w:r>
      <w:r>
        <w:rPr/>
        <w:t>their</w:t>
      </w:r>
      <w:r>
        <w:rPr>
          <w:spacing w:val="-2"/>
        </w:rPr>
        <w:t> </w:t>
      </w:r>
      <w:r>
        <w:rPr/>
        <w:t>gratitude,</w:t>
      </w:r>
      <w:r>
        <w:rPr>
          <w:spacing w:val="-2"/>
        </w:rPr>
        <w:t> </w:t>
      </w:r>
      <w:r>
        <w:rPr/>
        <w:t>the</w:t>
      </w:r>
      <w:r>
        <w:rPr>
          <w:spacing w:val="-2"/>
        </w:rPr>
        <w:t> </w:t>
      </w:r>
      <w:r>
        <w:rPr/>
        <w:t>case</w:t>
      </w:r>
      <w:r>
        <w:rPr>
          <w:spacing w:val="-2"/>
        </w:rPr>
        <w:t> </w:t>
      </w:r>
      <w:r>
        <w:rPr/>
        <w:t>in</w:t>
      </w:r>
      <w:r>
        <w:rPr>
          <w:spacing w:val="-2"/>
        </w:rPr>
        <w:t> </w:t>
      </w:r>
      <w:r>
        <w:rPr/>
        <w:t>Japan</w:t>
      </w:r>
      <w:r>
        <w:rPr>
          <w:spacing w:val="-3"/>
        </w:rPr>
        <w:t> </w:t>
      </w:r>
      <w:r>
        <w:rPr/>
        <w:t>has</w:t>
      </w:r>
      <w:r>
        <w:rPr>
          <w:spacing w:val="-2"/>
        </w:rPr>
        <w:t> </w:t>
      </w:r>
      <w:r>
        <w:rPr/>
        <w:t>been</w:t>
      </w:r>
      <w:r>
        <w:rPr>
          <w:spacing w:val="-2"/>
        </w:rPr>
        <w:t> </w:t>
      </w:r>
      <w:r>
        <w:rPr/>
        <w:t>quite</w:t>
      </w:r>
      <w:r>
        <w:rPr>
          <w:spacing w:val="-2"/>
        </w:rPr>
        <w:t> </w:t>
      </w:r>
      <w:r>
        <w:rPr/>
        <w:t>different. Although essential workers have been crucial to maintaining Japanese society during the COVID-19 crisis, many essential workers in Japan continue to face discrimination despite heightened social media efforts to recognize their contributions (“Front-line Health Care Workers,” 2020).</w:t>
      </w:r>
    </w:p>
    <w:p>
      <w:pPr>
        <w:pStyle w:val="BodyText"/>
        <w:spacing w:line="480" w:lineRule="auto" w:before="197"/>
        <w:ind w:left="1445" w:right="1457" w:firstLine="838"/>
      </w:pPr>
      <w:r>
        <w:rPr/>
        <w:t>Healthcare workers in Japan are among those facing discrimination. In addition to the</w:t>
      </w:r>
      <w:r>
        <w:rPr>
          <w:spacing w:val="-3"/>
        </w:rPr>
        <w:t> </w:t>
      </w:r>
      <w:r>
        <w:rPr/>
        <w:t>challenges</w:t>
      </w:r>
      <w:r>
        <w:rPr>
          <w:spacing w:val="-3"/>
        </w:rPr>
        <w:t> </w:t>
      </w:r>
      <w:r>
        <w:rPr/>
        <w:t>of</w:t>
      </w:r>
      <w:r>
        <w:rPr>
          <w:spacing w:val="-3"/>
        </w:rPr>
        <w:t> </w:t>
      </w:r>
      <w:r>
        <w:rPr/>
        <w:t>their</w:t>
      </w:r>
      <w:r>
        <w:rPr>
          <w:spacing w:val="-3"/>
        </w:rPr>
        <w:t> </w:t>
      </w:r>
      <w:r>
        <w:rPr/>
        <w:t>professional</w:t>
      </w:r>
      <w:r>
        <w:rPr>
          <w:spacing w:val="-3"/>
        </w:rPr>
        <w:t> </w:t>
      </w:r>
      <w:r>
        <w:rPr/>
        <w:t>roles,</w:t>
      </w:r>
      <w:r>
        <w:rPr>
          <w:spacing w:val="-3"/>
        </w:rPr>
        <w:t> </w:t>
      </w:r>
      <w:r>
        <w:rPr/>
        <w:t>many</w:t>
      </w:r>
      <w:r>
        <w:rPr>
          <w:spacing w:val="-5"/>
        </w:rPr>
        <w:t> </w:t>
      </w:r>
      <w:r>
        <w:rPr/>
        <w:t>nurses</w:t>
      </w:r>
      <w:r>
        <w:rPr>
          <w:spacing w:val="-3"/>
        </w:rPr>
        <w:t> </w:t>
      </w:r>
      <w:r>
        <w:rPr/>
        <w:t>and</w:t>
      </w:r>
      <w:r>
        <w:rPr>
          <w:spacing w:val="-3"/>
        </w:rPr>
        <w:t> </w:t>
      </w:r>
      <w:r>
        <w:rPr/>
        <w:t>doctors</w:t>
      </w:r>
      <w:r>
        <w:rPr>
          <w:spacing w:val="-3"/>
        </w:rPr>
        <w:t> </w:t>
      </w:r>
      <w:r>
        <w:rPr/>
        <w:t>have</w:t>
      </w:r>
      <w:r>
        <w:rPr>
          <w:spacing w:val="-3"/>
        </w:rPr>
        <w:t> </w:t>
      </w:r>
      <w:r>
        <w:rPr/>
        <w:t>the</w:t>
      </w:r>
      <w:r>
        <w:rPr>
          <w:spacing w:val="-3"/>
        </w:rPr>
        <w:t> </w:t>
      </w:r>
      <w:r>
        <w:rPr/>
        <w:t>additional</w:t>
      </w:r>
      <w:r>
        <w:rPr>
          <w:spacing w:val="-3"/>
        </w:rPr>
        <w:t> </w:t>
      </w:r>
      <w:r>
        <w:rPr/>
        <w:t>burden of abuse, hysteria, and harassment from their fellow citizens (“Japan's Beleaguered Nurses,” 2020): ‘You work at the hospital, right?’ a group of mothers interrogated another nurse in a Tokyo Park. ‘We'd appreciate it if you stayed away.’ Shocked, the nurse immediately went back home with her kids. ‘It's as if they equate nurses with coronavirus,’ the nurse surmised. (“Japan's Beleaguered Nurses,” 2020).</w:t>
      </w:r>
    </w:p>
    <w:p>
      <w:pPr>
        <w:pStyle w:val="BodyText"/>
        <w:spacing w:line="480" w:lineRule="auto" w:before="202"/>
        <w:ind w:left="1445" w:right="1457"/>
      </w:pPr>
      <w:r>
        <w:rPr/>
        <w:t>Examining this, the following project suggests</w:t>
      </w:r>
      <w:r>
        <w:rPr>
          <w:spacing w:val="-1"/>
        </w:rPr>
        <w:t> </w:t>
      </w:r>
      <w:r>
        <w:rPr/>
        <w:t>there are clear differences in the United</w:t>
      </w:r>
      <w:r>
        <w:rPr>
          <w:spacing w:val="-1"/>
        </w:rPr>
        <w:t> </w:t>
      </w:r>
      <w:r>
        <w:rPr/>
        <w:t>States and</w:t>
      </w:r>
      <w:r>
        <w:rPr>
          <w:spacing w:val="-3"/>
        </w:rPr>
        <w:t> </w:t>
      </w:r>
      <w:r>
        <w:rPr/>
        <w:t>Japan</w:t>
      </w:r>
      <w:r>
        <w:rPr>
          <w:spacing w:val="-4"/>
        </w:rPr>
        <w:t> </w:t>
      </w:r>
      <w:r>
        <w:rPr/>
        <w:t>in</w:t>
      </w:r>
      <w:r>
        <w:rPr>
          <w:spacing w:val="-3"/>
        </w:rPr>
        <w:t> </w:t>
      </w:r>
      <w:r>
        <w:rPr/>
        <w:t>public’s</w:t>
      </w:r>
      <w:r>
        <w:rPr>
          <w:spacing w:val="-3"/>
        </w:rPr>
        <w:t> </w:t>
      </w:r>
      <w:r>
        <w:rPr/>
        <w:t>attitude</w:t>
      </w:r>
      <w:r>
        <w:rPr>
          <w:spacing w:val="-3"/>
        </w:rPr>
        <w:t> </w:t>
      </w:r>
      <w:r>
        <w:rPr/>
        <w:t>towards</w:t>
      </w:r>
      <w:r>
        <w:rPr>
          <w:spacing w:val="-3"/>
        </w:rPr>
        <w:t> </w:t>
      </w:r>
      <w:r>
        <w:rPr/>
        <w:t>essential</w:t>
      </w:r>
      <w:r>
        <w:rPr>
          <w:spacing w:val="-3"/>
        </w:rPr>
        <w:t> </w:t>
      </w:r>
      <w:r>
        <w:rPr/>
        <w:t>workers.</w:t>
      </w:r>
      <w:r>
        <w:rPr>
          <w:spacing w:val="-4"/>
        </w:rPr>
        <w:t> </w:t>
      </w:r>
      <w:r>
        <w:rPr/>
        <w:t>Our</w:t>
      </w:r>
      <w:r>
        <w:rPr>
          <w:spacing w:val="-4"/>
        </w:rPr>
        <w:t> </w:t>
      </w:r>
      <w:r>
        <w:rPr/>
        <w:t>research</w:t>
      </w:r>
      <w:r>
        <w:rPr>
          <w:spacing w:val="-3"/>
        </w:rPr>
        <w:t> </w:t>
      </w:r>
      <w:r>
        <w:rPr/>
        <w:t>focused</w:t>
      </w:r>
      <w:r>
        <w:rPr>
          <w:spacing w:val="-3"/>
        </w:rPr>
        <w:t> </w:t>
      </w:r>
      <w:r>
        <w:rPr/>
        <w:t>on</w:t>
      </w:r>
      <w:r>
        <w:rPr>
          <w:spacing w:val="-3"/>
        </w:rPr>
        <w:t> </w:t>
      </w:r>
      <w:r>
        <w:rPr/>
        <w:t>considering this difference in vocational perspective between the two countries.</w:t>
      </w:r>
      <w:r>
        <w:rPr>
          <w:spacing w:val="-1"/>
        </w:rPr>
        <w:t> </w:t>
      </w:r>
      <w:r>
        <w:rPr/>
        <w:t>The project suggests that these differences add challenges to vocational training of students, particularly those with disabilities. The project offers a method of vocational education for students with disabilities in Japan.</w:t>
      </w:r>
    </w:p>
    <w:p>
      <w:pPr>
        <w:spacing w:after="0" w:line="480" w:lineRule="auto"/>
        <w:sectPr>
          <w:headerReference w:type="default" r:id="rId98"/>
          <w:footerReference w:type="default" r:id="rId99"/>
          <w:pgSz w:w="11900" w:h="16840"/>
          <w:pgMar w:header="322" w:footer="1294" w:top="1120" w:bottom="1480" w:left="0" w:right="0"/>
        </w:sectPr>
      </w:pPr>
    </w:p>
    <w:p>
      <w:pPr>
        <w:pStyle w:val="BodyText"/>
        <w:spacing w:before="3"/>
        <w:rPr>
          <w:sz w:val="20"/>
        </w:rPr>
      </w:pPr>
    </w:p>
    <w:p>
      <w:pPr>
        <w:pStyle w:val="Heading1"/>
        <w:spacing w:before="90"/>
        <w:ind w:right="1418"/>
        <w:jc w:val="center"/>
      </w:pPr>
      <w:r>
        <w:rPr>
          <w:spacing w:val="-2"/>
        </w:rPr>
        <w:t>Methods</w:t>
      </w:r>
    </w:p>
    <w:p>
      <w:pPr>
        <w:pStyle w:val="BodyText"/>
        <w:rPr>
          <w:b/>
          <w:sz w:val="26"/>
        </w:rPr>
      </w:pPr>
    </w:p>
    <w:p>
      <w:pPr>
        <w:pStyle w:val="BodyText"/>
        <w:spacing w:line="480" w:lineRule="auto" w:before="179"/>
        <w:ind w:left="1445" w:right="1457" w:firstLine="840"/>
      </w:pPr>
      <w:r>
        <w:rPr/>
        <w:t>Our</w:t>
      </w:r>
      <w:r>
        <w:rPr>
          <w:spacing w:val="-4"/>
        </w:rPr>
        <w:t> </w:t>
      </w:r>
      <w:r>
        <w:rPr/>
        <w:t>research</w:t>
      </w:r>
      <w:r>
        <w:rPr>
          <w:spacing w:val="-3"/>
        </w:rPr>
        <w:t> </w:t>
      </w:r>
      <w:r>
        <w:rPr/>
        <w:t>had</w:t>
      </w:r>
      <w:r>
        <w:rPr>
          <w:spacing w:val="-3"/>
        </w:rPr>
        <w:t> </w:t>
      </w:r>
      <w:r>
        <w:rPr/>
        <w:t>two</w:t>
      </w:r>
      <w:r>
        <w:rPr>
          <w:spacing w:val="-3"/>
        </w:rPr>
        <w:t> </w:t>
      </w:r>
      <w:r>
        <w:rPr/>
        <w:t>parts.</w:t>
      </w:r>
      <w:r>
        <w:rPr>
          <w:spacing w:val="-3"/>
        </w:rPr>
        <w:t> </w:t>
      </w:r>
      <w:r>
        <w:rPr/>
        <w:t>First,</w:t>
      </w:r>
      <w:r>
        <w:rPr>
          <w:spacing w:val="-4"/>
        </w:rPr>
        <w:t> </w:t>
      </w:r>
      <w:r>
        <w:rPr/>
        <w:t>we</w:t>
      </w:r>
      <w:r>
        <w:rPr>
          <w:spacing w:val="-4"/>
        </w:rPr>
        <w:t> </w:t>
      </w:r>
      <w:r>
        <w:rPr/>
        <w:t>compared</w:t>
      </w:r>
      <w:r>
        <w:rPr>
          <w:spacing w:val="-3"/>
        </w:rPr>
        <w:t> </w:t>
      </w:r>
      <w:r>
        <w:rPr/>
        <w:t>the</w:t>
      </w:r>
      <w:r>
        <w:rPr>
          <w:spacing w:val="-3"/>
        </w:rPr>
        <w:t> </w:t>
      </w:r>
      <w:r>
        <w:rPr/>
        <w:t>American</w:t>
      </w:r>
      <w:r>
        <w:rPr>
          <w:spacing w:val="-4"/>
        </w:rPr>
        <w:t> </w:t>
      </w:r>
      <w:r>
        <w:rPr/>
        <w:t>campaign</w:t>
      </w:r>
      <w:r>
        <w:rPr>
          <w:spacing w:val="-3"/>
        </w:rPr>
        <w:t> </w:t>
      </w:r>
      <w:r>
        <w:rPr/>
        <w:t>for</w:t>
      </w:r>
      <w:r>
        <w:rPr>
          <w:spacing w:val="-3"/>
        </w:rPr>
        <w:t> </w:t>
      </w:r>
      <w:r>
        <w:rPr/>
        <w:t>essential workers with the Japanese campaign to explain differences in public attitudes towards essential workers in both countries. We then used online action research in vocational education to develop a new method of vocational education for students with disabilities in </w:t>
      </w:r>
      <w:r>
        <w:rPr>
          <w:spacing w:val="-2"/>
        </w:rPr>
        <w:t>Japan.</w:t>
      </w:r>
    </w:p>
    <w:p>
      <w:pPr>
        <w:pStyle w:val="BodyText"/>
        <w:rPr>
          <w:sz w:val="26"/>
        </w:rPr>
      </w:pPr>
    </w:p>
    <w:p>
      <w:pPr>
        <w:pStyle w:val="BodyText"/>
        <w:rPr>
          <w:sz w:val="26"/>
        </w:rPr>
      </w:pPr>
    </w:p>
    <w:p>
      <w:pPr>
        <w:pStyle w:val="BodyText"/>
        <w:spacing w:before="7"/>
        <w:rPr>
          <w:sz w:val="30"/>
        </w:rPr>
      </w:pPr>
    </w:p>
    <w:p>
      <w:pPr>
        <w:pStyle w:val="Heading1"/>
        <w:ind w:left="1445"/>
      </w:pPr>
      <w:r>
        <w:rPr/>
        <w:t>Differences</w:t>
      </w:r>
      <w:r>
        <w:rPr>
          <w:spacing w:val="-10"/>
        </w:rPr>
        <w:t> </w:t>
      </w:r>
      <w:r>
        <w:rPr/>
        <w:t>in</w:t>
      </w:r>
      <w:r>
        <w:rPr>
          <w:spacing w:val="-6"/>
        </w:rPr>
        <w:t> </w:t>
      </w:r>
      <w:r>
        <w:rPr/>
        <w:t>Vocational</w:t>
      </w:r>
      <w:r>
        <w:rPr>
          <w:spacing w:val="-7"/>
        </w:rPr>
        <w:t> </w:t>
      </w:r>
      <w:r>
        <w:rPr>
          <w:spacing w:val="-2"/>
        </w:rPr>
        <w:t>Perspective</w:t>
      </w:r>
    </w:p>
    <w:p>
      <w:pPr>
        <w:pStyle w:val="BodyText"/>
        <w:rPr>
          <w:b/>
          <w:sz w:val="26"/>
        </w:rPr>
      </w:pPr>
    </w:p>
    <w:p>
      <w:pPr>
        <w:pStyle w:val="Heading2"/>
        <w:spacing w:before="179"/>
        <w:ind w:left="1468"/>
      </w:pPr>
      <w:r>
        <w:rPr/>
        <w:t>Definitions</w:t>
      </w:r>
      <w:r>
        <w:rPr>
          <w:spacing w:val="-4"/>
        </w:rPr>
        <w:t> </w:t>
      </w:r>
      <w:r>
        <w:rPr/>
        <w:t>of</w:t>
      </w:r>
      <w:r>
        <w:rPr>
          <w:spacing w:val="-3"/>
        </w:rPr>
        <w:t> </w:t>
      </w:r>
      <w:r>
        <w:rPr/>
        <w:t>Essential</w:t>
      </w:r>
      <w:r>
        <w:rPr>
          <w:spacing w:val="-2"/>
        </w:rPr>
        <w:t> </w:t>
      </w:r>
      <w:r>
        <w:rPr/>
        <w:t>Workers</w:t>
      </w:r>
      <w:r>
        <w:rPr>
          <w:spacing w:val="-4"/>
        </w:rPr>
        <w:t> </w:t>
      </w:r>
      <w:r>
        <w:rPr/>
        <w:t>in</w:t>
      </w:r>
      <w:r>
        <w:rPr>
          <w:spacing w:val="-3"/>
        </w:rPr>
        <w:t> </w:t>
      </w:r>
      <w:r>
        <w:rPr/>
        <w:t>the</w:t>
      </w:r>
      <w:r>
        <w:rPr>
          <w:spacing w:val="-2"/>
        </w:rPr>
        <w:t> </w:t>
      </w:r>
      <w:r>
        <w:rPr>
          <w:spacing w:val="-4"/>
        </w:rPr>
        <w:t>U.S.</w:t>
      </w:r>
    </w:p>
    <w:p>
      <w:pPr>
        <w:pStyle w:val="BodyText"/>
        <w:rPr>
          <w:rFonts w:ascii="TimesNewRomanPS-BoldItalicMT"/>
          <w:b/>
          <w:i/>
        </w:rPr>
      </w:pPr>
    </w:p>
    <w:p>
      <w:pPr>
        <w:pStyle w:val="BodyText"/>
        <w:spacing w:line="480" w:lineRule="auto"/>
        <w:ind w:left="1445" w:right="1457" w:firstLine="840"/>
      </w:pPr>
      <w:r>
        <w:rPr/>
        <w:t>The US Cybersecurity and Infrastructure Security Agency (CISA) developed an initial list of “Essential Critical Infrastructure Workers” to help state and local officials make decisions to protect their communities, while ensuring the continuity of functions critical to public</w:t>
      </w:r>
      <w:r>
        <w:rPr>
          <w:spacing w:val="-3"/>
        </w:rPr>
        <w:t> </w:t>
      </w:r>
      <w:r>
        <w:rPr/>
        <w:t>health</w:t>
      </w:r>
      <w:r>
        <w:rPr>
          <w:spacing w:val="-3"/>
        </w:rPr>
        <w:t> </w:t>
      </w:r>
      <w:r>
        <w:rPr/>
        <w:t>and</w:t>
      </w:r>
      <w:r>
        <w:rPr>
          <w:spacing w:val="-3"/>
        </w:rPr>
        <w:t> </w:t>
      </w:r>
      <w:r>
        <w:rPr/>
        <w:t>safety,</w:t>
      </w:r>
      <w:r>
        <w:rPr>
          <w:spacing w:val="-4"/>
        </w:rPr>
        <w:t> </w:t>
      </w:r>
      <w:r>
        <w:rPr/>
        <w:t>as</w:t>
      </w:r>
      <w:r>
        <w:rPr>
          <w:spacing w:val="-3"/>
        </w:rPr>
        <w:t> </w:t>
      </w:r>
      <w:r>
        <w:rPr/>
        <w:t>well</w:t>
      </w:r>
      <w:r>
        <w:rPr>
          <w:spacing w:val="-4"/>
        </w:rPr>
        <w:t> </w:t>
      </w:r>
      <w:r>
        <w:rPr/>
        <w:t>as</w:t>
      </w:r>
      <w:r>
        <w:rPr>
          <w:spacing w:val="-3"/>
        </w:rPr>
        <w:t> </w:t>
      </w:r>
      <w:r>
        <w:rPr/>
        <w:t>economic</w:t>
      </w:r>
      <w:r>
        <w:rPr>
          <w:spacing w:val="-3"/>
        </w:rPr>
        <w:t> </w:t>
      </w:r>
      <w:r>
        <w:rPr/>
        <w:t>and</w:t>
      </w:r>
      <w:r>
        <w:rPr>
          <w:spacing w:val="-3"/>
        </w:rPr>
        <w:t> </w:t>
      </w:r>
      <w:r>
        <w:rPr/>
        <w:t>national</w:t>
      </w:r>
      <w:r>
        <w:rPr>
          <w:spacing w:val="-3"/>
        </w:rPr>
        <w:t> </w:t>
      </w:r>
      <w:r>
        <w:rPr/>
        <w:t>security</w:t>
      </w:r>
      <w:r>
        <w:rPr>
          <w:spacing w:val="-4"/>
        </w:rPr>
        <w:t> </w:t>
      </w:r>
      <w:r>
        <w:rPr/>
        <w:t>(US</w:t>
      </w:r>
      <w:r>
        <w:rPr>
          <w:spacing w:val="-3"/>
        </w:rPr>
        <w:t> </w:t>
      </w:r>
      <w:r>
        <w:rPr/>
        <w:t>Cybersecurity,</w:t>
      </w:r>
      <w:r>
        <w:rPr>
          <w:spacing w:val="-3"/>
        </w:rPr>
        <w:t> </w:t>
      </w:r>
      <w:r>
        <w:rPr/>
        <w:t>2020). The CISA identified essential workers in 14 critical infrastructure sectors and defined essential workers as individuals who conduct a range of operations and services that are typically essential to continuing critical infrastructure operations (US Cybersecurity, 2020).</w:t>
      </w:r>
    </w:p>
    <w:p>
      <w:pPr>
        <w:pStyle w:val="BodyText"/>
        <w:spacing w:line="480" w:lineRule="auto" w:before="197"/>
        <w:ind w:left="1445" w:right="1493" w:firstLine="840"/>
      </w:pPr>
      <w:r>
        <w:rPr/>
        <w:t>The</w:t>
      </w:r>
      <w:r>
        <w:rPr>
          <w:spacing w:val="-4"/>
        </w:rPr>
        <w:t> </w:t>
      </w:r>
      <w:r>
        <w:rPr/>
        <w:t>U.S.</w:t>
      </w:r>
      <w:r>
        <w:rPr>
          <w:spacing w:val="-5"/>
        </w:rPr>
        <w:t> </w:t>
      </w:r>
      <w:r>
        <w:rPr/>
        <w:t>Department</w:t>
      </w:r>
      <w:r>
        <w:rPr>
          <w:spacing w:val="-5"/>
        </w:rPr>
        <w:t> </w:t>
      </w:r>
      <w:r>
        <w:rPr/>
        <w:t>of</w:t>
      </w:r>
      <w:r>
        <w:rPr>
          <w:spacing w:val="-4"/>
        </w:rPr>
        <w:t> </w:t>
      </w:r>
      <w:r>
        <w:rPr/>
        <w:t>Homeland</w:t>
      </w:r>
      <w:r>
        <w:rPr>
          <w:spacing w:val="-5"/>
        </w:rPr>
        <w:t> </w:t>
      </w:r>
      <w:r>
        <w:rPr/>
        <w:t>Security</w:t>
      </w:r>
      <w:r>
        <w:rPr>
          <w:spacing w:val="-5"/>
        </w:rPr>
        <w:t> </w:t>
      </w:r>
      <w:r>
        <w:rPr/>
        <w:t>explained</w:t>
      </w:r>
      <w:r>
        <w:rPr>
          <w:spacing w:val="-4"/>
        </w:rPr>
        <w:t> </w:t>
      </w:r>
      <w:r>
        <w:rPr/>
        <w:t>that</w:t>
      </w:r>
      <w:r>
        <w:rPr>
          <w:spacing w:val="-4"/>
        </w:rPr>
        <w:t> </w:t>
      </w:r>
      <w:r>
        <w:rPr/>
        <w:t>“[p]romoting</w:t>
      </w:r>
      <w:r>
        <w:rPr>
          <w:spacing w:val="-4"/>
        </w:rPr>
        <w:t> </w:t>
      </w:r>
      <w:r>
        <w:rPr/>
        <w:t>the</w:t>
      </w:r>
      <w:r>
        <w:rPr>
          <w:spacing w:val="-4"/>
        </w:rPr>
        <w:t> </w:t>
      </w:r>
      <w:r>
        <w:rPr/>
        <w:t>ability of [critical workers] to continue to work during periods of community restriction, access management, social distancing or closure orders is crucial to community resilience and the continuity of essential functions” (U.S. Department of Homeland Security, 2020). Essential workers are expected to perform essential functions for the benefit of the community.</w:t>
      </w:r>
    </w:p>
    <w:p>
      <w:pPr>
        <w:pStyle w:val="BodyText"/>
        <w:spacing w:line="480" w:lineRule="auto" w:before="202"/>
        <w:ind w:left="1445" w:right="1457" w:firstLine="839"/>
      </w:pPr>
      <w:r>
        <w:rPr/>
        <w:t>Referencing</w:t>
      </w:r>
      <w:r>
        <w:rPr>
          <w:spacing w:val="-4"/>
        </w:rPr>
        <w:t> </w:t>
      </w:r>
      <w:r>
        <w:rPr/>
        <w:t>CISA’s</w:t>
      </w:r>
      <w:r>
        <w:rPr>
          <w:spacing w:val="-4"/>
        </w:rPr>
        <w:t> </w:t>
      </w:r>
      <w:r>
        <w:rPr/>
        <w:t>guidelines,</w:t>
      </w:r>
      <w:r>
        <w:rPr>
          <w:spacing w:val="-4"/>
        </w:rPr>
        <w:t> </w:t>
      </w:r>
      <w:r>
        <w:rPr/>
        <w:t>many</w:t>
      </w:r>
      <w:r>
        <w:rPr>
          <w:spacing w:val="-4"/>
        </w:rPr>
        <w:t> </w:t>
      </w:r>
      <w:r>
        <w:rPr/>
        <w:t>states</w:t>
      </w:r>
      <w:r>
        <w:rPr>
          <w:spacing w:val="-5"/>
        </w:rPr>
        <w:t> </w:t>
      </w:r>
      <w:r>
        <w:rPr/>
        <w:t>published</w:t>
      </w:r>
      <w:r>
        <w:rPr>
          <w:spacing w:val="-4"/>
        </w:rPr>
        <w:t> </w:t>
      </w:r>
      <w:r>
        <w:rPr/>
        <w:t>essential</w:t>
      </w:r>
      <w:r>
        <w:rPr>
          <w:spacing w:val="-4"/>
        </w:rPr>
        <w:t> </w:t>
      </w:r>
      <w:r>
        <w:rPr/>
        <w:t>worker</w:t>
      </w:r>
      <w:r>
        <w:rPr>
          <w:spacing w:val="-5"/>
        </w:rPr>
        <w:t> </w:t>
      </w:r>
      <w:r>
        <w:rPr/>
        <w:t>lists.</w:t>
      </w:r>
      <w:r>
        <w:rPr>
          <w:spacing w:val="-4"/>
        </w:rPr>
        <w:t> </w:t>
      </w:r>
      <w:r>
        <w:rPr/>
        <w:t>For example, New York State divided the list of businesses allowed to remain open into 12</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categories, explaining that “if the function of your business is not listed above, but you believe that it is essential or it is an entity providing essential services or functions, you may request</w:t>
      </w:r>
      <w:r>
        <w:rPr>
          <w:spacing w:val="-3"/>
        </w:rPr>
        <w:t> </w:t>
      </w:r>
      <w:r>
        <w:rPr/>
        <w:t>designation</w:t>
      </w:r>
      <w:r>
        <w:rPr>
          <w:spacing w:val="-3"/>
        </w:rPr>
        <w:t> </w:t>
      </w:r>
      <w:r>
        <w:rPr/>
        <w:t>as</w:t>
      </w:r>
      <w:r>
        <w:rPr>
          <w:spacing w:val="-3"/>
        </w:rPr>
        <w:t> </w:t>
      </w:r>
      <w:r>
        <w:rPr/>
        <w:t>an</w:t>
      </w:r>
      <w:r>
        <w:rPr>
          <w:spacing w:val="-3"/>
        </w:rPr>
        <w:t> </w:t>
      </w:r>
      <w:r>
        <w:rPr/>
        <w:t>essential</w:t>
      </w:r>
      <w:r>
        <w:rPr>
          <w:spacing w:val="-3"/>
        </w:rPr>
        <w:t> </w:t>
      </w:r>
      <w:r>
        <w:rPr/>
        <w:t>business”</w:t>
      </w:r>
      <w:r>
        <w:rPr>
          <w:spacing w:val="-3"/>
        </w:rPr>
        <w:t> </w:t>
      </w:r>
      <w:r>
        <w:rPr/>
        <w:t>(New</w:t>
      </w:r>
      <w:r>
        <w:rPr>
          <w:spacing w:val="-3"/>
        </w:rPr>
        <w:t> </w:t>
      </w:r>
      <w:r>
        <w:rPr/>
        <w:t>York</w:t>
      </w:r>
      <w:r>
        <w:rPr>
          <w:spacing w:val="-4"/>
        </w:rPr>
        <w:t> </w:t>
      </w:r>
      <w:r>
        <w:rPr/>
        <w:t>State,</w:t>
      </w:r>
      <w:r>
        <w:rPr>
          <w:spacing w:val="-4"/>
        </w:rPr>
        <w:t> </w:t>
      </w:r>
      <w:r>
        <w:rPr/>
        <w:t>2020).</w:t>
      </w:r>
      <w:r>
        <w:rPr>
          <w:spacing w:val="-3"/>
        </w:rPr>
        <w:t> </w:t>
      </w:r>
      <w:r>
        <w:rPr/>
        <w:t>This</w:t>
      </w:r>
      <w:r>
        <w:rPr>
          <w:spacing w:val="-3"/>
        </w:rPr>
        <w:t> </w:t>
      </w:r>
      <w:r>
        <w:rPr/>
        <w:t>required</w:t>
      </w:r>
      <w:r>
        <w:rPr>
          <w:spacing w:val="-3"/>
        </w:rPr>
        <w:t> </w:t>
      </w:r>
      <w:r>
        <w:rPr/>
        <w:t>people</w:t>
      </w:r>
      <w:r>
        <w:rPr>
          <w:spacing w:val="-3"/>
        </w:rPr>
        <w:t> </w:t>
      </w:r>
      <w:r>
        <w:rPr/>
        <w:t>to focus on the essential functions of the job to determine whether a person qualified as an essential worker.</w:t>
      </w:r>
    </w:p>
    <w:p>
      <w:pPr>
        <w:pStyle w:val="Heading2"/>
        <w:spacing w:before="202"/>
        <w:ind w:left="1468"/>
      </w:pPr>
      <w:r>
        <w:rPr/>
        <w:t>Thanks</w:t>
      </w:r>
      <w:r>
        <w:rPr>
          <w:spacing w:val="-4"/>
        </w:rPr>
        <w:t> </w:t>
      </w:r>
      <w:r>
        <w:rPr/>
        <w:t>to</w:t>
      </w:r>
      <w:r>
        <w:rPr>
          <w:spacing w:val="-2"/>
        </w:rPr>
        <w:t> </w:t>
      </w:r>
      <w:r>
        <w:rPr/>
        <w:t>Essential</w:t>
      </w:r>
      <w:r>
        <w:rPr>
          <w:spacing w:val="-1"/>
        </w:rPr>
        <w:t> </w:t>
      </w:r>
      <w:r>
        <w:rPr/>
        <w:t>Workers</w:t>
      </w:r>
      <w:r>
        <w:rPr>
          <w:spacing w:val="-2"/>
        </w:rPr>
        <w:t> Campaign</w:t>
      </w:r>
    </w:p>
    <w:p>
      <w:pPr>
        <w:pStyle w:val="BodyText"/>
        <w:rPr>
          <w:rFonts w:ascii="TimesNewRomanPS-BoldItalicMT"/>
          <w:b/>
          <w:i/>
        </w:rPr>
      </w:pPr>
    </w:p>
    <w:p>
      <w:pPr>
        <w:pStyle w:val="BodyText"/>
        <w:spacing w:line="480" w:lineRule="auto"/>
        <w:ind w:left="1445" w:right="1457" w:firstLine="840"/>
      </w:pPr>
      <w:r>
        <w:rPr/>
        <w:t>In New York State, there is considerable debate about the definition of essential workers. This is evidenced, for example, in comments from bike shop owners, whose businesses</w:t>
      </w:r>
      <w:r>
        <w:rPr>
          <w:spacing w:val="-3"/>
        </w:rPr>
        <w:t> </w:t>
      </w:r>
      <w:r>
        <w:rPr/>
        <w:t>were</w:t>
      </w:r>
      <w:r>
        <w:rPr>
          <w:spacing w:val="-4"/>
        </w:rPr>
        <w:t> </w:t>
      </w:r>
      <w:r>
        <w:rPr/>
        <w:t>not</w:t>
      </w:r>
      <w:r>
        <w:rPr>
          <w:spacing w:val="-3"/>
        </w:rPr>
        <w:t> </w:t>
      </w:r>
      <w:r>
        <w:rPr/>
        <w:t>deemed</w:t>
      </w:r>
      <w:r>
        <w:rPr>
          <w:spacing w:val="-3"/>
        </w:rPr>
        <w:t> </w:t>
      </w:r>
      <w:r>
        <w:rPr/>
        <w:t>essential</w:t>
      </w:r>
      <w:r>
        <w:rPr>
          <w:spacing w:val="-3"/>
        </w:rPr>
        <w:t> </w:t>
      </w:r>
      <w:r>
        <w:rPr/>
        <w:t>(Kuntzman,</w:t>
      </w:r>
      <w:r>
        <w:rPr>
          <w:spacing w:val="-3"/>
        </w:rPr>
        <w:t> </w:t>
      </w:r>
      <w:r>
        <w:rPr/>
        <w:t>G.</w:t>
      </w:r>
      <w:r>
        <w:rPr>
          <w:spacing w:val="-4"/>
        </w:rPr>
        <w:t> </w:t>
      </w:r>
      <w:r>
        <w:rPr/>
        <w:t>&amp;</w:t>
      </w:r>
      <w:r>
        <w:rPr>
          <w:spacing w:val="-3"/>
        </w:rPr>
        <w:t> </w:t>
      </w:r>
      <w:r>
        <w:rPr/>
        <w:t>Kessler,</w:t>
      </w:r>
      <w:r>
        <w:rPr>
          <w:spacing w:val="-4"/>
        </w:rPr>
        <w:t> </w:t>
      </w:r>
      <w:r>
        <w:rPr/>
        <w:t>E.,</w:t>
      </w:r>
      <w:r>
        <w:rPr>
          <w:spacing w:val="-3"/>
        </w:rPr>
        <w:t> </w:t>
      </w:r>
      <w:r>
        <w:rPr/>
        <w:t>2020).</w:t>
      </w:r>
      <w:r>
        <w:rPr>
          <w:spacing w:val="-3"/>
        </w:rPr>
        <w:t> </w:t>
      </w:r>
      <w:r>
        <w:rPr/>
        <w:t>One</w:t>
      </w:r>
      <w:r>
        <w:rPr>
          <w:spacing w:val="-4"/>
        </w:rPr>
        <w:t> </w:t>
      </w:r>
      <w:r>
        <w:rPr/>
        <w:t>bike</w:t>
      </w:r>
      <w:r>
        <w:rPr>
          <w:spacing w:val="-3"/>
        </w:rPr>
        <w:t> </w:t>
      </w:r>
      <w:r>
        <w:rPr/>
        <w:t>shop owner said the following:</w:t>
      </w:r>
    </w:p>
    <w:p>
      <w:pPr>
        <w:pStyle w:val="BodyText"/>
        <w:spacing w:line="480" w:lineRule="auto" w:before="197"/>
        <w:ind w:left="2525" w:right="1996"/>
      </w:pPr>
      <w:r>
        <w:rPr/>
        <w:t>By not including bike shops as essential businesses, Gov. Cuomo’s order compromises the health, safety, and jobs of tens of thousands of NYC delivery cyclists who depend upon bike shops to keep their bikes and e- bikes in good working order for safe travel. With mounting pressure on delivery workers to keep New Yorkers fed, some argued that the governor should</w:t>
      </w:r>
      <w:r>
        <w:rPr>
          <w:spacing w:val="-5"/>
        </w:rPr>
        <w:t> </w:t>
      </w:r>
      <w:r>
        <w:rPr/>
        <w:t>ensure</w:t>
      </w:r>
      <w:r>
        <w:rPr>
          <w:spacing w:val="-4"/>
        </w:rPr>
        <w:t> </w:t>
      </w:r>
      <w:r>
        <w:rPr/>
        <w:t>that</w:t>
      </w:r>
      <w:r>
        <w:rPr>
          <w:spacing w:val="-4"/>
        </w:rPr>
        <w:t> </w:t>
      </w:r>
      <w:r>
        <w:rPr/>
        <w:t>delivery</w:t>
      </w:r>
      <w:r>
        <w:rPr>
          <w:spacing w:val="-4"/>
        </w:rPr>
        <w:t> </w:t>
      </w:r>
      <w:r>
        <w:rPr/>
        <w:t>cyclists</w:t>
      </w:r>
      <w:r>
        <w:rPr>
          <w:spacing w:val="-4"/>
        </w:rPr>
        <w:t> </w:t>
      </w:r>
      <w:r>
        <w:rPr/>
        <w:t>could</w:t>
      </w:r>
      <w:r>
        <w:rPr>
          <w:spacing w:val="-4"/>
        </w:rPr>
        <w:t> </w:t>
      </w:r>
      <w:r>
        <w:rPr/>
        <w:t>keep</w:t>
      </w:r>
      <w:r>
        <w:rPr>
          <w:spacing w:val="-4"/>
        </w:rPr>
        <w:t> </w:t>
      </w:r>
      <w:r>
        <w:rPr/>
        <w:t>riding</w:t>
      </w:r>
      <w:r>
        <w:rPr>
          <w:spacing w:val="-4"/>
        </w:rPr>
        <w:t> </w:t>
      </w:r>
      <w:r>
        <w:rPr/>
        <w:t>safely</w:t>
      </w:r>
      <w:r>
        <w:rPr>
          <w:spacing w:val="-5"/>
        </w:rPr>
        <w:t> </w:t>
      </w:r>
      <w:r>
        <w:rPr/>
        <w:t>by</w:t>
      </w:r>
      <w:r>
        <w:rPr>
          <w:spacing w:val="-4"/>
        </w:rPr>
        <w:t> </w:t>
      </w:r>
      <w:r>
        <w:rPr/>
        <w:t>keeping</w:t>
      </w:r>
      <w:r>
        <w:rPr>
          <w:spacing w:val="-4"/>
        </w:rPr>
        <w:t> </w:t>
      </w:r>
      <w:r>
        <w:rPr/>
        <w:t>bike shops open. (Kuntzman, G. &amp; Kessler, E., 2020)</w:t>
      </w:r>
    </w:p>
    <w:p>
      <w:pPr>
        <w:pStyle w:val="BodyText"/>
        <w:spacing w:line="480" w:lineRule="auto" w:before="202"/>
        <w:ind w:left="1445" w:right="1449" w:firstLine="839"/>
      </w:pPr>
      <w:r>
        <w:rPr/>
        <w:t>Clearly, in the United States, citizens understand the importance of the essential worker to the community and consequently show their appreciation. There are numerous examples</w:t>
      </w:r>
      <w:r>
        <w:rPr>
          <w:spacing w:val="-3"/>
        </w:rPr>
        <w:t> </w:t>
      </w:r>
      <w:r>
        <w:rPr/>
        <w:t>of</w:t>
      </w:r>
      <w:r>
        <w:rPr>
          <w:spacing w:val="-3"/>
        </w:rPr>
        <w:t> </w:t>
      </w:r>
      <w:r>
        <w:rPr/>
        <w:t>ways</w:t>
      </w:r>
      <w:r>
        <w:rPr>
          <w:spacing w:val="-4"/>
        </w:rPr>
        <w:t> </w:t>
      </w:r>
      <w:r>
        <w:rPr/>
        <w:t>in</w:t>
      </w:r>
      <w:r>
        <w:rPr>
          <w:spacing w:val="-3"/>
        </w:rPr>
        <w:t> </w:t>
      </w:r>
      <w:r>
        <w:rPr/>
        <w:t>which</w:t>
      </w:r>
      <w:r>
        <w:rPr>
          <w:spacing w:val="-4"/>
        </w:rPr>
        <w:t> </w:t>
      </w:r>
      <w:r>
        <w:rPr/>
        <w:t>the</w:t>
      </w:r>
      <w:r>
        <w:rPr>
          <w:spacing w:val="-3"/>
        </w:rPr>
        <w:t> </w:t>
      </w:r>
      <w:r>
        <w:rPr/>
        <w:t>American</w:t>
      </w:r>
      <w:r>
        <w:rPr>
          <w:spacing w:val="-4"/>
        </w:rPr>
        <w:t> </w:t>
      </w:r>
      <w:r>
        <w:rPr/>
        <w:t>public</w:t>
      </w:r>
      <w:r>
        <w:rPr>
          <w:spacing w:val="-3"/>
        </w:rPr>
        <w:t> </w:t>
      </w:r>
      <w:r>
        <w:rPr/>
        <w:t>expressed</w:t>
      </w:r>
      <w:r>
        <w:rPr>
          <w:spacing w:val="-3"/>
        </w:rPr>
        <w:t> </w:t>
      </w:r>
      <w:r>
        <w:rPr/>
        <w:t>appreciation</w:t>
      </w:r>
      <w:r>
        <w:rPr>
          <w:spacing w:val="-3"/>
        </w:rPr>
        <w:t> </w:t>
      </w:r>
      <w:r>
        <w:rPr/>
        <w:t>for</w:t>
      </w:r>
      <w:r>
        <w:rPr>
          <w:spacing w:val="-3"/>
        </w:rPr>
        <w:t> </w:t>
      </w:r>
      <w:r>
        <w:rPr/>
        <w:t>essential</w:t>
      </w:r>
      <w:r>
        <w:rPr>
          <w:spacing w:val="-3"/>
        </w:rPr>
        <w:t> </w:t>
      </w:r>
      <w:r>
        <w:rPr/>
        <w:t>workers. In Ilion, New York, people showed their support for essential workers by tying blue ribbons to telephone poles, street lamps, and houses (Scibior, 2020). In another example, students in Ashtabula, Ohio studied the skills used by essential workers. Students showed their appreciation by making signs to support not only their parents but all essential workers</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93"/>
      </w:pPr>
      <w:r>
        <w:rPr/>
        <w:t>(“Kids</w:t>
      </w:r>
      <w:r>
        <w:rPr>
          <w:spacing w:val="-3"/>
        </w:rPr>
        <w:t> </w:t>
      </w:r>
      <w:r>
        <w:rPr/>
        <w:t>for</w:t>
      </w:r>
      <w:r>
        <w:rPr>
          <w:spacing w:val="-3"/>
        </w:rPr>
        <w:t> </w:t>
      </w:r>
      <w:r>
        <w:rPr/>
        <w:t>Positive</w:t>
      </w:r>
      <w:r>
        <w:rPr>
          <w:spacing w:val="-4"/>
        </w:rPr>
        <w:t> </w:t>
      </w:r>
      <w:r>
        <w:rPr/>
        <w:t>Change,”</w:t>
      </w:r>
      <w:r>
        <w:rPr>
          <w:spacing w:val="-3"/>
        </w:rPr>
        <w:t> </w:t>
      </w:r>
      <w:r>
        <w:rPr/>
        <w:t>2020).</w:t>
      </w:r>
      <w:r>
        <w:rPr>
          <w:spacing w:val="-3"/>
        </w:rPr>
        <w:t> </w:t>
      </w:r>
      <w:r>
        <w:rPr/>
        <w:t>Clearly,</w:t>
      </w:r>
      <w:r>
        <w:rPr>
          <w:spacing w:val="-3"/>
        </w:rPr>
        <w:t> </w:t>
      </w:r>
      <w:r>
        <w:rPr/>
        <w:t>students</w:t>
      </w:r>
      <w:r>
        <w:rPr>
          <w:spacing w:val="-4"/>
        </w:rPr>
        <w:t> </w:t>
      </w:r>
      <w:r>
        <w:rPr/>
        <w:t>appear</w:t>
      </w:r>
      <w:r>
        <w:rPr>
          <w:spacing w:val="-3"/>
        </w:rPr>
        <w:t> </w:t>
      </w:r>
      <w:r>
        <w:rPr/>
        <w:t>to</w:t>
      </w:r>
      <w:r>
        <w:rPr>
          <w:spacing w:val="-3"/>
        </w:rPr>
        <w:t> </w:t>
      </w:r>
      <w:r>
        <w:rPr/>
        <w:t>have</w:t>
      </w:r>
      <w:r>
        <w:rPr>
          <w:spacing w:val="-3"/>
        </w:rPr>
        <w:t> </w:t>
      </w:r>
      <w:r>
        <w:rPr/>
        <w:t>learned</w:t>
      </w:r>
      <w:r>
        <w:rPr>
          <w:spacing w:val="-3"/>
        </w:rPr>
        <w:t> </w:t>
      </w:r>
      <w:r>
        <w:rPr/>
        <w:t>the</w:t>
      </w:r>
      <w:r>
        <w:rPr>
          <w:spacing w:val="-3"/>
        </w:rPr>
        <w:t> </w:t>
      </w:r>
      <w:r>
        <w:rPr/>
        <w:t>importance of essential workers and have showed their appreciation.</w:t>
      </w:r>
    </w:p>
    <w:p>
      <w:pPr>
        <w:pStyle w:val="Heading2"/>
        <w:spacing w:before="202"/>
        <w:ind w:left="1468"/>
      </w:pPr>
      <w:r>
        <w:rPr/>
        <w:t>Definitions</w:t>
      </w:r>
      <w:r>
        <w:rPr>
          <w:spacing w:val="-5"/>
        </w:rPr>
        <w:t> </w:t>
      </w:r>
      <w:r>
        <w:rPr/>
        <w:t>of</w:t>
      </w:r>
      <w:r>
        <w:rPr>
          <w:spacing w:val="-3"/>
        </w:rPr>
        <w:t> </w:t>
      </w:r>
      <w:r>
        <w:rPr/>
        <w:t>Essential</w:t>
      </w:r>
      <w:r>
        <w:rPr>
          <w:spacing w:val="-3"/>
        </w:rPr>
        <w:t> </w:t>
      </w:r>
      <w:r>
        <w:rPr/>
        <w:t>Workers</w:t>
      </w:r>
      <w:r>
        <w:rPr>
          <w:spacing w:val="-4"/>
        </w:rPr>
        <w:t> </w:t>
      </w:r>
      <w:r>
        <w:rPr/>
        <w:t>in</w:t>
      </w:r>
      <w:r>
        <w:rPr>
          <w:spacing w:val="-3"/>
        </w:rPr>
        <w:t> </w:t>
      </w:r>
      <w:r>
        <w:rPr>
          <w:spacing w:val="-2"/>
        </w:rPr>
        <w:t>Japan</w:t>
      </w:r>
    </w:p>
    <w:p>
      <w:pPr>
        <w:pStyle w:val="BodyText"/>
        <w:spacing w:before="11"/>
        <w:rPr>
          <w:rFonts w:ascii="TimesNewRomanPS-BoldItalicMT"/>
          <w:b/>
          <w:i/>
          <w:sz w:val="23"/>
        </w:rPr>
      </w:pPr>
    </w:p>
    <w:p>
      <w:pPr>
        <w:pStyle w:val="BodyText"/>
        <w:spacing w:line="480" w:lineRule="auto"/>
        <w:ind w:left="1445" w:right="1457" w:firstLine="840"/>
      </w:pPr>
      <w:r>
        <w:rPr/>
        <w:t>While the word “healthcare workers” was featured in Japanese media, the word “essential</w:t>
      </w:r>
      <w:r>
        <w:rPr>
          <w:spacing w:val="-4"/>
        </w:rPr>
        <w:t> </w:t>
      </w:r>
      <w:r>
        <w:rPr/>
        <w:t>workers”</w:t>
      </w:r>
      <w:r>
        <w:rPr>
          <w:spacing w:val="-4"/>
        </w:rPr>
        <w:t> </w:t>
      </w:r>
      <w:r>
        <w:rPr/>
        <w:t>was</w:t>
      </w:r>
      <w:r>
        <w:rPr>
          <w:spacing w:val="-4"/>
        </w:rPr>
        <w:t> </w:t>
      </w:r>
      <w:r>
        <w:rPr/>
        <w:t>not</w:t>
      </w:r>
      <w:r>
        <w:rPr>
          <w:spacing w:val="-4"/>
        </w:rPr>
        <w:t> </w:t>
      </w:r>
      <w:r>
        <w:rPr/>
        <w:t>popular.</w:t>
      </w:r>
      <w:r>
        <w:rPr>
          <w:spacing w:val="-4"/>
        </w:rPr>
        <w:t> </w:t>
      </w:r>
      <w:r>
        <w:rPr/>
        <w:t>This</w:t>
      </w:r>
      <w:r>
        <w:rPr>
          <w:spacing w:val="-4"/>
        </w:rPr>
        <w:t> </w:t>
      </w:r>
      <w:r>
        <w:rPr/>
        <w:t>reflects</w:t>
      </w:r>
      <w:r>
        <w:rPr>
          <w:spacing w:val="-4"/>
        </w:rPr>
        <w:t> </w:t>
      </w:r>
      <w:r>
        <w:rPr/>
        <w:t>that</w:t>
      </w:r>
      <w:r>
        <w:rPr>
          <w:spacing w:val="-4"/>
        </w:rPr>
        <w:t> </w:t>
      </w:r>
      <w:r>
        <w:rPr/>
        <w:t>Japanese</w:t>
      </w:r>
      <w:r>
        <w:rPr>
          <w:spacing w:val="-4"/>
        </w:rPr>
        <w:t> </w:t>
      </w:r>
      <w:r>
        <w:rPr/>
        <w:t>people</w:t>
      </w:r>
      <w:r>
        <w:rPr>
          <w:spacing w:val="-4"/>
        </w:rPr>
        <w:t> </w:t>
      </w:r>
      <w:r>
        <w:rPr/>
        <w:t>interpreted</w:t>
      </w:r>
      <w:r>
        <w:rPr>
          <w:spacing w:val="-4"/>
        </w:rPr>
        <w:t> </w:t>
      </w:r>
      <w:r>
        <w:rPr/>
        <w:t>essential workers as healthcare workers. The concept of essential workers is unfamiliar in Japan.</w:t>
      </w:r>
    </w:p>
    <w:p>
      <w:pPr>
        <w:pStyle w:val="Heading2"/>
        <w:spacing w:before="197"/>
        <w:ind w:left="1468"/>
      </w:pPr>
      <w:r>
        <w:rPr/>
        <w:t>Public</w:t>
      </w:r>
      <w:r>
        <w:rPr>
          <w:spacing w:val="-1"/>
        </w:rPr>
        <w:t> </w:t>
      </w:r>
      <w:r>
        <w:rPr/>
        <w:t>Attitudes</w:t>
      </w:r>
      <w:r>
        <w:rPr>
          <w:spacing w:val="-1"/>
        </w:rPr>
        <w:t> </w:t>
      </w:r>
      <w:r>
        <w:rPr/>
        <w:t>towards</w:t>
      </w:r>
      <w:r>
        <w:rPr>
          <w:spacing w:val="-1"/>
        </w:rPr>
        <w:t> </w:t>
      </w:r>
      <w:r>
        <w:rPr/>
        <w:t>Essential</w:t>
      </w:r>
      <w:r>
        <w:rPr>
          <w:spacing w:val="-2"/>
        </w:rPr>
        <w:t> </w:t>
      </w:r>
      <w:r>
        <w:rPr/>
        <w:t>Workers</w:t>
      </w:r>
      <w:r>
        <w:rPr>
          <w:spacing w:val="-1"/>
        </w:rPr>
        <w:t> </w:t>
      </w:r>
      <w:r>
        <w:rPr/>
        <w:t>in</w:t>
      </w:r>
      <w:r>
        <w:rPr>
          <w:spacing w:val="-1"/>
        </w:rPr>
        <w:t> </w:t>
      </w:r>
      <w:r>
        <w:rPr>
          <w:spacing w:val="-2"/>
        </w:rPr>
        <w:t>Japan</w:t>
      </w:r>
    </w:p>
    <w:p>
      <w:pPr>
        <w:pStyle w:val="BodyText"/>
        <w:rPr>
          <w:rFonts w:ascii="TimesNewRomanPS-BoldItalicMT"/>
          <w:b/>
          <w:i/>
        </w:rPr>
      </w:pPr>
    </w:p>
    <w:p>
      <w:pPr>
        <w:pStyle w:val="BodyText"/>
        <w:spacing w:line="480" w:lineRule="auto"/>
        <w:ind w:left="1445" w:right="1457" w:firstLine="840"/>
      </w:pPr>
      <w:r>
        <w:rPr/>
        <w:t>Consequently,</w:t>
      </w:r>
      <w:r>
        <w:rPr>
          <w:spacing w:val="-4"/>
        </w:rPr>
        <w:t> </w:t>
      </w:r>
      <w:r>
        <w:rPr/>
        <w:t>there</w:t>
      </w:r>
      <w:r>
        <w:rPr>
          <w:spacing w:val="-4"/>
        </w:rPr>
        <w:t> </w:t>
      </w:r>
      <w:r>
        <w:rPr/>
        <w:t>have</w:t>
      </w:r>
      <w:r>
        <w:rPr>
          <w:spacing w:val="-4"/>
        </w:rPr>
        <w:t> </w:t>
      </w:r>
      <w:r>
        <w:rPr/>
        <w:t>been</w:t>
      </w:r>
      <w:r>
        <w:rPr>
          <w:spacing w:val="-4"/>
        </w:rPr>
        <w:t> </w:t>
      </w:r>
      <w:r>
        <w:rPr/>
        <w:t>efforts</w:t>
      </w:r>
      <w:r>
        <w:rPr>
          <w:spacing w:val="-4"/>
        </w:rPr>
        <w:t> </w:t>
      </w:r>
      <w:r>
        <w:rPr/>
        <w:t>to</w:t>
      </w:r>
      <w:r>
        <w:rPr>
          <w:spacing w:val="-4"/>
        </w:rPr>
        <w:t> </w:t>
      </w:r>
      <w:r>
        <w:rPr/>
        <w:t>encourage</w:t>
      </w:r>
      <w:r>
        <w:rPr>
          <w:spacing w:val="-4"/>
        </w:rPr>
        <w:t> </w:t>
      </w:r>
      <w:r>
        <w:rPr/>
        <w:t>people’s</w:t>
      </w:r>
      <w:r>
        <w:rPr>
          <w:spacing w:val="-4"/>
        </w:rPr>
        <w:t> </w:t>
      </w:r>
      <w:r>
        <w:rPr/>
        <w:t>positive</w:t>
      </w:r>
      <w:r>
        <w:rPr>
          <w:spacing w:val="-4"/>
        </w:rPr>
        <w:t> </w:t>
      </w:r>
      <w:r>
        <w:rPr/>
        <w:t>attitudes</w:t>
      </w:r>
      <w:r>
        <w:rPr>
          <w:spacing w:val="-4"/>
        </w:rPr>
        <w:t> </w:t>
      </w:r>
      <w:r>
        <w:rPr/>
        <w:t>about essential workers in Japan. In Saitama city, for example, the city’s board of education wrote all school principals asking for cooperation with a plan to express gratitude to healthcare workers.</w:t>
      </w:r>
      <w:r>
        <w:rPr>
          <w:spacing w:val="-1"/>
        </w:rPr>
        <w:t> </w:t>
      </w:r>
      <w:r>
        <w:rPr/>
        <w:t>In this instance, 100,000 students</w:t>
      </w:r>
      <w:r>
        <w:rPr>
          <w:spacing w:val="-1"/>
        </w:rPr>
        <w:t> </w:t>
      </w:r>
      <w:r>
        <w:rPr/>
        <w:t>applauded to thank healthcare workers</w:t>
      </w:r>
      <w:r>
        <w:rPr>
          <w:spacing w:val="-1"/>
        </w:rPr>
        <w:t> </w:t>
      </w:r>
      <w:r>
        <w:rPr/>
        <w:t>(“100,000 Students,” 2020).</w:t>
      </w:r>
    </w:p>
    <w:p>
      <w:pPr>
        <w:pStyle w:val="BodyText"/>
        <w:spacing w:line="480" w:lineRule="auto" w:before="202"/>
        <w:ind w:left="1445" w:right="1485" w:firstLine="840"/>
      </w:pPr>
      <w:r>
        <w:rPr/>
        <w:t>However, there are reasons to doubt how genuine these responses are. For example, a mother in her 30s talked about the clapping with her first-grade daughter. ‘My daughter,’ she said, ‘seemed to clap her hands because she was told to do so. She did not seem to understand</w:t>
      </w:r>
      <w:r>
        <w:rPr>
          <w:spacing w:val="-3"/>
        </w:rPr>
        <w:t> </w:t>
      </w:r>
      <w:r>
        <w:rPr/>
        <w:t>why</w:t>
      </w:r>
      <w:r>
        <w:rPr>
          <w:spacing w:val="-4"/>
        </w:rPr>
        <w:t> </w:t>
      </w:r>
      <w:r>
        <w:rPr/>
        <w:t>she</w:t>
      </w:r>
      <w:r>
        <w:rPr>
          <w:spacing w:val="-4"/>
        </w:rPr>
        <w:t> </w:t>
      </w:r>
      <w:r>
        <w:rPr/>
        <w:t>did</w:t>
      </w:r>
      <w:r>
        <w:rPr>
          <w:spacing w:val="-3"/>
        </w:rPr>
        <w:t> </w:t>
      </w:r>
      <w:r>
        <w:rPr/>
        <w:t>it.’</w:t>
      </w:r>
      <w:r>
        <w:rPr>
          <w:spacing w:val="-3"/>
        </w:rPr>
        <w:t> </w:t>
      </w:r>
      <w:r>
        <w:rPr/>
        <w:t>(“100,000</w:t>
      </w:r>
      <w:r>
        <w:rPr>
          <w:spacing w:val="-3"/>
        </w:rPr>
        <w:t> </w:t>
      </w:r>
      <w:r>
        <w:rPr/>
        <w:t>students,”</w:t>
      </w:r>
      <w:r>
        <w:rPr>
          <w:spacing w:val="-4"/>
        </w:rPr>
        <w:t> </w:t>
      </w:r>
      <w:r>
        <w:rPr/>
        <w:t>2020).</w:t>
      </w:r>
      <w:r>
        <w:rPr>
          <w:spacing w:val="-3"/>
        </w:rPr>
        <w:t> </w:t>
      </w:r>
      <w:r>
        <w:rPr/>
        <w:t>In</w:t>
      </w:r>
      <w:r>
        <w:rPr>
          <w:spacing w:val="-3"/>
        </w:rPr>
        <w:t> </w:t>
      </w:r>
      <w:r>
        <w:rPr/>
        <w:t>contrast</w:t>
      </w:r>
      <w:r>
        <w:rPr>
          <w:spacing w:val="-3"/>
        </w:rPr>
        <w:t> </w:t>
      </w:r>
      <w:r>
        <w:rPr/>
        <w:t>to</w:t>
      </w:r>
      <w:r>
        <w:rPr>
          <w:spacing w:val="-3"/>
        </w:rPr>
        <w:t> </w:t>
      </w:r>
      <w:r>
        <w:rPr/>
        <w:t>American</w:t>
      </w:r>
      <w:r>
        <w:rPr>
          <w:spacing w:val="-4"/>
        </w:rPr>
        <w:t> </w:t>
      </w:r>
      <w:r>
        <w:rPr/>
        <w:t>students,</w:t>
      </w:r>
      <w:r>
        <w:rPr>
          <w:spacing w:val="-2"/>
        </w:rPr>
        <w:t> </w:t>
      </w:r>
      <w:r>
        <w:rPr/>
        <w:t>this suggests students in Japan have not yet learned the vital work of essential workers.</w:t>
      </w:r>
    </w:p>
    <w:p>
      <w:pPr>
        <w:pStyle w:val="Heading2"/>
        <w:spacing w:before="202"/>
        <w:ind w:left="1468"/>
      </w:pPr>
      <w:r>
        <w:rPr/>
        <w:t>Difference</w:t>
      </w:r>
      <w:r>
        <w:rPr>
          <w:spacing w:val="-3"/>
        </w:rPr>
        <w:t> </w:t>
      </w:r>
      <w:r>
        <w:rPr/>
        <w:t>of</w:t>
      </w:r>
      <w:r>
        <w:rPr>
          <w:spacing w:val="-1"/>
        </w:rPr>
        <w:t> </w:t>
      </w:r>
      <w:r>
        <w:rPr/>
        <w:t>Vocational</w:t>
      </w:r>
      <w:r>
        <w:rPr>
          <w:spacing w:val="-2"/>
        </w:rPr>
        <w:t> </w:t>
      </w:r>
      <w:r>
        <w:rPr/>
        <w:t>Perspective</w:t>
      </w:r>
      <w:r>
        <w:rPr>
          <w:spacing w:val="-1"/>
        </w:rPr>
        <w:t> </w:t>
      </w:r>
      <w:r>
        <w:rPr/>
        <w:t>between</w:t>
      </w:r>
      <w:r>
        <w:rPr>
          <w:spacing w:val="-2"/>
        </w:rPr>
        <w:t> </w:t>
      </w:r>
      <w:r>
        <w:rPr/>
        <w:t>the</w:t>
      </w:r>
      <w:r>
        <w:rPr>
          <w:spacing w:val="-2"/>
        </w:rPr>
        <w:t> </w:t>
      </w:r>
      <w:r>
        <w:rPr/>
        <w:t>U.S.</w:t>
      </w:r>
      <w:r>
        <w:rPr>
          <w:spacing w:val="-2"/>
        </w:rPr>
        <w:t> </w:t>
      </w:r>
      <w:r>
        <w:rPr/>
        <w:t>and</w:t>
      </w:r>
      <w:r>
        <w:rPr>
          <w:spacing w:val="-1"/>
        </w:rPr>
        <w:t> </w:t>
      </w:r>
      <w:r>
        <w:rPr>
          <w:spacing w:val="-2"/>
        </w:rPr>
        <w:t>Japan</w:t>
      </w:r>
    </w:p>
    <w:p>
      <w:pPr>
        <w:pStyle w:val="BodyText"/>
        <w:spacing w:before="6"/>
        <w:rPr>
          <w:rFonts w:ascii="TimesNewRomanPS-BoldItalicMT"/>
          <w:b/>
          <w:i/>
          <w:sz w:val="23"/>
        </w:rPr>
      </w:pPr>
    </w:p>
    <w:p>
      <w:pPr>
        <w:pStyle w:val="BodyText"/>
        <w:ind w:left="2285"/>
      </w:pPr>
      <w:r>
        <w:rPr/>
        <w:t>There</w:t>
      </w:r>
      <w:r>
        <w:rPr>
          <w:spacing w:val="-1"/>
        </w:rPr>
        <w:t> </w:t>
      </w:r>
      <w:r>
        <w:rPr/>
        <w:t>are</w:t>
      </w:r>
      <w:r>
        <w:rPr>
          <w:spacing w:val="-1"/>
        </w:rPr>
        <w:t> </w:t>
      </w:r>
      <w:r>
        <w:rPr/>
        <w:t>differences in</w:t>
      </w:r>
      <w:r>
        <w:rPr>
          <w:spacing w:val="-1"/>
        </w:rPr>
        <w:t> </w:t>
      </w:r>
      <w:r>
        <w:rPr/>
        <w:t>public attitudes</w:t>
      </w:r>
      <w:r>
        <w:rPr>
          <w:spacing w:val="-1"/>
        </w:rPr>
        <w:t> </w:t>
      </w:r>
      <w:r>
        <w:rPr/>
        <w:t>towards essential</w:t>
      </w:r>
      <w:r>
        <w:rPr>
          <w:spacing w:val="-1"/>
        </w:rPr>
        <w:t> </w:t>
      </w:r>
      <w:r>
        <w:rPr/>
        <w:t>workers</w:t>
      </w:r>
      <w:r>
        <w:rPr>
          <w:spacing w:val="-1"/>
        </w:rPr>
        <w:t> </w:t>
      </w:r>
      <w:r>
        <w:rPr/>
        <w:t>in</w:t>
      </w:r>
      <w:r>
        <w:rPr>
          <w:spacing w:val="-1"/>
        </w:rPr>
        <w:t> </w:t>
      </w:r>
      <w:r>
        <w:rPr/>
        <w:t>both </w:t>
      </w:r>
      <w:r>
        <w:rPr>
          <w:spacing w:val="-2"/>
        </w:rPr>
        <w:t>countries.</w:t>
      </w:r>
    </w:p>
    <w:p>
      <w:pPr>
        <w:pStyle w:val="BodyText"/>
      </w:pPr>
    </w:p>
    <w:p>
      <w:pPr>
        <w:pStyle w:val="BodyText"/>
        <w:spacing w:line="480" w:lineRule="auto" w:before="1"/>
        <w:ind w:left="1445" w:right="1457"/>
      </w:pPr>
      <w:r>
        <w:rPr/>
        <w:t>While most Americans pay attention to essential functions performed when discussing essential workers. Most Japanese people pay little attention to the important function performed</w:t>
      </w:r>
      <w:r>
        <w:rPr>
          <w:spacing w:val="-3"/>
        </w:rPr>
        <w:t> </w:t>
      </w:r>
      <w:r>
        <w:rPr/>
        <w:t>by</w:t>
      </w:r>
      <w:r>
        <w:rPr>
          <w:spacing w:val="-3"/>
        </w:rPr>
        <w:t> </w:t>
      </w:r>
      <w:r>
        <w:rPr/>
        <w:t>essential</w:t>
      </w:r>
      <w:r>
        <w:rPr>
          <w:spacing w:val="-3"/>
        </w:rPr>
        <w:t> </w:t>
      </w:r>
      <w:r>
        <w:rPr/>
        <w:t>workers.</w:t>
      </w:r>
      <w:r>
        <w:rPr>
          <w:spacing w:val="-4"/>
        </w:rPr>
        <w:t> </w:t>
      </w:r>
      <w:r>
        <w:rPr/>
        <w:t>This</w:t>
      </w:r>
      <w:r>
        <w:rPr>
          <w:spacing w:val="-3"/>
        </w:rPr>
        <w:t> </w:t>
      </w:r>
      <w:r>
        <w:rPr/>
        <w:t>difference</w:t>
      </w:r>
      <w:r>
        <w:rPr>
          <w:spacing w:val="-3"/>
        </w:rPr>
        <w:t> </w:t>
      </w:r>
      <w:r>
        <w:rPr/>
        <w:t>in</w:t>
      </w:r>
      <w:r>
        <w:rPr>
          <w:spacing w:val="-3"/>
        </w:rPr>
        <w:t> </w:t>
      </w:r>
      <w:r>
        <w:rPr/>
        <w:t>attention</w:t>
      </w:r>
      <w:r>
        <w:rPr>
          <w:spacing w:val="-3"/>
        </w:rPr>
        <w:t> </w:t>
      </w:r>
      <w:r>
        <w:rPr/>
        <w:t>to</w:t>
      </w:r>
      <w:r>
        <w:rPr>
          <w:spacing w:val="-3"/>
        </w:rPr>
        <w:t> </w:t>
      </w:r>
      <w:r>
        <w:rPr/>
        <w:t>essential</w:t>
      </w:r>
      <w:r>
        <w:rPr>
          <w:spacing w:val="-3"/>
        </w:rPr>
        <w:t> </w:t>
      </w:r>
      <w:r>
        <w:rPr/>
        <w:t>functions</w:t>
      </w:r>
      <w:r>
        <w:rPr>
          <w:spacing w:val="-3"/>
        </w:rPr>
        <w:t> </w:t>
      </w:r>
      <w:r>
        <w:rPr/>
        <w:t>arises</w:t>
      </w:r>
      <w:r>
        <w:rPr>
          <w:spacing w:val="-3"/>
        </w:rPr>
        <w:t> </w:t>
      </w:r>
      <w:r>
        <w:rPr/>
        <w:t>from the vocational perspective between the United States and Japan.</w:t>
      </w:r>
    </w:p>
    <w:p>
      <w:pPr>
        <w:spacing w:after="0" w:line="480" w:lineRule="auto"/>
        <w:sectPr>
          <w:pgSz w:w="11900" w:h="16840"/>
          <w:pgMar w:header="322" w:footer="1294" w:top="1120" w:bottom="1480" w:left="0" w:right="0"/>
        </w:sectPr>
      </w:pPr>
    </w:p>
    <w:p>
      <w:pPr>
        <w:pStyle w:val="BodyText"/>
        <w:spacing w:before="3"/>
        <w:rPr>
          <w:sz w:val="20"/>
        </w:rPr>
      </w:pPr>
    </w:p>
    <w:p>
      <w:pPr>
        <w:pStyle w:val="Heading2"/>
        <w:spacing w:before="90"/>
        <w:ind w:left="1468"/>
      </w:pPr>
      <w:r>
        <w:rPr/>
        <w:t>Vocational Educations Crisis in </w:t>
      </w:r>
      <w:r>
        <w:rPr>
          <w:spacing w:val="-2"/>
        </w:rPr>
        <w:t>Japan</w:t>
      </w:r>
    </w:p>
    <w:p>
      <w:pPr>
        <w:pStyle w:val="BodyText"/>
        <w:rPr>
          <w:rFonts w:ascii="TimesNewRomanPS-BoldItalicMT"/>
          <w:b/>
          <w:i/>
        </w:rPr>
      </w:pPr>
    </w:p>
    <w:p>
      <w:pPr>
        <w:pStyle w:val="BodyText"/>
        <w:spacing w:line="480" w:lineRule="auto"/>
        <w:ind w:left="1445" w:right="1457" w:firstLine="840"/>
      </w:pPr>
      <w:r>
        <w:rPr/>
        <w:t>When</w:t>
      </w:r>
      <w:r>
        <w:rPr>
          <w:spacing w:val="-4"/>
        </w:rPr>
        <w:t> </w:t>
      </w:r>
      <w:r>
        <w:rPr/>
        <w:t>hiring</w:t>
      </w:r>
      <w:r>
        <w:rPr>
          <w:spacing w:val="-4"/>
        </w:rPr>
        <w:t> </w:t>
      </w:r>
      <w:r>
        <w:rPr/>
        <w:t>people</w:t>
      </w:r>
      <w:r>
        <w:rPr>
          <w:spacing w:val="-4"/>
        </w:rPr>
        <w:t> </w:t>
      </w:r>
      <w:r>
        <w:rPr/>
        <w:t>with</w:t>
      </w:r>
      <w:r>
        <w:rPr>
          <w:spacing w:val="-5"/>
        </w:rPr>
        <w:t> </w:t>
      </w:r>
      <w:r>
        <w:rPr/>
        <w:t>disabilities,</w:t>
      </w:r>
      <w:r>
        <w:rPr>
          <w:spacing w:val="-4"/>
        </w:rPr>
        <w:t> </w:t>
      </w:r>
      <w:r>
        <w:rPr/>
        <w:t>most</w:t>
      </w:r>
      <w:r>
        <w:rPr>
          <w:spacing w:val="-4"/>
        </w:rPr>
        <w:t> </w:t>
      </w:r>
      <w:r>
        <w:rPr/>
        <w:t>Japanese</w:t>
      </w:r>
      <w:r>
        <w:rPr>
          <w:spacing w:val="-5"/>
        </w:rPr>
        <w:t> </w:t>
      </w:r>
      <w:r>
        <w:rPr/>
        <w:t>companies</w:t>
      </w:r>
      <w:r>
        <w:rPr>
          <w:spacing w:val="-4"/>
        </w:rPr>
        <w:t> </w:t>
      </w:r>
      <w:r>
        <w:rPr/>
        <w:t>provide</w:t>
      </w:r>
      <w:r>
        <w:rPr>
          <w:spacing w:val="-4"/>
        </w:rPr>
        <w:t> </w:t>
      </w:r>
      <w:r>
        <w:rPr/>
        <w:t>reasonable accommodations for people with disabilities but ignore the concept of essential functions. Essential functions is an unfamiliar concept in Japan's system of hiring people with disabilities. In Japan, we realized that the lack of awareness regarding those skills that are important for a job could influence what is taught in vocational education for students with </w:t>
      </w:r>
      <w:r>
        <w:rPr>
          <w:spacing w:val="-2"/>
        </w:rPr>
        <w:t>disabilities.</w:t>
      </w:r>
    </w:p>
    <w:p>
      <w:pPr>
        <w:pStyle w:val="BodyText"/>
        <w:spacing w:line="480" w:lineRule="auto" w:before="202"/>
        <w:ind w:left="1445" w:right="1457" w:firstLine="840"/>
      </w:pPr>
      <w:r>
        <w:rPr/>
        <w:pict>
          <v:rect style="position:absolute;margin-left:299.320007pt;margin-top:100.983101pt;width:2.88pt;height:.48pt;mso-position-horizontal-relative:page;mso-position-vertical-relative:paragraph;z-index:15751168" id="docshape44" filled="true" fillcolor="#000000" stroked="false">
            <v:fill type="solid"/>
            <w10:wrap type="none"/>
          </v:rect>
        </w:pict>
      </w:r>
      <w:r>
        <w:rPr/>
        <w:t>Prior</w:t>
      </w:r>
      <w:r>
        <w:rPr>
          <w:spacing w:val="-4"/>
        </w:rPr>
        <w:t> </w:t>
      </w:r>
      <w:r>
        <w:rPr/>
        <w:t>to</w:t>
      </w:r>
      <w:r>
        <w:rPr>
          <w:spacing w:val="-3"/>
        </w:rPr>
        <w:t> </w:t>
      </w:r>
      <w:r>
        <w:rPr/>
        <w:t>the</w:t>
      </w:r>
      <w:r>
        <w:rPr>
          <w:spacing w:val="-3"/>
        </w:rPr>
        <w:t> </w:t>
      </w:r>
      <w:r>
        <w:rPr/>
        <w:t>COVID-19</w:t>
      </w:r>
      <w:r>
        <w:rPr>
          <w:spacing w:val="-3"/>
        </w:rPr>
        <w:t> </w:t>
      </w:r>
      <w:r>
        <w:rPr/>
        <w:t>crisis,</w:t>
      </w:r>
      <w:r>
        <w:rPr>
          <w:spacing w:val="-3"/>
        </w:rPr>
        <w:t> </w:t>
      </w:r>
      <w:r>
        <w:rPr/>
        <w:t>schools</w:t>
      </w:r>
      <w:r>
        <w:rPr>
          <w:spacing w:val="-4"/>
        </w:rPr>
        <w:t> </w:t>
      </w:r>
      <w:r>
        <w:rPr/>
        <w:t>for</w:t>
      </w:r>
      <w:r>
        <w:rPr>
          <w:spacing w:val="-3"/>
        </w:rPr>
        <w:t> </w:t>
      </w:r>
      <w:r>
        <w:rPr/>
        <w:t>special</w:t>
      </w:r>
      <w:r>
        <w:rPr>
          <w:spacing w:val="-4"/>
        </w:rPr>
        <w:t> </w:t>
      </w:r>
      <w:r>
        <w:rPr/>
        <w:t>needs</w:t>
      </w:r>
      <w:r>
        <w:rPr>
          <w:spacing w:val="-3"/>
        </w:rPr>
        <w:t> </w:t>
      </w:r>
      <w:r>
        <w:rPr/>
        <w:t>education</w:t>
      </w:r>
      <w:r>
        <w:rPr>
          <w:spacing w:val="-3"/>
        </w:rPr>
        <w:t> </w:t>
      </w:r>
      <w:r>
        <w:rPr/>
        <w:t>in</w:t>
      </w:r>
      <w:r>
        <w:rPr>
          <w:spacing w:val="-3"/>
        </w:rPr>
        <w:t> </w:t>
      </w:r>
      <w:r>
        <w:rPr/>
        <w:t>Japan</w:t>
      </w:r>
      <w:r>
        <w:rPr>
          <w:spacing w:val="-4"/>
        </w:rPr>
        <w:t> </w:t>
      </w:r>
      <w:r>
        <w:rPr/>
        <w:t>put</w:t>
      </w:r>
      <w:r>
        <w:rPr>
          <w:spacing w:val="-3"/>
        </w:rPr>
        <w:t> </w:t>
      </w:r>
      <w:r>
        <w:rPr/>
        <w:t>effort into social skills training (SST) and workplace experience (on-the-job training) to teach students through vocational education. Students acquire communication skills through SST, and they learn skills that are essential functions of the job through workplace experience.</w:t>
      </w:r>
    </w:p>
    <w:p>
      <w:pPr>
        <w:pStyle w:val="BodyText"/>
        <w:spacing w:before="3"/>
        <w:rPr>
          <w:sz w:val="9"/>
        </w:rPr>
      </w:pPr>
    </w:p>
    <w:p>
      <w:pPr>
        <w:pStyle w:val="BodyText"/>
        <w:spacing w:line="480" w:lineRule="auto" w:before="90"/>
        <w:ind w:left="1445" w:right="1430" w:firstLine="840"/>
      </w:pPr>
      <w:r>
        <w:rPr/>
        <w:t>Temporary school closures are a ‘new normal’ and this changed the ways in which students are taught. Most schools for special needs education in Japan decided to cancel workplace</w:t>
      </w:r>
      <w:r>
        <w:rPr>
          <w:spacing w:val="-4"/>
        </w:rPr>
        <w:t> </w:t>
      </w:r>
      <w:r>
        <w:rPr/>
        <w:t>experiences</w:t>
      </w:r>
      <w:r>
        <w:rPr>
          <w:spacing w:val="-3"/>
        </w:rPr>
        <w:t> </w:t>
      </w:r>
      <w:r>
        <w:rPr/>
        <w:t>because</w:t>
      </w:r>
      <w:r>
        <w:rPr>
          <w:spacing w:val="-3"/>
        </w:rPr>
        <w:t> </w:t>
      </w:r>
      <w:r>
        <w:rPr/>
        <w:t>students</w:t>
      </w:r>
      <w:r>
        <w:rPr>
          <w:spacing w:val="-4"/>
        </w:rPr>
        <w:t> </w:t>
      </w:r>
      <w:r>
        <w:rPr/>
        <w:t>were</w:t>
      </w:r>
      <w:r>
        <w:rPr>
          <w:spacing w:val="-4"/>
        </w:rPr>
        <w:t> </w:t>
      </w:r>
      <w:r>
        <w:rPr/>
        <w:t>finding</w:t>
      </w:r>
      <w:r>
        <w:rPr>
          <w:spacing w:val="-3"/>
        </w:rPr>
        <w:t> </w:t>
      </w:r>
      <w:r>
        <w:rPr/>
        <w:t>it</w:t>
      </w:r>
      <w:r>
        <w:rPr>
          <w:spacing w:val="-3"/>
        </w:rPr>
        <w:t> </w:t>
      </w:r>
      <w:r>
        <w:rPr/>
        <w:t>difficult</w:t>
      </w:r>
      <w:r>
        <w:rPr>
          <w:spacing w:val="-3"/>
        </w:rPr>
        <w:t> </w:t>
      </w:r>
      <w:r>
        <w:rPr/>
        <w:t>to</w:t>
      </w:r>
      <w:r>
        <w:rPr>
          <w:spacing w:val="-3"/>
        </w:rPr>
        <w:t> </w:t>
      </w:r>
      <w:r>
        <w:rPr/>
        <w:t>arrange</w:t>
      </w:r>
      <w:r>
        <w:rPr>
          <w:spacing w:val="-3"/>
        </w:rPr>
        <w:t> </w:t>
      </w:r>
      <w:r>
        <w:rPr/>
        <w:t>physical</w:t>
      </w:r>
      <w:r>
        <w:rPr>
          <w:spacing w:val="-3"/>
        </w:rPr>
        <w:t> </w:t>
      </w:r>
      <w:r>
        <w:rPr/>
        <w:t>visits</w:t>
      </w:r>
      <w:r>
        <w:rPr>
          <w:spacing w:val="-3"/>
        </w:rPr>
        <w:t> </w:t>
      </w:r>
      <w:r>
        <w:rPr/>
        <w:t>due to the pandemic. Counter Learning Crisis Project reported that 76.5% of special-needs</w:t>
      </w:r>
      <w:r>
        <w:rPr>
          <w:spacing w:val="40"/>
        </w:rPr>
        <w:t> </w:t>
      </w:r>
      <w:r>
        <w:rPr/>
        <w:t>schools have canceled experiential learning during the temporary school closures (Counter Learning Crisis Project, 2021). This means that students with disabilities cannot learn the skills that are essential parts of the job.</w:t>
      </w:r>
    </w:p>
    <w:p>
      <w:pPr>
        <w:pStyle w:val="BodyText"/>
        <w:spacing w:line="480" w:lineRule="auto" w:before="202"/>
        <w:ind w:left="1445" w:right="1531" w:firstLine="840"/>
      </w:pPr>
      <w:r>
        <w:rPr/>
        <w:t>In Japan, very few websites provide clear job explanations for students with disabilities. Major websites have problems which are difficult to read using a screen reader. Consequently, it is difficult to learn the essential functions of the job. For example, Gakken provides</w:t>
      </w:r>
      <w:r>
        <w:rPr>
          <w:spacing w:val="-3"/>
        </w:rPr>
        <w:t> </w:t>
      </w:r>
      <w:r>
        <w:rPr/>
        <w:t>a</w:t>
      </w:r>
      <w:r>
        <w:rPr>
          <w:spacing w:val="-3"/>
        </w:rPr>
        <w:t> </w:t>
      </w:r>
      <w:r>
        <w:rPr/>
        <w:t>job</w:t>
      </w:r>
      <w:r>
        <w:rPr>
          <w:spacing w:val="-3"/>
        </w:rPr>
        <w:t> </w:t>
      </w:r>
      <w:r>
        <w:rPr/>
        <w:t>explanation</w:t>
      </w:r>
      <w:r>
        <w:rPr>
          <w:spacing w:val="-3"/>
        </w:rPr>
        <w:t> </w:t>
      </w:r>
      <w:r>
        <w:rPr/>
        <w:t>website</w:t>
      </w:r>
      <w:r>
        <w:rPr>
          <w:spacing w:val="-4"/>
        </w:rPr>
        <w:t> </w:t>
      </w:r>
      <w:r>
        <w:rPr/>
        <w:t>for</w:t>
      </w:r>
      <w:r>
        <w:rPr>
          <w:spacing w:val="-3"/>
        </w:rPr>
        <w:t> </w:t>
      </w:r>
      <w:r>
        <w:rPr/>
        <w:t>children</w:t>
      </w:r>
      <w:r>
        <w:rPr>
          <w:spacing w:val="-4"/>
        </w:rPr>
        <w:t> </w:t>
      </w:r>
      <w:r>
        <w:rPr/>
        <w:t>(Gakken,</w:t>
      </w:r>
      <w:r>
        <w:rPr>
          <w:spacing w:val="-3"/>
        </w:rPr>
        <w:t> </w:t>
      </w:r>
      <w:r>
        <w:rPr/>
        <w:t>2021).</w:t>
      </w:r>
      <w:r>
        <w:rPr>
          <w:spacing w:val="-3"/>
        </w:rPr>
        <w:t> </w:t>
      </w:r>
      <w:r>
        <w:rPr/>
        <w:t>Gakken</w:t>
      </w:r>
      <w:r>
        <w:rPr>
          <w:spacing w:val="-4"/>
        </w:rPr>
        <w:t> </w:t>
      </w:r>
      <w:r>
        <w:rPr/>
        <w:t>describes</w:t>
      </w:r>
      <w:r>
        <w:rPr>
          <w:spacing w:val="-3"/>
        </w:rPr>
        <w:t> </w:t>
      </w:r>
      <w:r>
        <w:rPr/>
        <w:t>the</w:t>
      </w:r>
      <w:r>
        <w:rPr>
          <w:spacing w:val="-3"/>
        </w:rPr>
        <w:t> </w:t>
      </w:r>
      <w:r>
        <w:rPr/>
        <w:t>job</w:t>
      </w:r>
      <w:r>
        <w:rPr>
          <w:spacing w:val="-3"/>
        </w:rPr>
        <w:t> </w:t>
      </w:r>
      <w:r>
        <w:rPr/>
        <w:t>of a programmer as follows:</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685" w:right="1457" w:firstLine="840"/>
      </w:pPr>
      <w:r>
        <w:rPr/>
        <w:pict>
          <v:rect style="position:absolute;margin-left:387.160004pt;margin-top:40.183128pt;width:3.12pt;height:.48pt;mso-position-horizontal-relative:page;mso-position-vertical-relative:paragraph;z-index:-19764224" id="docshape45" filled="true" fillcolor="#000000" stroked="false">
            <v:fill type="solid"/>
            <w10:wrap type="none"/>
          </v:rect>
        </w:pict>
      </w:r>
      <w:r>
        <w:rPr/>
        <w:t>This</w:t>
      </w:r>
      <w:r>
        <w:rPr>
          <w:spacing w:val="-4"/>
        </w:rPr>
        <w:t> </w:t>
      </w:r>
      <w:r>
        <w:rPr/>
        <w:t>profession</w:t>
      </w:r>
      <w:r>
        <w:rPr>
          <w:spacing w:val="-4"/>
        </w:rPr>
        <w:t> </w:t>
      </w:r>
      <w:r>
        <w:rPr/>
        <w:t>is</w:t>
      </w:r>
      <w:r>
        <w:rPr>
          <w:spacing w:val="-4"/>
        </w:rPr>
        <w:t> </w:t>
      </w:r>
      <w:r>
        <w:rPr/>
        <w:t>highly</w:t>
      </w:r>
      <w:r>
        <w:rPr>
          <w:spacing w:val="-4"/>
        </w:rPr>
        <w:t> </w:t>
      </w:r>
      <w:r>
        <w:rPr/>
        <w:t>recommended</w:t>
      </w:r>
      <w:r>
        <w:rPr>
          <w:spacing w:val="-4"/>
        </w:rPr>
        <w:t> </w:t>
      </w:r>
      <w:r>
        <w:rPr/>
        <w:t>for…</w:t>
      </w:r>
      <w:r>
        <w:rPr>
          <w:spacing w:val="-4"/>
        </w:rPr>
        <w:t> </w:t>
      </w:r>
      <w:r>
        <w:rPr/>
        <w:t>A</w:t>
      </w:r>
      <w:r>
        <w:rPr>
          <w:spacing w:val="-5"/>
        </w:rPr>
        <w:t> </w:t>
      </w:r>
      <w:r>
        <w:rPr/>
        <w:t>person</w:t>
      </w:r>
      <w:r>
        <w:rPr>
          <w:spacing w:val="-4"/>
        </w:rPr>
        <w:t> </w:t>
      </w:r>
      <w:r>
        <w:rPr/>
        <w:t>who</w:t>
      </w:r>
      <w:r>
        <w:rPr>
          <w:spacing w:val="-5"/>
        </w:rPr>
        <w:t> </w:t>
      </w:r>
      <w:r>
        <w:rPr/>
        <w:t>has</w:t>
      </w:r>
      <w:r>
        <w:rPr>
          <w:spacing w:val="-4"/>
        </w:rPr>
        <w:t> </w:t>
      </w:r>
      <w:r>
        <w:rPr/>
        <w:t>physical</w:t>
      </w:r>
      <w:r>
        <w:rPr>
          <w:spacing w:val="-4"/>
        </w:rPr>
        <w:t> </w:t>
      </w:r>
      <w:r>
        <w:rPr/>
        <w:t>strength, who stays positive, and perseveres toward goals, person who is methodical. (Gakken,</w:t>
      </w:r>
    </w:p>
    <w:p>
      <w:pPr>
        <w:pStyle w:val="BodyText"/>
        <w:ind w:left="1685"/>
      </w:pPr>
      <w:r>
        <w:rPr>
          <w:spacing w:val="-2"/>
        </w:rPr>
        <w:t>2021)</w:t>
      </w:r>
    </w:p>
    <w:p>
      <w:pPr>
        <w:pStyle w:val="BodyText"/>
        <w:rPr>
          <w:sz w:val="20"/>
        </w:rPr>
      </w:pPr>
    </w:p>
    <w:p>
      <w:pPr>
        <w:pStyle w:val="BodyText"/>
        <w:spacing w:before="6"/>
        <w:rPr>
          <w:sz w:val="21"/>
        </w:rPr>
      </w:pPr>
    </w:p>
    <w:p>
      <w:pPr>
        <w:pStyle w:val="BodyText"/>
        <w:spacing w:line="480" w:lineRule="auto"/>
        <w:ind w:left="1445" w:right="1493" w:firstLine="840"/>
      </w:pPr>
      <w:r>
        <w:rPr/>
        <w:t>This</w:t>
      </w:r>
      <w:r>
        <w:rPr>
          <w:spacing w:val="-4"/>
        </w:rPr>
        <w:t> </w:t>
      </w:r>
      <w:r>
        <w:rPr/>
        <w:t>website</w:t>
      </w:r>
      <w:r>
        <w:rPr>
          <w:spacing w:val="-5"/>
        </w:rPr>
        <w:t> </w:t>
      </w:r>
      <w:r>
        <w:rPr/>
        <w:t>also</w:t>
      </w:r>
      <w:r>
        <w:rPr>
          <w:spacing w:val="-4"/>
        </w:rPr>
        <w:t> </w:t>
      </w:r>
      <w:r>
        <w:rPr/>
        <w:t>provides</w:t>
      </w:r>
      <w:r>
        <w:rPr>
          <w:spacing w:val="-4"/>
        </w:rPr>
        <w:t> </w:t>
      </w:r>
      <w:r>
        <w:rPr/>
        <w:t>tips</w:t>
      </w:r>
      <w:r>
        <w:rPr>
          <w:spacing w:val="-4"/>
        </w:rPr>
        <w:t> </w:t>
      </w:r>
      <w:r>
        <w:rPr/>
        <w:t>for</w:t>
      </w:r>
      <w:r>
        <w:rPr>
          <w:spacing w:val="-4"/>
        </w:rPr>
        <w:t> </w:t>
      </w:r>
      <w:r>
        <w:rPr/>
        <w:t>those</w:t>
      </w:r>
      <w:r>
        <w:rPr>
          <w:spacing w:val="-4"/>
        </w:rPr>
        <w:t> </w:t>
      </w:r>
      <w:r>
        <w:rPr/>
        <w:t>interested</w:t>
      </w:r>
      <w:r>
        <w:rPr>
          <w:spacing w:val="-4"/>
        </w:rPr>
        <w:t> </w:t>
      </w:r>
      <w:r>
        <w:rPr/>
        <w:t>in</w:t>
      </w:r>
      <w:r>
        <w:rPr>
          <w:spacing w:val="-4"/>
        </w:rPr>
        <w:t> </w:t>
      </w:r>
      <w:r>
        <w:rPr/>
        <w:t>becoming</w:t>
      </w:r>
      <w:r>
        <w:rPr>
          <w:spacing w:val="-4"/>
        </w:rPr>
        <w:t> </w:t>
      </w:r>
      <w:r>
        <w:rPr/>
        <w:t>a</w:t>
      </w:r>
      <w:r>
        <w:rPr>
          <w:spacing w:val="-4"/>
        </w:rPr>
        <w:t> </w:t>
      </w:r>
      <w:r>
        <w:rPr/>
        <w:t>programmer, saying that this is a “Job with no qualification required. It is common to become a programmer</w:t>
      </w:r>
      <w:r>
        <w:rPr>
          <w:spacing w:val="-1"/>
        </w:rPr>
        <w:t> </w:t>
      </w:r>
      <w:r>
        <w:rPr/>
        <w:t>after</w:t>
      </w:r>
      <w:r>
        <w:rPr>
          <w:spacing w:val="-1"/>
        </w:rPr>
        <w:t> </w:t>
      </w:r>
      <w:r>
        <w:rPr/>
        <w:t>learning</w:t>
      </w:r>
      <w:r>
        <w:rPr>
          <w:spacing w:val="-1"/>
        </w:rPr>
        <w:t> </w:t>
      </w:r>
      <w:r>
        <w:rPr/>
        <w:t>knowledge</w:t>
      </w:r>
      <w:r>
        <w:rPr>
          <w:spacing w:val="-1"/>
        </w:rPr>
        <w:t> </w:t>
      </w:r>
      <w:r>
        <w:rPr/>
        <w:t>and</w:t>
      </w:r>
      <w:r>
        <w:rPr>
          <w:spacing w:val="-1"/>
        </w:rPr>
        <w:t> </w:t>
      </w:r>
      <w:r>
        <w:rPr/>
        <w:t>skills</w:t>
      </w:r>
      <w:r>
        <w:rPr>
          <w:spacing w:val="-2"/>
        </w:rPr>
        <w:t> </w:t>
      </w:r>
      <w:r>
        <w:rPr/>
        <w:t>at</w:t>
      </w:r>
      <w:r>
        <w:rPr>
          <w:spacing w:val="-1"/>
        </w:rPr>
        <w:t> </w:t>
      </w:r>
      <w:r>
        <w:rPr/>
        <w:t>a</w:t>
      </w:r>
      <w:r>
        <w:rPr>
          <w:spacing w:val="-1"/>
        </w:rPr>
        <w:t> </w:t>
      </w:r>
      <w:r>
        <w:rPr/>
        <w:t>technical</w:t>
      </w:r>
      <w:r>
        <w:rPr>
          <w:spacing w:val="-1"/>
        </w:rPr>
        <w:t> </w:t>
      </w:r>
      <w:r>
        <w:rPr/>
        <w:t>high</w:t>
      </w:r>
      <w:r>
        <w:rPr>
          <w:spacing w:val="-1"/>
        </w:rPr>
        <w:t> </w:t>
      </w:r>
      <w:r>
        <w:rPr/>
        <w:t>school,</w:t>
      </w:r>
      <w:r>
        <w:rPr>
          <w:spacing w:val="-2"/>
        </w:rPr>
        <w:t> </w:t>
      </w:r>
      <w:r>
        <w:rPr/>
        <w:t>a</w:t>
      </w:r>
      <w:r>
        <w:rPr>
          <w:spacing w:val="-1"/>
        </w:rPr>
        <w:t> </w:t>
      </w:r>
      <w:r>
        <w:rPr/>
        <w:t>vocational school, or a university” (Gakken, 2021). Students with disabilities often have difficulty learning through a website which skills are essential functions for a job.</w:t>
      </w:r>
    </w:p>
    <w:p>
      <w:pPr>
        <w:pStyle w:val="BodyText"/>
        <w:spacing w:line="480" w:lineRule="auto" w:before="197"/>
        <w:ind w:left="1445" w:right="1457" w:firstLine="840"/>
      </w:pPr>
      <w:r>
        <w:rPr/>
        <w:t>This</w:t>
      </w:r>
      <w:r>
        <w:rPr>
          <w:spacing w:val="-3"/>
        </w:rPr>
        <w:t> </w:t>
      </w:r>
      <w:r>
        <w:rPr/>
        <w:t>leads</w:t>
      </w:r>
      <w:r>
        <w:rPr>
          <w:spacing w:val="-3"/>
        </w:rPr>
        <w:t> </w:t>
      </w:r>
      <w:r>
        <w:rPr/>
        <w:t>us</w:t>
      </w:r>
      <w:r>
        <w:rPr>
          <w:spacing w:val="-3"/>
        </w:rPr>
        <w:t> </w:t>
      </w:r>
      <w:r>
        <w:rPr/>
        <w:t>to</w:t>
      </w:r>
      <w:r>
        <w:rPr>
          <w:spacing w:val="-3"/>
        </w:rPr>
        <w:t> </w:t>
      </w:r>
      <w:r>
        <w:rPr/>
        <w:t>consider</w:t>
      </w:r>
      <w:r>
        <w:rPr>
          <w:spacing w:val="-3"/>
        </w:rPr>
        <w:t> </w:t>
      </w:r>
      <w:r>
        <w:rPr/>
        <w:t>the</w:t>
      </w:r>
      <w:r>
        <w:rPr>
          <w:spacing w:val="-3"/>
        </w:rPr>
        <w:t> </w:t>
      </w:r>
      <w:r>
        <w:rPr/>
        <w:t>“Vocational</w:t>
      </w:r>
      <w:r>
        <w:rPr>
          <w:spacing w:val="-3"/>
        </w:rPr>
        <w:t> </w:t>
      </w:r>
      <w:r>
        <w:rPr/>
        <w:t>Education</w:t>
      </w:r>
      <w:r>
        <w:rPr>
          <w:spacing w:val="-3"/>
        </w:rPr>
        <w:t> </w:t>
      </w:r>
      <w:r>
        <w:rPr/>
        <w:t>Crisis.”</w:t>
      </w:r>
      <w:r>
        <w:rPr>
          <w:spacing w:val="-3"/>
        </w:rPr>
        <w:t> </w:t>
      </w:r>
      <w:r>
        <w:rPr/>
        <w:t>In</w:t>
      </w:r>
      <w:r>
        <w:rPr>
          <w:spacing w:val="-3"/>
        </w:rPr>
        <w:t> </w:t>
      </w:r>
      <w:r>
        <w:rPr/>
        <w:t>Japan,</w:t>
      </w:r>
      <w:r>
        <w:rPr>
          <w:spacing w:val="-4"/>
        </w:rPr>
        <w:t> </w:t>
      </w:r>
      <w:r>
        <w:rPr/>
        <w:t>to</w:t>
      </w:r>
      <w:r>
        <w:rPr>
          <w:spacing w:val="-3"/>
        </w:rPr>
        <w:t> </w:t>
      </w:r>
      <w:r>
        <w:rPr/>
        <w:t>tackle</w:t>
      </w:r>
      <w:r>
        <w:rPr>
          <w:spacing w:val="-3"/>
        </w:rPr>
        <w:t> </w:t>
      </w:r>
      <w:r>
        <w:rPr/>
        <w:t>this crisis, we need to focus on the essential functions of the job and develop a new method of vocational education for students with disabilities.</w:t>
      </w:r>
    </w:p>
    <w:p>
      <w:pPr>
        <w:pStyle w:val="BodyText"/>
        <w:rPr>
          <w:sz w:val="26"/>
        </w:rPr>
      </w:pPr>
    </w:p>
    <w:p>
      <w:pPr>
        <w:pStyle w:val="BodyText"/>
        <w:rPr>
          <w:sz w:val="26"/>
        </w:rPr>
      </w:pPr>
    </w:p>
    <w:p>
      <w:pPr>
        <w:pStyle w:val="Heading1"/>
        <w:spacing w:before="156"/>
        <w:ind w:right="1419"/>
        <w:jc w:val="center"/>
      </w:pPr>
      <w:r>
        <w:rPr/>
        <w:t>Results</w:t>
      </w:r>
      <w:r>
        <w:rPr>
          <w:spacing w:val="-4"/>
        </w:rPr>
        <w:t> </w:t>
      </w:r>
      <w:r>
        <w:rPr/>
        <w:t>and</w:t>
      </w:r>
      <w:r>
        <w:rPr>
          <w:spacing w:val="-3"/>
        </w:rPr>
        <w:t> </w:t>
      </w:r>
      <w:r>
        <w:rPr>
          <w:spacing w:val="-2"/>
        </w:rPr>
        <w:t>Discussion</w:t>
      </w:r>
    </w:p>
    <w:p>
      <w:pPr>
        <w:pStyle w:val="BodyText"/>
        <w:rPr>
          <w:b/>
          <w:sz w:val="26"/>
        </w:rPr>
      </w:pPr>
    </w:p>
    <w:p>
      <w:pPr>
        <w:pStyle w:val="Heading2"/>
        <w:spacing w:before="179"/>
        <w:ind w:left="1468"/>
      </w:pPr>
      <w:r>
        <w:rPr/>
        <w:t>The Counter Learning Crisis Project website </w:t>
      </w:r>
      <w:r>
        <w:rPr>
          <w:spacing w:val="-2"/>
        </w:rPr>
        <w:t>(Manakiki)</w:t>
      </w:r>
    </w:p>
    <w:p>
      <w:pPr>
        <w:pStyle w:val="BodyText"/>
        <w:spacing w:before="11"/>
        <w:rPr>
          <w:rFonts w:ascii="TimesNewRomanPS-BoldItalicMT"/>
          <w:b/>
          <w:i/>
          <w:sz w:val="23"/>
        </w:rPr>
      </w:pPr>
    </w:p>
    <w:p>
      <w:pPr>
        <w:pStyle w:val="BodyText"/>
        <w:spacing w:line="480" w:lineRule="auto"/>
        <w:ind w:left="1445" w:right="1457" w:firstLine="840"/>
      </w:pPr>
      <w:r>
        <w:rPr/>
        <w:t>We posted an article on the Counter Learning Crisis Project website, Manakiki, entitled</w:t>
      </w:r>
      <w:r>
        <w:rPr>
          <w:spacing w:val="-3"/>
        </w:rPr>
        <w:t> </w:t>
      </w:r>
      <w:r>
        <w:rPr/>
        <w:t>"Special</w:t>
      </w:r>
      <w:r>
        <w:rPr>
          <w:spacing w:val="-4"/>
        </w:rPr>
        <w:t> </w:t>
      </w:r>
      <w:r>
        <w:rPr/>
        <w:t>Feature</w:t>
      </w:r>
      <w:r>
        <w:rPr>
          <w:spacing w:val="-4"/>
        </w:rPr>
        <w:t> </w:t>
      </w:r>
      <w:r>
        <w:rPr/>
        <w:t>about</w:t>
      </w:r>
      <w:r>
        <w:rPr>
          <w:spacing w:val="-3"/>
        </w:rPr>
        <w:t> </w:t>
      </w:r>
      <w:r>
        <w:rPr/>
        <w:t>Thanks</w:t>
      </w:r>
      <w:r>
        <w:rPr>
          <w:spacing w:val="-3"/>
        </w:rPr>
        <w:t> </w:t>
      </w:r>
      <w:r>
        <w:rPr/>
        <w:t>to</w:t>
      </w:r>
      <w:r>
        <w:rPr>
          <w:spacing w:val="-3"/>
        </w:rPr>
        <w:t> </w:t>
      </w:r>
      <w:r>
        <w:rPr/>
        <w:t>Essential</w:t>
      </w:r>
      <w:r>
        <w:rPr>
          <w:spacing w:val="-3"/>
        </w:rPr>
        <w:t> </w:t>
      </w:r>
      <w:r>
        <w:rPr/>
        <w:t>Workers."</w:t>
      </w:r>
      <w:r>
        <w:rPr>
          <w:spacing w:val="-3"/>
        </w:rPr>
        <w:t> </w:t>
      </w:r>
      <w:r>
        <w:rPr/>
        <w:t>In</w:t>
      </w:r>
      <w:r>
        <w:rPr>
          <w:spacing w:val="-3"/>
        </w:rPr>
        <w:t> </w:t>
      </w:r>
      <w:r>
        <w:rPr/>
        <w:t>this</w:t>
      </w:r>
      <w:r>
        <w:rPr>
          <w:spacing w:val="-3"/>
        </w:rPr>
        <w:t> </w:t>
      </w:r>
      <w:r>
        <w:rPr/>
        <w:t>article,</w:t>
      </w:r>
      <w:r>
        <w:rPr>
          <w:spacing w:val="-3"/>
        </w:rPr>
        <w:t> </w:t>
      </w:r>
      <w:r>
        <w:rPr/>
        <w:t>we</w:t>
      </w:r>
      <w:r>
        <w:rPr>
          <w:spacing w:val="-4"/>
        </w:rPr>
        <w:t> </w:t>
      </w:r>
      <w:r>
        <w:rPr/>
        <w:t>provided</w:t>
      </w:r>
      <w:r>
        <w:rPr>
          <w:spacing w:val="-3"/>
        </w:rPr>
        <w:t> </w:t>
      </w:r>
      <w:r>
        <w:rPr/>
        <w:t>an explanation for students with disabilities, of the jobs of essential workers and appealed to them to learn the importance of essential workers’ roles in the community.</w:t>
      </w:r>
    </w:p>
    <w:p>
      <w:pPr>
        <w:pStyle w:val="BodyText"/>
        <w:spacing w:before="197"/>
        <w:ind w:left="2285"/>
      </w:pPr>
      <w:r>
        <w:rPr/>
        <w:t>After</w:t>
      </w:r>
      <w:r>
        <w:rPr>
          <w:spacing w:val="-4"/>
        </w:rPr>
        <w:t> </w:t>
      </w:r>
      <w:r>
        <w:rPr/>
        <w:t>learning</w:t>
      </w:r>
      <w:r>
        <w:rPr>
          <w:spacing w:val="-2"/>
        </w:rPr>
        <w:t> </w:t>
      </w:r>
      <w:r>
        <w:rPr/>
        <w:t>about</w:t>
      </w:r>
      <w:r>
        <w:rPr>
          <w:spacing w:val="-3"/>
        </w:rPr>
        <w:t> </w:t>
      </w:r>
      <w:r>
        <w:rPr/>
        <w:t>essential</w:t>
      </w:r>
      <w:r>
        <w:rPr>
          <w:spacing w:val="-2"/>
        </w:rPr>
        <w:t> </w:t>
      </w:r>
      <w:r>
        <w:rPr/>
        <w:t>workers’</w:t>
      </w:r>
      <w:r>
        <w:rPr>
          <w:spacing w:val="-3"/>
        </w:rPr>
        <w:t> </w:t>
      </w:r>
      <w:r>
        <w:rPr/>
        <w:t>jobs,</w:t>
      </w:r>
      <w:r>
        <w:rPr>
          <w:spacing w:val="-3"/>
        </w:rPr>
        <w:t> </w:t>
      </w:r>
      <w:r>
        <w:rPr/>
        <w:t>students</w:t>
      </w:r>
      <w:r>
        <w:rPr>
          <w:spacing w:val="-3"/>
        </w:rPr>
        <w:t> </w:t>
      </w:r>
      <w:r>
        <w:rPr/>
        <w:t>with</w:t>
      </w:r>
      <w:r>
        <w:rPr>
          <w:spacing w:val="-3"/>
        </w:rPr>
        <w:t> </w:t>
      </w:r>
      <w:r>
        <w:rPr/>
        <w:t>disabilities</w:t>
      </w:r>
      <w:r>
        <w:rPr>
          <w:spacing w:val="-2"/>
        </w:rPr>
        <w:t> </w:t>
      </w:r>
      <w:r>
        <w:rPr>
          <w:spacing w:val="-4"/>
        </w:rPr>
        <w:t>tied</w:t>
      </w:r>
    </w:p>
    <w:p>
      <w:pPr>
        <w:pStyle w:val="BodyText"/>
        <w:rPr>
          <w:sz w:val="26"/>
        </w:rPr>
      </w:pPr>
    </w:p>
    <w:p>
      <w:pPr>
        <w:pStyle w:val="BodyText"/>
        <w:spacing w:line="480" w:lineRule="auto" w:before="179"/>
        <w:ind w:left="1445" w:right="1457"/>
      </w:pPr>
      <w:r>
        <w:rPr/>
        <w:t>navy</w:t>
      </w:r>
      <w:r>
        <w:rPr>
          <w:spacing w:val="-3"/>
        </w:rPr>
        <w:t> </w:t>
      </w:r>
      <w:r>
        <w:rPr/>
        <w:t>blue</w:t>
      </w:r>
      <w:r>
        <w:rPr>
          <w:spacing w:val="-3"/>
        </w:rPr>
        <w:t> </w:t>
      </w:r>
      <w:r>
        <w:rPr/>
        <w:t>ribbons</w:t>
      </w:r>
      <w:r>
        <w:rPr>
          <w:spacing w:val="-3"/>
        </w:rPr>
        <w:t> </w:t>
      </w:r>
      <w:r>
        <w:rPr/>
        <w:t>on</w:t>
      </w:r>
      <w:r>
        <w:rPr>
          <w:spacing w:val="-3"/>
        </w:rPr>
        <w:t> </w:t>
      </w:r>
      <w:r>
        <w:rPr/>
        <w:t>a</w:t>
      </w:r>
      <w:r>
        <w:rPr>
          <w:spacing w:val="-3"/>
        </w:rPr>
        <w:t> </w:t>
      </w:r>
      <w:r>
        <w:rPr/>
        <w:t>window</w:t>
      </w:r>
      <w:r>
        <w:rPr>
          <w:spacing w:val="-4"/>
        </w:rPr>
        <w:t> </w:t>
      </w:r>
      <w:r>
        <w:rPr/>
        <w:t>to</w:t>
      </w:r>
      <w:r>
        <w:rPr>
          <w:spacing w:val="-3"/>
        </w:rPr>
        <w:t> </w:t>
      </w:r>
      <w:r>
        <w:rPr/>
        <w:t>honor</w:t>
      </w:r>
      <w:r>
        <w:rPr>
          <w:spacing w:val="-3"/>
        </w:rPr>
        <w:t> </w:t>
      </w:r>
      <w:r>
        <w:rPr/>
        <w:t>essential</w:t>
      </w:r>
      <w:r>
        <w:rPr>
          <w:spacing w:val="-3"/>
        </w:rPr>
        <w:t> </w:t>
      </w:r>
      <w:r>
        <w:rPr/>
        <w:t>workers.</w:t>
      </w:r>
      <w:r>
        <w:rPr>
          <w:spacing w:val="-4"/>
        </w:rPr>
        <w:t> </w:t>
      </w:r>
      <w:r>
        <w:rPr/>
        <w:t>By</w:t>
      </w:r>
      <w:r>
        <w:rPr>
          <w:spacing w:val="-3"/>
        </w:rPr>
        <w:t> </w:t>
      </w:r>
      <w:r>
        <w:rPr/>
        <w:t>providing</w:t>
      </w:r>
      <w:r>
        <w:rPr>
          <w:spacing w:val="-3"/>
        </w:rPr>
        <w:t> </w:t>
      </w:r>
      <w:r>
        <w:rPr/>
        <w:t>a</w:t>
      </w:r>
      <w:r>
        <w:rPr>
          <w:spacing w:val="-3"/>
        </w:rPr>
        <w:t> </w:t>
      </w:r>
      <w:r>
        <w:rPr/>
        <w:t>description</w:t>
      </w:r>
      <w:r>
        <w:rPr>
          <w:spacing w:val="-3"/>
        </w:rPr>
        <w:t> </w:t>
      </w:r>
      <w:r>
        <w:rPr/>
        <w:t>of</w:t>
      </w:r>
      <w:r>
        <w:rPr>
          <w:spacing w:val="-3"/>
        </w:rPr>
        <w:t> </w:t>
      </w:r>
      <w:r>
        <w:rPr/>
        <w:t>the essential skills of different jobs performed by essential workers, students with disabilities learned which skills were essential.</w:t>
      </w:r>
    </w:p>
    <w:p>
      <w:pPr>
        <w:spacing w:after="0" w:line="480" w:lineRule="auto"/>
        <w:sectPr>
          <w:pgSz w:w="11900" w:h="16840"/>
          <w:pgMar w:header="322" w:footer="1294" w:top="1120" w:bottom="1480" w:left="0" w:right="0"/>
        </w:sectPr>
      </w:pPr>
    </w:p>
    <w:p>
      <w:pPr>
        <w:pStyle w:val="BodyText"/>
        <w:spacing w:before="3"/>
        <w:rPr>
          <w:sz w:val="20"/>
        </w:rPr>
      </w:pPr>
    </w:p>
    <w:p>
      <w:pPr>
        <w:pStyle w:val="Heading2"/>
        <w:spacing w:before="90"/>
        <w:ind w:left="1468"/>
      </w:pPr>
      <w:r>
        <w:rPr/>
        <w:t>Online</w:t>
      </w:r>
      <w:r>
        <w:rPr>
          <w:spacing w:val="-8"/>
        </w:rPr>
        <w:t> </w:t>
      </w:r>
      <w:r>
        <w:rPr/>
        <w:t>Workplace</w:t>
      </w:r>
      <w:r>
        <w:rPr>
          <w:spacing w:val="-7"/>
        </w:rPr>
        <w:t> </w:t>
      </w:r>
      <w:r>
        <w:rPr>
          <w:spacing w:val="-2"/>
        </w:rPr>
        <w:t>Visit</w:t>
      </w:r>
    </w:p>
    <w:p>
      <w:pPr>
        <w:pStyle w:val="BodyText"/>
        <w:rPr>
          <w:rFonts w:ascii="TimesNewRomanPS-BoldItalicMT"/>
          <w:b/>
          <w:i/>
        </w:rPr>
      </w:pPr>
    </w:p>
    <w:p>
      <w:pPr>
        <w:pStyle w:val="BodyText"/>
        <w:spacing w:line="480" w:lineRule="auto"/>
        <w:ind w:left="1445" w:right="1493" w:firstLine="840"/>
      </w:pPr>
      <w:r>
        <w:rPr/>
        <w:t>In Japan, additionally, we held an online workplace visit. We held a Zoom meeting that</w:t>
      </w:r>
      <w:r>
        <w:rPr>
          <w:spacing w:val="-4"/>
        </w:rPr>
        <w:t> </w:t>
      </w:r>
      <w:r>
        <w:rPr/>
        <w:t>featured</w:t>
      </w:r>
      <w:r>
        <w:rPr>
          <w:spacing w:val="-4"/>
        </w:rPr>
        <w:t> </w:t>
      </w:r>
      <w:r>
        <w:rPr/>
        <w:t>three</w:t>
      </w:r>
      <w:r>
        <w:rPr>
          <w:spacing w:val="-4"/>
        </w:rPr>
        <w:t> </w:t>
      </w:r>
      <w:r>
        <w:rPr/>
        <w:t>employment</w:t>
      </w:r>
      <w:r>
        <w:rPr>
          <w:spacing w:val="-4"/>
        </w:rPr>
        <w:t> </w:t>
      </w:r>
      <w:r>
        <w:rPr/>
        <w:t>leaders,</w:t>
      </w:r>
      <w:r>
        <w:rPr>
          <w:spacing w:val="-4"/>
        </w:rPr>
        <w:t> </w:t>
      </w:r>
      <w:r>
        <w:rPr/>
        <w:t>Sapporo</w:t>
      </w:r>
      <w:r>
        <w:rPr>
          <w:spacing w:val="-5"/>
        </w:rPr>
        <w:t> </w:t>
      </w:r>
      <w:r>
        <w:rPr/>
        <w:t>Challenged,</w:t>
      </w:r>
      <w:r>
        <w:rPr>
          <w:spacing w:val="-4"/>
        </w:rPr>
        <w:t> </w:t>
      </w:r>
      <w:r>
        <w:rPr/>
        <w:t>Social</w:t>
      </w:r>
      <w:r>
        <w:rPr>
          <w:spacing w:val="-5"/>
        </w:rPr>
        <w:t> </w:t>
      </w:r>
      <w:r>
        <w:rPr/>
        <w:t>Good</w:t>
      </w:r>
      <w:r>
        <w:rPr>
          <w:spacing w:val="-5"/>
        </w:rPr>
        <w:t> </w:t>
      </w:r>
      <w:r>
        <w:rPr/>
        <w:t>Roasters</w:t>
      </w:r>
      <w:r>
        <w:rPr>
          <w:spacing w:val="-4"/>
        </w:rPr>
        <w:t> </w:t>
      </w:r>
      <w:r>
        <w:rPr/>
        <w:t>Chiyoda, and Odamaki Koubou, as good examples of workplaces for persons with disabilities. In Japan, Sapporo Challenged encourages people with disabilities to make use of computers to achieve their full potential. Social Good Roasters Chiyoda is located near the heart of Tokyo’s coffee hub, Jimbocho. The cafe is staffed by baristas and roasters with disabilities. Odamaki Koubou is a welfare studio for people with disabilities. People who work in Odamaki Koubou weave bags and other decorative accessories. Each panelist joined the meeting from their workplace and introduced their job.</w:t>
      </w:r>
    </w:p>
    <w:p>
      <w:pPr>
        <w:pStyle w:val="BodyText"/>
        <w:spacing w:line="480" w:lineRule="auto" w:before="202"/>
        <w:ind w:left="1445" w:right="1457" w:firstLine="840"/>
      </w:pPr>
      <w:r>
        <w:rPr/>
        <w:t>Students</w:t>
      </w:r>
      <w:r>
        <w:rPr>
          <w:spacing w:val="-4"/>
        </w:rPr>
        <w:t> </w:t>
      </w:r>
      <w:r>
        <w:rPr/>
        <w:t>could</w:t>
      </w:r>
      <w:r>
        <w:rPr>
          <w:spacing w:val="-3"/>
        </w:rPr>
        <w:t> </w:t>
      </w:r>
      <w:r>
        <w:rPr/>
        <w:t>see</w:t>
      </w:r>
      <w:r>
        <w:rPr>
          <w:spacing w:val="-4"/>
        </w:rPr>
        <w:t> </w:t>
      </w:r>
      <w:r>
        <w:rPr/>
        <w:t>people,</w:t>
      </w:r>
      <w:r>
        <w:rPr>
          <w:spacing w:val="-3"/>
        </w:rPr>
        <w:t> </w:t>
      </w:r>
      <w:r>
        <w:rPr/>
        <w:t>with</w:t>
      </w:r>
      <w:r>
        <w:rPr>
          <w:spacing w:val="-4"/>
        </w:rPr>
        <w:t> </w:t>
      </w:r>
      <w:r>
        <w:rPr/>
        <w:t>disabilities,</w:t>
      </w:r>
      <w:r>
        <w:rPr>
          <w:spacing w:val="-3"/>
        </w:rPr>
        <w:t> </w:t>
      </w:r>
      <w:r>
        <w:rPr/>
        <w:t>at</w:t>
      </w:r>
      <w:r>
        <w:rPr>
          <w:spacing w:val="-3"/>
        </w:rPr>
        <w:t> </w:t>
      </w:r>
      <w:r>
        <w:rPr/>
        <w:t>work.</w:t>
      </w:r>
      <w:r>
        <w:rPr>
          <w:spacing w:val="-4"/>
        </w:rPr>
        <w:t> </w:t>
      </w:r>
      <w:r>
        <w:rPr/>
        <w:t>They</w:t>
      </w:r>
      <w:r>
        <w:rPr>
          <w:spacing w:val="-3"/>
        </w:rPr>
        <w:t> </w:t>
      </w:r>
      <w:r>
        <w:rPr/>
        <w:t>could</w:t>
      </w:r>
      <w:r>
        <w:rPr>
          <w:spacing w:val="-3"/>
        </w:rPr>
        <w:t> </w:t>
      </w:r>
      <w:r>
        <w:rPr/>
        <w:t>ask</w:t>
      </w:r>
      <w:r>
        <w:rPr>
          <w:spacing w:val="-3"/>
        </w:rPr>
        <w:t> </w:t>
      </w:r>
      <w:r>
        <w:rPr/>
        <w:t>questions</w:t>
      </w:r>
      <w:r>
        <w:rPr>
          <w:spacing w:val="-3"/>
        </w:rPr>
        <w:t> </w:t>
      </w:r>
      <w:r>
        <w:rPr/>
        <w:t>about the essential skills of each worker. In this Zoom event, students were able to learn what the possible jobs they might have and skills they will need</w:t>
      </w:r>
      <w:r>
        <w:rPr>
          <w:strike/>
        </w:rPr>
        <w:t> in</w:t>
      </w:r>
      <w:r>
        <w:rPr>
          <w:strike w:val="0"/>
        </w:rPr>
        <w:t> for their future careers. This</w:t>
      </w:r>
    </w:p>
    <w:p>
      <w:pPr>
        <w:pStyle w:val="BodyText"/>
        <w:spacing w:line="480" w:lineRule="auto"/>
        <w:ind w:left="1445" w:right="1457"/>
      </w:pPr>
      <w:r>
        <w:rPr/>
        <w:t>reinforces</w:t>
      </w:r>
      <w:r>
        <w:rPr>
          <w:spacing w:val="-3"/>
        </w:rPr>
        <w:t> </w:t>
      </w:r>
      <w:r>
        <w:rPr/>
        <w:t>that</w:t>
      </w:r>
      <w:r>
        <w:rPr>
          <w:spacing w:val="-3"/>
        </w:rPr>
        <w:t> </w:t>
      </w:r>
      <w:r>
        <w:rPr/>
        <w:t>students</w:t>
      </w:r>
      <w:r>
        <w:rPr>
          <w:spacing w:val="-4"/>
        </w:rPr>
        <w:t> </w:t>
      </w:r>
      <w:r>
        <w:rPr/>
        <w:t>with</w:t>
      </w:r>
      <w:r>
        <w:rPr>
          <w:spacing w:val="-4"/>
        </w:rPr>
        <w:t> </w:t>
      </w:r>
      <w:r>
        <w:rPr/>
        <w:t>disabilities</w:t>
      </w:r>
      <w:r>
        <w:rPr>
          <w:spacing w:val="-3"/>
        </w:rPr>
        <w:t> </w:t>
      </w:r>
      <w:r>
        <w:rPr/>
        <w:t>can</w:t>
      </w:r>
      <w:r>
        <w:rPr>
          <w:spacing w:val="-3"/>
        </w:rPr>
        <w:t> </w:t>
      </w:r>
      <w:r>
        <w:rPr/>
        <w:t>learn</w:t>
      </w:r>
      <w:r>
        <w:rPr>
          <w:spacing w:val="-3"/>
        </w:rPr>
        <w:t> </w:t>
      </w:r>
      <w:r>
        <w:rPr/>
        <w:t>which</w:t>
      </w:r>
      <w:r>
        <w:rPr>
          <w:spacing w:val="-3"/>
        </w:rPr>
        <w:t> </w:t>
      </w:r>
      <w:r>
        <w:rPr/>
        <w:t>skills</w:t>
      </w:r>
      <w:r>
        <w:rPr>
          <w:spacing w:val="-4"/>
        </w:rPr>
        <w:t> </w:t>
      </w:r>
      <w:r>
        <w:rPr/>
        <w:t>are</w:t>
      </w:r>
      <w:r>
        <w:rPr>
          <w:spacing w:val="-3"/>
        </w:rPr>
        <w:t> </w:t>
      </w:r>
      <w:r>
        <w:rPr/>
        <w:t>essential</w:t>
      </w:r>
      <w:r>
        <w:rPr>
          <w:spacing w:val="-3"/>
        </w:rPr>
        <w:t> </w:t>
      </w:r>
      <w:r>
        <w:rPr/>
        <w:t>functions</w:t>
      </w:r>
      <w:r>
        <w:rPr>
          <w:spacing w:val="-3"/>
        </w:rPr>
        <w:t> </w:t>
      </w:r>
      <w:r>
        <w:rPr/>
        <w:t>of</w:t>
      </w:r>
      <w:r>
        <w:rPr>
          <w:spacing w:val="-3"/>
        </w:rPr>
        <w:t> </w:t>
      </w:r>
      <w:r>
        <w:rPr/>
        <w:t>a</w:t>
      </w:r>
      <w:r>
        <w:rPr>
          <w:spacing w:val="-3"/>
        </w:rPr>
        <w:t> </w:t>
      </w:r>
      <w:r>
        <w:rPr/>
        <w:t>job through the internet.</w:t>
      </w:r>
    </w:p>
    <w:p>
      <w:pPr>
        <w:pStyle w:val="Heading1"/>
        <w:spacing w:before="197"/>
        <w:ind w:left="5385"/>
      </w:pPr>
      <w:r>
        <w:rPr>
          <w:spacing w:val="-2"/>
        </w:rPr>
        <w:t>Conclusion</w:t>
      </w:r>
    </w:p>
    <w:p>
      <w:pPr>
        <w:pStyle w:val="BodyText"/>
        <w:rPr>
          <w:b/>
          <w:sz w:val="26"/>
        </w:rPr>
      </w:pPr>
    </w:p>
    <w:p>
      <w:pPr>
        <w:pStyle w:val="BodyText"/>
        <w:spacing w:line="480" w:lineRule="auto" w:before="179"/>
        <w:ind w:left="1445" w:right="1457" w:firstLine="840"/>
      </w:pPr>
      <w:r>
        <w:rPr/>
        <w:t>The</w:t>
      </w:r>
      <w:r>
        <w:rPr>
          <w:spacing w:val="-3"/>
        </w:rPr>
        <w:t> </w:t>
      </w:r>
      <w:r>
        <w:rPr/>
        <w:t>purpose</w:t>
      </w:r>
      <w:r>
        <w:rPr>
          <w:spacing w:val="-3"/>
        </w:rPr>
        <w:t> </w:t>
      </w:r>
      <w:r>
        <w:rPr/>
        <w:t>of</w:t>
      </w:r>
      <w:r>
        <w:rPr>
          <w:spacing w:val="-3"/>
        </w:rPr>
        <w:t> </w:t>
      </w:r>
      <w:r>
        <w:rPr/>
        <w:t>our</w:t>
      </w:r>
      <w:r>
        <w:rPr>
          <w:spacing w:val="-3"/>
        </w:rPr>
        <w:t> </w:t>
      </w:r>
      <w:r>
        <w:rPr/>
        <w:t>project</w:t>
      </w:r>
      <w:r>
        <w:rPr>
          <w:spacing w:val="-3"/>
        </w:rPr>
        <w:t> </w:t>
      </w:r>
      <w:r>
        <w:rPr/>
        <w:t>was</w:t>
      </w:r>
      <w:r>
        <w:rPr>
          <w:spacing w:val="-4"/>
        </w:rPr>
        <w:t> </w:t>
      </w:r>
      <w:r>
        <w:rPr/>
        <w:t>to</w:t>
      </w:r>
      <w:r>
        <w:rPr>
          <w:spacing w:val="-3"/>
        </w:rPr>
        <w:t> </w:t>
      </w:r>
      <w:r>
        <w:rPr/>
        <w:t>develop</w:t>
      </w:r>
      <w:r>
        <w:rPr>
          <w:spacing w:val="-3"/>
        </w:rPr>
        <w:t> </w:t>
      </w:r>
      <w:r>
        <w:rPr/>
        <w:t>a</w:t>
      </w:r>
      <w:r>
        <w:rPr>
          <w:spacing w:val="-3"/>
        </w:rPr>
        <w:t> </w:t>
      </w:r>
      <w:r>
        <w:rPr/>
        <w:t>new</w:t>
      </w:r>
      <w:r>
        <w:rPr>
          <w:spacing w:val="-3"/>
        </w:rPr>
        <w:t> </w:t>
      </w:r>
      <w:r>
        <w:rPr/>
        <w:t>method</w:t>
      </w:r>
      <w:r>
        <w:rPr>
          <w:spacing w:val="-3"/>
        </w:rPr>
        <w:t> </w:t>
      </w:r>
      <w:r>
        <w:rPr/>
        <w:t>of</w:t>
      </w:r>
      <w:r>
        <w:rPr>
          <w:spacing w:val="-3"/>
        </w:rPr>
        <w:t> </w:t>
      </w:r>
      <w:r>
        <w:rPr/>
        <w:t>vocational</w:t>
      </w:r>
      <w:r>
        <w:rPr>
          <w:spacing w:val="-3"/>
        </w:rPr>
        <w:t> </w:t>
      </w:r>
      <w:r>
        <w:rPr/>
        <w:t>education</w:t>
      </w:r>
      <w:r>
        <w:rPr>
          <w:spacing w:val="-3"/>
        </w:rPr>
        <w:t> </w:t>
      </w:r>
      <w:r>
        <w:rPr/>
        <w:t>for students with disabilities in Japan, considering the differences in vocational perspective between the United States and Japan based on the differences in attitudes of people in both countries toward essential workers.</w:t>
      </w:r>
    </w:p>
    <w:p>
      <w:pPr>
        <w:pStyle w:val="BodyText"/>
        <w:spacing w:line="480" w:lineRule="auto" w:before="197"/>
        <w:ind w:left="1445" w:right="1457" w:firstLine="840"/>
      </w:pPr>
      <w:r>
        <w:rPr/>
        <w:t>The results of this study indicate that the COVID-19 crisis made it difficult for students</w:t>
      </w:r>
      <w:r>
        <w:rPr>
          <w:spacing w:val="-4"/>
        </w:rPr>
        <w:t> </w:t>
      </w:r>
      <w:r>
        <w:rPr/>
        <w:t>with</w:t>
      </w:r>
      <w:r>
        <w:rPr>
          <w:spacing w:val="-4"/>
        </w:rPr>
        <w:t> </w:t>
      </w:r>
      <w:r>
        <w:rPr/>
        <w:t>disabilities</w:t>
      </w:r>
      <w:r>
        <w:rPr>
          <w:spacing w:val="-3"/>
        </w:rPr>
        <w:t> </w:t>
      </w:r>
      <w:r>
        <w:rPr/>
        <w:t>to</w:t>
      </w:r>
      <w:r>
        <w:rPr>
          <w:spacing w:val="-3"/>
        </w:rPr>
        <w:t> </w:t>
      </w:r>
      <w:r>
        <w:rPr/>
        <w:t>receive</w:t>
      </w:r>
      <w:r>
        <w:rPr>
          <w:spacing w:val="-3"/>
        </w:rPr>
        <w:t> </w:t>
      </w:r>
      <w:r>
        <w:rPr/>
        <w:t>vocational</w:t>
      </w:r>
      <w:r>
        <w:rPr>
          <w:spacing w:val="-3"/>
        </w:rPr>
        <w:t> </w:t>
      </w:r>
      <w:r>
        <w:rPr/>
        <w:t>education,</w:t>
      </w:r>
      <w:r>
        <w:rPr>
          <w:spacing w:val="-3"/>
        </w:rPr>
        <w:t> </w:t>
      </w:r>
      <w:r>
        <w:rPr/>
        <w:t>but</w:t>
      </w:r>
      <w:r>
        <w:rPr>
          <w:spacing w:val="-3"/>
        </w:rPr>
        <w:t> </w:t>
      </w:r>
      <w:r>
        <w:rPr/>
        <w:t>it</w:t>
      </w:r>
      <w:r>
        <w:rPr>
          <w:spacing w:val="-3"/>
        </w:rPr>
        <w:t> </w:t>
      </w:r>
      <w:r>
        <w:rPr/>
        <w:t>made</w:t>
      </w:r>
      <w:r>
        <w:rPr>
          <w:spacing w:val="-3"/>
        </w:rPr>
        <w:t> </w:t>
      </w:r>
      <w:r>
        <w:rPr/>
        <w:t>it</w:t>
      </w:r>
      <w:r>
        <w:rPr>
          <w:spacing w:val="-3"/>
        </w:rPr>
        <w:t> </w:t>
      </w:r>
      <w:r>
        <w:rPr/>
        <w:t>possible</w:t>
      </w:r>
      <w:r>
        <w:rPr>
          <w:spacing w:val="-3"/>
        </w:rPr>
        <w:t> </w:t>
      </w:r>
      <w:r>
        <w:rPr/>
        <w:t>to</w:t>
      </w:r>
      <w:r>
        <w:rPr>
          <w:spacing w:val="-3"/>
        </w:rPr>
        <w:t> </w:t>
      </w:r>
      <w:r>
        <w:rPr/>
        <w:t>focus</w:t>
      </w:r>
      <w:r>
        <w:rPr>
          <w:spacing w:val="-3"/>
        </w:rPr>
        <w:t> </w:t>
      </w:r>
      <w:r>
        <w:rPr/>
        <w:t>on essential functions and the possibility to learn about the skills that are essential. Even if</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48"/>
      </w:pPr>
      <w:r>
        <w:rPr/>
        <w:t>students cannot receive face-to-face vocational education, they can obtain practical work experience through online workplace visits. In Japan, there were organizations that utilized the concept of essential functions to enable people with disabilities to perform their abilities even</w:t>
      </w:r>
      <w:r>
        <w:rPr>
          <w:spacing w:val="-2"/>
        </w:rPr>
        <w:t> </w:t>
      </w:r>
      <w:r>
        <w:rPr/>
        <w:t>if</w:t>
      </w:r>
      <w:r>
        <w:rPr>
          <w:spacing w:val="-2"/>
        </w:rPr>
        <w:t> </w:t>
      </w:r>
      <w:r>
        <w:rPr/>
        <w:t>organizations’</w:t>
      </w:r>
      <w:r>
        <w:rPr>
          <w:spacing w:val="-2"/>
        </w:rPr>
        <w:t> </w:t>
      </w:r>
      <w:r>
        <w:rPr/>
        <w:t>managers</w:t>
      </w:r>
      <w:r>
        <w:rPr>
          <w:spacing w:val="-2"/>
        </w:rPr>
        <w:t> </w:t>
      </w:r>
      <w:r>
        <w:rPr/>
        <w:t>were</w:t>
      </w:r>
      <w:r>
        <w:rPr>
          <w:spacing w:val="-3"/>
        </w:rPr>
        <w:t> </w:t>
      </w:r>
      <w:r>
        <w:rPr/>
        <w:t>not</w:t>
      </w:r>
      <w:r>
        <w:rPr>
          <w:spacing w:val="-2"/>
        </w:rPr>
        <w:t> </w:t>
      </w:r>
      <w:r>
        <w:rPr/>
        <w:t>aware</w:t>
      </w:r>
      <w:r>
        <w:rPr>
          <w:spacing w:val="-2"/>
        </w:rPr>
        <w:t> </w:t>
      </w:r>
      <w:r>
        <w:rPr/>
        <w:t>of</w:t>
      </w:r>
      <w:r>
        <w:rPr>
          <w:spacing w:val="-2"/>
        </w:rPr>
        <w:t> </w:t>
      </w:r>
      <w:r>
        <w:rPr/>
        <w:t>it.</w:t>
      </w:r>
      <w:r>
        <w:rPr>
          <w:spacing w:val="-2"/>
        </w:rPr>
        <w:t> </w:t>
      </w:r>
      <w:r>
        <w:rPr/>
        <w:t>Our</w:t>
      </w:r>
      <w:r>
        <w:rPr>
          <w:spacing w:val="-3"/>
        </w:rPr>
        <w:t> </w:t>
      </w:r>
      <w:r>
        <w:rPr/>
        <w:t>study</w:t>
      </w:r>
      <w:r>
        <w:rPr>
          <w:spacing w:val="-3"/>
        </w:rPr>
        <w:t> </w:t>
      </w:r>
      <w:r>
        <w:rPr/>
        <w:t>showed</w:t>
      </w:r>
      <w:r>
        <w:rPr>
          <w:spacing w:val="-3"/>
        </w:rPr>
        <w:t> </w:t>
      </w:r>
      <w:r>
        <w:rPr/>
        <w:t>a</w:t>
      </w:r>
      <w:r>
        <w:rPr>
          <w:spacing w:val="-2"/>
        </w:rPr>
        <w:t> </w:t>
      </w:r>
      <w:r>
        <w:rPr/>
        <w:t>new</w:t>
      </w:r>
      <w:r>
        <w:rPr>
          <w:spacing w:val="-2"/>
        </w:rPr>
        <w:t> </w:t>
      </w:r>
      <w:r>
        <w:rPr/>
        <w:t>way</w:t>
      </w:r>
      <w:r>
        <w:rPr>
          <w:spacing w:val="-3"/>
        </w:rPr>
        <w:t> </w:t>
      </w:r>
      <w:r>
        <w:rPr/>
        <w:t>to</w:t>
      </w:r>
      <w:r>
        <w:rPr>
          <w:spacing w:val="-2"/>
        </w:rPr>
        <w:t> </w:t>
      </w:r>
      <w:r>
        <w:rPr/>
        <w:t>receive vocational education with a focus on essential functions online. It is unfortunate that our study did not include a large-scale study or quantitative data. More detailed analysis will be needed to come up with a complete solution to the vocational education crisis.</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right="1419"/>
        <w:jc w:val="center"/>
      </w:pPr>
      <w:r>
        <w:rPr>
          <w:spacing w:val="-2"/>
        </w:rPr>
        <w:t>References</w:t>
      </w:r>
    </w:p>
    <w:p>
      <w:pPr>
        <w:pStyle w:val="BodyText"/>
        <w:rPr>
          <w:b/>
          <w:sz w:val="26"/>
        </w:rPr>
      </w:pPr>
    </w:p>
    <w:p>
      <w:pPr>
        <w:pStyle w:val="BodyText"/>
        <w:spacing w:line="480" w:lineRule="auto" w:before="179"/>
        <w:ind w:left="2297" w:right="1457" w:hanging="851"/>
      </w:pPr>
      <w:r>
        <w:rPr/>
        <w:t>100,000</w:t>
      </w:r>
      <w:r>
        <w:rPr>
          <w:spacing w:val="-4"/>
        </w:rPr>
        <w:t> </w:t>
      </w:r>
      <w:r>
        <w:rPr/>
        <w:t>students</w:t>
      </w:r>
      <w:r>
        <w:rPr>
          <w:spacing w:val="-5"/>
        </w:rPr>
        <w:t> </w:t>
      </w:r>
      <w:r>
        <w:rPr/>
        <w:t>near</w:t>
      </w:r>
      <w:r>
        <w:rPr>
          <w:spacing w:val="-4"/>
        </w:rPr>
        <w:t> </w:t>
      </w:r>
      <w:r>
        <w:rPr/>
        <w:t>Tokyo</w:t>
      </w:r>
      <w:r>
        <w:rPr>
          <w:spacing w:val="-4"/>
        </w:rPr>
        <w:t> </w:t>
      </w:r>
      <w:r>
        <w:rPr/>
        <w:t>applaud</w:t>
      </w:r>
      <w:r>
        <w:rPr>
          <w:spacing w:val="-4"/>
        </w:rPr>
        <w:t> </w:t>
      </w:r>
      <w:r>
        <w:rPr/>
        <w:t>medical</w:t>
      </w:r>
      <w:r>
        <w:rPr>
          <w:spacing w:val="-4"/>
        </w:rPr>
        <w:t> </w:t>
      </w:r>
      <w:r>
        <w:rPr/>
        <w:t>workers</w:t>
      </w:r>
      <w:r>
        <w:rPr>
          <w:spacing w:val="-5"/>
        </w:rPr>
        <w:t> </w:t>
      </w:r>
      <w:r>
        <w:rPr/>
        <w:t>struggling</w:t>
      </w:r>
      <w:r>
        <w:rPr>
          <w:spacing w:val="-5"/>
        </w:rPr>
        <w:t> </w:t>
      </w:r>
      <w:r>
        <w:rPr/>
        <w:t>against</w:t>
      </w:r>
      <w:r>
        <w:rPr>
          <w:spacing w:val="-4"/>
        </w:rPr>
        <w:t> </w:t>
      </w:r>
      <w:r>
        <w:rPr/>
        <w:t>virus.</w:t>
      </w:r>
      <w:r>
        <w:rPr>
          <w:spacing w:val="-4"/>
        </w:rPr>
        <w:t> </w:t>
      </w:r>
      <w:r>
        <w:rPr/>
        <w:t>(2020,</w:t>
      </w:r>
      <w:r>
        <w:rPr>
          <w:spacing w:val="-4"/>
        </w:rPr>
        <w:t> </w:t>
      </w:r>
      <w:r>
        <w:rPr/>
        <w:t>June 16). </w:t>
      </w:r>
      <w:r>
        <w:rPr>
          <w:i/>
        </w:rPr>
        <w:t>The Mainichi. </w:t>
      </w:r>
      <w:r>
        <w:rPr>
          <w:spacing w:val="-2"/>
          <w:u w:val="single"/>
        </w:rPr>
        <w:t>https://mainichi.jp/english/articles/20200616/p2a/00m/0na/010000c</w:t>
      </w:r>
    </w:p>
    <w:p>
      <w:pPr>
        <w:pStyle w:val="BodyText"/>
        <w:spacing w:before="3"/>
        <w:rPr>
          <w:sz w:val="9"/>
        </w:rPr>
      </w:pPr>
    </w:p>
    <w:p>
      <w:pPr>
        <w:spacing w:line="480" w:lineRule="auto" w:before="90"/>
        <w:ind w:left="2297" w:right="1457" w:hanging="851"/>
        <w:jc w:val="left"/>
        <w:rPr>
          <w:sz w:val="24"/>
        </w:rPr>
      </w:pPr>
      <w:r>
        <w:rPr>
          <w:sz w:val="24"/>
        </w:rPr>
        <w:t>Counter Learning Crisis Project. (2021, February 6). </w:t>
      </w:r>
      <w:r>
        <w:rPr>
          <w:i/>
          <w:sz w:val="24"/>
        </w:rPr>
        <w:t>Learning Crisis ni kansuru jitai chosa[Survey</w:t>
      </w:r>
      <w:r>
        <w:rPr>
          <w:i/>
          <w:spacing w:val="-10"/>
          <w:sz w:val="24"/>
        </w:rPr>
        <w:t> </w:t>
      </w:r>
      <w:r>
        <w:rPr>
          <w:i/>
          <w:sz w:val="24"/>
        </w:rPr>
        <w:t>of</w:t>
      </w:r>
      <w:r>
        <w:rPr>
          <w:i/>
          <w:spacing w:val="-10"/>
          <w:sz w:val="24"/>
        </w:rPr>
        <w:t> </w:t>
      </w:r>
      <w:r>
        <w:rPr>
          <w:i/>
          <w:sz w:val="24"/>
        </w:rPr>
        <w:t>Learning</w:t>
      </w:r>
      <w:r>
        <w:rPr>
          <w:i/>
          <w:spacing w:val="-10"/>
          <w:sz w:val="24"/>
        </w:rPr>
        <w:t> </w:t>
      </w:r>
      <w:r>
        <w:rPr>
          <w:i/>
          <w:sz w:val="24"/>
        </w:rPr>
        <w:t>Crisis]</w:t>
      </w:r>
      <w:r>
        <w:rPr>
          <w:sz w:val="24"/>
        </w:rPr>
        <w:t>.</w:t>
      </w:r>
      <w:r>
        <w:rPr>
          <w:spacing w:val="-10"/>
          <w:sz w:val="24"/>
        </w:rPr>
        <w:t> </w:t>
      </w:r>
      <w:r>
        <w:rPr>
          <w:sz w:val="24"/>
          <w:u w:val="single"/>
        </w:rPr>
        <w:t>https://learningcrisis.net/?p=16634#toc12</w:t>
      </w:r>
      <w:r>
        <w:rPr>
          <w:sz w:val="24"/>
        </w:rPr>
        <w:t>.</w:t>
      </w:r>
    </w:p>
    <w:p>
      <w:pPr>
        <w:pStyle w:val="BodyText"/>
        <w:spacing w:before="8"/>
        <w:rPr>
          <w:sz w:val="9"/>
        </w:rPr>
      </w:pPr>
    </w:p>
    <w:p>
      <w:pPr>
        <w:pStyle w:val="BodyText"/>
        <w:spacing w:before="90"/>
        <w:ind w:left="1435" w:right="1423"/>
        <w:jc w:val="center"/>
      </w:pPr>
      <w:r>
        <w:rPr/>
        <w:t>Front-line</w:t>
      </w:r>
      <w:r>
        <w:rPr>
          <w:spacing w:val="-2"/>
        </w:rPr>
        <w:t> </w:t>
      </w:r>
      <w:r>
        <w:rPr/>
        <w:t>health</w:t>
      </w:r>
      <w:r>
        <w:rPr>
          <w:spacing w:val="-1"/>
        </w:rPr>
        <w:t> </w:t>
      </w:r>
      <w:r>
        <w:rPr/>
        <w:t>care</w:t>
      </w:r>
      <w:r>
        <w:rPr>
          <w:spacing w:val="-2"/>
        </w:rPr>
        <w:t> </w:t>
      </w:r>
      <w:r>
        <w:rPr/>
        <w:t>workers</w:t>
      </w:r>
      <w:r>
        <w:rPr>
          <w:spacing w:val="-2"/>
        </w:rPr>
        <w:t> </w:t>
      </w:r>
      <w:r>
        <w:rPr/>
        <w:t>in</w:t>
      </w:r>
      <w:r>
        <w:rPr>
          <w:spacing w:val="-2"/>
        </w:rPr>
        <w:t> </w:t>
      </w:r>
      <w:r>
        <w:rPr/>
        <w:t>Japan</w:t>
      </w:r>
      <w:r>
        <w:rPr>
          <w:spacing w:val="-2"/>
        </w:rPr>
        <w:t> </w:t>
      </w:r>
      <w:r>
        <w:rPr/>
        <w:t>face</w:t>
      </w:r>
      <w:r>
        <w:rPr>
          <w:spacing w:val="-1"/>
        </w:rPr>
        <w:t> </w:t>
      </w:r>
      <w:r>
        <w:rPr/>
        <w:t>discrimination</w:t>
      </w:r>
      <w:r>
        <w:rPr>
          <w:spacing w:val="-2"/>
        </w:rPr>
        <w:t> </w:t>
      </w:r>
      <w:r>
        <w:rPr/>
        <w:t>over</w:t>
      </w:r>
      <w:r>
        <w:rPr>
          <w:spacing w:val="-1"/>
        </w:rPr>
        <w:t> </w:t>
      </w:r>
      <w:r>
        <w:rPr/>
        <w:t>coronavirus.</w:t>
      </w:r>
      <w:r>
        <w:rPr>
          <w:spacing w:val="-2"/>
        </w:rPr>
        <w:t> </w:t>
      </w:r>
      <w:r>
        <w:rPr/>
        <w:t>(2020,</w:t>
      </w:r>
      <w:r>
        <w:rPr>
          <w:spacing w:val="-1"/>
        </w:rPr>
        <w:t> </w:t>
      </w:r>
      <w:r>
        <w:rPr/>
        <w:t>May</w:t>
      </w:r>
      <w:r>
        <w:rPr>
          <w:spacing w:val="-2"/>
        </w:rPr>
        <w:t> </w:t>
      </w:r>
      <w:r>
        <w:rPr>
          <w:spacing w:val="-4"/>
        </w:rPr>
        <w:t>29).</w:t>
      </w:r>
    </w:p>
    <w:p>
      <w:pPr>
        <w:pStyle w:val="BodyText"/>
      </w:pPr>
    </w:p>
    <w:p>
      <w:pPr>
        <w:pStyle w:val="BodyText"/>
        <w:ind w:left="2297"/>
      </w:pPr>
      <w:r>
        <w:rPr>
          <w:i/>
        </w:rPr>
        <w:t>The</w:t>
      </w:r>
      <w:r>
        <w:rPr>
          <w:i/>
          <w:spacing w:val="-5"/>
        </w:rPr>
        <w:t> </w:t>
      </w:r>
      <w:r>
        <w:rPr>
          <w:i/>
        </w:rPr>
        <w:t>Japan</w:t>
      </w:r>
      <w:r>
        <w:rPr>
          <w:i/>
          <w:spacing w:val="-2"/>
        </w:rPr>
        <w:t> </w:t>
      </w:r>
      <w:r>
        <w:rPr>
          <w:i/>
        </w:rPr>
        <w:t>Times</w:t>
      </w:r>
      <w:r>
        <w:rPr/>
        <w:t>.</w:t>
      </w:r>
      <w:r>
        <w:rPr>
          <w:spacing w:val="57"/>
        </w:rPr>
        <w:t> </w:t>
      </w:r>
      <w:hyperlink r:id="rId100">
        <w:r>
          <w:rPr>
            <w:spacing w:val="-2"/>
            <w:u w:val="single"/>
          </w:rPr>
          <w:t>https://www.japantimes.co.jp/news/2020/05/29/national/health</w:t>
        </w:r>
      </w:hyperlink>
      <w:r>
        <w:rPr>
          <w:spacing w:val="-2"/>
          <w:u w:val="single"/>
        </w:rPr>
        <w:t>-</w:t>
      </w:r>
    </w:p>
    <w:p>
      <w:pPr>
        <w:pStyle w:val="BodyText"/>
        <w:spacing w:before="2"/>
        <w:rPr>
          <w:sz w:val="16"/>
        </w:rPr>
      </w:pPr>
    </w:p>
    <w:p>
      <w:pPr>
        <w:pStyle w:val="BodyText"/>
        <w:spacing w:before="90"/>
        <w:ind w:left="2297"/>
      </w:pPr>
      <w:r>
        <w:rPr>
          <w:spacing w:val="-2"/>
          <w:u w:val="single"/>
        </w:rPr>
        <w:t>care-workers-discrimination-coronavirus/</w:t>
      </w:r>
      <w:r>
        <w:rPr>
          <w:spacing w:val="-2"/>
        </w:rPr>
        <w:t>.</w:t>
      </w:r>
    </w:p>
    <w:p>
      <w:pPr>
        <w:pStyle w:val="BodyText"/>
        <w:rPr>
          <w:sz w:val="20"/>
        </w:rPr>
      </w:pPr>
    </w:p>
    <w:p>
      <w:pPr>
        <w:pStyle w:val="BodyText"/>
        <w:spacing w:before="6"/>
        <w:rPr>
          <w:sz w:val="21"/>
        </w:rPr>
      </w:pPr>
    </w:p>
    <w:p>
      <w:pPr>
        <w:spacing w:line="480" w:lineRule="auto" w:before="0"/>
        <w:ind w:left="2297" w:right="1457" w:hanging="851"/>
        <w:jc w:val="left"/>
        <w:rPr>
          <w:sz w:val="24"/>
        </w:rPr>
      </w:pPr>
      <w:r>
        <w:rPr>
          <w:sz w:val="24"/>
        </w:rPr>
        <w:t>Gakken. (n.d.). </w:t>
      </w:r>
      <w:r>
        <w:rPr>
          <w:i/>
          <w:sz w:val="24"/>
        </w:rPr>
        <w:t>Mirai no Shigoto [Future Career]</w:t>
      </w:r>
      <w:r>
        <w:rPr>
          <w:sz w:val="24"/>
        </w:rPr>
        <w:t>. </w:t>
      </w:r>
      <w:r>
        <w:rPr>
          <w:spacing w:val="-2"/>
          <w:sz w:val="24"/>
          <w:u w:val="single"/>
        </w:rPr>
        <w:t>https://kids.gakken.co.jp/shinro/shigoto/work097/</w:t>
      </w:r>
      <w:r>
        <w:rPr>
          <w:spacing w:val="-2"/>
          <w:sz w:val="24"/>
        </w:rPr>
        <w:t>.</w:t>
      </w:r>
    </w:p>
    <w:p>
      <w:pPr>
        <w:pStyle w:val="BodyText"/>
        <w:spacing w:before="4"/>
        <w:rPr>
          <w:sz w:val="9"/>
        </w:rPr>
      </w:pPr>
    </w:p>
    <w:p>
      <w:pPr>
        <w:pStyle w:val="BodyText"/>
        <w:spacing w:line="480" w:lineRule="auto" w:before="90"/>
        <w:ind w:left="2297" w:right="1457" w:hanging="850"/>
      </w:pPr>
      <w:r>
        <w:rPr/>
        <w:t>Japan's beleaguered nurses battling widespread abuse along with COVID-19. (2020, April 28).</w:t>
      </w:r>
      <w:r>
        <w:rPr>
          <w:spacing w:val="-13"/>
        </w:rPr>
        <w:t> </w:t>
      </w:r>
      <w:r>
        <w:rPr>
          <w:i/>
        </w:rPr>
        <w:t>CBS</w:t>
      </w:r>
      <w:r>
        <w:rPr>
          <w:i/>
          <w:spacing w:val="-13"/>
        </w:rPr>
        <w:t> </w:t>
      </w:r>
      <w:r>
        <w:rPr>
          <w:i/>
        </w:rPr>
        <w:t>News.</w:t>
      </w:r>
      <w:r>
        <w:rPr>
          <w:i/>
          <w:spacing w:val="-13"/>
        </w:rPr>
        <w:t> </w:t>
      </w:r>
      <w:hyperlink r:id="rId101">
        <w:r>
          <w:rPr>
            <w:u w:val="single"/>
          </w:rPr>
          <w:t>https://www.cbsnews.com/news/japans</w:t>
        </w:r>
      </w:hyperlink>
      <w:r>
        <w:rPr>
          <w:u w:val="single"/>
        </w:rPr>
        <w:t>-</w:t>
      </w:r>
      <w:hyperlink r:id="rId101">
        <w:r>
          <w:rPr>
            <w:u w:val="single"/>
          </w:rPr>
          <w:t>overstretched</w:t>
        </w:r>
      </w:hyperlink>
      <w:r>
        <w:rPr>
          <w:u w:val="single"/>
        </w:rPr>
        <w:t>-</w:t>
      </w:r>
      <w:hyperlink r:id="rId101">
        <w:r>
          <w:rPr>
            <w:u w:val="single"/>
          </w:rPr>
          <w:t>doctors</w:t>
        </w:r>
      </w:hyperlink>
      <w:r>
        <w:rPr>
          <w:u w:val="single"/>
        </w:rPr>
        <w:t>-and-</w:t>
      </w:r>
    </w:p>
    <w:p>
      <w:pPr>
        <w:pStyle w:val="BodyText"/>
        <w:ind w:left="2297"/>
      </w:pPr>
      <w:r>
        <w:rPr>
          <w:spacing w:val="-2"/>
          <w:u w:val="single"/>
        </w:rPr>
        <w:t>nurses-battling-widespread-abuse-along-with-covid-</w:t>
      </w:r>
      <w:r>
        <w:rPr>
          <w:spacing w:val="-4"/>
          <w:u w:val="single"/>
        </w:rPr>
        <w:t>19/</w:t>
      </w:r>
      <w:r>
        <w:rPr>
          <w:spacing w:val="-4"/>
        </w:rPr>
        <w:t>.</w:t>
      </w:r>
    </w:p>
    <w:p>
      <w:pPr>
        <w:pStyle w:val="BodyText"/>
        <w:rPr>
          <w:sz w:val="20"/>
        </w:rPr>
      </w:pPr>
    </w:p>
    <w:p>
      <w:pPr>
        <w:pStyle w:val="BodyText"/>
        <w:spacing w:before="6"/>
        <w:rPr>
          <w:sz w:val="21"/>
        </w:rPr>
      </w:pPr>
    </w:p>
    <w:p>
      <w:pPr>
        <w:pStyle w:val="BodyText"/>
        <w:spacing w:line="480" w:lineRule="auto"/>
        <w:ind w:left="2297" w:right="1746" w:hanging="851"/>
      </w:pPr>
      <w:r>
        <w:rPr/>
        <w:t>Kids for Positive Change make signs to thank essential workers (2020, April 13) </w:t>
      </w:r>
      <w:r>
        <w:rPr>
          <w:i/>
        </w:rPr>
        <w:t>Star Beacon.</w:t>
      </w:r>
      <w:r>
        <w:rPr>
          <w:i/>
          <w:spacing w:val="-15"/>
        </w:rPr>
        <w:t> </w:t>
      </w:r>
      <w:hyperlink r:id="rId102">
        <w:r>
          <w:rPr>
            <w:u w:val="single"/>
          </w:rPr>
          <w:t>https://www.starbeacon.com/news/coronavirus/kids</w:t>
        </w:r>
      </w:hyperlink>
      <w:r>
        <w:rPr>
          <w:u w:val="single"/>
        </w:rPr>
        <w:t>-for-</w:t>
      </w:r>
      <w:hyperlink r:id="rId102">
        <w:r>
          <w:rPr>
            <w:u w:val="single"/>
          </w:rPr>
          <w:t>positive</w:t>
        </w:r>
      </w:hyperlink>
      <w:r>
        <w:rPr>
          <w:u w:val="single"/>
        </w:rPr>
        <w:t>-</w:t>
      </w:r>
      <w:hyperlink r:id="rId102">
        <w:r>
          <w:rPr>
            <w:u w:val="single"/>
          </w:rPr>
          <w:t>change</w:t>
        </w:r>
      </w:hyperlink>
      <w:r>
        <w:rPr>
          <w:u w:val="single"/>
        </w:rPr>
        <w:t>-</w:t>
      </w:r>
    </w:p>
    <w:p>
      <w:pPr>
        <w:pStyle w:val="BodyText"/>
        <w:ind w:left="1326" w:right="1431"/>
        <w:jc w:val="center"/>
      </w:pPr>
      <w:r>
        <w:rPr>
          <w:spacing w:val="-2"/>
          <w:u w:val="single"/>
        </w:rPr>
        <w:t>make-signs-to-thank-essential-workers/article_a10b496b-3630-5376-a61e-</w:t>
      </w:r>
    </w:p>
    <w:p>
      <w:pPr>
        <w:pStyle w:val="BodyText"/>
        <w:spacing w:before="2"/>
        <w:rPr>
          <w:sz w:val="16"/>
        </w:rPr>
      </w:pPr>
    </w:p>
    <w:p>
      <w:pPr>
        <w:pStyle w:val="BodyText"/>
        <w:spacing w:before="90"/>
        <w:ind w:left="2297"/>
      </w:pPr>
      <w:r>
        <w:rPr>
          <w:spacing w:val="-2"/>
          <w:u w:val="single"/>
        </w:rPr>
        <w:t>27f1fa9c5ee8.html</w:t>
      </w:r>
      <w:r>
        <w:rPr>
          <w:spacing w:val="-2"/>
        </w:rPr>
        <w:t>.</w:t>
      </w:r>
    </w:p>
    <w:p>
      <w:pPr>
        <w:pStyle w:val="BodyText"/>
        <w:rPr>
          <w:sz w:val="20"/>
        </w:rPr>
      </w:pPr>
    </w:p>
    <w:p>
      <w:pPr>
        <w:pStyle w:val="BodyText"/>
        <w:spacing w:before="1"/>
        <w:rPr>
          <w:sz w:val="21"/>
        </w:rPr>
      </w:pPr>
    </w:p>
    <w:p>
      <w:pPr>
        <w:pStyle w:val="BodyText"/>
        <w:spacing w:line="480" w:lineRule="auto" w:before="1"/>
        <w:ind w:left="2297" w:right="1514" w:hanging="851"/>
      </w:pPr>
      <w:r>
        <w:rPr/>
        <w:t>Kuntzman,</w:t>
      </w:r>
      <w:r>
        <w:rPr>
          <w:spacing w:val="-4"/>
        </w:rPr>
        <w:t> </w:t>
      </w:r>
      <w:r>
        <w:rPr/>
        <w:t>G.</w:t>
      </w:r>
      <w:r>
        <w:rPr>
          <w:spacing w:val="-4"/>
        </w:rPr>
        <w:t> </w:t>
      </w:r>
      <w:r>
        <w:rPr/>
        <w:t>&amp;</w:t>
      </w:r>
      <w:r>
        <w:rPr>
          <w:spacing w:val="-3"/>
        </w:rPr>
        <w:t> </w:t>
      </w:r>
      <w:r>
        <w:rPr/>
        <w:t>Kessler,</w:t>
      </w:r>
      <w:r>
        <w:rPr>
          <w:spacing w:val="-4"/>
        </w:rPr>
        <w:t> </w:t>
      </w:r>
      <w:r>
        <w:rPr/>
        <w:t>E.</w:t>
      </w:r>
      <w:r>
        <w:rPr>
          <w:spacing w:val="-3"/>
        </w:rPr>
        <w:t> </w:t>
      </w:r>
      <w:r>
        <w:rPr/>
        <w:t>STREETS</w:t>
      </w:r>
      <w:r>
        <w:rPr>
          <w:spacing w:val="-4"/>
        </w:rPr>
        <w:t> </w:t>
      </w:r>
      <w:r>
        <w:rPr/>
        <w:t>BLOG</w:t>
      </w:r>
      <w:r>
        <w:rPr>
          <w:spacing w:val="-3"/>
        </w:rPr>
        <w:t> </w:t>
      </w:r>
      <w:r>
        <w:rPr/>
        <w:t>NYC.</w:t>
      </w:r>
      <w:r>
        <w:rPr>
          <w:spacing w:val="-4"/>
        </w:rPr>
        <w:t> </w:t>
      </w:r>
      <w:r>
        <w:rPr/>
        <w:t>(2020,</w:t>
      </w:r>
      <w:r>
        <w:rPr>
          <w:spacing w:val="-3"/>
        </w:rPr>
        <w:t> </w:t>
      </w:r>
      <w:r>
        <w:rPr/>
        <w:t>March</w:t>
      </w:r>
      <w:r>
        <w:rPr>
          <w:spacing w:val="-4"/>
        </w:rPr>
        <w:t> </w:t>
      </w:r>
      <w:r>
        <w:rPr/>
        <w:t>20).</w:t>
      </w:r>
      <w:r>
        <w:rPr>
          <w:spacing w:val="-3"/>
        </w:rPr>
        <w:t> </w:t>
      </w:r>
      <w:r>
        <w:rPr/>
        <w:t>UPDATED:</w:t>
      </w:r>
      <w:r>
        <w:rPr>
          <w:spacing w:val="-4"/>
        </w:rPr>
        <w:t> </w:t>
      </w:r>
      <w:r>
        <w:rPr/>
        <w:t>Cuomo Order Declares Bike Shops ‘Non-Essential’ Despite Cycling Surge. </w:t>
      </w:r>
      <w:r>
        <w:rPr>
          <w:spacing w:val="-2"/>
          <w:u w:val="single"/>
        </w:rPr>
        <w:t>https://nyc.streetsblog.org/2020/03/20/shelter-in-place-cuomo-order-foolishly-</w:t>
      </w:r>
    </w:p>
    <w:p>
      <w:pPr>
        <w:pStyle w:val="BodyText"/>
        <w:ind w:left="2297"/>
      </w:pPr>
      <w:r>
        <w:rPr>
          <w:spacing w:val="-2"/>
          <w:u w:val="single"/>
        </w:rPr>
        <w:t>declares-bike-shops-non-essential-despite-cycling-surge/</w:t>
      </w:r>
      <w:r>
        <w:rPr>
          <w:spacing w:val="-2"/>
        </w:rPr>
        <w:t>.</w:t>
      </w:r>
    </w:p>
    <w:p>
      <w:pPr>
        <w:spacing w:after="0"/>
        <w:sectPr>
          <w:pgSz w:w="11900" w:h="16840"/>
          <w:pgMar w:header="322" w:footer="1294" w:top="1120" w:bottom="1480" w:left="0" w:right="0"/>
        </w:sectPr>
      </w:pPr>
    </w:p>
    <w:p>
      <w:pPr>
        <w:pStyle w:val="BodyText"/>
        <w:spacing w:before="3"/>
        <w:rPr>
          <w:sz w:val="20"/>
        </w:rPr>
      </w:pPr>
    </w:p>
    <w:p>
      <w:pPr>
        <w:pStyle w:val="BodyText"/>
        <w:spacing w:line="480" w:lineRule="auto" w:before="90"/>
        <w:ind w:left="2297" w:right="1568" w:hanging="851"/>
      </w:pPr>
      <w:r>
        <w:rPr/>
        <w:t>New</w:t>
      </w:r>
      <w:r>
        <w:rPr>
          <w:spacing w:val="-4"/>
        </w:rPr>
        <w:t> </w:t>
      </w:r>
      <w:r>
        <w:rPr/>
        <w:t>York</w:t>
      </w:r>
      <w:r>
        <w:rPr>
          <w:spacing w:val="-4"/>
        </w:rPr>
        <w:t> </w:t>
      </w:r>
      <w:r>
        <w:rPr/>
        <w:t>State.</w:t>
      </w:r>
      <w:r>
        <w:rPr>
          <w:spacing w:val="-4"/>
        </w:rPr>
        <w:t> </w:t>
      </w:r>
      <w:r>
        <w:rPr/>
        <w:t>(2020,</w:t>
      </w:r>
      <w:r>
        <w:rPr>
          <w:spacing w:val="-3"/>
        </w:rPr>
        <w:t> </w:t>
      </w:r>
      <w:r>
        <w:rPr/>
        <w:t>March</w:t>
      </w:r>
      <w:r>
        <w:rPr>
          <w:spacing w:val="-4"/>
        </w:rPr>
        <w:t> </w:t>
      </w:r>
      <w:r>
        <w:rPr/>
        <w:t>20).</w:t>
      </w:r>
      <w:r>
        <w:rPr>
          <w:spacing w:val="-3"/>
        </w:rPr>
        <w:t> </w:t>
      </w:r>
      <w:r>
        <w:rPr/>
        <w:t>Governor</w:t>
      </w:r>
      <w:r>
        <w:rPr>
          <w:spacing w:val="-4"/>
        </w:rPr>
        <w:t> </w:t>
      </w:r>
      <w:r>
        <w:rPr/>
        <w:t>Cuomo</w:t>
      </w:r>
      <w:r>
        <w:rPr>
          <w:spacing w:val="-3"/>
        </w:rPr>
        <w:t> </w:t>
      </w:r>
      <w:r>
        <w:rPr/>
        <w:t>Issues</w:t>
      </w:r>
      <w:r>
        <w:rPr>
          <w:spacing w:val="-3"/>
        </w:rPr>
        <w:t> </w:t>
      </w:r>
      <w:r>
        <w:rPr/>
        <w:t>Guidance</w:t>
      </w:r>
      <w:r>
        <w:rPr>
          <w:spacing w:val="-4"/>
        </w:rPr>
        <w:t> </w:t>
      </w:r>
      <w:r>
        <w:rPr/>
        <w:t>on</w:t>
      </w:r>
      <w:r>
        <w:rPr>
          <w:spacing w:val="-3"/>
        </w:rPr>
        <w:t> </w:t>
      </w:r>
      <w:r>
        <w:rPr/>
        <w:t>Essential</w:t>
      </w:r>
      <w:r>
        <w:rPr>
          <w:spacing w:val="-3"/>
        </w:rPr>
        <w:t> </w:t>
      </w:r>
      <w:r>
        <w:rPr/>
        <w:t>Services Under The 'New York State on PAUSE' Executive Order. </w:t>
      </w:r>
      <w:hyperlink r:id="rId103">
        <w:r>
          <w:rPr>
            <w:spacing w:val="-2"/>
            <w:u w:val="single"/>
          </w:rPr>
          <w:t>https://www.governor.ny.gov/news/governor</w:t>
        </w:r>
      </w:hyperlink>
      <w:r>
        <w:rPr>
          <w:spacing w:val="-2"/>
          <w:u w:val="single"/>
        </w:rPr>
        <w:t>-cuomo-</w:t>
      </w:r>
      <w:hyperlink r:id="rId103">
        <w:r>
          <w:rPr>
            <w:spacing w:val="-2"/>
            <w:u w:val="single"/>
          </w:rPr>
          <w:t>issues</w:t>
        </w:r>
      </w:hyperlink>
      <w:r>
        <w:rPr>
          <w:spacing w:val="-2"/>
          <w:u w:val="single"/>
        </w:rPr>
        <w:t>-</w:t>
      </w:r>
      <w:hyperlink r:id="rId103">
        <w:r>
          <w:rPr>
            <w:spacing w:val="-2"/>
            <w:u w:val="single"/>
          </w:rPr>
          <w:t>guidance-essential-</w:t>
        </w:r>
      </w:hyperlink>
    </w:p>
    <w:p>
      <w:pPr>
        <w:pStyle w:val="BodyText"/>
        <w:ind w:left="2297"/>
      </w:pPr>
      <w:r>
        <w:rPr>
          <w:spacing w:val="-2"/>
          <w:u w:val="single"/>
        </w:rPr>
        <w:t>services-under-new-york-state-pause-executive-order</w:t>
      </w:r>
      <w:r>
        <w:rPr>
          <w:spacing w:val="-2"/>
        </w:rPr>
        <w:t>.</w:t>
      </w:r>
    </w:p>
    <w:p>
      <w:pPr>
        <w:pStyle w:val="BodyText"/>
        <w:rPr>
          <w:sz w:val="20"/>
        </w:rPr>
      </w:pPr>
    </w:p>
    <w:p>
      <w:pPr>
        <w:pStyle w:val="BodyText"/>
        <w:spacing w:before="6"/>
        <w:rPr>
          <w:sz w:val="21"/>
        </w:rPr>
      </w:pPr>
    </w:p>
    <w:p>
      <w:pPr>
        <w:pStyle w:val="BodyText"/>
        <w:spacing w:line="480" w:lineRule="auto"/>
        <w:ind w:left="2297" w:right="1449" w:hanging="851"/>
      </w:pPr>
      <w:r>
        <w:rPr/>
        <w:t>Scibior, Violet. Locals are displaying blue ribbons to show appreciation for health care workers.</w:t>
      </w:r>
      <w:r>
        <w:rPr>
          <w:spacing w:val="-9"/>
        </w:rPr>
        <w:t> </w:t>
      </w:r>
      <w:r>
        <w:rPr/>
        <w:t>(2020,</w:t>
      </w:r>
      <w:r>
        <w:rPr>
          <w:spacing w:val="-8"/>
        </w:rPr>
        <w:t> </w:t>
      </w:r>
      <w:r>
        <w:rPr/>
        <w:t>April</w:t>
      </w:r>
      <w:r>
        <w:rPr>
          <w:spacing w:val="-9"/>
        </w:rPr>
        <w:t> </w:t>
      </w:r>
      <w:r>
        <w:rPr/>
        <w:t>3).</w:t>
      </w:r>
      <w:r>
        <w:rPr>
          <w:spacing w:val="-8"/>
        </w:rPr>
        <w:t> </w:t>
      </w:r>
      <w:r>
        <w:rPr>
          <w:i/>
        </w:rPr>
        <w:t>WKTV.</w:t>
      </w:r>
      <w:r>
        <w:rPr>
          <w:i/>
          <w:spacing w:val="-8"/>
        </w:rPr>
        <w:t> </w:t>
      </w:r>
      <w:hyperlink r:id="rId104">
        <w:r>
          <w:rPr/>
          <w:t>https://www.wktv.com/content/news/Blue</w:t>
        </w:r>
      </w:hyperlink>
      <w:r>
        <w:rPr/>
        <w:t>-ribbons</w:t>
      </w:r>
      <w:hyperlink r:id="rId104">
        <w:r>
          <w:rPr/>
          <w:t>-</w:t>
        </w:r>
      </w:hyperlink>
      <w:r>
        <w:rPr/>
        <w:t> </w:t>
      </w:r>
      <w:r>
        <w:rPr>
          <w:spacing w:val="-2"/>
        </w:rPr>
        <w:t>tied-outside-to-honor-healthcare-workers-569353141.html.</w:t>
      </w:r>
    </w:p>
    <w:p>
      <w:pPr>
        <w:spacing w:line="480" w:lineRule="auto" w:before="197"/>
        <w:ind w:left="2297" w:right="1457" w:hanging="850"/>
        <w:jc w:val="left"/>
        <w:rPr>
          <w:sz w:val="24"/>
        </w:rPr>
      </w:pPr>
      <w:r>
        <w:rPr>
          <w:sz w:val="24"/>
        </w:rPr>
        <w:t>US</w:t>
      </w:r>
      <w:r>
        <w:rPr>
          <w:spacing w:val="-4"/>
          <w:sz w:val="24"/>
        </w:rPr>
        <w:t> </w:t>
      </w:r>
      <w:r>
        <w:rPr>
          <w:sz w:val="24"/>
        </w:rPr>
        <w:t>Cybersecurity</w:t>
      </w:r>
      <w:r>
        <w:rPr>
          <w:spacing w:val="-4"/>
          <w:sz w:val="24"/>
        </w:rPr>
        <w:t> </w:t>
      </w:r>
      <w:r>
        <w:rPr>
          <w:sz w:val="24"/>
        </w:rPr>
        <w:t>and</w:t>
      </w:r>
      <w:r>
        <w:rPr>
          <w:spacing w:val="-4"/>
          <w:sz w:val="24"/>
        </w:rPr>
        <w:t> </w:t>
      </w:r>
      <w:r>
        <w:rPr>
          <w:sz w:val="24"/>
        </w:rPr>
        <w:t>Infrastructure</w:t>
      </w:r>
      <w:r>
        <w:rPr>
          <w:spacing w:val="-4"/>
          <w:sz w:val="24"/>
        </w:rPr>
        <w:t> </w:t>
      </w:r>
      <w:r>
        <w:rPr>
          <w:sz w:val="24"/>
        </w:rPr>
        <w:t>Security</w:t>
      </w:r>
      <w:r>
        <w:rPr>
          <w:spacing w:val="-4"/>
          <w:sz w:val="24"/>
        </w:rPr>
        <w:t> </w:t>
      </w:r>
      <w:r>
        <w:rPr>
          <w:sz w:val="24"/>
        </w:rPr>
        <w:t>Agency.</w:t>
      </w:r>
      <w:r>
        <w:rPr>
          <w:spacing w:val="-4"/>
          <w:sz w:val="24"/>
        </w:rPr>
        <w:t> </w:t>
      </w:r>
      <w:r>
        <w:rPr>
          <w:sz w:val="24"/>
        </w:rPr>
        <w:t>(2020,</w:t>
      </w:r>
      <w:r>
        <w:rPr>
          <w:spacing w:val="-4"/>
          <w:sz w:val="24"/>
        </w:rPr>
        <w:t> </w:t>
      </w:r>
      <w:r>
        <w:rPr>
          <w:sz w:val="24"/>
        </w:rPr>
        <w:t>March</w:t>
      </w:r>
      <w:r>
        <w:rPr>
          <w:spacing w:val="-4"/>
          <w:sz w:val="24"/>
        </w:rPr>
        <w:t> </w:t>
      </w:r>
      <w:r>
        <w:rPr>
          <w:sz w:val="24"/>
        </w:rPr>
        <w:t>23).</w:t>
      </w:r>
      <w:r>
        <w:rPr>
          <w:spacing w:val="-3"/>
          <w:sz w:val="24"/>
        </w:rPr>
        <w:t> </w:t>
      </w:r>
      <w:r>
        <w:rPr>
          <w:i/>
          <w:sz w:val="24"/>
        </w:rPr>
        <w:t>Guidance</w:t>
      </w:r>
      <w:r>
        <w:rPr>
          <w:i/>
          <w:spacing w:val="-4"/>
          <w:sz w:val="24"/>
        </w:rPr>
        <w:t> </w:t>
      </w:r>
      <w:r>
        <w:rPr>
          <w:i/>
          <w:sz w:val="24"/>
        </w:rPr>
        <w:t>on</w:t>
      </w:r>
      <w:r>
        <w:rPr>
          <w:i/>
          <w:spacing w:val="-4"/>
          <w:sz w:val="24"/>
        </w:rPr>
        <w:t> </w:t>
      </w:r>
      <w:r>
        <w:rPr>
          <w:i/>
          <w:sz w:val="24"/>
        </w:rPr>
        <w:t>the Essential Critical Infrastructure Workforce: Ensuring Community and National Resilience in COVID-19 Response [March 23, 2020]. </w:t>
      </w:r>
      <w:hyperlink r:id="rId105">
        <w:r>
          <w:rPr>
            <w:spacing w:val="-2"/>
            <w:sz w:val="24"/>
            <w:u w:val="single"/>
          </w:rPr>
          <w:t>https://www.hsdl.org/?abstract&amp;did=835403</w:t>
        </w:r>
      </w:hyperlink>
      <w:r>
        <w:rPr>
          <w:spacing w:val="-2"/>
          <w:sz w:val="24"/>
        </w:rPr>
        <w:t>.</w:t>
      </w:r>
    </w:p>
    <w:p>
      <w:pPr>
        <w:pStyle w:val="BodyText"/>
        <w:spacing w:before="8"/>
        <w:rPr>
          <w:sz w:val="9"/>
        </w:rPr>
      </w:pPr>
    </w:p>
    <w:p>
      <w:pPr>
        <w:spacing w:line="480" w:lineRule="auto" w:before="90"/>
        <w:ind w:left="2297" w:right="1854" w:hanging="851"/>
        <w:jc w:val="left"/>
        <w:rPr>
          <w:sz w:val="24"/>
        </w:rPr>
      </w:pPr>
      <w:r>
        <w:rPr>
          <w:sz w:val="24"/>
        </w:rPr>
        <w:t>U.S.</w:t>
      </w:r>
      <w:r>
        <w:rPr>
          <w:spacing w:val="-5"/>
          <w:sz w:val="24"/>
        </w:rPr>
        <w:t> </w:t>
      </w:r>
      <w:r>
        <w:rPr>
          <w:sz w:val="24"/>
        </w:rPr>
        <w:t>Department</w:t>
      </w:r>
      <w:r>
        <w:rPr>
          <w:spacing w:val="-5"/>
          <w:sz w:val="24"/>
        </w:rPr>
        <w:t> </w:t>
      </w:r>
      <w:r>
        <w:rPr>
          <w:sz w:val="24"/>
        </w:rPr>
        <w:t>of</w:t>
      </w:r>
      <w:r>
        <w:rPr>
          <w:spacing w:val="-4"/>
          <w:sz w:val="24"/>
        </w:rPr>
        <w:t> </w:t>
      </w:r>
      <w:r>
        <w:rPr>
          <w:sz w:val="24"/>
        </w:rPr>
        <w:t>Homeland</w:t>
      </w:r>
      <w:r>
        <w:rPr>
          <w:spacing w:val="-5"/>
          <w:sz w:val="24"/>
        </w:rPr>
        <w:t> </w:t>
      </w:r>
      <w:r>
        <w:rPr>
          <w:sz w:val="24"/>
        </w:rPr>
        <w:t>Security.</w:t>
      </w:r>
      <w:r>
        <w:rPr>
          <w:spacing w:val="-5"/>
          <w:sz w:val="24"/>
        </w:rPr>
        <w:t> </w:t>
      </w:r>
      <w:r>
        <w:rPr>
          <w:sz w:val="24"/>
        </w:rPr>
        <w:t>(n.d.).</w:t>
      </w:r>
      <w:r>
        <w:rPr>
          <w:spacing w:val="-4"/>
          <w:sz w:val="24"/>
        </w:rPr>
        <w:t> </w:t>
      </w:r>
      <w:r>
        <w:rPr>
          <w:i/>
          <w:sz w:val="24"/>
        </w:rPr>
        <w:t>Cybersecurity</w:t>
      </w:r>
      <w:r>
        <w:rPr>
          <w:i/>
          <w:spacing w:val="-4"/>
          <w:sz w:val="24"/>
        </w:rPr>
        <w:t> </w:t>
      </w:r>
      <w:r>
        <w:rPr>
          <w:i/>
          <w:sz w:val="24"/>
        </w:rPr>
        <w:t>and</w:t>
      </w:r>
      <w:r>
        <w:rPr>
          <w:i/>
          <w:spacing w:val="-4"/>
          <w:sz w:val="24"/>
        </w:rPr>
        <w:t> </w:t>
      </w:r>
      <w:r>
        <w:rPr>
          <w:i/>
          <w:sz w:val="24"/>
        </w:rPr>
        <w:t>Critical</w:t>
      </w:r>
      <w:r>
        <w:rPr>
          <w:i/>
          <w:spacing w:val="-4"/>
          <w:sz w:val="24"/>
        </w:rPr>
        <w:t> </w:t>
      </w:r>
      <w:r>
        <w:rPr>
          <w:i/>
          <w:sz w:val="24"/>
        </w:rPr>
        <w:t>Infrastructure</w:t>
      </w:r>
      <w:r>
        <w:rPr>
          <w:sz w:val="24"/>
        </w:rPr>
        <w:t>. </w:t>
      </w:r>
      <w:hyperlink r:id="rId106">
        <w:r>
          <w:rPr>
            <w:spacing w:val="-2"/>
            <w:sz w:val="24"/>
            <w:u w:val="single"/>
          </w:rPr>
          <w:t>https://www.dhs.gov/coronavirus/cybersecurity</w:t>
        </w:r>
      </w:hyperlink>
      <w:r>
        <w:rPr>
          <w:spacing w:val="-2"/>
          <w:sz w:val="24"/>
          <w:u w:val="single"/>
        </w:rPr>
        <w:t>-and-</w:t>
      </w:r>
      <w:hyperlink r:id="rId106">
        <w:r>
          <w:rPr>
            <w:spacing w:val="-2"/>
            <w:sz w:val="24"/>
            <w:u w:val="single"/>
          </w:rPr>
          <w:t>critical</w:t>
        </w:r>
      </w:hyperlink>
      <w:r>
        <w:rPr>
          <w:spacing w:val="-2"/>
          <w:sz w:val="24"/>
          <w:u w:val="single"/>
        </w:rPr>
        <w:t>-</w:t>
      </w:r>
      <w:hyperlink r:id="rId106">
        <w:r>
          <w:rPr>
            <w:spacing w:val="-2"/>
            <w:sz w:val="24"/>
            <w:u w:val="single"/>
          </w:rPr>
          <w:t>infrastructure</w:t>
        </w:r>
      </w:hyperlink>
      <w:r>
        <w:rPr>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line="278" w:lineRule="auto" w:before="85"/>
        <w:ind w:left="1445" w:right="1457" w:firstLine="18"/>
      </w:pPr>
      <w:r>
        <w:rPr/>
        <w:drawing>
          <wp:inline distT="0" distB="0" distL="0" distR="0">
            <wp:extent cx="761999" cy="142873"/>
            <wp:effectExtent l="0" t="0" r="0" b="0"/>
            <wp:docPr id="67" name="image1.png"/>
            <wp:cNvGraphicFramePr>
              <a:graphicFrameLocks noChangeAspect="1"/>
            </wp:cNvGraphicFramePr>
            <a:graphic>
              <a:graphicData uri="http://schemas.openxmlformats.org/drawingml/2006/picture">
                <pic:pic>
                  <pic:nvPicPr>
                    <pic:cNvPr id="68" name="image1.png"/>
                    <pic:cNvPicPr/>
                  </pic:nvPicPr>
                  <pic:blipFill>
                    <a:blip r:embed="rId8" cstate="print"/>
                    <a:stretch>
                      <a:fillRect/>
                    </a:stretch>
                  </pic:blipFill>
                  <pic:spPr>
                    <a:xfrm>
                      <a:off x="0" y="0"/>
                      <a:ext cx="761999" cy="142873"/>
                    </a:xfrm>
                    <a:prstGeom prst="rect">
                      <a:avLst/>
                    </a:prstGeom>
                  </pic:spPr>
                </pic:pic>
              </a:graphicData>
            </a:graphic>
          </wp:inline>
        </w:drawing>
      </w:r>
      <w:r>
        <w:rPr/>
      </w:r>
      <w:r>
        <w:rPr>
          <w:spacing w:val="-12"/>
          <w:position w:val="2"/>
          <w:sz w:val="20"/>
        </w:rPr>
        <w:t> </w:t>
      </w:r>
      <w:r>
        <w:rPr>
          <w:position w:val="2"/>
        </w:rPr>
        <w:t>Learning</w:t>
      </w:r>
      <w:r>
        <w:rPr>
          <w:spacing w:val="-4"/>
          <w:position w:val="2"/>
        </w:rPr>
        <w:t> </w:t>
      </w:r>
      <w:r>
        <w:rPr>
          <w:position w:val="2"/>
        </w:rPr>
        <w:t>Crisis:</w:t>
      </w:r>
      <w:r>
        <w:rPr>
          <w:spacing w:val="-4"/>
          <w:position w:val="2"/>
        </w:rPr>
        <w:t> </w:t>
      </w:r>
      <w:r>
        <w:rPr>
          <w:position w:val="2"/>
        </w:rPr>
        <w:t>Vocational</w:t>
      </w:r>
      <w:r>
        <w:rPr>
          <w:spacing w:val="-4"/>
          <w:position w:val="2"/>
        </w:rPr>
        <w:t> </w:t>
      </w:r>
      <w:r>
        <w:rPr>
          <w:position w:val="2"/>
        </w:rPr>
        <w:t>Education</w:t>
      </w:r>
      <w:r>
        <w:rPr>
          <w:spacing w:val="-4"/>
          <w:position w:val="2"/>
        </w:rPr>
        <w:t> </w:t>
      </w:r>
      <w:r>
        <w:rPr>
          <w:position w:val="2"/>
        </w:rPr>
        <w:t>for</w:t>
      </w:r>
      <w:r>
        <w:rPr>
          <w:spacing w:val="-4"/>
          <w:position w:val="2"/>
        </w:rPr>
        <w:t> </w:t>
      </w:r>
      <w:r>
        <w:rPr>
          <w:position w:val="2"/>
        </w:rPr>
        <w:t>Students</w:t>
      </w:r>
      <w:r>
        <w:rPr>
          <w:spacing w:val="-5"/>
          <w:position w:val="2"/>
        </w:rPr>
        <w:t> </w:t>
      </w:r>
      <w:r>
        <w:rPr>
          <w:position w:val="2"/>
        </w:rPr>
        <w:t>with</w:t>
      </w:r>
      <w:r>
        <w:rPr>
          <w:spacing w:val="-5"/>
          <w:position w:val="2"/>
        </w:rPr>
        <w:t> </w:t>
      </w:r>
      <w:r>
        <w:rPr>
          <w:position w:val="2"/>
        </w:rPr>
        <w:t>Disabilities:</w:t>
      </w:r>
      <w:r>
        <w:rPr>
          <w:spacing w:val="-5"/>
          <w:position w:val="2"/>
        </w:rPr>
        <w:t> </w:t>
      </w:r>
      <w:r>
        <w:rPr>
          <w:position w:val="2"/>
        </w:rPr>
        <w:t>From</w:t>
      </w:r>
      <w:r>
        <w:rPr>
          <w:spacing w:val="-5"/>
          <w:position w:val="2"/>
        </w:rPr>
        <w:t> </w:t>
      </w:r>
      <w:r>
        <w:rPr>
          <w:position w:val="2"/>
        </w:rPr>
        <w:t>the </w:t>
      </w:r>
      <w:r>
        <w:rPr/>
        <w:t>Campaign of Essential Workers to the Concept of Essential Functions </w:t>
      </w:r>
      <w:r>
        <w:rPr>
          <w:color w:val="1155CC"/>
          <w:u w:val="single" w:color="1155CC"/>
        </w:rPr>
        <w:t>https://rdsjournal.org/index.php/journal/article/view/1072</w:t>
      </w:r>
      <w:r>
        <w:rPr>
          <w:color w:val="1155CC"/>
        </w:rPr>
        <w:t> </w:t>
      </w:r>
      <w:r>
        <w:rPr/>
        <w:t>is licensed under a</w:t>
      </w:r>
    </w:p>
    <w:p>
      <w:pPr>
        <w:pStyle w:val="BodyText"/>
        <w:spacing w:line="276" w:lineRule="auto"/>
        <w:ind w:left="1445" w:right="1457"/>
      </w:pPr>
      <w:r>
        <w:rPr>
          <w:color w:val="1155CC"/>
          <w:u w:val="single" w:color="1155CC"/>
        </w:rPr>
        <w:t>Creative</w:t>
      </w:r>
      <w:r>
        <w:rPr>
          <w:color w:val="1155CC"/>
          <w:spacing w:val="-4"/>
          <w:u w:val="single" w:color="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 </w:t>
      </w:r>
      <w:r>
        <w:rPr>
          <w:color w:val="1155CC"/>
          <w:spacing w:val="-2"/>
          <w:u w:val="single" w:color="1155CC"/>
        </w:rPr>
        <w:t>https://rdsjournal.org</w:t>
      </w:r>
      <w:r>
        <w:rPr>
          <w:spacing w:val="-2"/>
        </w:rPr>
        <w:t>.</w:t>
      </w:r>
    </w:p>
    <w:p>
      <w:pPr>
        <w:spacing w:after="0" w:line="276" w:lineRule="auto"/>
        <w:sectPr>
          <w:pgSz w:w="11900" w:h="16840"/>
          <w:pgMar w:header="322" w:footer="1294" w:top="1120" w:bottom="1480" w:left="0" w:right="0"/>
        </w:sectPr>
      </w:pPr>
    </w:p>
    <w:p>
      <w:pPr>
        <w:pStyle w:val="BodyText"/>
        <w:rPr>
          <w:sz w:val="20"/>
        </w:rPr>
      </w:pPr>
    </w:p>
    <w:p>
      <w:pPr>
        <w:pStyle w:val="BodyText"/>
        <w:rPr>
          <w:sz w:val="20"/>
        </w:rPr>
      </w:pPr>
    </w:p>
    <w:p>
      <w:pPr>
        <w:pStyle w:val="BodyText"/>
        <w:rPr>
          <w:sz w:val="25"/>
        </w:rPr>
      </w:pPr>
    </w:p>
    <w:p>
      <w:pPr>
        <w:pStyle w:val="Heading1"/>
        <w:spacing w:before="93"/>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spacing w:before="1"/>
        <w:rPr>
          <w:rFonts w:ascii="Arial"/>
          <w:b/>
          <w:sz w:val="21"/>
        </w:rPr>
      </w:pPr>
    </w:p>
    <w:p>
      <w:pPr>
        <w:spacing w:before="0"/>
        <w:ind w:left="1435" w:right="1419" w:firstLine="0"/>
        <w:jc w:val="center"/>
        <w:rPr>
          <w:rFonts w:ascii="Arial" w:hAnsi="Arial"/>
          <w:b/>
          <w:sz w:val="24"/>
        </w:rPr>
      </w:pPr>
      <w:r>
        <w:rPr>
          <w:rFonts w:ascii="Arial" w:hAnsi="Arial"/>
          <w:b/>
          <w:sz w:val="24"/>
        </w:rPr>
        <w:t>Biculturalism</w:t>
      </w:r>
      <w:r>
        <w:rPr>
          <w:rFonts w:ascii="Arial" w:hAnsi="Arial"/>
          <w:b/>
          <w:spacing w:val="-8"/>
          <w:sz w:val="24"/>
        </w:rPr>
        <w:t> </w:t>
      </w:r>
      <w:r>
        <w:rPr>
          <w:rFonts w:ascii="Arial" w:hAnsi="Arial"/>
          <w:b/>
          <w:sz w:val="24"/>
        </w:rPr>
        <w:t>in</w:t>
      </w:r>
      <w:r>
        <w:rPr>
          <w:rFonts w:ascii="Arial" w:hAnsi="Arial"/>
          <w:b/>
          <w:spacing w:val="-5"/>
          <w:sz w:val="24"/>
        </w:rPr>
        <w:t> </w:t>
      </w:r>
      <w:r>
        <w:rPr>
          <w:rFonts w:ascii="Arial" w:hAnsi="Arial"/>
          <w:b/>
          <w:sz w:val="24"/>
        </w:rPr>
        <w:t>Action:</w:t>
      </w:r>
      <w:r>
        <w:rPr>
          <w:rFonts w:ascii="Arial" w:hAnsi="Arial"/>
          <w:b/>
          <w:spacing w:val="-5"/>
          <w:sz w:val="24"/>
        </w:rPr>
        <w:t> </w:t>
      </w:r>
      <w:r>
        <w:rPr>
          <w:rFonts w:ascii="Arial" w:hAnsi="Arial"/>
          <w:b/>
          <w:sz w:val="24"/>
        </w:rPr>
        <w:t>Opening</w:t>
      </w:r>
      <w:r>
        <w:rPr>
          <w:rFonts w:ascii="Arial" w:hAnsi="Arial"/>
          <w:b/>
          <w:spacing w:val="-5"/>
          <w:sz w:val="24"/>
        </w:rPr>
        <w:t> </w:t>
      </w:r>
      <w:r>
        <w:rPr>
          <w:rFonts w:ascii="Arial" w:hAnsi="Arial"/>
          <w:b/>
          <w:sz w:val="24"/>
        </w:rPr>
        <w:t>Teachers’</w:t>
      </w:r>
      <w:r>
        <w:rPr>
          <w:rFonts w:ascii="Arial" w:hAnsi="Arial"/>
          <w:b/>
          <w:spacing w:val="-4"/>
          <w:sz w:val="24"/>
        </w:rPr>
        <w:t> </w:t>
      </w:r>
      <w:r>
        <w:rPr>
          <w:rFonts w:ascii="Arial" w:hAnsi="Arial"/>
          <w:b/>
          <w:sz w:val="24"/>
        </w:rPr>
        <w:t>Hearts</w:t>
      </w:r>
      <w:r>
        <w:rPr>
          <w:rFonts w:ascii="Arial" w:hAnsi="Arial"/>
          <w:b/>
          <w:spacing w:val="-6"/>
          <w:sz w:val="24"/>
        </w:rPr>
        <w:t> </w:t>
      </w:r>
      <w:r>
        <w:rPr>
          <w:rFonts w:ascii="Arial" w:hAnsi="Arial"/>
          <w:b/>
          <w:sz w:val="24"/>
        </w:rPr>
        <w:t>and</w:t>
      </w:r>
      <w:r>
        <w:rPr>
          <w:rFonts w:ascii="Arial" w:hAnsi="Arial"/>
          <w:b/>
          <w:spacing w:val="-5"/>
          <w:sz w:val="24"/>
        </w:rPr>
        <w:t> </w:t>
      </w:r>
      <w:r>
        <w:rPr>
          <w:rFonts w:ascii="Arial" w:hAnsi="Arial"/>
          <w:b/>
          <w:spacing w:val="-2"/>
          <w:sz w:val="24"/>
        </w:rPr>
        <w:t>Minds</w:t>
      </w:r>
    </w:p>
    <w:p>
      <w:pPr>
        <w:pStyle w:val="BodyText"/>
        <w:spacing w:before="5"/>
        <w:rPr>
          <w:rFonts w:ascii="Arial"/>
          <w:b/>
          <w:sz w:val="37"/>
        </w:rPr>
      </w:pPr>
    </w:p>
    <w:p>
      <w:pPr>
        <w:pStyle w:val="BodyText"/>
        <w:spacing w:line="272" w:lineRule="exact"/>
        <w:ind w:left="1435" w:right="1419"/>
        <w:jc w:val="center"/>
      </w:pPr>
      <w:r>
        <w:rPr/>
        <w:t>Lesley</w:t>
      </w:r>
      <w:r>
        <w:rPr>
          <w:spacing w:val="-3"/>
        </w:rPr>
        <w:t> </w:t>
      </w:r>
      <w:r>
        <w:rPr/>
        <w:t>Robinson,</w:t>
      </w:r>
      <w:r>
        <w:rPr>
          <w:vertAlign w:val="superscript"/>
        </w:rPr>
        <w:t>1</w:t>
      </w:r>
      <w:r>
        <w:rPr>
          <w:spacing w:val="-2"/>
          <w:vertAlign w:val="baseline"/>
        </w:rPr>
        <w:t> </w:t>
      </w:r>
      <w:r>
        <w:rPr>
          <w:vertAlign w:val="baseline"/>
        </w:rPr>
        <w:t>Sandra</w:t>
      </w:r>
      <w:r>
        <w:rPr>
          <w:spacing w:val="-3"/>
          <w:vertAlign w:val="baseline"/>
        </w:rPr>
        <w:t> </w:t>
      </w:r>
      <w:r>
        <w:rPr>
          <w:vertAlign w:val="baseline"/>
        </w:rPr>
        <w:t>Tuhakaraina,</w:t>
      </w:r>
      <w:r>
        <w:rPr>
          <w:vertAlign w:val="superscript"/>
        </w:rPr>
        <w:t>2</w:t>
      </w:r>
      <w:r>
        <w:rPr>
          <w:spacing w:val="-3"/>
          <w:vertAlign w:val="baseline"/>
        </w:rPr>
        <w:t> </w:t>
      </w:r>
      <w:r>
        <w:rPr>
          <w:vertAlign w:val="baseline"/>
        </w:rPr>
        <w:t>&amp;</w:t>
      </w:r>
      <w:r>
        <w:rPr>
          <w:spacing w:val="-3"/>
          <w:vertAlign w:val="baseline"/>
        </w:rPr>
        <w:t> </w:t>
      </w:r>
      <w:r>
        <w:rPr>
          <w:vertAlign w:val="baseline"/>
        </w:rPr>
        <w:t>Dr.</w:t>
      </w:r>
      <w:r>
        <w:rPr>
          <w:spacing w:val="-3"/>
          <w:vertAlign w:val="baseline"/>
        </w:rPr>
        <w:t> </w:t>
      </w:r>
      <w:r>
        <w:rPr>
          <w:vertAlign w:val="baseline"/>
        </w:rPr>
        <w:t>Judith</w:t>
      </w:r>
      <w:r>
        <w:rPr>
          <w:spacing w:val="-4"/>
          <w:vertAlign w:val="baseline"/>
        </w:rPr>
        <w:t> </w:t>
      </w:r>
      <w:r>
        <w:rPr>
          <w:spacing w:val="-2"/>
          <w:vertAlign w:val="baseline"/>
        </w:rPr>
        <w:t>Loveridge</w:t>
      </w:r>
      <w:r>
        <w:rPr>
          <w:spacing w:val="-2"/>
          <w:vertAlign w:val="superscript"/>
        </w:rPr>
        <w:t>3</w:t>
      </w:r>
    </w:p>
    <w:p>
      <w:pPr>
        <w:pStyle w:val="BodyText"/>
        <w:spacing w:line="276" w:lineRule="exact"/>
        <w:ind w:left="1435" w:right="1418"/>
        <w:jc w:val="center"/>
      </w:pPr>
      <w:r>
        <w:rPr>
          <w:position w:val="8"/>
          <w:sz w:val="16"/>
        </w:rPr>
        <w:t>1</w:t>
      </w:r>
      <w:r>
        <w:rPr>
          <w:spacing w:val="-1"/>
          <w:position w:val="8"/>
          <w:sz w:val="16"/>
        </w:rPr>
        <w:t> </w:t>
      </w:r>
      <w:r>
        <w:rPr/>
        <w:t>Te</w:t>
      </w:r>
      <w:r>
        <w:rPr>
          <w:spacing w:val="-1"/>
        </w:rPr>
        <w:t> </w:t>
      </w:r>
      <w:r>
        <w:rPr/>
        <w:t>Rito</w:t>
      </w:r>
      <w:r>
        <w:rPr>
          <w:spacing w:val="-2"/>
        </w:rPr>
        <w:t> </w:t>
      </w:r>
      <w:r>
        <w:rPr/>
        <w:t>Maioha</w:t>
      </w:r>
      <w:r>
        <w:rPr>
          <w:spacing w:val="-2"/>
        </w:rPr>
        <w:t> </w:t>
      </w:r>
      <w:r>
        <w:rPr/>
        <w:t>Early</w:t>
      </w:r>
      <w:r>
        <w:rPr>
          <w:spacing w:val="-1"/>
        </w:rPr>
        <w:t> </w:t>
      </w:r>
      <w:r>
        <w:rPr/>
        <w:t>Childhood</w:t>
      </w:r>
      <w:r>
        <w:rPr>
          <w:spacing w:val="-1"/>
        </w:rPr>
        <w:t> </w:t>
      </w:r>
      <w:r>
        <w:rPr/>
        <w:t>New</w:t>
      </w:r>
      <w:r>
        <w:rPr>
          <w:spacing w:val="-2"/>
        </w:rPr>
        <w:t> Zealand</w:t>
      </w:r>
    </w:p>
    <w:p>
      <w:pPr>
        <w:pStyle w:val="BodyText"/>
        <w:spacing w:line="276" w:lineRule="exact"/>
        <w:ind w:left="1435" w:right="1418"/>
        <w:jc w:val="center"/>
      </w:pPr>
      <w:r>
        <w:rPr>
          <w:position w:val="8"/>
          <w:sz w:val="16"/>
        </w:rPr>
        <w:t>2</w:t>
      </w:r>
      <w:r>
        <w:rPr>
          <w:spacing w:val="-1"/>
          <w:position w:val="8"/>
          <w:sz w:val="16"/>
        </w:rPr>
        <w:t> </w:t>
      </w:r>
      <w:r>
        <w:rPr/>
        <w:t>Te</w:t>
      </w:r>
      <w:r>
        <w:rPr>
          <w:spacing w:val="-1"/>
        </w:rPr>
        <w:t> </w:t>
      </w:r>
      <w:r>
        <w:rPr/>
        <w:t>Rito</w:t>
      </w:r>
      <w:r>
        <w:rPr>
          <w:spacing w:val="-2"/>
        </w:rPr>
        <w:t> </w:t>
      </w:r>
      <w:r>
        <w:rPr/>
        <w:t>Maioha</w:t>
      </w:r>
      <w:r>
        <w:rPr>
          <w:spacing w:val="-2"/>
        </w:rPr>
        <w:t> </w:t>
      </w:r>
      <w:r>
        <w:rPr/>
        <w:t>Early</w:t>
      </w:r>
      <w:r>
        <w:rPr>
          <w:spacing w:val="-1"/>
        </w:rPr>
        <w:t> </w:t>
      </w:r>
      <w:r>
        <w:rPr/>
        <w:t>Childhood</w:t>
      </w:r>
      <w:r>
        <w:rPr>
          <w:spacing w:val="-1"/>
        </w:rPr>
        <w:t> </w:t>
      </w:r>
      <w:r>
        <w:rPr/>
        <w:t>New</w:t>
      </w:r>
      <w:r>
        <w:rPr>
          <w:spacing w:val="-2"/>
        </w:rPr>
        <w:t> Zealand</w:t>
      </w:r>
    </w:p>
    <w:p>
      <w:pPr>
        <w:pStyle w:val="BodyText"/>
        <w:spacing w:line="277" w:lineRule="exact"/>
        <w:ind w:left="1435" w:right="1419"/>
        <w:jc w:val="center"/>
      </w:pPr>
      <w:r>
        <w:rPr>
          <w:position w:val="8"/>
          <w:sz w:val="16"/>
        </w:rPr>
        <w:t>3</w:t>
      </w:r>
      <w:r>
        <w:rPr>
          <w:spacing w:val="-4"/>
          <w:position w:val="8"/>
          <w:sz w:val="16"/>
        </w:rPr>
        <w:t> </w:t>
      </w:r>
      <w:r>
        <w:rPr/>
        <w:t>Victoria</w:t>
      </w:r>
      <w:r>
        <w:rPr>
          <w:spacing w:val="-5"/>
        </w:rPr>
        <w:t> </w:t>
      </w:r>
      <w:r>
        <w:rPr/>
        <w:t>University</w:t>
      </w:r>
      <w:r>
        <w:rPr>
          <w:spacing w:val="-6"/>
        </w:rPr>
        <w:t> </w:t>
      </w:r>
      <w:r>
        <w:rPr/>
        <w:t>of</w:t>
      </w:r>
      <w:r>
        <w:rPr>
          <w:spacing w:val="-4"/>
        </w:rPr>
        <w:t> </w:t>
      </w:r>
      <w:r>
        <w:rPr>
          <w:spacing w:val="-2"/>
        </w:rPr>
        <w:t>Wellington</w:t>
      </w:r>
    </w:p>
    <w:p>
      <w:pPr>
        <w:pStyle w:val="BodyText"/>
        <w:rPr>
          <w:sz w:val="26"/>
        </w:rPr>
      </w:pPr>
    </w:p>
    <w:p>
      <w:pPr>
        <w:pStyle w:val="BodyText"/>
        <w:rPr>
          <w:sz w:val="26"/>
        </w:rPr>
      </w:pPr>
    </w:p>
    <w:p>
      <w:pPr>
        <w:pStyle w:val="BodyText"/>
        <w:spacing w:before="7"/>
      </w:pPr>
    </w:p>
    <w:p>
      <w:pPr>
        <w:pStyle w:val="Heading1"/>
        <w:ind w:right="1419"/>
        <w:jc w:val="center"/>
      </w:pPr>
      <w:r>
        <w:rPr>
          <w:spacing w:val="-2"/>
        </w:rPr>
        <w:t>Abstract</w:t>
      </w:r>
    </w:p>
    <w:p>
      <w:pPr>
        <w:pStyle w:val="BodyText"/>
        <w:spacing w:before="9"/>
        <w:rPr>
          <w:b/>
          <w:sz w:val="37"/>
        </w:rPr>
      </w:pPr>
    </w:p>
    <w:p>
      <w:pPr>
        <w:pStyle w:val="BodyText"/>
        <w:spacing w:line="480" w:lineRule="auto"/>
        <w:ind w:left="2165" w:right="2305"/>
        <w:jc w:val="both"/>
      </w:pPr>
      <w:r>
        <w:rPr/>
        <w:t>This article reports on a New</w:t>
      </w:r>
      <w:r>
        <w:rPr>
          <w:spacing w:val="-1"/>
        </w:rPr>
        <w:t> </w:t>
      </w:r>
      <w:r>
        <w:rPr/>
        <w:t>Zealand Aotearoa</w:t>
      </w:r>
      <w:r>
        <w:rPr>
          <w:spacing w:val="-1"/>
        </w:rPr>
        <w:t> </w:t>
      </w:r>
      <w:r>
        <w:rPr/>
        <w:t>study</w:t>
      </w:r>
      <w:r>
        <w:rPr>
          <w:spacing w:val="-1"/>
        </w:rPr>
        <w:t> </w:t>
      </w:r>
      <w:r>
        <w:rPr/>
        <w:t>of a graduate program, developed and taught by two tertiary lecturers</w:t>
      </w:r>
      <w:r>
        <w:rPr>
          <w:spacing w:val="40"/>
        </w:rPr>
        <w:t> </w:t>
      </w:r>
      <w:r>
        <w:rPr/>
        <w:t>who endeavored to work in a partnership</w:t>
      </w:r>
      <w:r>
        <w:rPr>
          <w:spacing w:val="-4"/>
        </w:rPr>
        <w:t> </w:t>
      </w:r>
      <w:r>
        <w:rPr/>
        <w:t>as</w:t>
      </w:r>
      <w:r>
        <w:rPr>
          <w:spacing w:val="-4"/>
        </w:rPr>
        <w:t> </w:t>
      </w:r>
      <w:r>
        <w:rPr/>
        <w:t>espoused</w:t>
      </w:r>
      <w:r>
        <w:rPr>
          <w:spacing w:val="-4"/>
        </w:rPr>
        <w:t> </w:t>
      </w:r>
      <w:r>
        <w:rPr/>
        <w:t>in</w:t>
      </w:r>
      <w:r>
        <w:rPr>
          <w:spacing w:val="-4"/>
        </w:rPr>
        <w:t> </w:t>
      </w:r>
      <w:r>
        <w:rPr/>
        <w:t>Te</w:t>
      </w:r>
      <w:r>
        <w:rPr>
          <w:spacing w:val="-4"/>
        </w:rPr>
        <w:t> </w:t>
      </w:r>
      <w:r>
        <w:rPr/>
        <w:t>Tiriti</w:t>
      </w:r>
      <w:r>
        <w:rPr>
          <w:spacing w:val="-4"/>
        </w:rPr>
        <w:t> </w:t>
      </w:r>
      <w:r>
        <w:rPr/>
        <w:t>o</w:t>
      </w:r>
      <w:r>
        <w:rPr>
          <w:spacing w:val="-4"/>
        </w:rPr>
        <w:t> </w:t>
      </w:r>
      <w:r>
        <w:rPr/>
        <w:t>Waitangi.</w:t>
      </w:r>
      <w:r>
        <w:rPr>
          <w:spacing w:val="-4"/>
        </w:rPr>
        <w:t> </w:t>
      </w:r>
      <w:r>
        <w:rPr/>
        <w:t>Findings</w:t>
      </w:r>
      <w:r>
        <w:rPr>
          <w:spacing w:val="-5"/>
        </w:rPr>
        <w:t> </w:t>
      </w:r>
      <w:r>
        <w:rPr/>
        <w:t>highlighted</w:t>
      </w:r>
      <w:r>
        <w:rPr>
          <w:spacing w:val="-4"/>
        </w:rPr>
        <w:t> </w:t>
      </w:r>
      <w:r>
        <w:rPr/>
        <w:t>ways</w:t>
      </w:r>
      <w:r>
        <w:rPr>
          <w:spacing w:val="-5"/>
        </w:rPr>
        <w:t> </w:t>
      </w:r>
      <w:r>
        <w:rPr/>
        <w:t>in which the students’ thinking shifted as a result of the program.</w:t>
      </w:r>
    </w:p>
    <w:p>
      <w:pPr>
        <w:spacing w:before="0"/>
        <w:ind w:left="2885" w:right="0" w:firstLine="0"/>
        <w:jc w:val="both"/>
        <w:rPr>
          <w:sz w:val="24"/>
        </w:rPr>
      </w:pPr>
      <w:r>
        <w:rPr>
          <w:i/>
          <w:sz w:val="24"/>
        </w:rPr>
        <w:t>Keywords: </w:t>
      </w:r>
      <w:r>
        <w:rPr>
          <w:sz w:val="24"/>
        </w:rPr>
        <w:t>bicultural, tertiary, teacher </w:t>
      </w:r>
      <w:r>
        <w:rPr>
          <w:spacing w:val="-2"/>
          <w:sz w:val="24"/>
        </w:rPr>
        <w:t>education</w:t>
      </w:r>
    </w:p>
    <w:p>
      <w:pPr>
        <w:spacing w:after="0"/>
        <w:jc w:val="both"/>
        <w:rPr>
          <w:sz w:val="24"/>
        </w:rPr>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22" w:firstLine="720"/>
        <w:jc w:val="both"/>
      </w:pPr>
      <w:r>
        <w:rPr/>
        <w:t>Bicultural teaching practice is viewed in education in Aotearoa New Zealand as a strategy towards addressing social inequities and as a pathway to social justice (Jenkin, 2017; Lourie, 2016; Stewart, 2018). The study contributes to the small body of scholarship which examines</w:t>
      </w:r>
      <w:r>
        <w:rPr>
          <w:spacing w:val="-11"/>
        </w:rPr>
        <w:t> </w:t>
      </w:r>
      <w:r>
        <w:rPr/>
        <w:t>bicultural</w:t>
      </w:r>
      <w:r>
        <w:rPr>
          <w:spacing w:val="-11"/>
        </w:rPr>
        <w:t> </w:t>
      </w:r>
      <w:r>
        <w:rPr/>
        <w:t>practice</w:t>
      </w:r>
      <w:r>
        <w:rPr>
          <w:spacing w:val="-11"/>
        </w:rPr>
        <w:t> </w:t>
      </w:r>
      <w:r>
        <w:rPr/>
        <w:t>of</w:t>
      </w:r>
      <w:r>
        <w:rPr>
          <w:spacing w:val="-11"/>
        </w:rPr>
        <w:t> </w:t>
      </w:r>
      <w:r>
        <w:rPr/>
        <w:t>those</w:t>
      </w:r>
      <w:r>
        <w:rPr>
          <w:spacing w:val="-11"/>
        </w:rPr>
        <w:t> </w:t>
      </w:r>
      <w:r>
        <w:rPr/>
        <w:t>in</w:t>
      </w:r>
      <w:r>
        <w:rPr>
          <w:spacing w:val="-11"/>
        </w:rPr>
        <w:t> </w:t>
      </w:r>
      <w:r>
        <w:rPr/>
        <w:t>tertiary</w:t>
      </w:r>
      <w:r>
        <w:rPr>
          <w:spacing w:val="-11"/>
        </w:rPr>
        <w:t> </w:t>
      </w:r>
      <w:r>
        <w:rPr/>
        <w:t>institutions,</w:t>
      </w:r>
      <w:r>
        <w:rPr>
          <w:spacing w:val="-11"/>
        </w:rPr>
        <w:t> </w:t>
      </w:r>
      <w:r>
        <w:rPr/>
        <w:t>who</w:t>
      </w:r>
      <w:r>
        <w:rPr>
          <w:spacing w:val="-11"/>
        </w:rPr>
        <w:t> </w:t>
      </w:r>
      <w:r>
        <w:rPr/>
        <w:t>teach</w:t>
      </w:r>
      <w:r>
        <w:rPr>
          <w:spacing w:val="-11"/>
        </w:rPr>
        <w:t> </w:t>
      </w:r>
      <w:r>
        <w:rPr/>
        <w:t>teachers.</w:t>
      </w:r>
      <w:r>
        <w:rPr>
          <w:spacing w:val="-15"/>
        </w:rPr>
        <w:t> </w:t>
      </w:r>
      <w:r>
        <w:rPr/>
        <w:t>The</w:t>
      </w:r>
      <w:r>
        <w:rPr>
          <w:spacing w:val="-11"/>
        </w:rPr>
        <w:t> </w:t>
      </w:r>
      <w:r>
        <w:rPr/>
        <w:t>setting</w:t>
      </w:r>
      <w:r>
        <w:rPr>
          <w:spacing w:val="-11"/>
        </w:rPr>
        <w:t> </w:t>
      </w:r>
      <w:r>
        <w:rPr/>
        <w:t>for this</w:t>
      </w:r>
      <w:r>
        <w:rPr>
          <w:spacing w:val="-1"/>
        </w:rPr>
        <w:t> </w:t>
      </w:r>
      <w:r>
        <w:rPr/>
        <w:t>study</w:t>
      </w:r>
      <w:r>
        <w:rPr>
          <w:spacing w:val="-1"/>
        </w:rPr>
        <w:t> </w:t>
      </w:r>
      <w:r>
        <w:rPr/>
        <w:t>is</w:t>
      </w:r>
      <w:r>
        <w:rPr>
          <w:spacing w:val="-1"/>
        </w:rPr>
        <w:t> </w:t>
      </w:r>
      <w:r>
        <w:rPr/>
        <w:t>a</w:t>
      </w:r>
      <w:r>
        <w:rPr>
          <w:spacing w:val="-1"/>
        </w:rPr>
        <w:t> </w:t>
      </w:r>
      <w:r>
        <w:rPr/>
        <w:t>graduate</w:t>
      </w:r>
      <w:r>
        <w:rPr>
          <w:spacing w:val="-1"/>
        </w:rPr>
        <w:t> </w:t>
      </w:r>
      <w:r>
        <w:rPr/>
        <w:t>qualification</w:t>
      </w:r>
      <w:r>
        <w:rPr>
          <w:spacing w:val="-1"/>
        </w:rPr>
        <w:t> </w:t>
      </w:r>
      <w:r>
        <w:rPr/>
        <w:t>for</w:t>
      </w:r>
      <w:r>
        <w:rPr>
          <w:spacing w:val="-1"/>
        </w:rPr>
        <w:t> </w:t>
      </w:r>
      <w:r>
        <w:rPr/>
        <w:t>in-service,</w:t>
      </w:r>
      <w:r>
        <w:rPr>
          <w:spacing w:val="-1"/>
        </w:rPr>
        <w:t> </w:t>
      </w:r>
      <w:r>
        <w:rPr/>
        <w:t>infant</w:t>
      </w:r>
      <w:r>
        <w:rPr>
          <w:spacing w:val="-1"/>
        </w:rPr>
        <w:t> </w:t>
      </w:r>
      <w:r>
        <w:rPr/>
        <w:t>and</w:t>
      </w:r>
      <w:r>
        <w:rPr>
          <w:spacing w:val="-1"/>
        </w:rPr>
        <w:t> </w:t>
      </w:r>
      <w:r>
        <w:rPr/>
        <w:t>toddler</w:t>
      </w:r>
      <w:r>
        <w:rPr>
          <w:spacing w:val="-1"/>
        </w:rPr>
        <w:t> </w:t>
      </w:r>
      <w:r>
        <w:rPr/>
        <w:t>teachers</w:t>
      </w:r>
      <w:r>
        <w:rPr>
          <w:spacing w:val="-1"/>
        </w:rPr>
        <w:t> </w:t>
      </w:r>
      <w:r>
        <w:rPr/>
        <w:t>that</w:t>
      </w:r>
      <w:r>
        <w:rPr>
          <w:spacing w:val="-1"/>
        </w:rPr>
        <w:t> </w:t>
      </w:r>
      <w:r>
        <w:rPr/>
        <w:t>was</w:t>
      </w:r>
      <w:r>
        <w:rPr>
          <w:spacing w:val="-1"/>
        </w:rPr>
        <w:t> </w:t>
      </w:r>
      <w:r>
        <w:rPr/>
        <w:t>taught in a teacher education institution in Aotearoa New Zealand. For the purpose of clarity in this article,</w:t>
      </w:r>
      <w:r>
        <w:rPr>
          <w:spacing w:val="-11"/>
        </w:rPr>
        <w:t> </w:t>
      </w:r>
      <w:r>
        <w:rPr/>
        <w:t>the</w:t>
      </w:r>
      <w:r>
        <w:rPr>
          <w:spacing w:val="-11"/>
        </w:rPr>
        <w:t> </w:t>
      </w:r>
      <w:r>
        <w:rPr/>
        <w:t>teacher</w:t>
      </w:r>
      <w:r>
        <w:rPr>
          <w:spacing w:val="-11"/>
        </w:rPr>
        <w:t> </w:t>
      </w:r>
      <w:r>
        <w:rPr/>
        <w:t>educators</w:t>
      </w:r>
      <w:r>
        <w:rPr>
          <w:spacing w:val="-11"/>
        </w:rPr>
        <w:t> </w:t>
      </w:r>
      <w:r>
        <w:rPr/>
        <w:t>will</w:t>
      </w:r>
      <w:r>
        <w:rPr>
          <w:spacing w:val="-11"/>
        </w:rPr>
        <w:t> </w:t>
      </w:r>
      <w:r>
        <w:rPr/>
        <w:t>be</w:t>
      </w:r>
      <w:r>
        <w:rPr>
          <w:spacing w:val="-11"/>
        </w:rPr>
        <w:t> </w:t>
      </w:r>
      <w:r>
        <w:rPr/>
        <w:t>identified</w:t>
      </w:r>
      <w:r>
        <w:rPr>
          <w:spacing w:val="-11"/>
        </w:rPr>
        <w:t> </w:t>
      </w:r>
      <w:r>
        <w:rPr/>
        <w:t>as</w:t>
      </w:r>
      <w:r>
        <w:rPr>
          <w:spacing w:val="-11"/>
        </w:rPr>
        <w:t> </w:t>
      </w:r>
      <w:r>
        <w:rPr/>
        <w:t>lecturers</w:t>
      </w:r>
      <w:r>
        <w:rPr>
          <w:spacing w:val="-11"/>
        </w:rPr>
        <w:t> </w:t>
      </w:r>
      <w:r>
        <w:rPr/>
        <w:t>and</w:t>
      </w:r>
      <w:r>
        <w:rPr>
          <w:spacing w:val="-11"/>
        </w:rPr>
        <w:t> </w:t>
      </w:r>
      <w:r>
        <w:rPr/>
        <w:t>the</w:t>
      </w:r>
      <w:r>
        <w:rPr>
          <w:spacing w:val="-11"/>
        </w:rPr>
        <w:t> </w:t>
      </w:r>
      <w:r>
        <w:rPr/>
        <w:t>students</w:t>
      </w:r>
      <w:r>
        <w:rPr>
          <w:spacing w:val="-11"/>
        </w:rPr>
        <w:t> </w:t>
      </w:r>
      <w:r>
        <w:rPr/>
        <w:t>in</w:t>
      </w:r>
      <w:r>
        <w:rPr>
          <w:spacing w:val="-11"/>
        </w:rPr>
        <w:t> </w:t>
      </w:r>
      <w:r>
        <w:rPr/>
        <w:t>the</w:t>
      </w:r>
      <w:r>
        <w:rPr>
          <w:spacing w:val="-11"/>
        </w:rPr>
        <w:t> </w:t>
      </w:r>
      <w:r>
        <w:rPr/>
        <w:t>program</w:t>
      </w:r>
      <w:r>
        <w:rPr>
          <w:spacing w:val="-11"/>
        </w:rPr>
        <w:t> </w:t>
      </w:r>
      <w:r>
        <w:rPr/>
        <w:t>who were qualfied early childhood education teachers will be identified as teachers. Two of the authors of this study are lecturers, who endeavored to uphold the principle of partnership as espoused in Te Tiriti o Waitangi, the foundational document between the British Crown and Māori the Indigenous peoples of Aotearoa New Zealand.</w:t>
      </w:r>
    </w:p>
    <w:p>
      <w:pPr>
        <w:pStyle w:val="BodyText"/>
        <w:spacing w:line="480" w:lineRule="auto" w:before="159"/>
        <w:ind w:left="1445" w:right="1457" w:firstLine="720"/>
      </w:pPr>
      <w:r>
        <w:rPr/>
        <w:t>This focus of this article is the impact of a co-teaching arrangement whereby two teacher</w:t>
      </w:r>
      <w:r>
        <w:rPr>
          <w:spacing w:val="-4"/>
        </w:rPr>
        <w:t> </w:t>
      </w:r>
      <w:r>
        <w:rPr/>
        <w:t>educators</w:t>
      </w:r>
      <w:r>
        <w:rPr>
          <w:spacing w:val="-4"/>
        </w:rPr>
        <w:t> </w:t>
      </w:r>
      <w:r>
        <w:rPr/>
        <w:t>from</w:t>
      </w:r>
      <w:r>
        <w:rPr>
          <w:spacing w:val="-4"/>
        </w:rPr>
        <w:t> </w:t>
      </w:r>
      <w:r>
        <w:rPr/>
        <w:t>differing</w:t>
      </w:r>
      <w:r>
        <w:rPr>
          <w:spacing w:val="-4"/>
        </w:rPr>
        <w:t> </w:t>
      </w:r>
      <w:r>
        <w:rPr/>
        <w:t>cultural</w:t>
      </w:r>
      <w:r>
        <w:rPr>
          <w:spacing w:val="-4"/>
        </w:rPr>
        <w:t> </w:t>
      </w:r>
      <w:r>
        <w:rPr/>
        <w:t>backgrounds</w:t>
      </w:r>
      <w:r>
        <w:rPr>
          <w:spacing w:val="-4"/>
        </w:rPr>
        <w:t> </w:t>
      </w:r>
      <w:r>
        <w:rPr/>
        <w:t>(Sandra</w:t>
      </w:r>
      <w:r>
        <w:rPr>
          <w:spacing w:val="-5"/>
        </w:rPr>
        <w:t> </w:t>
      </w:r>
      <w:r>
        <w:rPr/>
        <w:t>Pare</w:t>
      </w:r>
      <w:r>
        <w:rPr>
          <w:spacing w:val="-5"/>
        </w:rPr>
        <w:t> </w:t>
      </w:r>
      <w:r>
        <w:rPr/>
        <w:t>Tuhakaraina</w:t>
      </w:r>
      <w:r>
        <w:rPr>
          <w:spacing w:val="-4"/>
        </w:rPr>
        <w:t> </w:t>
      </w:r>
      <w:r>
        <w:rPr/>
        <w:t>is</w:t>
      </w:r>
      <w:r>
        <w:rPr>
          <w:spacing w:val="-4"/>
        </w:rPr>
        <w:t> </w:t>
      </w:r>
      <w:r>
        <w:rPr/>
        <w:t>Māori</w:t>
      </w:r>
      <w:r>
        <w:rPr>
          <w:spacing w:val="-5"/>
        </w:rPr>
        <w:t> </w:t>
      </w:r>
      <w:r>
        <w:rPr/>
        <w:t>and Lesley Robinson is of European background) endeavored to present a balance of Indigenous and Western knowledge ensuring that Indigenous knowledge was not subjugated by Western knowledge. We were particularly interested if the co-teaching by the lecturers, within a bicultural model, led to new understandings and learnings for the infant and toddler teachers.</w:t>
      </w:r>
    </w:p>
    <w:p>
      <w:pPr>
        <w:pStyle w:val="BodyText"/>
        <w:spacing w:line="480" w:lineRule="auto" w:before="202"/>
        <w:ind w:left="1445" w:right="1457" w:firstLine="720"/>
      </w:pPr>
      <w:r>
        <w:rPr/>
        <w:t>The</w:t>
      </w:r>
      <w:r>
        <w:rPr>
          <w:spacing w:val="-3"/>
        </w:rPr>
        <w:t> </w:t>
      </w:r>
      <w:r>
        <w:rPr/>
        <w:t>article</w:t>
      </w:r>
      <w:r>
        <w:rPr>
          <w:spacing w:val="-3"/>
        </w:rPr>
        <w:t> </w:t>
      </w:r>
      <w:r>
        <w:rPr/>
        <w:t>is</w:t>
      </w:r>
      <w:r>
        <w:rPr>
          <w:spacing w:val="-3"/>
        </w:rPr>
        <w:t> </w:t>
      </w:r>
      <w:r>
        <w:rPr/>
        <w:t>presented</w:t>
      </w:r>
      <w:r>
        <w:rPr>
          <w:spacing w:val="-3"/>
        </w:rPr>
        <w:t> </w:t>
      </w:r>
      <w:r>
        <w:rPr/>
        <w:t>in</w:t>
      </w:r>
      <w:r>
        <w:rPr>
          <w:spacing w:val="-3"/>
        </w:rPr>
        <w:t> </w:t>
      </w:r>
      <w:r>
        <w:rPr/>
        <w:t>three</w:t>
      </w:r>
      <w:r>
        <w:rPr>
          <w:spacing w:val="-3"/>
        </w:rPr>
        <w:t> </w:t>
      </w:r>
      <w:r>
        <w:rPr/>
        <w:t>parts.</w:t>
      </w:r>
      <w:r>
        <w:rPr>
          <w:spacing w:val="-3"/>
        </w:rPr>
        <w:t> </w:t>
      </w:r>
      <w:r>
        <w:rPr/>
        <w:t>Part</w:t>
      </w:r>
      <w:r>
        <w:rPr>
          <w:spacing w:val="-4"/>
        </w:rPr>
        <w:t> </w:t>
      </w:r>
      <w:r>
        <w:rPr/>
        <w:t>one</w:t>
      </w:r>
      <w:r>
        <w:rPr>
          <w:spacing w:val="-3"/>
        </w:rPr>
        <w:t> </w:t>
      </w:r>
      <w:r>
        <w:rPr/>
        <w:t>provides</w:t>
      </w:r>
      <w:r>
        <w:rPr>
          <w:spacing w:val="-4"/>
        </w:rPr>
        <w:t> </w:t>
      </w:r>
      <w:r>
        <w:rPr/>
        <w:t>context</w:t>
      </w:r>
      <w:r>
        <w:rPr>
          <w:spacing w:val="-3"/>
        </w:rPr>
        <w:t> </w:t>
      </w:r>
      <w:r>
        <w:rPr/>
        <w:t>for</w:t>
      </w:r>
      <w:r>
        <w:rPr>
          <w:spacing w:val="-3"/>
        </w:rPr>
        <w:t> </w:t>
      </w:r>
      <w:r>
        <w:rPr/>
        <w:t>the</w:t>
      </w:r>
      <w:r>
        <w:rPr>
          <w:spacing w:val="-3"/>
        </w:rPr>
        <w:t> </w:t>
      </w:r>
      <w:r>
        <w:rPr/>
        <w:t>study,</w:t>
      </w:r>
      <w:r>
        <w:rPr>
          <w:spacing w:val="-4"/>
        </w:rPr>
        <w:t> </w:t>
      </w:r>
      <w:r>
        <w:rPr/>
        <w:t>locating it within the literature of biculturalism and teacher education and provides details about the qualification on which the study was carried out.</w:t>
      </w:r>
      <w:r>
        <w:rPr>
          <w:spacing w:val="40"/>
        </w:rPr>
        <w:t> </w:t>
      </w:r>
      <w:r>
        <w:rPr/>
        <w:t>Part two details the methodology and includes the research questions that were the focus for the study. Finally, part three</w:t>
      </w:r>
      <w:r>
        <w:rPr>
          <w:spacing w:val="40"/>
        </w:rPr>
        <w:t> </w:t>
      </w:r>
      <w:r>
        <w:rPr/>
        <w:t>outlines the key findings and discussion. The context of this article is professional learning for teachers but we believe that this study has relevance for all those teaching teachers, that is those teaching in initial teacher education (ITE), graduate and post-graduate courses.</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left="1445"/>
      </w:pPr>
      <w:r>
        <w:rPr/>
        <w:t>Biculturalism,</w:t>
      </w:r>
      <w:r>
        <w:rPr>
          <w:spacing w:val="-4"/>
        </w:rPr>
        <w:t> </w:t>
      </w:r>
      <w:r>
        <w:rPr/>
        <w:t>Social</w:t>
      </w:r>
      <w:r>
        <w:rPr>
          <w:spacing w:val="-3"/>
        </w:rPr>
        <w:t> </w:t>
      </w:r>
      <w:r>
        <w:rPr/>
        <w:t>Inequities</w:t>
      </w:r>
      <w:r>
        <w:rPr>
          <w:spacing w:val="-3"/>
        </w:rPr>
        <w:t> </w:t>
      </w:r>
      <w:r>
        <w:rPr/>
        <w:t>and</w:t>
      </w:r>
      <w:r>
        <w:rPr>
          <w:spacing w:val="-2"/>
        </w:rPr>
        <w:t> </w:t>
      </w:r>
      <w:r>
        <w:rPr/>
        <w:t>Te</w:t>
      </w:r>
      <w:r>
        <w:rPr>
          <w:spacing w:val="-2"/>
        </w:rPr>
        <w:t> </w:t>
      </w:r>
      <w:r>
        <w:rPr/>
        <w:t>Tiriti</w:t>
      </w:r>
      <w:r>
        <w:rPr>
          <w:spacing w:val="-2"/>
        </w:rPr>
        <w:t> </w:t>
      </w:r>
      <w:r>
        <w:rPr/>
        <w:t>o</w:t>
      </w:r>
      <w:r>
        <w:rPr>
          <w:spacing w:val="-2"/>
        </w:rPr>
        <w:t> Waitangi</w:t>
      </w:r>
    </w:p>
    <w:p>
      <w:pPr>
        <w:pStyle w:val="BodyText"/>
        <w:spacing w:before="9"/>
        <w:rPr>
          <w:b/>
          <w:sz w:val="37"/>
        </w:rPr>
      </w:pPr>
    </w:p>
    <w:p>
      <w:pPr>
        <w:pStyle w:val="BodyText"/>
        <w:spacing w:line="480" w:lineRule="auto"/>
        <w:ind w:left="1445" w:right="1437" w:firstLine="720"/>
      </w:pPr>
      <w:r>
        <w:rPr/>
        <w:t>The re-claiming of Indigenous knowledge in education is part of a global movement</w:t>
      </w:r>
      <w:r>
        <w:rPr>
          <w:spacing w:val="40"/>
        </w:rPr>
        <w:t> </w:t>
      </w:r>
      <w:r>
        <w:rPr/>
        <w:t>to counter the effects of colonization (Hart et al., 2012). Education as a key site of colonial power inevitably reflects the power dynamics in society. Whilst the movements to re-claim Indigneous</w:t>
      </w:r>
      <w:r>
        <w:rPr>
          <w:spacing w:val="-3"/>
        </w:rPr>
        <w:t> </w:t>
      </w:r>
      <w:r>
        <w:rPr/>
        <w:t>knowledge</w:t>
      </w:r>
      <w:r>
        <w:rPr>
          <w:spacing w:val="40"/>
        </w:rPr>
        <w:t> </w:t>
      </w:r>
      <w:r>
        <w:rPr/>
        <w:t>differ</w:t>
      </w:r>
      <w:r>
        <w:rPr>
          <w:spacing w:val="-3"/>
        </w:rPr>
        <w:t> </w:t>
      </w:r>
      <w:r>
        <w:rPr/>
        <w:t>according</w:t>
      </w:r>
      <w:r>
        <w:rPr>
          <w:spacing w:val="-3"/>
        </w:rPr>
        <w:t> </w:t>
      </w:r>
      <w:r>
        <w:rPr/>
        <w:t>to</w:t>
      </w:r>
      <w:r>
        <w:rPr>
          <w:spacing w:val="-3"/>
        </w:rPr>
        <w:t> </w:t>
      </w:r>
      <w:r>
        <w:rPr/>
        <w:t>the</w:t>
      </w:r>
      <w:r>
        <w:rPr>
          <w:spacing w:val="-3"/>
        </w:rPr>
        <w:t> </w:t>
      </w:r>
      <w:r>
        <w:rPr/>
        <w:t>specifics</w:t>
      </w:r>
      <w:r>
        <w:rPr>
          <w:spacing w:val="-4"/>
        </w:rPr>
        <w:t> </w:t>
      </w:r>
      <w:r>
        <w:rPr/>
        <w:t>of</w:t>
      </w:r>
      <w:r>
        <w:rPr>
          <w:spacing w:val="-3"/>
        </w:rPr>
        <w:t> </w:t>
      </w:r>
      <w:r>
        <w:rPr/>
        <w:t>each</w:t>
      </w:r>
      <w:r>
        <w:rPr>
          <w:spacing w:val="-3"/>
        </w:rPr>
        <w:t> </w:t>
      </w:r>
      <w:r>
        <w:rPr/>
        <w:t>particular</w:t>
      </w:r>
      <w:r>
        <w:rPr>
          <w:spacing w:val="-3"/>
        </w:rPr>
        <w:t> </w:t>
      </w:r>
      <w:r>
        <w:rPr/>
        <w:t>context,</w:t>
      </w:r>
      <w:r>
        <w:rPr>
          <w:spacing w:val="-3"/>
        </w:rPr>
        <w:t> </w:t>
      </w:r>
      <w:r>
        <w:rPr/>
        <w:t>the</w:t>
      </w:r>
      <w:r>
        <w:rPr>
          <w:spacing w:val="-3"/>
        </w:rPr>
        <w:t> </w:t>
      </w:r>
      <w:r>
        <w:rPr/>
        <w:t>authors maintain that Indigenous knowledge is always competing with dominant Western knowledge and hence always located in a ‘space of tension’ (Hart et al., 2012). Accordingly, in Aotearoa New Zealand the hegemony of Western thinking in education has been evidenced in the education</w:t>
      </w:r>
      <w:r>
        <w:rPr>
          <w:spacing w:val="-1"/>
        </w:rPr>
        <w:t> </w:t>
      </w:r>
      <w:r>
        <w:rPr/>
        <w:t>sector</w:t>
      </w:r>
      <w:r>
        <w:rPr>
          <w:spacing w:val="-2"/>
        </w:rPr>
        <w:t> </w:t>
      </w:r>
      <w:r>
        <w:rPr/>
        <w:t>at</w:t>
      </w:r>
      <w:r>
        <w:rPr>
          <w:spacing w:val="-1"/>
        </w:rPr>
        <w:t> </w:t>
      </w:r>
      <w:r>
        <w:rPr/>
        <w:t>all</w:t>
      </w:r>
      <w:r>
        <w:rPr>
          <w:spacing w:val="-1"/>
        </w:rPr>
        <w:t> </w:t>
      </w:r>
      <w:r>
        <w:rPr/>
        <w:t>levels</w:t>
      </w:r>
      <w:r>
        <w:rPr>
          <w:spacing w:val="-1"/>
        </w:rPr>
        <w:t> </w:t>
      </w:r>
      <w:r>
        <w:rPr/>
        <w:t>(Buissink</w:t>
      </w:r>
      <w:r>
        <w:rPr>
          <w:spacing w:val="-1"/>
        </w:rPr>
        <w:t> </w:t>
      </w:r>
      <w:r>
        <w:rPr/>
        <w:t>et</w:t>
      </w:r>
      <w:r>
        <w:rPr>
          <w:spacing w:val="-1"/>
        </w:rPr>
        <w:t> </w:t>
      </w:r>
      <w:r>
        <w:rPr/>
        <w:t>al.,</w:t>
      </w:r>
      <w:r>
        <w:rPr>
          <w:spacing w:val="-1"/>
        </w:rPr>
        <w:t> </w:t>
      </w:r>
      <w:r>
        <w:rPr/>
        <w:t>2017;</w:t>
      </w:r>
      <w:r>
        <w:rPr>
          <w:spacing w:val="-1"/>
        </w:rPr>
        <w:t> </w:t>
      </w:r>
      <w:r>
        <w:rPr/>
        <w:t>Durie,</w:t>
      </w:r>
      <w:r>
        <w:rPr>
          <w:spacing w:val="-2"/>
        </w:rPr>
        <w:t> </w:t>
      </w:r>
      <w:r>
        <w:rPr/>
        <w:t>2013;</w:t>
      </w:r>
      <w:r>
        <w:rPr>
          <w:spacing w:val="-1"/>
        </w:rPr>
        <w:t> </w:t>
      </w:r>
      <w:r>
        <w:rPr/>
        <w:t>Fitzpatrick</w:t>
      </w:r>
      <w:r>
        <w:rPr>
          <w:spacing w:val="-2"/>
        </w:rPr>
        <w:t> </w:t>
      </w:r>
      <w:r>
        <w:rPr/>
        <w:t>&amp;</w:t>
      </w:r>
      <w:r>
        <w:rPr>
          <w:spacing w:val="-1"/>
        </w:rPr>
        <w:t> </w:t>
      </w:r>
      <w:r>
        <w:rPr/>
        <w:t>Berman,</w:t>
      </w:r>
      <w:r>
        <w:rPr>
          <w:spacing w:val="-1"/>
        </w:rPr>
        <w:t> </w:t>
      </w:r>
      <w:r>
        <w:rPr/>
        <w:t>2016; Ritchie &amp; Rau, 2010). In relation to tertiary education, there have been some improvements which have led “to the point where a palpable Indigenous dimension can be felt both within and beyond the sector” (Durie, 2013, p. 1). However, in spite of these improvements, it is widely acknowledged that the history of power imbalance between Māori and Western world views is still very much ‘alive and kicking’ in education, including tertiary education in Aotearoa New Zealand.</w:t>
      </w:r>
    </w:p>
    <w:p>
      <w:pPr>
        <w:pStyle w:val="BodyText"/>
        <w:spacing w:line="480" w:lineRule="auto" w:before="164"/>
        <w:ind w:left="1445" w:right="1446" w:firstLine="720"/>
      </w:pPr>
      <w:r>
        <w:rPr/>
        <w:t>The</w:t>
      </w:r>
      <w:r>
        <w:rPr>
          <w:spacing w:val="-3"/>
        </w:rPr>
        <w:t> </w:t>
      </w:r>
      <w:r>
        <w:rPr/>
        <w:t>notion</w:t>
      </w:r>
      <w:r>
        <w:rPr>
          <w:spacing w:val="-3"/>
        </w:rPr>
        <w:t> </w:t>
      </w:r>
      <w:r>
        <w:rPr/>
        <w:t>of</w:t>
      </w:r>
      <w:r>
        <w:rPr>
          <w:spacing w:val="-3"/>
        </w:rPr>
        <w:t> </w:t>
      </w:r>
      <w:r>
        <w:rPr/>
        <w:t>biculturalism</w:t>
      </w:r>
      <w:r>
        <w:rPr>
          <w:spacing w:val="-3"/>
        </w:rPr>
        <w:t> </w:t>
      </w:r>
      <w:r>
        <w:rPr/>
        <w:t>in</w:t>
      </w:r>
      <w:r>
        <w:rPr>
          <w:spacing w:val="-3"/>
        </w:rPr>
        <w:t> </w:t>
      </w:r>
      <w:r>
        <w:rPr/>
        <w:t>Aotearoa</w:t>
      </w:r>
      <w:r>
        <w:rPr>
          <w:spacing w:val="-4"/>
        </w:rPr>
        <w:t> </w:t>
      </w:r>
      <w:r>
        <w:rPr/>
        <w:t>New</w:t>
      </w:r>
      <w:r>
        <w:rPr>
          <w:spacing w:val="-4"/>
        </w:rPr>
        <w:t> </w:t>
      </w:r>
      <w:r>
        <w:rPr/>
        <w:t>Zealand</w:t>
      </w:r>
      <w:r>
        <w:rPr>
          <w:spacing w:val="-3"/>
        </w:rPr>
        <w:t> </w:t>
      </w:r>
      <w:r>
        <w:rPr/>
        <w:t>is</w:t>
      </w:r>
      <w:r>
        <w:rPr>
          <w:spacing w:val="-3"/>
        </w:rPr>
        <w:t> </w:t>
      </w:r>
      <w:r>
        <w:rPr/>
        <w:t>rooted</w:t>
      </w:r>
      <w:r>
        <w:rPr>
          <w:spacing w:val="-3"/>
        </w:rPr>
        <w:t> </w:t>
      </w:r>
      <w:r>
        <w:rPr/>
        <w:t>in</w:t>
      </w:r>
      <w:r>
        <w:rPr>
          <w:spacing w:val="-3"/>
        </w:rPr>
        <w:t> </w:t>
      </w:r>
      <w:r>
        <w:rPr/>
        <w:t>Te</w:t>
      </w:r>
      <w:r>
        <w:rPr>
          <w:spacing w:val="-3"/>
        </w:rPr>
        <w:t> </w:t>
      </w:r>
      <w:r>
        <w:rPr/>
        <w:t>Tiriti</w:t>
      </w:r>
      <w:r>
        <w:rPr>
          <w:spacing w:val="-3"/>
        </w:rPr>
        <w:t> </w:t>
      </w:r>
      <w:r>
        <w:rPr/>
        <w:t>o</w:t>
      </w:r>
      <w:r>
        <w:rPr>
          <w:spacing w:val="-3"/>
        </w:rPr>
        <w:t> </w:t>
      </w:r>
      <w:r>
        <w:rPr/>
        <w:t>Waitangi (The Treaty of Waitangi), the overarching document which frames the relationship between government and Māori.</w:t>
      </w:r>
      <w:r>
        <w:rPr>
          <w:spacing w:val="40"/>
        </w:rPr>
        <w:t> </w:t>
      </w:r>
      <w:r>
        <w:rPr/>
        <w:t>This foundational document signed</w:t>
      </w:r>
      <w:r>
        <w:rPr>
          <w:spacing w:val="-1"/>
        </w:rPr>
        <w:t> </w:t>
      </w:r>
      <w:r>
        <w:rPr/>
        <w:t>by the British Government and a large number of Māori chiefs in 1840 signalled</w:t>
      </w:r>
      <w:r>
        <w:rPr>
          <w:spacing w:val="78"/>
        </w:rPr>
        <w:t> </w:t>
      </w:r>
      <w:r>
        <w:rPr/>
        <w:t>the colonization of Aotearoa New Zealand</w:t>
      </w:r>
      <w:r>
        <w:rPr>
          <w:spacing w:val="40"/>
        </w:rPr>
        <w:t> </w:t>
      </w:r>
      <w:r>
        <w:rPr/>
        <w:t>by</w:t>
      </w:r>
      <w:r>
        <w:rPr>
          <w:spacing w:val="-2"/>
        </w:rPr>
        <w:t> </w:t>
      </w:r>
      <w:r>
        <w:rPr/>
        <w:t>the</w:t>
      </w:r>
      <w:r>
        <w:rPr>
          <w:spacing w:val="-2"/>
        </w:rPr>
        <w:t> </w:t>
      </w:r>
      <w:r>
        <w:rPr/>
        <w:t>British</w:t>
      </w:r>
      <w:r>
        <w:rPr>
          <w:spacing w:val="-2"/>
        </w:rPr>
        <w:t> </w:t>
      </w:r>
      <w:r>
        <w:rPr/>
        <w:t>Crown</w:t>
      </w:r>
      <w:r>
        <w:rPr>
          <w:spacing w:val="-2"/>
        </w:rPr>
        <w:t> </w:t>
      </w:r>
      <w:r>
        <w:rPr/>
        <w:t>(Bishop,</w:t>
      </w:r>
      <w:r>
        <w:rPr>
          <w:spacing w:val="-2"/>
        </w:rPr>
        <w:t> </w:t>
      </w:r>
      <w:r>
        <w:rPr/>
        <w:t>2003).</w:t>
      </w:r>
      <w:r>
        <w:rPr>
          <w:spacing w:val="-2"/>
        </w:rPr>
        <w:t> </w:t>
      </w:r>
      <w:r>
        <w:rPr/>
        <w:t>The</w:t>
      </w:r>
      <w:r>
        <w:rPr>
          <w:spacing w:val="-2"/>
        </w:rPr>
        <w:t> </w:t>
      </w:r>
      <w:r>
        <w:rPr/>
        <w:t>dispossession</w:t>
      </w:r>
      <w:r>
        <w:rPr>
          <w:spacing w:val="-2"/>
        </w:rPr>
        <w:t> </w:t>
      </w:r>
      <w:r>
        <w:rPr/>
        <w:t>of</w:t>
      </w:r>
      <w:r>
        <w:rPr>
          <w:spacing w:val="-2"/>
        </w:rPr>
        <w:t> </w:t>
      </w:r>
      <w:r>
        <w:rPr/>
        <w:t>land,</w:t>
      </w:r>
      <w:r>
        <w:rPr>
          <w:spacing w:val="-2"/>
        </w:rPr>
        <w:t> </w:t>
      </w:r>
      <w:r>
        <w:rPr/>
        <w:t>culture</w:t>
      </w:r>
      <w:r>
        <w:rPr>
          <w:spacing w:val="-2"/>
        </w:rPr>
        <w:t> </w:t>
      </w:r>
      <w:r>
        <w:rPr/>
        <w:t>and</w:t>
      </w:r>
      <w:r>
        <w:rPr>
          <w:spacing w:val="-2"/>
        </w:rPr>
        <w:t> </w:t>
      </w:r>
      <w:r>
        <w:rPr/>
        <w:t>language</w:t>
      </w:r>
      <w:r>
        <w:rPr>
          <w:spacing w:val="-2"/>
        </w:rPr>
        <w:t> </w:t>
      </w:r>
      <w:r>
        <w:rPr/>
        <w:t>led</w:t>
      </w:r>
      <w:r>
        <w:rPr>
          <w:spacing w:val="-2"/>
        </w:rPr>
        <w:t> </w:t>
      </w:r>
      <w:r>
        <w:rPr/>
        <w:t>to</w:t>
      </w:r>
      <w:r>
        <w:rPr>
          <w:spacing w:val="-2"/>
        </w:rPr>
        <w:t> </w:t>
      </w:r>
      <w:r>
        <w:rPr/>
        <w:t>a strong sense of aggrievement and Māori have engaged in an enduring struggle with government for justice in light of historical injustices arising from Te Tiriti. According to Ritchie and Rau, “the impacts on Māori childhoods are so pervasive as to be incalculable” (2010,</w:t>
      </w:r>
      <w:r>
        <w:rPr>
          <w:spacing w:val="-2"/>
        </w:rPr>
        <w:t> </w:t>
      </w:r>
      <w:r>
        <w:rPr/>
        <w:t>p.</w:t>
      </w:r>
      <w:r>
        <w:rPr>
          <w:spacing w:val="-2"/>
        </w:rPr>
        <w:t> </w:t>
      </w:r>
      <w:r>
        <w:rPr/>
        <w:t>358).</w:t>
      </w:r>
      <w:r>
        <w:rPr>
          <w:spacing w:val="-2"/>
        </w:rPr>
        <w:t> </w:t>
      </w:r>
      <w:r>
        <w:rPr/>
        <w:t>Even</w:t>
      </w:r>
      <w:r>
        <w:rPr>
          <w:spacing w:val="-2"/>
        </w:rPr>
        <w:t> </w:t>
      </w:r>
      <w:r>
        <w:rPr/>
        <w:t>though</w:t>
      </w:r>
      <w:r>
        <w:rPr>
          <w:spacing w:val="-2"/>
        </w:rPr>
        <w:t> </w:t>
      </w:r>
      <w:r>
        <w:rPr/>
        <w:t>Te</w:t>
      </w:r>
      <w:r>
        <w:rPr>
          <w:spacing w:val="-2"/>
        </w:rPr>
        <w:t> </w:t>
      </w:r>
      <w:r>
        <w:rPr/>
        <w:t>Tiriti</w:t>
      </w:r>
      <w:r>
        <w:rPr>
          <w:spacing w:val="-2"/>
        </w:rPr>
        <w:t> </w:t>
      </w:r>
      <w:r>
        <w:rPr/>
        <w:t>was</w:t>
      </w:r>
      <w:r>
        <w:rPr>
          <w:spacing w:val="-3"/>
        </w:rPr>
        <w:t> </w:t>
      </w:r>
      <w:r>
        <w:rPr/>
        <w:t>signed</w:t>
      </w:r>
      <w:r>
        <w:rPr>
          <w:spacing w:val="-3"/>
        </w:rPr>
        <w:t> </w:t>
      </w:r>
      <w:r>
        <w:rPr/>
        <w:t>before</w:t>
      </w:r>
      <w:r>
        <w:rPr>
          <w:spacing w:val="-2"/>
        </w:rPr>
        <w:t> </w:t>
      </w:r>
      <w:r>
        <w:rPr/>
        <w:t>the</w:t>
      </w:r>
      <w:r>
        <w:rPr>
          <w:spacing w:val="-2"/>
        </w:rPr>
        <w:t> </w:t>
      </w:r>
      <w:r>
        <w:rPr/>
        <w:t>middle</w:t>
      </w:r>
      <w:r>
        <w:rPr>
          <w:spacing w:val="-2"/>
        </w:rPr>
        <w:t> </w:t>
      </w:r>
      <w:r>
        <w:rPr/>
        <w:t>of</w:t>
      </w:r>
      <w:r>
        <w:rPr>
          <w:spacing w:val="-2"/>
        </w:rPr>
        <w:t> </w:t>
      </w:r>
      <w:r>
        <w:rPr/>
        <w:t>the</w:t>
      </w:r>
      <w:r>
        <w:rPr>
          <w:spacing w:val="-2"/>
        </w:rPr>
        <w:t> </w:t>
      </w:r>
      <w:r>
        <w:rPr/>
        <w:t>19th</w:t>
      </w:r>
      <w:r>
        <w:rPr>
          <w:spacing w:val="-2"/>
        </w:rPr>
        <w:t> </w:t>
      </w:r>
      <w:r>
        <w:rPr/>
        <w:t>century,</w:t>
      </w:r>
      <w:r>
        <w:rPr>
          <w:spacing w:val="-2"/>
        </w:rPr>
        <w:t> </w:t>
      </w:r>
      <w:r>
        <w:rPr/>
        <w:t>it</w:t>
      </w:r>
      <w:r>
        <w:rPr>
          <w:spacing w:val="-2"/>
        </w:rPr>
        <w:t> </w:t>
      </w:r>
      <w:r>
        <w:rPr/>
        <w:t>was</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24"/>
      </w:pPr>
      <w:r>
        <w:rPr/>
        <w:t>not given kudos by succeeding governments until the middle of the 20th century.</w:t>
      </w:r>
      <w:r>
        <w:rPr>
          <w:spacing w:val="40"/>
        </w:rPr>
        <w:t> </w:t>
      </w:r>
      <w:r>
        <w:rPr/>
        <w:t>Increasing calls</w:t>
      </w:r>
      <w:r>
        <w:rPr>
          <w:spacing w:val="-2"/>
        </w:rPr>
        <w:t> </w:t>
      </w:r>
      <w:r>
        <w:rPr/>
        <w:t>for</w:t>
      </w:r>
      <w:r>
        <w:rPr>
          <w:spacing w:val="-2"/>
        </w:rPr>
        <w:t> </w:t>
      </w:r>
      <w:r>
        <w:rPr/>
        <w:t>the</w:t>
      </w:r>
      <w:r>
        <w:rPr>
          <w:spacing w:val="-2"/>
        </w:rPr>
        <w:t> </w:t>
      </w:r>
      <w:r>
        <w:rPr/>
        <w:t>terms</w:t>
      </w:r>
      <w:r>
        <w:rPr>
          <w:spacing w:val="-2"/>
        </w:rPr>
        <w:t> </w:t>
      </w:r>
      <w:r>
        <w:rPr/>
        <w:t>of</w:t>
      </w:r>
      <w:r>
        <w:rPr>
          <w:spacing w:val="-2"/>
        </w:rPr>
        <w:t> </w:t>
      </w:r>
      <w:r>
        <w:rPr/>
        <w:t>Te</w:t>
      </w:r>
      <w:r>
        <w:rPr>
          <w:spacing w:val="-2"/>
        </w:rPr>
        <w:t> </w:t>
      </w:r>
      <w:r>
        <w:rPr/>
        <w:t>Tiriti</w:t>
      </w:r>
      <w:r>
        <w:rPr>
          <w:spacing w:val="-2"/>
        </w:rPr>
        <w:t> </w:t>
      </w:r>
      <w:r>
        <w:rPr/>
        <w:t>to</w:t>
      </w:r>
      <w:r>
        <w:rPr>
          <w:spacing w:val="-2"/>
        </w:rPr>
        <w:t> </w:t>
      </w:r>
      <w:r>
        <w:rPr/>
        <w:t>be</w:t>
      </w:r>
      <w:r>
        <w:rPr>
          <w:spacing w:val="-2"/>
        </w:rPr>
        <w:t> </w:t>
      </w:r>
      <w:r>
        <w:rPr/>
        <w:t>honoured</w:t>
      </w:r>
      <w:r>
        <w:rPr>
          <w:spacing w:val="-2"/>
        </w:rPr>
        <w:t> </w:t>
      </w:r>
      <w:r>
        <w:rPr/>
        <w:t>led</w:t>
      </w:r>
      <w:r>
        <w:rPr>
          <w:spacing w:val="-2"/>
        </w:rPr>
        <w:t> </w:t>
      </w:r>
      <w:r>
        <w:rPr/>
        <w:t>to</w:t>
      </w:r>
      <w:r>
        <w:rPr>
          <w:spacing w:val="-2"/>
        </w:rPr>
        <w:t> </w:t>
      </w:r>
      <w:r>
        <w:rPr/>
        <w:t>an</w:t>
      </w:r>
      <w:r>
        <w:rPr>
          <w:spacing w:val="-2"/>
        </w:rPr>
        <w:t> </w:t>
      </w:r>
      <w:r>
        <w:rPr/>
        <w:t>increased</w:t>
      </w:r>
      <w:r>
        <w:rPr>
          <w:spacing w:val="-2"/>
        </w:rPr>
        <w:t> </w:t>
      </w:r>
      <w:r>
        <w:rPr/>
        <w:t>awareness</w:t>
      </w:r>
      <w:r>
        <w:rPr>
          <w:spacing w:val="-2"/>
        </w:rPr>
        <w:t> </w:t>
      </w:r>
      <w:r>
        <w:rPr/>
        <w:t>of</w:t>
      </w:r>
      <w:r>
        <w:rPr>
          <w:spacing w:val="-2"/>
        </w:rPr>
        <w:t> </w:t>
      </w:r>
      <w:r>
        <w:rPr/>
        <w:t>its</w:t>
      </w:r>
      <w:r>
        <w:rPr>
          <w:spacing w:val="-2"/>
        </w:rPr>
        <w:t> </w:t>
      </w:r>
      <w:r>
        <w:rPr/>
        <w:t>significance and led to it becoming ‘centre-stage’ in the 1950s (Belich, 2001). This foregrounding of Te Tiriti</w:t>
      </w:r>
      <w:r>
        <w:rPr>
          <w:spacing w:val="80"/>
        </w:rPr>
        <w:t> </w:t>
      </w:r>
      <w:r>
        <w:rPr/>
        <w:t>and this development contributed to the</w:t>
      </w:r>
      <w:r>
        <w:rPr>
          <w:spacing w:val="80"/>
        </w:rPr>
        <w:t> </w:t>
      </w:r>
      <w:r>
        <w:rPr/>
        <w:t>rise of the discourse of biculturalism which has become a dominant discourse in Aotearoa New Zealand education policy since the late 1980s. The discourse</w:t>
      </w:r>
      <w:r>
        <w:rPr>
          <w:spacing w:val="40"/>
        </w:rPr>
        <w:t> </w:t>
      </w:r>
      <w:r>
        <w:rPr/>
        <w:t>refers to the parallel development of</w:t>
      </w:r>
      <w:r>
        <w:rPr>
          <w:spacing w:val="40"/>
        </w:rPr>
        <w:t> </w:t>
      </w:r>
      <w:r>
        <w:rPr/>
        <w:t>Indigenous Māori and Pākehā (European settler) worldviews.</w:t>
      </w:r>
    </w:p>
    <w:p>
      <w:pPr>
        <w:pStyle w:val="BodyText"/>
        <w:spacing w:line="480" w:lineRule="auto" w:before="159"/>
        <w:ind w:left="1445" w:right="1426" w:firstLine="720"/>
      </w:pPr>
      <w:r>
        <w:rPr/>
        <w:t>There has been critique of biculturalism and its promise to narrow the achievement gap between Māori and non-Māori. Lourie argues that “while biculturalism policy might symbolise fairness, in practice, biculturalism is a complex and contested concept” (2016, p. 640). Lourie (2016) contends that the policy oversimplifies the demographics of Aoteaora New Zealand, that particular communities such as Asian, Pacific and other non-British are excluded by the policy and</w:t>
      </w:r>
      <w:r>
        <w:rPr>
          <w:spacing w:val="40"/>
        </w:rPr>
        <w:t> </w:t>
      </w:r>
      <w:r>
        <w:rPr/>
        <w:t>that exaggeration of the ‘promise’ of biculturalism results in insufficient</w:t>
      </w:r>
      <w:r>
        <w:rPr>
          <w:spacing w:val="-2"/>
        </w:rPr>
        <w:t> </w:t>
      </w:r>
      <w:r>
        <w:rPr/>
        <w:t>attention</w:t>
      </w:r>
      <w:r>
        <w:rPr>
          <w:spacing w:val="-2"/>
        </w:rPr>
        <w:t> </w:t>
      </w:r>
      <w:r>
        <w:rPr/>
        <w:t>to</w:t>
      </w:r>
      <w:r>
        <w:rPr>
          <w:spacing w:val="-2"/>
        </w:rPr>
        <w:t> </w:t>
      </w:r>
      <w:r>
        <w:rPr/>
        <w:t>socio-economic</w:t>
      </w:r>
      <w:r>
        <w:rPr>
          <w:spacing w:val="-2"/>
        </w:rPr>
        <w:t> </w:t>
      </w:r>
      <w:r>
        <w:rPr/>
        <w:t>factors</w:t>
      </w:r>
      <w:r>
        <w:rPr>
          <w:spacing w:val="-2"/>
        </w:rPr>
        <w:t> </w:t>
      </w:r>
      <w:r>
        <w:rPr/>
        <w:t>and</w:t>
      </w:r>
      <w:r>
        <w:rPr>
          <w:spacing w:val="-2"/>
        </w:rPr>
        <w:t> </w:t>
      </w:r>
      <w:r>
        <w:rPr/>
        <w:t>that</w:t>
      </w:r>
      <w:r>
        <w:rPr>
          <w:spacing w:val="-2"/>
        </w:rPr>
        <w:t> </w:t>
      </w:r>
      <w:r>
        <w:rPr/>
        <w:t>the</w:t>
      </w:r>
      <w:r>
        <w:rPr>
          <w:spacing w:val="-2"/>
        </w:rPr>
        <w:t> </w:t>
      </w:r>
      <w:r>
        <w:rPr/>
        <w:t>notion</w:t>
      </w:r>
      <w:r>
        <w:rPr>
          <w:spacing w:val="-2"/>
        </w:rPr>
        <w:t> </w:t>
      </w:r>
      <w:r>
        <w:rPr/>
        <w:t>of</w:t>
      </w:r>
      <w:r>
        <w:rPr>
          <w:spacing w:val="-2"/>
        </w:rPr>
        <w:t> </w:t>
      </w:r>
      <w:r>
        <w:rPr/>
        <w:t>biculturalism</w:t>
      </w:r>
      <w:r>
        <w:rPr>
          <w:spacing w:val="-2"/>
        </w:rPr>
        <w:t> </w:t>
      </w:r>
      <w:r>
        <w:rPr/>
        <w:t>inherently fixes Māori as the lesser partners with the colonizer. The term was first used in 1968 when it was defined by anthropologist Eric Schwimmer as the “conscious confrontation and reconciliation of two conflicting value systems both of which are accepted as valid” (Schwimmer, 1968, cited by Lourie, 2015, p. 133). Different conceptions of biculturalism have</w:t>
      </w:r>
      <w:r>
        <w:rPr>
          <w:spacing w:val="-3"/>
        </w:rPr>
        <w:t> </w:t>
      </w:r>
      <w:r>
        <w:rPr/>
        <w:t>developed</w:t>
      </w:r>
      <w:r>
        <w:rPr>
          <w:spacing w:val="-3"/>
        </w:rPr>
        <w:t> </w:t>
      </w:r>
      <w:r>
        <w:rPr/>
        <w:t>over</w:t>
      </w:r>
      <w:r>
        <w:rPr>
          <w:spacing w:val="-3"/>
        </w:rPr>
        <w:t> </w:t>
      </w:r>
      <w:r>
        <w:rPr/>
        <w:t>time</w:t>
      </w:r>
      <w:r>
        <w:rPr>
          <w:spacing w:val="-3"/>
        </w:rPr>
        <w:t> </w:t>
      </w:r>
      <w:r>
        <w:rPr/>
        <w:t>which</w:t>
      </w:r>
      <w:r>
        <w:rPr>
          <w:spacing w:val="-4"/>
        </w:rPr>
        <w:t> </w:t>
      </w:r>
      <w:r>
        <w:rPr/>
        <w:t>has</w:t>
      </w:r>
      <w:r>
        <w:rPr>
          <w:spacing w:val="-3"/>
        </w:rPr>
        <w:t> </w:t>
      </w:r>
      <w:r>
        <w:rPr/>
        <w:t>contributed</w:t>
      </w:r>
      <w:r>
        <w:rPr>
          <w:spacing w:val="-3"/>
        </w:rPr>
        <w:t> </w:t>
      </w:r>
      <w:r>
        <w:rPr/>
        <w:t>to</w:t>
      </w:r>
      <w:r>
        <w:rPr>
          <w:spacing w:val="-3"/>
        </w:rPr>
        <w:t> </w:t>
      </w:r>
      <w:r>
        <w:rPr/>
        <w:t>contradictions</w:t>
      </w:r>
      <w:r>
        <w:rPr>
          <w:spacing w:val="-3"/>
        </w:rPr>
        <w:t> </w:t>
      </w:r>
      <w:r>
        <w:rPr/>
        <w:t>and</w:t>
      </w:r>
      <w:r>
        <w:rPr>
          <w:spacing w:val="-3"/>
        </w:rPr>
        <w:t> </w:t>
      </w:r>
      <w:r>
        <w:rPr/>
        <w:t>lack</w:t>
      </w:r>
      <w:r>
        <w:rPr>
          <w:spacing w:val="-3"/>
        </w:rPr>
        <w:t> </w:t>
      </w:r>
      <w:r>
        <w:rPr/>
        <w:t>of</w:t>
      </w:r>
      <w:r>
        <w:rPr>
          <w:spacing w:val="-3"/>
        </w:rPr>
        <w:t> </w:t>
      </w:r>
      <w:r>
        <w:rPr/>
        <w:t>clarity</w:t>
      </w:r>
      <w:r>
        <w:rPr>
          <w:spacing w:val="-3"/>
        </w:rPr>
        <w:t> </w:t>
      </w:r>
      <w:r>
        <w:rPr/>
        <w:t>in</w:t>
      </w:r>
      <w:r>
        <w:rPr>
          <w:spacing w:val="-3"/>
        </w:rPr>
        <w:t> </w:t>
      </w:r>
      <w:r>
        <w:rPr/>
        <w:t>policy documents. Lourie (2015) maintains that this has contributed</w:t>
      </w:r>
      <w:r>
        <w:rPr>
          <w:spacing w:val="40"/>
        </w:rPr>
        <w:t> </w:t>
      </w:r>
      <w:r>
        <w:rPr/>
        <w:t>to teachers being unclear about what the term means for their practice.</w:t>
      </w:r>
    </w:p>
    <w:p>
      <w:pPr>
        <w:pStyle w:val="BodyText"/>
        <w:spacing w:line="480" w:lineRule="auto" w:before="159"/>
        <w:ind w:left="1445" w:right="1457" w:firstLine="720"/>
      </w:pPr>
      <w:r>
        <w:rPr/>
        <w:t>We</w:t>
      </w:r>
      <w:r>
        <w:rPr>
          <w:spacing w:val="-2"/>
        </w:rPr>
        <w:t> </w:t>
      </w:r>
      <w:r>
        <w:rPr/>
        <w:t>are</w:t>
      </w:r>
      <w:r>
        <w:rPr>
          <w:spacing w:val="-2"/>
        </w:rPr>
        <w:t> </w:t>
      </w:r>
      <w:r>
        <w:rPr/>
        <w:t>aware</w:t>
      </w:r>
      <w:r>
        <w:rPr>
          <w:spacing w:val="-2"/>
        </w:rPr>
        <w:t> </w:t>
      </w:r>
      <w:r>
        <w:rPr/>
        <w:t>of</w:t>
      </w:r>
      <w:r>
        <w:rPr>
          <w:spacing w:val="-2"/>
        </w:rPr>
        <w:t> </w:t>
      </w:r>
      <w:r>
        <w:rPr/>
        <w:t>concerns</w:t>
      </w:r>
      <w:r>
        <w:rPr>
          <w:spacing w:val="-2"/>
        </w:rPr>
        <w:t> </w:t>
      </w:r>
      <w:r>
        <w:rPr/>
        <w:t>of</w:t>
      </w:r>
      <w:r>
        <w:rPr>
          <w:spacing w:val="-2"/>
        </w:rPr>
        <w:t> </w:t>
      </w:r>
      <w:r>
        <w:rPr/>
        <w:t>some</w:t>
      </w:r>
      <w:r>
        <w:rPr>
          <w:spacing w:val="-3"/>
        </w:rPr>
        <w:t> </w:t>
      </w:r>
      <w:r>
        <w:rPr/>
        <w:t>scholars</w:t>
      </w:r>
      <w:r>
        <w:rPr>
          <w:spacing w:val="-3"/>
        </w:rPr>
        <w:t> </w:t>
      </w:r>
      <w:r>
        <w:rPr/>
        <w:t>regarding</w:t>
      </w:r>
      <w:r>
        <w:rPr>
          <w:spacing w:val="-2"/>
        </w:rPr>
        <w:t> </w:t>
      </w:r>
      <w:r>
        <w:rPr/>
        <w:t>use</w:t>
      </w:r>
      <w:r>
        <w:rPr>
          <w:spacing w:val="-2"/>
        </w:rPr>
        <w:t> </w:t>
      </w:r>
      <w:r>
        <w:rPr/>
        <w:t>of</w:t>
      </w:r>
      <w:r>
        <w:rPr>
          <w:spacing w:val="-2"/>
        </w:rPr>
        <w:t> </w:t>
      </w:r>
      <w:r>
        <w:rPr/>
        <w:t>the</w:t>
      </w:r>
      <w:r>
        <w:rPr>
          <w:spacing w:val="-2"/>
        </w:rPr>
        <w:t> </w:t>
      </w:r>
      <w:r>
        <w:rPr/>
        <w:t>term</w:t>
      </w:r>
      <w:r>
        <w:rPr>
          <w:spacing w:val="-2"/>
        </w:rPr>
        <w:t> </w:t>
      </w:r>
      <w:r>
        <w:rPr/>
        <w:t>biculturalism based on the view that it does not convey the political aspects of the relationship between Pākehā</w:t>
      </w:r>
      <w:r>
        <w:rPr>
          <w:spacing w:val="-4"/>
        </w:rPr>
        <w:t> </w:t>
      </w:r>
      <w:r>
        <w:rPr/>
        <w:t>and</w:t>
      </w:r>
      <w:r>
        <w:rPr>
          <w:spacing w:val="-3"/>
        </w:rPr>
        <w:t> </w:t>
      </w:r>
      <w:r>
        <w:rPr/>
        <w:t>Māori.</w:t>
      </w:r>
      <w:r>
        <w:rPr>
          <w:spacing w:val="-4"/>
        </w:rPr>
        <w:t> </w:t>
      </w:r>
      <w:r>
        <w:rPr/>
        <w:t>Jenkin</w:t>
      </w:r>
      <w:r>
        <w:rPr>
          <w:spacing w:val="-4"/>
        </w:rPr>
        <w:t> </w:t>
      </w:r>
      <w:r>
        <w:rPr/>
        <w:t>(2017)</w:t>
      </w:r>
      <w:r>
        <w:rPr>
          <w:spacing w:val="-3"/>
        </w:rPr>
        <w:t> </w:t>
      </w:r>
      <w:r>
        <w:rPr/>
        <w:t>states</w:t>
      </w:r>
      <w:r>
        <w:rPr>
          <w:spacing w:val="-4"/>
        </w:rPr>
        <w:t> </w:t>
      </w:r>
      <w:r>
        <w:rPr/>
        <w:t>a</w:t>
      </w:r>
      <w:r>
        <w:rPr>
          <w:spacing w:val="-3"/>
        </w:rPr>
        <w:t> </w:t>
      </w:r>
      <w:r>
        <w:rPr/>
        <w:t>preference</w:t>
      </w:r>
      <w:r>
        <w:rPr>
          <w:spacing w:val="-3"/>
        </w:rPr>
        <w:t> </w:t>
      </w:r>
      <w:r>
        <w:rPr/>
        <w:t>for</w:t>
      </w:r>
      <w:r>
        <w:rPr>
          <w:spacing w:val="-3"/>
        </w:rPr>
        <w:t> </w:t>
      </w:r>
      <w:r>
        <w:rPr/>
        <w:t>the</w:t>
      </w:r>
      <w:r>
        <w:rPr>
          <w:spacing w:val="-3"/>
        </w:rPr>
        <w:t> </w:t>
      </w:r>
      <w:r>
        <w:rPr/>
        <w:t>term</w:t>
      </w:r>
      <w:r>
        <w:rPr>
          <w:spacing w:val="-3"/>
        </w:rPr>
        <w:t> </w:t>
      </w:r>
      <w:r>
        <w:rPr/>
        <w:t>Tiriti-based</w:t>
      </w:r>
      <w:r>
        <w:rPr>
          <w:spacing w:val="-3"/>
        </w:rPr>
        <w:t> </w:t>
      </w:r>
      <w:r>
        <w:rPr/>
        <w:t>practice</w:t>
      </w:r>
      <w:r>
        <w:rPr>
          <w:spacing w:val="-3"/>
        </w:rPr>
        <w:t> </w:t>
      </w:r>
      <w:r>
        <w:rPr/>
        <w:t>over</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biculturalism, seeing it</w:t>
      </w:r>
      <w:r>
        <w:rPr>
          <w:spacing w:val="40"/>
        </w:rPr>
        <w:t> </w:t>
      </w:r>
      <w:r>
        <w:rPr/>
        <w:t>as</w:t>
      </w:r>
      <w:r>
        <w:rPr>
          <w:spacing w:val="40"/>
        </w:rPr>
        <w:t> </w:t>
      </w:r>
      <w:r>
        <w:rPr/>
        <w:t>more directly capturing</w:t>
      </w:r>
      <w:r>
        <w:rPr>
          <w:spacing w:val="40"/>
        </w:rPr>
        <w:t> </w:t>
      </w:r>
      <w:r>
        <w:rPr/>
        <w:t>the power relations between Pākehā and Māori.</w:t>
      </w:r>
      <w:r>
        <w:rPr>
          <w:spacing w:val="-4"/>
        </w:rPr>
        <w:t> </w:t>
      </w:r>
      <w:r>
        <w:rPr/>
        <w:t>The</w:t>
      </w:r>
      <w:r>
        <w:rPr>
          <w:spacing w:val="-3"/>
        </w:rPr>
        <w:t> </w:t>
      </w:r>
      <w:r>
        <w:rPr/>
        <w:t>term</w:t>
      </w:r>
      <w:r>
        <w:rPr>
          <w:spacing w:val="-3"/>
        </w:rPr>
        <w:t> </w:t>
      </w:r>
      <w:r>
        <w:rPr/>
        <w:t>biculturalism,</w:t>
      </w:r>
      <w:r>
        <w:rPr>
          <w:spacing w:val="-3"/>
        </w:rPr>
        <w:t> </w:t>
      </w:r>
      <w:r>
        <w:rPr/>
        <w:t>however,</w:t>
      </w:r>
      <w:r>
        <w:rPr>
          <w:spacing w:val="40"/>
        </w:rPr>
        <w:t> </w:t>
      </w:r>
      <w:r>
        <w:rPr/>
        <w:t>remains</w:t>
      </w:r>
      <w:r>
        <w:rPr>
          <w:spacing w:val="-3"/>
        </w:rPr>
        <w:t> </w:t>
      </w:r>
      <w:r>
        <w:rPr/>
        <w:t>common</w:t>
      </w:r>
      <w:r>
        <w:rPr>
          <w:spacing w:val="-3"/>
        </w:rPr>
        <w:t> </w:t>
      </w:r>
      <w:r>
        <w:rPr/>
        <w:t>parlance</w:t>
      </w:r>
      <w:r>
        <w:rPr>
          <w:spacing w:val="40"/>
        </w:rPr>
        <w:t> </w:t>
      </w:r>
      <w:r>
        <w:rPr/>
        <w:t>in</w:t>
      </w:r>
      <w:r>
        <w:rPr>
          <w:spacing w:val="-3"/>
        </w:rPr>
        <w:t> </w:t>
      </w:r>
      <w:r>
        <w:rPr/>
        <w:t>our</w:t>
      </w:r>
      <w:r>
        <w:rPr>
          <w:spacing w:val="-3"/>
        </w:rPr>
        <w:t> </w:t>
      </w:r>
      <w:r>
        <w:rPr/>
        <w:t>teacher</w:t>
      </w:r>
      <w:r>
        <w:rPr>
          <w:spacing w:val="-3"/>
        </w:rPr>
        <w:t> </w:t>
      </w:r>
      <w:r>
        <w:rPr/>
        <w:t>education institution and in many areas of early childhood education and for these reasons we have chosen to use the term in this article. Moreover, we do concur with Jenkin (2017) that power relations between Pākehā and Māori are critical to inequities in education and for this reason have selected a definition of the term which embodies these power relations. Thus the definition of biculturalism utilised in this article is the “ambition of establishing Māori and Pākehā</w:t>
      </w:r>
      <w:r>
        <w:rPr>
          <w:spacing w:val="-1"/>
        </w:rPr>
        <w:t> </w:t>
      </w:r>
      <w:r>
        <w:rPr/>
        <w:t>as groups of equal standing</w:t>
      </w:r>
      <w:r>
        <w:rPr>
          <w:spacing w:val="-1"/>
        </w:rPr>
        <w:t> </w:t>
      </w:r>
      <w:r>
        <w:rPr/>
        <w:t>rather than one being subjugated</w:t>
      </w:r>
      <w:r>
        <w:rPr>
          <w:spacing w:val="-1"/>
        </w:rPr>
        <w:t> </w:t>
      </w:r>
      <w:r>
        <w:rPr/>
        <w:t>by the dominance of the other” (Spoonley, 1985, as cited in Jenkin, 2017, p. 3).</w:t>
      </w:r>
      <w:r>
        <w:rPr>
          <w:spacing w:val="40"/>
        </w:rPr>
        <w:t> </w:t>
      </w:r>
      <w:r>
        <w:rPr/>
        <w:t>In spite of critiques, the bicultural education policy has continued to have had broad appeal in the education sector.</w:t>
      </w:r>
    </w:p>
    <w:p>
      <w:pPr>
        <w:pStyle w:val="Heading1"/>
        <w:spacing w:before="159"/>
        <w:ind w:left="1445"/>
      </w:pPr>
      <w:r>
        <w:rPr/>
        <w:t>Teacher</w:t>
      </w:r>
      <w:r>
        <w:rPr>
          <w:spacing w:val="-3"/>
        </w:rPr>
        <w:t> </w:t>
      </w:r>
      <w:r>
        <w:rPr/>
        <w:t>Education</w:t>
      </w:r>
      <w:r>
        <w:rPr>
          <w:spacing w:val="-1"/>
        </w:rPr>
        <w:t> </w:t>
      </w:r>
      <w:r>
        <w:rPr/>
        <w:t>and</w:t>
      </w:r>
      <w:r>
        <w:rPr>
          <w:spacing w:val="-1"/>
        </w:rPr>
        <w:t> </w:t>
      </w:r>
      <w:r>
        <w:rPr/>
        <w:t>Biculturalism:</w:t>
      </w:r>
      <w:r>
        <w:rPr>
          <w:spacing w:val="-1"/>
        </w:rPr>
        <w:t> </w:t>
      </w:r>
      <w:r>
        <w:rPr/>
        <w:t>The</w:t>
      </w:r>
      <w:r>
        <w:rPr>
          <w:spacing w:val="-2"/>
        </w:rPr>
        <w:t> </w:t>
      </w:r>
      <w:r>
        <w:rPr/>
        <w:t>National</w:t>
      </w:r>
      <w:r>
        <w:rPr>
          <w:spacing w:val="-1"/>
        </w:rPr>
        <w:t> </w:t>
      </w:r>
      <w:r>
        <w:rPr/>
        <w:t>Policy</w:t>
      </w:r>
      <w:r>
        <w:rPr>
          <w:spacing w:val="-1"/>
        </w:rPr>
        <w:t> </w:t>
      </w:r>
      <w:r>
        <w:rPr>
          <w:spacing w:val="-2"/>
        </w:rPr>
        <w:t>Context</w:t>
      </w:r>
    </w:p>
    <w:p>
      <w:pPr>
        <w:pStyle w:val="BodyText"/>
        <w:spacing w:before="2"/>
        <w:rPr>
          <w:b/>
          <w:sz w:val="38"/>
        </w:rPr>
      </w:pPr>
    </w:p>
    <w:p>
      <w:pPr>
        <w:pStyle w:val="BodyText"/>
        <w:spacing w:line="480" w:lineRule="auto"/>
        <w:ind w:left="1445" w:right="1457" w:firstLine="720"/>
      </w:pPr>
      <w:r>
        <w:rPr/>
        <w:t>The importance of</w:t>
      </w:r>
      <w:r>
        <w:rPr>
          <w:spacing w:val="40"/>
        </w:rPr>
        <w:t> </w:t>
      </w:r>
      <w:r>
        <w:rPr/>
        <w:t>a Māori/Pākehā Te Tiriti partnership whereby efforts are made to foreground both worldviews has been endorsed and communicated through a number of government institutions and policy documents.</w:t>
      </w:r>
      <w:r>
        <w:rPr>
          <w:spacing w:val="40"/>
        </w:rPr>
        <w:t> </w:t>
      </w:r>
      <w:r>
        <w:rPr/>
        <w:t>Government’s responsibilites as a Tiriti partner in tertiary education and the important role of teacher educators in relation to mātauranga Māori (Māori knowledge) are outlined by the Tertiary Education Commission, a funding entity tasked with administering Government funding to tertiary organizations. The </w:t>
      </w:r>
      <w:r>
        <w:rPr>
          <w:i/>
        </w:rPr>
        <w:t>Tertiary</w:t>
      </w:r>
      <w:r>
        <w:rPr>
          <w:i/>
          <w:spacing w:val="-5"/>
        </w:rPr>
        <w:t> </w:t>
      </w:r>
      <w:r>
        <w:rPr>
          <w:i/>
        </w:rPr>
        <w:t>Education</w:t>
      </w:r>
      <w:r>
        <w:rPr>
          <w:i/>
          <w:spacing w:val="-4"/>
        </w:rPr>
        <w:t> </w:t>
      </w:r>
      <w:r>
        <w:rPr>
          <w:i/>
        </w:rPr>
        <w:t>Strategy</w:t>
      </w:r>
      <w:r>
        <w:rPr>
          <w:i/>
          <w:spacing w:val="-4"/>
        </w:rPr>
        <w:t> </w:t>
      </w:r>
      <w:r>
        <w:rPr>
          <w:i/>
        </w:rPr>
        <w:t>2014-2019</w:t>
      </w:r>
      <w:r>
        <w:rPr>
          <w:i/>
          <w:spacing w:val="-4"/>
        </w:rPr>
        <w:t> </w:t>
      </w:r>
      <w:r>
        <w:rPr/>
        <w:t>outlines</w:t>
      </w:r>
      <w:r>
        <w:rPr>
          <w:spacing w:val="-4"/>
        </w:rPr>
        <w:t> </w:t>
      </w:r>
      <w:r>
        <w:rPr/>
        <w:t>the</w:t>
      </w:r>
      <w:r>
        <w:rPr>
          <w:spacing w:val="-4"/>
        </w:rPr>
        <w:t> </w:t>
      </w:r>
      <w:r>
        <w:rPr/>
        <w:t>expectations</w:t>
      </w:r>
      <w:r>
        <w:rPr>
          <w:spacing w:val="-4"/>
        </w:rPr>
        <w:t> </w:t>
      </w:r>
      <w:r>
        <w:rPr/>
        <w:t>for</w:t>
      </w:r>
      <w:r>
        <w:rPr>
          <w:spacing w:val="-4"/>
        </w:rPr>
        <w:t> </w:t>
      </w:r>
      <w:r>
        <w:rPr/>
        <w:t>tertiary</w:t>
      </w:r>
      <w:r>
        <w:rPr>
          <w:spacing w:val="-4"/>
        </w:rPr>
        <w:t> </w:t>
      </w:r>
      <w:r>
        <w:rPr/>
        <w:t>educators</w:t>
      </w:r>
      <w:r>
        <w:rPr>
          <w:spacing w:val="-4"/>
        </w:rPr>
        <w:t> </w:t>
      </w:r>
      <w:r>
        <w:rPr/>
        <w:t>stating “TEOs [Tertiary Education Organizations] will be contributing to the achievement of this strategy when they work in partnership with Māori and iwi [tribe] to:</w:t>
      </w:r>
    </w:p>
    <w:p>
      <w:pPr>
        <w:pStyle w:val="ListParagraph"/>
        <w:numPr>
          <w:ilvl w:val="0"/>
          <w:numId w:val="19"/>
        </w:numPr>
        <w:tabs>
          <w:tab w:pos="2525" w:val="left" w:leader="none"/>
          <w:tab w:pos="2526" w:val="left" w:leader="none"/>
        </w:tabs>
        <w:spacing w:line="240" w:lineRule="auto" w:before="177" w:after="0"/>
        <w:ind w:left="2525" w:right="0" w:hanging="361"/>
        <w:jc w:val="left"/>
        <w:rPr>
          <w:sz w:val="24"/>
        </w:rPr>
      </w:pPr>
      <w:r>
        <w:rPr>
          <w:sz w:val="24"/>
        </w:rPr>
        <w:t>provide culturally relevant teaching and </w:t>
      </w:r>
      <w:r>
        <w:rPr>
          <w:spacing w:val="-2"/>
          <w:sz w:val="24"/>
        </w:rPr>
        <w:t>learning</w:t>
      </w:r>
    </w:p>
    <w:p>
      <w:pPr>
        <w:pStyle w:val="BodyText"/>
        <w:spacing w:before="2"/>
        <w:rPr>
          <w:sz w:val="25"/>
        </w:rPr>
      </w:pPr>
    </w:p>
    <w:p>
      <w:pPr>
        <w:pStyle w:val="ListParagraph"/>
        <w:numPr>
          <w:ilvl w:val="0"/>
          <w:numId w:val="19"/>
        </w:numPr>
        <w:tabs>
          <w:tab w:pos="2525" w:val="left" w:leader="none"/>
          <w:tab w:pos="2526" w:val="left" w:leader="none"/>
        </w:tabs>
        <w:spacing w:line="240" w:lineRule="auto" w:before="0" w:after="0"/>
        <w:ind w:left="2525" w:right="0" w:hanging="361"/>
        <w:jc w:val="left"/>
        <w:rPr>
          <w:sz w:val="24"/>
        </w:rPr>
      </w:pPr>
      <w:r>
        <w:rPr>
          <w:sz w:val="24"/>
        </w:rPr>
        <w:t>contribute</w:t>
      </w:r>
      <w:r>
        <w:rPr>
          <w:spacing w:val="-1"/>
          <w:sz w:val="24"/>
        </w:rPr>
        <w:t> </w:t>
      </w:r>
      <w:r>
        <w:rPr>
          <w:sz w:val="24"/>
        </w:rPr>
        <w:t>to the</w:t>
      </w:r>
      <w:r>
        <w:rPr>
          <w:spacing w:val="-1"/>
          <w:sz w:val="24"/>
        </w:rPr>
        <w:t> </w:t>
      </w:r>
      <w:r>
        <w:rPr>
          <w:sz w:val="24"/>
        </w:rPr>
        <w:t>growth of mātauranga</w:t>
      </w:r>
      <w:r>
        <w:rPr>
          <w:spacing w:val="-1"/>
          <w:sz w:val="24"/>
        </w:rPr>
        <w:t> </w:t>
      </w:r>
      <w:r>
        <w:rPr>
          <w:sz w:val="24"/>
        </w:rPr>
        <w:t>Māori</w:t>
      </w:r>
      <w:r>
        <w:rPr>
          <w:spacing w:val="-1"/>
          <w:sz w:val="24"/>
        </w:rPr>
        <w:t> </w:t>
      </w:r>
      <w:r>
        <w:rPr>
          <w:sz w:val="24"/>
        </w:rPr>
        <w:t>research”</w:t>
      </w:r>
      <w:r>
        <w:rPr>
          <w:spacing w:val="-1"/>
          <w:sz w:val="24"/>
        </w:rPr>
        <w:t> </w:t>
      </w:r>
      <w:r>
        <w:rPr>
          <w:sz w:val="24"/>
        </w:rPr>
        <w:t>(2014, p. </w:t>
      </w:r>
      <w:r>
        <w:rPr>
          <w:spacing w:val="-4"/>
          <w:sz w:val="24"/>
        </w:rPr>
        <w:t>21).</w:t>
      </w:r>
    </w:p>
    <w:p>
      <w:pPr>
        <w:pStyle w:val="BodyText"/>
      </w:pPr>
    </w:p>
    <w:p>
      <w:pPr>
        <w:pStyle w:val="BodyText"/>
        <w:spacing w:line="480" w:lineRule="auto"/>
        <w:ind w:left="1445" w:right="1457" w:firstLine="720"/>
      </w:pPr>
      <w:r>
        <w:rPr/>
        <w:t>Likewise, the Teaching Council of Aotearoa New Zealand, which sets out the Government’s</w:t>
      </w:r>
      <w:r>
        <w:rPr>
          <w:spacing w:val="-5"/>
        </w:rPr>
        <w:t> </w:t>
      </w:r>
      <w:r>
        <w:rPr/>
        <w:t>expectations</w:t>
      </w:r>
      <w:r>
        <w:rPr>
          <w:spacing w:val="-4"/>
        </w:rPr>
        <w:t> </w:t>
      </w:r>
      <w:r>
        <w:rPr/>
        <w:t>for</w:t>
      </w:r>
      <w:r>
        <w:rPr>
          <w:spacing w:val="-4"/>
        </w:rPr>
        <w:t> </w:t>
      </w:r>
      <w:r>
        <w:rPr/>
        <w:t>teachers,</w:t>
      </w:r>
      <w:r>
        <w:rPr>
          <w:spacing w:val="-4"/>
        </w:rPr>
        <w:t> </w:t>
      </w:r>
      <w:r>
        <w:rPr/>
        <w:t>highlights</w:t>
      </w:r>
      <w:r>
        <w:rPr>
          <w:spacing w:val="-4"/>
        </w:rPr>
        <w:t> </w:t>
      </w:r>
      <w:r>
        <w:rPr/>
        <w:t>the</w:t>
      </w:r>
      <w:r>
        <w:rPr>
          <w:spacing w:val="-4"/>
        </w:rPr>
        <w:t> </w:t>
      </w:r>
      <w:r>
        <w:rPr/>
        <w:t>requirements</w:t>
      </w:r>
      <w:r>
        <w:rPr>
          <w:spacing w:val="-4"/>
        </w:rPr>
        <w:t> </w:t>
      </w:r>
      <w:r>
        <w:rPr/>
        <w:t>for</w:t>
      </w:r>
      <w:r>
        <w:rPr>
          <w:spacing w:val="-4"/>
        </w:rPr>
        <w:t> </w:t>
      </w:r>
      <w:r>
        <w:rPr/>
        <w:t>all</w:t>
      </w:r>
      <w:r>
        <w:rPr>
          <w:spacing w:val="-4"/>
        </w:rPr>
        <w:t> </w:t>
      </w:r>
      <w:r>
        <w:rPr/>
        <w:t>teachers</w:t>
      </w:r>
      <w:r>
        <w:rPr>
          <w:spacing w:val="-4"/>
        </w:rPr>
        <w:t> </w:t>
      </w:r>
      <w:r>
        <w:rPr/>
        <w:t>in</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531"/>
      </w:pPr>
      <w:r>
        <w:rPr/>
        <w:t>relation to Te Tiriti in </w:t>
      </w:r>
      <w:r>
        <w:rPr>
          <w:i/>
        </w:rPr>
        <w:t>Our Code, Our Standards </w:t>
      </w:r>
      <w:r>
        <w:rPr/>
        <w:t>(Education Council, 2017). Te Tiriti is positioned centrally in the document; Māori values and concepts are foregrounded, and the Te Tiriti o Waitangi partnership is the first of six standards in the document. This commitment is echoed at a teacher education level in the </w:t>
      </w:r>
      <w:r>
        <w:rPr>
          <w:i/>
        </w:rPr>
        <w:t>ITE Programme Approval, Monitoring</w:t>
      </w:r>
      <w:r>
        <w:rPr>
          <w:i/>
          <w:spacing w:val="-4"/>
        </w:rPr>
        <w:t> </w:t>
      </w:r>
      <w:r>
        <w:rPr>
          <w:i/>
        </w:rPr>
        <w:t>and</w:t>
      </w:r>
      <w:r>
        <w:rPr>
          <w:i/>
          <w:spacing w:val="-4"/>
        </w:rPr>
        <w:t> </w:t>
      </w:r>
      <w:r>
        <w:rPr>
          <w:i/>
        </w:rPr>
        <w:t>Review</w:t>
      </w:r>
      <w:r>
        <w:rPr>
          <w:i/>
          <w:spacing w:val="-4"/>
        </w:rPr>
        <w:t> </w:t>
      </w:r>
      <w:r>
        <w:rPr>
          <w:i/>
        </w:rPr>
        <w:t>Requirements</w:t>
      </w:r>
      <w:r>
        <w:rPr>
          <w:i/>
          <w:spacing w:val="-6"/>
        </w:rPr>
        <w:t> </w:t>
      </w:r>
      <w:r>
        <w:rPr/>
        <w:t>(Teaching</w:t>
      </w:r>
      <w:r>
        <w:rPr>
          <w:spacing w:val="-4"/>
        </w:rPr>
        <w:t> </w:t>
      </w:r>
      <w:r>
        <w:rPr/>
        <w:t>Council,</w:t>
      </w:r>
      <w:r>
        <w:rPr>
          <w:spacing w:val="-4"/>
        </w:rPr>
        <w:t> </w:t>
      </w:r>
      <w:r>
        <w:rPr/>
        <w:t>2019)</w:t>
      </w:r>
      <w:r>
        <w:rPr>
          <w:spacing w:val="-4"/>
        </w:rPr>
        <w:t> </w:t>
      </w:r>
      <w:r>
        <w:rPr/>
        <w:t>which</w:t>
      </w:r>
      <w:r>
        <w:rPr>
          <w:spacing w:val="-5"/>
        </w:rPr>
        <w:t> </w:t>
      </w:r>
      <w:r>
        <w:rPr/>
        <w:t>now</w:t>
      </w:r>
      <w:r>
        <w:rPr>
          <w:spacing w:val="-4"/>
        </w:rPr>
        <w:t> </w:t>
      </w:r>
      <w:r>
        <w:rPr/>
        <w:t>expects</w:t>
      </w:r>
      <w:r>
        <w:rPr>
          <w:spacing w:val="-4"/>
        </w:rPr>
        <w:t> </w:t>
      </w:r>
      <w:r>
        <w:rPr/>
        <w:t>teacher education provider programmes to assess students’ knowledge of Te Tiriti, students’ use of Māori concepts and to monitor students’ growth in the Māori language over the course of their program.</w:t>
      </w:r>
    </w:p>
    <w:p>
      <w:pPr>
        <w:pStyle w:val="BodyText"/>
        <w:spacing w:line="480" w:lineRule="auto" w:before="159"/>
        <w:ind w:left="1445" w:right="1466" w:firstLine="720"/>
      </w:pPr>
      <w:r>
        <w:rPr/>
        <w:t>The Government strategy for teachers of Māori learners is laid out in </w:t>
      </w:r>
      <w:r>
        <w:rPr>
          <w:i/>
        </w:rPr>
        <w:t>Ka Hikitia: Accelerating Success 2013-2017 </w:t>
      </w:r>
      <w:r>
        <w:rPr/>
        <w:t>(Ministry of Education, 2013); this document is designed to shift</w:t>
      </w:r>
      <w:r>
        <w:rPr>
          <w:spacing w:val="-3"/>
        </w:rPr>
        <w:t> </w:t>
      </w:r>
      <w:r>
        <w:rPr/>
        <w:t>teachers</w:t>
      </w:r>
      <w:r>
        <w:rPr>
          <w:spacing w:val="-2"/>
        </w:rPr>
        <w:t> </w:t>
      </w:r>
      <w:r>
        <w:rPr/>
        <w:t>from</w:t>
      </w:r>
      <w:r>
        <w:rPr>
          <w:spacing w:val="-2"/>
        </w:rPr>
        <w:t> </w:t>
      </w:r>
      <w:r>
        <w:rPr/>
        <w:t>a</w:t>
      </w:r>
      <w:r>
        <w:rPr>
          <w:spacing w:val="-2"/>
        </w:rPr>
        <w:t> </w:t>
      </w:r>
      <w:r>
        <w:rPr/>
        <w:t>deficit</w:t>
      </w:r>
      <w:r>
        <w:rPr>
          <w:spacing w:val="-2"/>
        </w:rPr>
        <w:t> </w:t>
      </w:r>
      <w:r>
        <w:rPr/>
        <w:t>to</w:t>
      </w:r>
      <w:r>
        <w:rPr>
          <w:spacing w:val="-2"/>
        </w:rPr>
        <w:t> </w:t>
      </w:r>
      <w:r>
        <w:rPr/>
        <w:t>a</w:t>
      </w:r>
      <w:r>
        <w:rPr>
          <w:spacing w:val="-2"/>
        </w:rPr>
        <w:t> </w:t>
      </w:r>
      <w:r>
        <w:rPr/>
        <w:t>credit</w:t>
      </w:r>
      <w:r>
        <w:rPr>
          <w:spacing w:val="-2"/>
        </w:rPr>
        <w:t> </w:t>
      </w:r>
      <w:r>
        <w:rPr/>
        <w:t>approach</w:t>
      </w:r>
      <w:r>
        <w:rPr>
          <w:spacing w:val="-2"/>
        </w:rPr>
        <w:t> </w:t>
      </w:r>
      <w:r>
        <w:rPr/>
        <w:t>to</w:t>
      </w:r>
      <w:r>
        <w:rPr>
          <w:spacing w:val="-2"/>
        </w:rPr>
        <w:t> </w:t>
      </w:r>
      <w:r>
        <w:rPr/>
        <w:t>Māori</w:t>
      </w:r>
      <w:r>
        <w:rPr>
          <w:spacing w:val="-3"/>
        </w:rPr>
        <w:t> </w:t>
      </w:r>
      <w:r>
        <w:rPr/>
        <w:t>learners.</w:t>
      </w:r>
      <w:r>
        <w:rPr>
          <w:spacing w:val="-2"/>
        </w:rPr>
        <w:t> </w:t>
      </w:r>
      <w:r>
        <w:rPr/>
        <w:t>Te</w:t>
      </w:r>
      <w:r>
        <w:rPr>
          <w:spacing w:val="-2"/>
        </w:rPr>
        <w:t> </w:t>
      </w:r>
      <w:r>
        <w:rPr/>
        <w:t>Tiriti</w:t>
      </w:r>
      <w:r>
        <w:rPr>
          <w:spacing w:val="-2"/>
        </w:rPr>
        <w:t> </w:t>
      </w:r>
      <w:r>
        <w:rPr/>
        <w:t>o</w:t>
      </w:r>
      <w:r>
        <w:rPr>
          <w:spacing w:val="-2"/>
        </w:rPr>
        <w:t> </w:t>
      </w:r>
      <w:r>
        <w:rPr/>
        <w:t>Waitangi</w:t>
      </w:r>
      <w:r>
        <w:rPr>
          <w:spacing w:val="-2"/>
        </w:rPr>
        <w:t> </w:t>
      </w:r>
      <w:r>
        <w:rPr/>
        <w:t>is</w:t>
      </w:r>
      <w:r>
        <w:rPr>
          <w:spacing w:val="-2"/>
        </w:rPr>
        <w:t> </w:t>
      </w:r>
      <w:r>
        <w:rPr/>
        <w:t>one of five principles and tertiary education is one of five key areas identified as critical for success</w:t>
      </w:r>
      <w:r>
        <w:rPr>
          <w:spacing w:val="-3"/>
        </w:rPr>
        <w:t> </w:t>
      </w:r>
      <w:r>
        <w:rPr/>
        <w:t>in</w:t>
      </w:r>
      <w:r>
        <w:rPr>
          <w:spacing w:val="-2"/>
        </w:rPr>
        <w:t> </w:t>
      </w:r>
      <w:r>
        <w:rPr/>
        <w:t>education</w:t>
      </w:r>
      <w:r>
        <w:rPr>
          <w:spacing w:val="-2"/>
        </w:rPr>
        <w:t> </w:t>
      </w:r>
      <w:r>
        <w:rPr/>
        <w:t>for</w:t>
      </w:r>
      <w:r>
        <w:rPr>
          <w:spacing w:val="-2"/>
        </w:rPr>
        <w:t> </w:t>
      </w:r>
      <w:r>
        <w:rPr/>
        <w:t>Māori.</w:t>
      </w:r>
      <w:r>
        <w:rPr>
          <w:spacing w:val="-3"/>
        </w:rPr>
        <w:t> </w:t>
      </w:r>
      <w:r>
        <w:rPr/>
        <w:t>The</w:t>
      </w:r>
      <w:r>
        <w:rPr>
          <w:spacing w:val="-2"/>
        </w:rPr>
        <w:t> </w:t>
      </w:r>
      <w:r>
        <w:rPr/>
        <w:t>document</w:t>
      </w:r>
      <w:r>
        <w:rPr>
          <w:spacing w:val="-2"/>
        </w:rPr>
        <w:t> </w:t>
      </w:r>
      <w:r>
        <w:rPr/>
        <w:t>states</w:t>
      </w:r>
      <w:r>
        <w:rPr>
          <w:spacing w:val="-3"/>
        </w:rPr>
        <w:t> </w:t>
      </w:r>
      <w:r>
        <w:rPr/>
        <w:t>that</w:t>
      </w:r>
      <w:r>
        <w:rPr>
          <w:spacing w:val="-2"/>
        </w:rPr>
        <w:t> </w:t>
      </w:r>
      <w:r>
        <w:rPr/>
        <w:t>“tertiary</w:t>
      </w:r>
      <w:r>
        <w:rPr>
          <w:spacing w:val="-2"/>
        </w:rPr>
        <w:t> </w:t>
      </w:r>
      <w:r>
        <w:rPr/>
        <w:t>education</w:t>
      </w:r>
      <w:r>
        <w:rPr>
          <w:spacing w:val="-2"/>
        </w:rPr>
        <w:t> </w:t>
      </w:r>
      <w:r>
        <w:rPr/>
        <w:t>has</w:t>
      </w:r>
      <w:r>
        <w:rPr>
          <w:spacing w:val="-2"/>
        </w:rPr>
        <w:t> </w:t>
      </w:r>
      <w:r>
        <w:rPr/>
        <w:t>an</w:t>
      </w:r>
      <w:r>
        <w:rPr>
          <w:spacing w:val="-2"/>
        </w:rPr>
        <w:t> </w:t>
      </w:r>
      <w:r>
        <w:rPr/>
        <w:t>important role to play in sustaining and revitalizing Māori language and mātauranga Māori” (Ministry of Education, 2013, p. 43).</w:t>
      </w:r>
    </w:p>
    <w:p>
      <w:pPr>
        <w:pStyle w:val="BodyText"/>
        <w:spacing w:line="480" w:lineRule="auto" w:before="163"/>
        <w:ind w:left="1445" w:right="1457" w:firstLine="720"/>
      </w:pPr>
      <w:r>
        <w:rPr/>
        <w:t>Resource</w:t>
      </w:r>
      <w:r>
        <w:rPr>
          <w:i/>
        </w:rPr>
        <w:t>s </w:t>
      </w:r>
      <w:r>
        <w:rPr/>
        <w:t>such as </w:t>
      </w:r>
      <w:r>
        <w:rPr>
          <w:i/>
        </w:rPr>
        <w:t>Tātaiako: Cultural Competencies for Teachers of Māori Learners </w:t>
      </w:r>
      <w:r>
        <w:rPr/>
        <w:t>(Ministry</w:t>
      </w:r>
      <w:r>
        <w:rPr>
          <w:spacing w:val="-4"/>
        </w:rPr>
        <w:t> </w:t>
      </w:r>
      <w:r>
        <w:rPr/>
        <w:t>of</w:t>
      </w:r>
      <w:r>
        <w:rPr>
          <w:spacing w:val="-3"/>
        </w:rPr>
        <w:t> </w:t>
      </w:r>
      <w:r>
        <w:rPr/>
        <w:t>Education</w:t>
      </w:r>
      <w:r>
        <w:rPr>
          <w:spacing w:val="-3"/>
        </w:rPr>
        <w:t> </w:t>
      </w:r>
      <w:r>
        <w:rPr/>
        <w:t>&amp;</w:t>
      </w:r>
      <w:r>
        <w:rPr>
          <w:spacing w:val="-3"/>
        </w:rPr>
        <w:t> </w:t>
      </w:r>
      <w:r>
        <w:rPr/>
        <w:t>Education</w:t>
      </w:r>
      <w:r>
        <w:rPr>
          <w:spacing w:val="-3"/>
        </w:rPr>
        <w:t> </w:t>
      </w:r>
      <w:r>
        <w:rPr/>
        <w:t>Council,</w:t>
      </w:r>
      <w:r>
        <w:rPr>
          <w:spacing w:val="-3"/>
        </w:rPr>
        <w:t> </w:t>
      </w:r>
      <w:r>
        <w:rPr/>
        <w:t>2011)</w:t>
      </w:r>
      <w:r>
        <w:rPr>
          <w:spacing w:val="-3"/>
        </w:rPr>
        <w:t> </w:t>
      </w:r>
      <w:r>
        <w:rPr/>
        <w:t>is</w:t>
      </w:r>
      <w:r>
        <w:rPr>
          <w:spacing w:val="-3"/>
        </w:rPr>
        <w:t> </w:t>
      </w:r>
      <w:r>
        <w:rPr/>
        <w:t>designed</w:t>
      </w:r>
      <w:r>
        <w:rPr>
          <w:spacing w:val="-3"/>
        </w:rPr>
        <w:t> </w:t>
      </w:r>
      <w:r>
        <w:rPr/>
        <w:t>for</w:t>
      </w:r>
      <w:r>
        <w:rPr>
          <w:spacing w:val="-3"/>
        </w:rPr>
        <w:t> </w:t>
      </w:r>
      <w:r>
        <w:rPr/>
        <w:t>those</w:t>
      </w:r>
      <w:r>
        <w:rPr>
          <w:spacing w:val="-3"/>
        </w:rPr>
        <w:t> </w:t>
      </w:r>
      <w:r>
        <w:rPr/>
        <w:t>who</w:t>
      </w:r>
      <w:r>
        <w:rPr>
          <w:spacing w:val="-4"/>
        </w:rPr>
        <w:t> </w:t>
      </w:r>
      <w:r>
        <w:rPr/>
        <w:t>are</w:t>
      </w:r>
      <w:r>
        <w:rPr>
          <w:spacing w:val="-3"/>
        </w:rPr>
        <w:t> </w:t>
      </w:r>
      <w:r>
        <w:rPr/>
        <w:t>teaching</w:t>
      </w:r>
      <w:r>
        <w:rPr>
          <w:spacing w:val="-3"/>
        </w:rPr>
        <w:t> </w:t>
      </w:r>
      <w:r>
        <w:rPr/>
        <w:t>in early childhood education and schools although it is described as an important resource for ITE. Teachers are expected to have knowledge of Te Tiriti and understand what this means for practice and to have “the tools and strategies to develop successful relationships with Māori learners, whānau [families], hapū [extended family], iwi [tribe] and communities” (Ministry of Education &amp; Education Council, 2011, p. 6).</w:t>
      </w:r>
    </w:p>
    <w:p>
      <w:pPr>
        <w:pStyle w:val="BodyText"/>
        <w:spacing w:line="480" w:lineRule="auto" w:before="159"/>
        <w:ind w:left="1445" w:right="1457" w:firstLine="720"/>
      </w:pPr>
      <w:r>
        <w:rPr/>
        <w:t>It</w:t>
      </w:r>
      <w:r>
        <w:rPr>
          <w:spacing w:val="-3"/>
        </w:rPr>
        <w:t> </w:t>
      </w:r>
      <w:r>
        <w:rPr/>
        <w:t>could</w:t>
      </w:r>
      <w:r>
        <w:rPr>
          <w:spacing w:val="-3"/>
        </w:rPr>
        <w:t> </w:t>
      </w:r>
      <w:r>
        <w:rPr/>
        <w:t>be</w:t>
      </w:r>
      <w:r>
        <w:rPr>
          <w:spacing w:val="-3"/>
        </w:rPr>
        <w:t> </w:t>
      </w:r>
      <w:r>
        <w:rPr/>
        <w:t>argued</w:t>
      </w:r>
      <w:r>
        <w:rPr>
          <w:spacing w:val="-3"/>
        </w:rPr>
        <w:t> </w:t>
      </w:r>
      <w:r>
        <w:rPr/>
        <w:t>that</w:t>
      </w:r>
      <w:r>
        <w:rPr>
          <w:spacing w:val="-3"/>
        </w:rPr>
        <w:t> </w:t>
      </w:r>
      <w:r>
        <w:rPr/>
        <w:t>these</w:t>
      </w:r>
      <w:r>
        <w:rPr>
          <w:spacing w:val="-3"/>
        </w:rPr>
        <w:t> </w:t>
      </w:r>
      <w:r>
        <w:rPr/>
        <w:t>latter</w:t>
      </w:r>
      <w:r>
        <w:rPr>
          <w:spacing w:val="-3"/>
        </w:rPr>
        <w:t> </w:t>
      </w:r>
      <w:r>
        <w:rPr/>
        <w:t>two</w:t>
      </w:r>
      <w:r>
        <w:rPr>
          <w:spacing w:val="-3"/>
        </w:rPr>
        <w:t> </w:t>
      </w:r>
      <w:r>
        <w:rPr/>
        <w:t>documents</w:t>
      </w:r>
      <w:r>
        <w:rPr>
          <w:spacing w:val="-3"/>
        </w:rPr>
        <w:t> </w:t>
      </w:r>
      <w:r>
        <w:rPr/>
        <w:t>‘other’</w:t>
      </w:r>
      <w:r>
        <w:rPr>
          <w:spacing w:val="-3"/>
        </w:rPr>
        <w:t> </w:t>
      </w:r>
      <w:r>
        <w:rPr/>
        <w:t>Māori</w:t>
      </w:r>
      <w:r>
        <w:rPr>
          <w:spacing w:val="-4"/>
        </w:rPr>
        <w:t> </w:t>
      </w:r>
      <w:r>
        <w:rPr/>
        <w:t>learners</w:t>
      </w:r>
      <w:r>
        <w:rPr>
          <w:spacing w:val="-3"/>
        </w:rPr>
        <w:t> </w:t>
      </w:r>
      <w:r>
        <w:rPr/>
        <w:t>and</w:t>
      </w:r>
      <w:r>
        <w:rPr>
          <w:spacing w:val="-3"/>
        </w:rPr>
        <w:t> </w:t>
      </w:r>
      <w:r>
        <w:rPr/>
        <w:t>families as these resources fill a gap that is not filled by the current status quo. If English medium</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85"/>
      </w:pPr>
      <w:r>
        <w:rPr/>
        <w:t>education truly included Māori learners and families, culturally relevant content and processes would be woven through curriculum rather than presented in separate documents. In some sense, these documents attempt to retrofit the expectations and requirements for teaching</w:t>
      </w:r>
      <w:r>
        <w:rPr>
          <w:spacing w:val="-3"/>
        </w:rPr>
        <w:t> </w:t>
      </w:r>
      <w:r>
        <w:rPr/>
        <w:t>biculturally.</w:t>
      </w:r>
      <w:r>
        <w:rPr>
          <w:spacing w:val="-3"/>
        </w:rPr>
        <w:t> </w:t>
      </w:r>
      <w:r>
        <w:rPr/>
        <w:t>The</w:t>
      </w:r>
      <w:r>
        <w:rPr>
          <w:spacing w:val="-3"/>
        </w:rPr>
        <w:t> </w:t>
      </w:r>
      <w:r>
        <w:rPr/>
        <w:t>early</w:t>
      </w:r>
      <w:r>
        <w:rPr>
          <w:spacing w:val="-3"/>
        </w:rPr>
        <w:t> </w:t>
      </w:r>
      <w:r>
        <w:rPr/>
        <w:t>childhood</w:t>
      </w:r>
      <w:r>
        <w:rPr>
          <w:spacing w:val="-3"/>
        </w:rPr>
        <w:t> </w:t>
      </w:r>
      <w:r>
        <w:rPr/>
        <w:t>curriculum</w:t>
      </w:r>
      <w:r>
        <w:rPr>
          <w:spacing w:val="-3"/>
        </w:rPr>
        <w:t> </w:t>
      </w:r>
      <w:r>
        <w:rPr/>
        <w:t>document</w:t>
      </w:r>
      <w:r>
        <w:rPr>
          <w:spacing w:val="-3"/>
        </w:rPr>
        <w:t> </w:t>
      </w:r>
      <w:r>
        <w:rPr/>
        <w:t>is</w:t>
      </w:r>
      <w:r>
        <w:rPr>
          <w:spacing w:val="-3"/>
        </w:rPr>
        <w:t> </w:t>
      </w:r>
      <w:r>
        <w:rPr/>
        <w:t>possibly</w:t>
      </w:r>
      <w:r>
        <w:rPr>
          <w:spacing w:val="-3"/>
        </w:rPr>
        <w:t> </w:t>
      </w:r>
      <w:r>
        <w:rPr/>
        <w:t>an</w:t>
      </w:r>
      <w:r>
        <w:rPr>
          <w:spacing w:val="-3"/>
        </w:rPr>
        <w:t> </w:t>
      </w:r>
      <w:r>
        <w:rPr/>
        <w:t>exception</w:t>
      </w:r>
      <w:r>
        <w:rPr>
          <w:spacing w:val="-3"/>
        </w:rPr>
        <w:t> </w:t>
      </w:r>
      <w:r>
        <w:rPr/>
        <w:t>as</w:t>
      </w:r>
      <w:r>
        <w:rPr>
          <w:spacing w:val="-3"/>
        </w:rPr>
        <w:t> </w:t>
      </w:r>
      <w:r>
        <w:rPr/>
        <w:t>it was designed from the onset as a bicultural curriculum, as will be discussed later.</w:t>
      </w:r>
    </w:p>
    <w:p>
      <w:pPr>
        <w:pStyle w:val="BodyText"/>
        <w:spacing w:line="480" w:lineRule="auto" w:before="158"/>
        <w:ind w:left="1445" w:right="1493" w:firstLine="720"/>
      </w:pPr>
      <w:r>
        <w:rPr/>
        <w:t>It</w:t>
      </w:r>
      <w:r>
        <w:rPr>
          <w:spacing w:val="-3"/>
        </w:rPr>
        <w:t> </w:t>
      </w:r>
      <w:r>
        <w:rPr/>
        <w:t>is</w:t>
      </w:r>
      <w:r>
        <w:rPr>
          <w:spacing w:val="-3"/>
        </w:rPr>
        <w:t> </w:t>
      </w:r>
      <w:r>
        <w:rPr/>
        <w:t>likely</w:t>
      </w:r>
      <w:r>
        <w:rPr>
          <w:spacing w:val="-3"/>
        </w:rPr>
        <w:t> </w:t>
      </w:r>
      <w:r>
        <w:rPr/>
        <w:t>that</w:t>
      </w:r>
      <w:r>
        <w:rPr>
          <w:spacing w:val="-3"/>
        </w:rPr>
        <w:t> </w:t>
      </w:r>
      <w:r>
        <w:rPr/>
        <w:t>a</w:t>
      </w:r>
      <w:r>
        <w:rPr>
          <w:spacing w:val="-3"/>
        </w:rPr>
        <w:t> </w:t>
      </w:r>
      <w:r>
        <w:rPr/>
        <w:t>range</w:t>
      </w:r>
      <w:r>
        <w:rPr>
          <w:spacing w:val="-3"/>
        </w:rPr>
        <w:t> </w:t>
      </w:r>
      <w:r>
        <w:rPr/>
        <w:t>of</w:t>
      </w:r>
      <w:r>
        <w:rPr>
          <w:spacing w:val="-3"/>
        </w:rPr>
        <w:t> </w:t>
      </w:r>
      <w:r>
        <w:rPr/>
        <w:t>factors</w:t>
      </w:r>
      <w:r>
        <w:rPr>
          <w:spacing w:val="-3"/>
        </w:rPr>
        <w:t> </w:t>
      </w:r>
      <w:r>
        <w:rPr/>
        <w:t>impact</w:t>
      </w:r>
      <w:r>
        <w:rPr>
          <w:spacing w:val="-3"/>
        </w:rPr>
        <w:t> </w:t>
      </w:r>
      <w:r>
        <w:rPr/>
        <w:t>on</w:t>
      </w:r>
      <w:r>
        <w:rPr>
          <w:spacing w:val="-3"/>
        </w:rPr>
        <w:t> </w:t>
      </w:r>
      <w:r>
        <w:rPr/>
        <w:t>the</w:t>
      </w:r>
      <w:r>
        <w:rPr>
          <w:spacing w:val="-3"/>
        </w:rPr>
        <w:t> </w:t>
      </w:r>
      <w:r>
        <w:rPr/>
        <w:t>effectiveness</w:t>
      </w:r>
      <w:r>
        <w:rPr>
          <w:spacing w:val="-3"/>
        </w:rPr>
        <w:t> </w:t>
      </w:r>
      <w:r>
        <w:rPr/>
        <w:t>of</w:t>
      </w:r>
      <w:r>
        <w:rPr>
          <w:spacing w:val="-3"/>
        </w:rPr>
        <w:t> </w:t>
      </w:r>
      <w:r>
        <w:rPr/>
        <w:t>Government</w:t>
      </w:r>
      <w:r>
        <w:rPr>
          <w:spacing w:val="-4"/>
        </w:rPr>
        <w:t> </w:t>
      </w:r>
      <w:r>
        <w:rPr/>
        <w:t>policy</w:t>
      </w:r>
      <w:r>
        <w:rPr>
          <w:spacing w:val="-3"/>
        </w:rPr>
        <w:t> </w:t>
      </w:r>
      <w:r>
        <w:rPr/>
        <w:t>in relation to Te Tiriti. Hetaraka (2019) raises broad concerns about education policy such as </w:t>
      </w:r>
      <w:r>
        <w:rPr>
          <w:i/>
        </w:rPr>
        <w:t>Tātaiako </w:t>
      </w:r>
      <w:r>
        <w:rPr/>
        <w:t>(2011) and </w:t>
      </w:r>
      <w:r>
        <w:rPr>
          <w:i/>
        </w:rPr>
        <w:t>Ka Hikitia </w:t>
      </w:r>
      <w:r>
        <w:rPr/>
        <w:t>(2013) pointing out that a more radical and structural approach is required for any transformation. Hetaraka (2019) maintains that the overlay of Māori concepts to what is inherently a colonial framework will not be effective and that “there remains a serious need for the issues and implications of education success of Māori, as Māori, within the context of our colonized society to be examined critically from a Māori perspective” (p. 159).</w:t>
      </w:r>
    </w:p>
    <w:p>
      <w:pPr>
        <w:pStyle w:val="BodyText"/>
        <w:spacing w:line="480" w:lineRule="auto" w:before="164"/>
        <w:ind w:left="1445" w:right="1485" w:firstLine="720"/>
      </w:pPr>
      <w:r>
        <w:rPr/>
        <w:t>Lourie (2015)</w:t>
      </w:r>
      <w:r>
        <w:rPr>
          <w:spacing w:val="40"/>
        </w:rPr>
        <w:t> </w:t>
      </w:r>
      <w:r>
        <w:rPr/>
        <w:t>maintains a lack of a shared understanding of what biculturalism means for practice has contributed to teachers being unclear about what the term means for their</w:t>
      </w:r>
      <w:r>
        <w:rPr>
          <w:spacing w:val="-4"/>
        </w:rPr>
        <w:t> </w:t>
      </w:r>
      <w:r>
        <w:rPr/>
        <w:t>practice.</w:t>
      </w:r>
      <w:r>
        <w:rPr>
          <w:spacing w:val="-4"/>
        </w:rPr>
        <w:t> </w:t>
      </w:r>
      <w:r>
        <w:rPr/>
        <w:t>Different</w:t>
      </w:r>
      <w:r>
        <w:rPr>
          <w:spacing w:val="-5"/>
        </w:rPr>
        <w:t> </w:t>
      </w:r>
      <w:r>
        <w:rPr/>
        <w:t>models</w:t>
      </w:r>
      <w:r>
        <w:rPr>
          <w:spacing w:val="-4"/>
        </w:rPr>
        <w:t> </w:t>
      </w:r>
      <w:r>
        <w:rPr/>
        <w:t>of</w:t>
      </w:r>
      <w:r>
        <w:rPr>
          <w:spacing w:val="-4"/>
        </w:rPr>
        <w:t> </w:t>
      </w:r>
      <w:r>
        <w:rPr/>
        <w:t>biculturalism</w:t>
      </w:r>
      <w:r>
        <w:rPr>
          <w:spacing w:val="-4"/>
        </w:rPr>
        <w:t> </w:t>
      </w:r>
      <w:r>
        <w:rPr/>
        <w:t>implicit</w:t>
      </w:r>
      <w:r>
        <w:rPr>
          <w:spacing w:val="-4"/>
        </w:rPr>
        <w:t> </w:t>
      </w:r>
      <w:r>
        <w:rPr/>
        <w:t>in</w:t>
      </w:r>
      <w:r>
        <w:rPr>
          <w:spacing w:val="-4"/>
        </w:rPr>
        <w:t> </w:t>
      </w:r>
      <w:r>
        <w:rPr/>
        <w:t>policy</w:t>
      </w:r>
      <w:r>
        <w:rPr>
          <w:spacing w:val="-4"/>
        </w:rPr>
        <w:t> </w:t>
      </w:r>
      <w:r>
        <w:rPr/>
        <w:t>documents</w:t>
      </w:r>
      <w:r>
        <w:rPr>
          <w:spacing w:val="-4"/>
        </w:rPr>
        <w:t> </w:t>
      </w:r>
      <w:r>
        <w:rPr/>
        <w:t>have</w:t>
      </w:r>
      <w:r>
        <w:rPr>
          <w:spacing w:val="-4"/>
        </w:rPr>
        <w:t> </w:t>
      </w:r>
      <w:r>
        <w:rPr/>
        <w:t>developed over time which has contributed to lack of clarity. Whilst biculturalism is part of the education landscape in Aotearoa, there does not appear to be a visible, shared understanding or commitment to it across the sector.</w:t>
      </w:r>
    </w:p>
    <w:p>
      <w:pPr>
        <w:pStyle w:val="BodyText"/>
        <w:spacing w:line="480" w:lineRule="auto" w:before="159"/>
        <w:ind w:left="1445" w:right="1493" w:firstLine="720"/>
      </w:pPr>
      <w:r>
        <w:rPr/>
        <w:t>Whilst</w:t>
      </w:r>
      <w:r>
        <w:rPr>
          <w:spacing w:val="-3"/>
        </w:rPr>
        <w:t> </w:t>
      </w:r>
      <w:r>
        <w:rPr/>
        <w:t>there</w:t>
      </w:r>
      <w:r>
        <w:rPr>
          <w:spacing w:val="-3"/>
        </w:rPr>
        <w:t> </w:t>
      </w:r>
      <w:r>
        <w:rPr/>
        <w:t>is</w:t>
      </w:r>
      <w:r>
        <w:rPr>
          <w:spacing w:val="-3"/>
        </w:rPr>
        <w:t> </w:t>
      </w:r>
      <w:r>
        <w:rPr/>
        <w:t>a</w:t>
      </w:r>
      <w:r>
        <w:rPr>
          <w:spacing w:val="-3"/>
        </w:rPr>
        <w:t> </w:t>
      </w:r>
      <w:r>
        <w:rPr/>
        <w:t>clear</w:t>
      </w:r>
      <w:r>
        <w:rPr>
          <w:spacing w:val="-3"/>
        </w:rPr>
        <w:t> </w:t>
      </w:r>
      <w:r>
        <w:rPr/>
        <w:t>expectation</w:t>
      </w:r>
      <w:r>
        <w:rPr>
          <w:spacing w:val="-3"/>
        </w:rPr>
        <w:t> </w:t>
      </w:r>
      <w:r>
        <w:rPr/>
        <w:t>for</w:t>
      </w:r>
      <w:r>
        <w:rPr>
          <w:spacing w:val="-3"/>
        </w:rPr>
        <w:t> </w:t>
      </w:r>
      <w:r>
        <w:rPr/>
        <w:t>teachers</w:t>
      </w:r>
      <w:r>
        <w:rPr>
          <w:spacing w:val="-3"/>
        </w:rPr>
        <w:t> </w:t>
      </w:r>
      <w:r>
        <w:rPr/>
        <w:t>at</w:t>
      </w:r>
      <w:r>
        <w:rPr>
          <w:spacing w:val="-3"/>
        </w:rPr>
        <w:t> </w:t>
      </w:r>
      <w:r>
        <w:rPr/>
        <w:t>all</w:t>
      </w:r>
      <w:r>
        <w:rPr>
          <w:spacing w:val="-3"/>
        </w:rPr>
        <w:t> </w:t>
      </w:r>
      <w:r>
        <w:rPr/>
        <w:t>levels</w:t>
      </w:r>
      <w:r>
        <w:rPr>
          <w:spacing w:val="-3"/>
        </w:rPr>
        <w:t> </w:t>
      </w:r>
      <w:r>
        <w:rPr/>
        <w:t>to</w:t>
      </w:r>
      <w:r>
        <w:rPr>
          <w:spacing w:val="-3"/>
        </w:rPr>
        <w:t> </w:t>
      </w:r>
      <w:r>
        <w:rPr/>
        <w:t>foreground</w:t>
      </w:r>
      <w:r>
        <w:rPr>
          <w:spacing w:val="-3"/>
        </w:rPr>
        <w:t> </w:t>
      </w:r>
      <w:r>
        <w:rPr/>
        <w:t>mātauranga Māori and to be familiar with Māori language and Māori customs and values, it is evident that this expectation is not always reached ‘on the ground’ both in ITE and in ongoing professional learning. Anecdotal evidence suggests that the level of Māori content is left to the passion of individual organizations or indeed individuals.</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left="1445"/>
      </w:pPr>
      <w:r>
        <w:rPr/>
        <w:t>Teacher</w:t>
      </w:r>
      <w:r>
        <w:rPr>
          <w:spacing w:val="-2"/>
        </w:rPr>
        <w:t> </w:t>
      </w:r>
      <w:r>
        <w:rPr/>
        <w:t>Education</w:t>
      </w:r>
      <w:r>
        <w:rPr>
          <w:spacing w:val="-1"/>
        </w:rPr>
        <w:t> </w:t>
      </w:r>
      <w:r>
        <w:rPr/>
        <w:t>and</w:t>
      </w:r>
      <w:r>
        <w:rPr>
          <w:spacing w:val="-1"/>
        </w:rPr>
        <w:t> </w:t>
      </w:r>
      <w:r>
        <w:rPr/>
        <w:t>Bicultural</w:t>
      </w:r>
      <w:r>
        <w:rPr>
          <w:spacing w:val="-1"/>
        </w:rPr>
        <w:t> </w:t>
      </w:r>
      <w:r>
        <w:rPr/>
        <w:t>Education:</w:t>
      </w:r>
      <w:r>
        <w:rPr>
          <w:spacing w:val="-1"/>
        </w:rPr>
        <w:t> </w:t>
      </w:r>
      <w:r>
        <w:rPr/>
        <w:t>Research</w:t>
      </w:r>
      <w:r>
        <w:rPr>
          <w:spacing w:val="-2"/>
        </w:rPr>
        <w:t> Findings</w:t>
      </w:r>
    </w:p>
    <w:p>
      <w:pPr>
        <w:pStyle w:val="BodyText"/>
        <w:spacing w:before="9"/>
        <w:rPr>
          <w:b/>
          <w:sz w:val="37"/>
        </w:rPr>
      </w:pPr>
    </w:p>
    <w:p>
      <w:pPr>
        <w:pStyle w:val="BodyText"/>
        <w:spacing w:line="480" w:lineRule="auto"/>
        <w:ind w:left="1445" w:right="1439" w:firstLine="720"/>
      </w:pPr>
      <w:r>
        <w:rPr/>
        <w:t>In</w:t>
      </w:r>
      <w:r>
        <w:rPr>
          <w:spacing w:val="-3"/>
        </w:rPr>
        <w:t> </w:t>
      </w:r>
      <w:r>
        <w:rPr/>
        <w:t>2005,</w:t>
      </w:r>
      <w:r>
        <w:rPr>
          <w:spacing w:val="-3"/>
        </w:rPr>
        <w:t> </w:t>
      </w:r>
      <w:r>
        <w:rPr/>
        <w:t>Kane</w:t>
      </w:r>
      <w:r>
        <w:rPr>
          <w:spacing w:val="-4"/>
        </w:rPr>
        <w:t> </w:t>
      </w:r>
      <w:r>
        <w:rPr/>
        <w:t>carried</w:t>
      </w:r>
      <w:r>
        <w:rPr>
          <w:spacing w:val="-3"/>
        </w:rPr>
        <w:t> </w:t>
      </w:r>
      <w:r>
        <w:rPr/>
        <w:t>out</w:t>
      </w:r>
      <w:r>
        <w:rPr>
          <w:spacing w:val="-3"/>
        </w:rPr>
        <w:t> </w:t>
      </w:r>
      <w:r>
        <w:rPr/>
        <w:t>a</w:t>
      </w:r>
      <w:r>
        <w:rPr>
          <w:spacing w:val="-3"/>
        </w:rPr>
        <w:t> </w:t>
      </w:r>
      <w:r>
        <w:rPr/>
        <w:t>major</w:t>
      </w:r>
      <w:r>
        <w:rPr>
          <w:spacing w:val="-3"/>
        </w:rPr>
        <w:t> </w:t>
      </w:r>
      <w:r>
        <w:rPr/>
        <w:t>report</w:t>
      </w:r>
      <w:r>
        <w:rPr>
          <w:spacing w:val="-3"/>
        </w:rPr>
        <w:t> </w:t>
      </w:r>
      <w:r>
        <w:rPr/>
        <w:t>into</w:t>
      </w:r>
      <w:r>
        <w:rPr>
          <w:spacing w:val="-3"/>
        </w:rPr>
        <w:t> </w:t>
      </w:r>
      <w:r>
        <w:rPr/>
        <w:t>ITE</w:t>
      </w:r>
      <w:r>
        <w:rPr>
          <w:spacing w:val="-3"/>
        </w:rPr>
        <w:t> </w:t>
      </w:r>
      <w:r>
        <w:rPr/>
        <w:t>and</w:t>
      </w:r>
      <w:r>
        <w:rPr>
          <w:spacing w:val="-3"/>
        </w:rPr>
        <w:t> </w:t>
      </w:r>
      <w:r>
        <w:rPr/>
        <w:t>reported</w:t>
      </w:r>
      <w:r>
        <w:rPr>
          <w:spacing w:val="-3"/>
        </w:rPr>
        <w:t> </w:t>
      </w:r>
      <w:r>
        <w:rPr/>
        <w:t>that</w:t>
      </w:r>
      <w:r>
        <w:rPr>
          <w:spacing w:val="-3"/>
        </w:rPr>
        <w:t> </w:t>
      </w:r>
      <w:r>
        <w:rPr/>
        <w:t>there</w:t>
      </w:r>
      <w:r>
        <w:rPr>
          <w:spacing w:val="-3"/>
        </w:rPr>
        <w:t> </w:t>
      </w:r>
      <w:r>
        <w:rPr/>
        <w:t>was</w:t>
      </w:r>
      <w:r>
        <w:rPr>
          <w:spacing w:val="-4"/>
        </w:rPr>
        <w:t> </w:t>
      </w:r>
      <w:r>
        <w:rPr/>
        <w:t>a</w:t>
      </w:r>
      <w:r>
        <w:rPr>
          <w:spacing w:val="-3"/>
        </w:rPr>
        <w:t> </w:t>
      </w:r>
      <w:r>
        <w:rPr/>
        <w:t>critical need for those teaching in ITE to critically examine their practices in relation to Te Tiriti o Waitangi, Māori language and inclusion. Kane (2005) warned against the adding on of courses in Māori language and Māori customs and values as opposed to Māori content being woven through all papers as potentially this former approach could reproduce inequities that they sought to overcome.</w:t>
      </w:r>
    </w:p>
    <w:p>
      <w:pPr>
        <w:pStyle w:val="BodyText"/>
        <w:spacing w:line="480" w:lineRule="auto" w:before="163"/>
        <w:ind w:left="1445" w:right="1465" w:firstLine="720"/>
      </w:pPr>
      <w:r>
        <w:rPr/>
        <w:t>Teacher educators face some barriers as they endeavor to support the bicultural development of both student teachers and in-service teachers. Research shows that attitudes and beliefs in relation to diversity and social justice can be deeply rooted and resistance to change. McMillan et al. (2017) carried out action research on their training teacher program for early childhood education students, with a view to increase students’ knowledge and use of Māori language, customs and values and Māori epistemologies. Findings revealed that students identified three elements as being crucial to their gaining the confidence to using Māori language: importance of repetition of Māori language; for the same language Māori to be introduced across all courses; for the Māori language to be used by all teacher educators (by those who are confident as well as those who are less confident).</w:t>
      </w:r>
      <w:r>
        <w:rPr>
          <w:spacing w:val="40"/>
        </w:rPr>
        <w:t> </w:t>
      </w:r>
      <w:r>
        <w:rPr/>
        <w:t>One outcome of the research was the decision to change the usual arrangement of Western theory being</w:t>
      </w:r>
      <w:r>
        <w:rPr>
          <w:spacing w:val="40"/>
        </w:rPr>
        <w:t> </w:t>
      </w:r>
      <w:r>
        <w:rPr/>
        <w:t>privileged</w:t>
      </w:r>
      <w:r>
        <w:rPr>
          <w:spacing w:val="-3"/>
        </w:rPr>
        <w:t> </w:t>
      </w:r>
      <w:r>
        <w:rPr/>
        <w:t>over</w:t>
      </w:r>
      <w:r>
        <w:rPr>
          <w:spacing w:val="-3"/>
        </w:rPr>
        <w:t> </w:t>
      </w:r>
      <w:r>
        <w:rPr/>
        <w:t>theories</w:t>
      </w:r>
      <w:r>
        <w:rPr>
          <w:spacing w:val="-3"/>
        </w:rPr>
        <w:t> </w:t>
      </w:r>
      <w:r>
        <w:rPr/>
        <w:t>from</w:t>
      </w:r>
      <w:r>
        <w:rPr>
          <w:spacing w:val="-3"/>
        </w:rPr>
        <w:t> </w:t>
      </w:r>
      <w:r>
        <w:rPr/>
        <w:t>Māori</w:t>
      </w:r>
      <w:r>
        <w:rPr>
          <w:spacing w:val="-4"/>
        </w:rPr>
        <w:t> </w:t>
      </w:r>
      <w:r>
        <w:rPr/>
        <w:t>worldviews.</w:t>
      </w:r>
      <w:r>
        <w:rPr>
          <w:spacing w:val="-4"/>
        </w:rPr>
        <w:t> </w:t>
      </w:r>
      <w:r>
        <w:rPr/>
        <w:t>There</w:t>
      </w:r>
      <w:r>
        <w:rPr>
          <w:spacing w:val="-3"/>
        </w:rPr>
        <w:t> </w:t>
      </w:r>
      <w:r>
        <w:rPr/>
        <w:t>was</w:t>
      </w:r>
      <w:r>
        <w:rPr>
          <w:spacing w:val="-4"/>
        </w:rPr>
        <w:t> </w:t>
      </w:r>
      <w:r>
        <w:rPr/>
        <w:t>a</w:t>
      </w:r>
      <w:r>
        <w:rPr>
          <w:spacing w:val="-3"/>
        </w:rPr>
        <w:t> </w:t>
      </w:r>
      <w:r>
        <w:rPr/>
        <w:t>realization</w:t>
      </w:r>
      <w:r>
        <w:rPr>
          <w:spacing w:val="-3"/>
        </w:rPr>
        <w:t> </w:t>
      </w:r>
      <w:r>
        <w:rPr/>
        <w:t>that</w:t>
      </w:r>
      <w:r>
        <w:rPr>
          <w:spacing w:val="-3"/>
        </w:rPr>
        <w:t> </w:t>
      </w:r>
      <w:r>
        <w:rPr/>
        <w:t>“‘Māori</w:t>
      </w:r>
      <w:r>
        <w:rPr>
          <w:spacing w:val="-3"/>
        </w:rPr>
        <w:t> </w:t>
      </w:r>
      <w:r>
        <w:rPr/>
        <w:t>theory’ was tagged on the end, so it appeared almost as an afterthought” (McMillan et al., 2017, p.</w:t>
      </w:r>
    </w:p>
    <w:p>
      <w:pPr>
        <w:pStyle w:val="BodyText"/>
        <w:spacing w:line="480" w:lineRule="auto"/>
        <w:ind w:left="1445" w:right="1457"/>
      </w:pPr>
      <w:r>
        <w:rPr/>
        <w:t>30).</w:t>
      </w:r>
      <w:r>
        <w:rPr>
          <w:spacing w:val="40"/>
        </w:rPr>
        <w:t> </w:t>
      </w:r>
      <w:r>
        <w:rPr/>
        <w:t>The research prompted a more complex and multi-faceted approach whereby Māori language,</w:t>
      </w:r>
      <w:r>
        <w:rPr>
          <w:spacing w:val="-3"/>
        </w:rPr>
        <w:t> </w:t>
      </w:r>
      <w:r>
        <w:rPr/>
        <w:t>Māori</w:t>
      </w:r>
      <w:r>
        <w:rPr>
          <w:spacing w:val="-4"/>
        </w:rPr>
        <w:t> </w:t>
      </w:r>
      <w:r>
        <w:rPr/>
        <w:t>values</w:t>
      </w:r>
      <w:r>
        <w:rPr>
          <w:spacing w:val="-3"/>
        </w:rPr>
        <w:t> </w:t>
      </w:r>
      <w:r>
        <w:rPr/>
        <w:t>and</w:t>
      </w:r>
      <w:r>
        <w:rPr>
          <w:spacing w:val="-3"/>
        </w:rPr>
        <w:t> </w:t>
      </w:r>
      <w:r>
        <w:rPr/>
        <w:t>customs</w:t>
      </w:r>
      <w:r>
        <w:rPr>
          <w:spacing w:val="-3"/>
        </w:rPr>
        <w:t> </w:t>
      </w:r>
      <w:r>
        <w:rPr/>
        <w:t>and</w:t>
      </w:r>
      <w:r>
        <w:rPr>
          <w:spacing w:val="-3"/>
        </w:rPr>
        <w:t> </w:t>
      </w:r>
      <w:r>
        <w:rPr/>
        <w:t>Māori</w:t>
      </w:r>
      <w:r>
        <w:rPr>
          <w:spacing w:val="-4"/>
        </w:rPr>
        <w:t> </w:t>
      </w:r>
      <w:r>
        <w:rPr/>
        <w:t>epistemologies</w:t>
      </w:r>
      <w:r>
        <w:rPr>
          <w:spacing w:val="-3"/>
        </w:rPr>
        <w:t> </w:t>
      </w:r>
      <w:r>
        <w:rPr/>
        <w:t>are</w:t>
      </w:r>
      <w:r>
        <w:rPr>
          <w:spacing w:val="-3"/>
        </w:rPr>
        <w:t> </w:t>
      </w:r>
      <w:r>
        <w:rPr/>
        <w:t>now</w:t>
      </w:r>
      <w:r>
        <w:rPr>
          <w:spacing w:val="-3"/>
        </w:rPr>
        <w:t> </w:t>
      </w:r>
      <w:r>
        <w:rPr/>
        <w:t>incorporated</w:t>
      </w:r>
      <w:r>
        <w:rPr>
          <w:spacing w:val="-3"/>
        </w:rPr>
        <w:t> </w:t>
      </w:r>
      <w:r>
        <w:rPr/>
        <w:t>across this ITE program.</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512" w:firstLine="720"/>
      </w:pPr>
      <w:r>
        <w:rPr/>
        <w:t>Gordon-Burns and Campbell’s (2014a) longitudinal study explored the bicultural journey of two cohorts of early childhood students from their first year in an ITE program to the end of their first year as a qualified teacher. Findings showed that students had little understanding about the what biculturalism might look like in practice on enrolment in the program</w:t>
      </w:r>
      <w:r>
        <w:rPr>
          <w:spacing w:val="-4"/>
        </w:rPr>
        <w:t> </w:t>
      </w:r>
      <w:r>
        <w:rPr/>
        <w:t>(Gordon-Burns</w:t>
      </w:r>
      <w:r>
        <w:rPr>
          <w:spacing w:val="-4"/>
        </w:rPr>
        <w:t> </w:t>
      </w:r>
      <w:r>
        <w:rPr/>
        <w:t>&amp;</w:t>
      </w:r>
      <w:r>
        <w:rPr>
          <w:spacing w:val="-4"/>
        </w:rPr>
        <w:t> </w:t>
      </w:r>
      <w:r>
        <w:rPr/>
        <w:t>Campbell,</w:t>
      </w:r>
      <w:r>
        <w:rPr>
          <w:spacing w:val="-4"/>
        </w:rPr>
        <w:t> </w:t>
      </w:r>
      <w:r>
        <w:rPr/>
        <w:t>2014b).</w:t>
      </w:r>
      <w:r>
        <w:rPr>
          <w:spacing w:val="-4"/>
        </w:rPr>
        <w:t> </w:t>
      </w:r>
      <w:r>
        <w:rPr/>
        <w:t>Self-assessments</w:t>
      </w:r>
      <w:r>
        <w:rPr>
          <w:spacing w:val="-4"/>
        </w:rPr>
        <w:t> </w:t>
      </w:r>
      <w:r>
        <w:rPr/>
        <w:t>showed</w:t>
      </w:r>
      <w:r>
        <w:rPr>
          <w:spacing w:val="-5"/>
        </w:rPr>
        <w:t> </w:t>
      </w:r>
      <w:r>
        <w:rPr/>
        <w:t>their</w:t>
      </w:r>
      <w:r>
        <w:rPr>
          <w:spacing w:val="-4"/>
        </w:rPr>
        <w:t> </w:t>
      </w:r>
      <w:r>
        <w:rPr/>
        <w:t>confidence</w:t>
      </w:r>
      <w:r>
        <w:rPr>
          <w:spacing w:val="-4"/>
        </w:rPr>
        <w:t> </w:t>
      </w:r>
      <w:r>
        <w:rPr/>
        <w:t>and competence in bilingualism and biculturalism did grow over the course of the program however students experienced considerable issues in maintaining their bicultural practice once they had graduated (Campbell &amp; Gordon-Burns, 2017).</w:t>
      </w:r>
      <w:r>
        <w:rPr>
          <w:spacing w:val="40"/>
        </w:rPr>
        <w:t> </w:t>
      </w:r>
      <w:r>
        <w:rPr/>
        <w:t>The authors recommend curriculum content such as the history of Aotearoa New Zealand (including legislation) and second language theories be included in teacher education programs. The authors highlight the opportunities for teacher education programs claiming that “students’ hearts can be warmed to biculturalism if all their classes engage with and promote bicultural programs” (Gordon-Burns &amp; Campbell, 2014a, p. 27).</w:t>
      </w:r>
      <w:r>
        <w:rPr>
          <w:spacing w:val="40"/>
        </w:rPr>
        <w:t> </w:t>
      </w:r>
      <w:r>
        <w:rPr/>
        <w:t>The authors concluded by asserting that “it is vitally important for students to hear and see all tutors and lecturers, other than only Māori, speaking te reo Māori [Māori language] while positively and openly discussing and theorizing Māori cultural beliefs and practices” (2014a, p. 26).</w:t>
      </w:r>
    </w:p>
    <w:p>
      <w:pPr>
        <w:pStyle w:val="Heading1"/>
        <w:spacing w:before="159"/>
        <w:ind w:left="1445"/>
      </w:pPr>
      <w:r>
        <w:rPr/>
        <w:t>Implementing</w:t>
      </w:r>
      <w:r>
        <w:rPr>
          <w:spacing w:val="-5"/>
        </w:rPr>
        <w:t> </w:t>
      </w:r>
      <w:r>
        <w:rPr/>
        <w:t>a</w:t>
      </w:r>
      <w:r>
        <w:rPr>
          <w:spacing w:val="-2"/>
        </w:rPr>
        <w:t> </w:t>
      </w:r>
      <w:r>
        <w:rPr/>
        <w:t>Bicultural</w:t>
      </w:r>
      <w:r>
        <w:rPr>
          <w:spacing w:val="-2"/>
        </w:rPr>
        <w:t> </w:t>
      </w:r>
      <w:r>
        <w:rPr/>
        <w:t>Program</w:t>
      </w:r>
      <w:r>
        <w:rPr>
          <w:spacing w:val="-2"/>
        </w:rPr>
        <w:t> </w:t>
      </w:r>
      <w:r>
        <w:rPr/>
        <w:t>for</w:t>
      </w:r>
      <w:r>
        <w:rPr>
          <w:spacing w:val="-2"/>
        </w:rPr>
        <w:t> </w:t>
      </w:r>
      <w:r>
        <w:rPr/>
        <w:t>Teachers</w:t>
      </w:r>
      <w:r>
        <w:rPr>
          <w:spacing w:val="-2"/>
        </w:rPr>
        <w:t> </w:t>
      </w:r>
      <w:r>
        <w:rPr/>
        <w:t>of</w:t>
      </w:r>
      <w:r>
        <w:rPr>
          <w:spacing w:val="-2"/>
        </w:rPr>
        <w:t> </w:t>
      </w:r>
      <w:r>
        <w:rPr/>
        <w:t>Infants</w:t>
      </w:r>
      <w:r>
        <w:rPr>
          <w:spacing w:val="-3"/>
        </w:rPr>
        <w:t> </w:t>
      </w:r>
      <w:r>
        <w:rPr/>
        <w:t>and</w:t>
      </w:r>
      <w:r>
        <w:rPr>
          <w:spacing w:val="-1"/>
        </w:rPr>
        <w:t> </w:t>
      </w:r>
      <w:r>
        <w:rPr>
          <w:spacing w:val="-2"/>
        </w:rPr>
        <w:t>Toddlers</w:t>
      </w:r>
    </w:p>
    <w:p>
      <w:pPr>
        <w:pStyle w:val="BodyText"/>
        <w:spacing w:before="2"/>
        <w:rPr>
          <w:b/>
          <w:sz w:val="38"/>
        </w:rPr>
      </w:pPr>
    </w:p>
    <w:p>
      <w:pPr>
        <w:pStyle w:val="BodyText"/>
        <w:spacing w:line="477" w:lineRule="auto"/>
        <w:ind w:left="1445" w:right="1587" w:firstLine="720"/>
      </w:pPr>
      <w:r>
        <w:rPr/>
        <w:t>In 2014, the organization for which the first two authors’ work acquired an existing well-known qualification from another teacher education institution. The institution from which</w:t>
      </w:r>
      <w:r>
        <w:rPr>
          <w:spacing w:val="-4"/>
        </w:rPr>
        <w:t> </w:t>
      </w:r>
      <w:r>
        <w:rPr/>
        <w:t>the</w:t>
      </w:r>
      <w:r>
        <w:rPr>
          <w:spacing w:val="-3"/>
        </w:rPr>
        <w:t> </w:t>
      </w:r>
      <w:r>
        <w:rPr/>
        <w:t>program</w:t>
      </w:r>
      <w:r>
        <w:rPr>
          <w:spacing w:val="-3"/>
        </w:rPr>
        <w:t> </w:t>
      </w:r>
      <w:r>
        <w:rPr/>
        <w:t>was</w:t>
      </w:r>
      <w:r>
        <w:rPr>
          <w:spacing w:val="-4"/>
        </w:rPr>
        <w:t> </w:t>
      </w:r>
      <w:r>
        <w:rPr/>
        <w:t>acquired</w:t>
      </w:r>
      <w:r>
        <w:rPr>
          <w:spacing w:val="-3"/>
        </w:rPr>
        <w:t> </w:t>
      </w:r>
      <w:r>
        <w:rPr/>
        <w:t>had</w:t>
      </w:r>
      <w:r>
        <w:rPr>
          <w:spacing w:val="-3"/>
        </w:rPr>
        <w:t> </w:t>
      </w:r>
      <w:r>
        <w:rPr/>
        <w:t>decided</w:t>
      </w:r>
      <w:r>
        <w:rPr>
          <w:spacing w:val="-3"/>
        </w:rPr>
        <w:t> </w:t>
      </w:r>
      <w:r>
        <w:rPr/>
        <w:t>to</w:t>
      </w:r>
      <w:r>
        <w:rPr>
          <w:spacing w:val="40"/>
        </w:rPr>
        <w:t> </w:t>
      </w:r>
      <w:r>
        <w:rPr/>
        <w:t>cease</w:t>
      </w:r>
      <w:r>
        <w:rPr>
          <w:spacing w:val="-3"/>
        </w:rPr>
        <w:t> </w:t>
      </w:r>
      <w:r>
        <w:rPr/>
        <w:t>delivery</w:t>
      </w:r>
      <w:r>
        <w:rPr>
          <w:spacing w:val="-3"/>
        </w:rPr>
        <w:t> </w:t>
      </w:r>
      <w:r>
        <w:rPr/>
        <w:t>of</w:t>
      </w:r>
      <w:r>
        <w:rPr>
          <w:spacing w:val="-3"/>
        </w:rPr>
        <w:t> </w:t>
      </w:r>
      <w:r>
        <w:rPr/>
        <w:t>the</w:t>
      </w:r>
      <w:r>
        <w:rPr>
          <w:spacing w:val="-3"/>
        </w:rPr>
        <w:t> </w:t>
      </w:r>
      <w:r>
        <w:rPr/>
        <w:t>program.</w:t>
      </w:r>
      <w:r>
        <w:rPr>
          <w:spacing w:val="-3"/>
        </w:rPr>
        <w:t> </w:t>
      </w:r>
      <w:r>
        <w:rPr/>
        <w:t>The</w:t>
      </w:r>
      <w:r>
        <w:rPr>
          <w:spacing w:val="-3"/>
        </w:rPr>
        <w:t> </w:t>
      </w:r>
      <w:r>
        <w:rPr/>
        <w:t>original qualification was well known and had a good reputation in the early childhood sector.</w:t>
      </w:r>
    </w:p>
    <w:p>
      <w:pPr>
        <w:pStyle w:val="BodyText"/>
        <w:spacing w:line="480" w:lineRule="auto" w:before="7"/>
        <w:ind w:left="1445" w:right="1508"/>
      </w:pPr>
      <w:r>
        <w:rPr/>
        <w:t>However, the qualification needed to be revised so that it more closely aligned with the bicultural imperatives of the organisation and also to broaden the theoretical informants of the</w:t>
      </w:r>
      <w:r>
        <w:rPr>
          <w:spacing w:val="-3"/>
        </w:rPr>
        <w:t> </w:t>
      </w:r>
      <w:r>
        <w:rPr/>
        <w:t>program</w:t>
      </w:r>
      <w:r>
        <w:rPr>
          <w:spacing w:val="-3"/>
        </w:rPr>
        <w:t> </w:t>
      </w:r>
      <w:r>
        <w:rPr/>
        <w:t>as</w:t>
      </w:r>
      <w:r>
        <w:rPr>
          <w:spacing w:val="-3"/>
        </w:rPr>
        <w:t> </w:t>
      </w:r>
      <w:r>
        <w:rPr/>
        <w:t>the</w:t>
      </w:r>
      <w:r>
        <w:rPr>
          <w:spacing w:val="-3"/>
        </w:rPr>
        <w:t> </w:t>
      </w:r>
      <w:r>
        <w:rPr/>
        <w:t>qualification</w:t>
      </w:r>
      <w:r>
        <w:rPr>
          <w:spacing w:val="-3"/>
        </w:rPr>
        <w:t> </w:t>
      </w:r>
      <w:r>
        <w:rPr/>
        <w:t>has</w:t>
      </w:r>
      <w:r>
        <w:rPr>
          <w:spacing w:val="-4"/>
        </w:rPr>
        <w:t> </w:t>
      </w:r>
      <w:r>
        <w:rPr/>
        <w:t>hitherto</w:t>
      </w:r>
      <w:r>
        <w:rPr>
          <w:spacing w:val="-3"/>
        </w:rPr>
        <w:t> </w:t>
      </w:r>
      <w:r>
        <w:rPr/>
        <w:t>been</w:t>
      </w:r>
      <w:r>
        <w:rPr>
          <w:spacing w:val="-3"/>
        </w:rPr>
        <w:t> </w:t>
      </w:r>
      <w:r>
        <w:rPr/>
        <w:t>underpinned</w:t>
      </w:r>
      <w:r>
        <w:rPr>
          <w:spacing w:val="40"/>
        </w:rPr>
        <w:t> </w:t>
      </w:r>
      <w:r>
        <w:rPr/>
        <w:t>primarily</w:t>
      </w:r>
      <w:r>
        <w:rPr>
          <w:spacing w:val="-3"/>
        </w:rPr>
        <w:t> </w:t>
      </w:r>
      <w:r>
        <w:rPr/>
        <w:t>with</w:t>
      </w:r>
      <w:r>
        <w:rPr>
          <w:spacing w:val="-4"/>
        </w:rPr>
        <w:t> </w:t>
      </w:r>
      <w:r>
        <w:rPr/>
        <w:t>the</w:t>
      </w:r>
      <w:r>
        <w:rPr>
          <w:spacing w:val="-3"/>
        </w:rPr>
        <w:t> </w:t>
      </w:r>
      <w:r>
        <w:rPr/>
        <w:t>theories</w:t>
      </w:r>
      <w:r>
        <w:rPr>
          <w:spacing w:val="-3"/>
        </w:rPr>
        <w:t> </w:t>
      </w:r>
      <w:r>
        <w:rPr/>
        <w:t>of</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neuroscience and psychology. Two of the writers of this study collaborated together and rewrote the program. Thus the</w:t>
      </w:r>
      <w:r>
        <w:rPr>
          <w:spacing w:val="40"/>
        </w:rPr>
        <w:t> </w:t>
      </w:r>
      <w:r>
        <w:rPr/>
        <w:t>program was re-developed with aspirations to role-model bicultural</w:t>
      </w:r>
      <w:r>
        <w:rPr>
          <w:spacing w:val="-3"/>
        </w:rPr>
        <w:t> </w:t>
      </w:r>
      <w:r>
        <w:rPr/>
        <w:t>practice</w:t>
      </w:r>
      <w:r>
        <w:rPr>
          <w:spacing w:val="-3"/>
        </w:rPr>
        <w:t> </w:t>
      </w:r>
      <w:r>
        <w:rPr/>
        <w:t>and</w:t>
      </w:r>
      <w:r>
        <w:rPr>
          <w:spacing w:val="-3"/>
        </w:rPr>
        <w:t> </w:t>
      </w:r>
      <w:r>
        <w:rPr/>
        <w:t>to</w:t>
      </w:r>
      <w:r>
        <w:rPr>
          <w:spacing w:val="-3"/>
        </w:rPr>
        <w:t> </w:t>
      </w:r>
      <w:r>
        <w:rPr/>
        <w:t>enact</w:t>
      </w:r>
      <w:r>
        <w:rPr>
          <w:spacing w:val="-3"/>
        </w:rPr>
        <w:t> </w:t>
      </w:r>
      <w:r>
        <w:rPr/>
        <w:t>the</w:t>
      </w:r>
      <w:r>
        <w:rPr>
          <w:spacing w:val="-3"/>
        </w:rPr>
        <w:t> </w:t>
      </w:r>
      <w:r>
        <w:rPr/>
        <w:t>partnership</w:t>
      </w:r>
      <w:r>
        <w:rPr>
          <w:spacing w:val="-3"/>
        </w:rPr>
        <w:t> </w:t>
      </w:r>
      <w:r>
        <w:rPr/>
        <w:t>as</w:t>
      </w:r>
      <w:r>
        <w:rPr>
          <w:spacing w:val="-3"/>
        </w:rPr>
        <w:t> </w:t>
      </w:r>
      <w:r>
        <w:rPr/>
        <w:t>espoused</w:t>
      </w:r>
      <w:r>
        <w:rPr>
          <w:spacing w:val="-3"/>
        </w:rPr>
        <w:t> </w:t>
      </w:r>
      <w:r>
        <w:rPr/>
        <w:t>in</w:t>
      </w:r>
      <w:r>
        <w:rPr>
          <w:spacing w:val="-3"/>
        </w:rPr>
        <w:t> </w:t>
      </w:r>
      <w:r>
        <w:rPr/>
        <w:t>Te</w:t>
      </w:r>
      <w:r>
        <w:rPr>
          <w:spacing w:val="-3"/>
        </w:rPr>
        <w:t> </w:t>
      </w:r>
      <w:r>
        <w:rPr/>
        <w:t>Tiriti</w:t>
      </w:r>
      <w:r>
        <w:rPr>
          <w:spacing w:val="-3"/>
        </w:rPr>
        <w:t> </w:t>
      </w:r>
      <w:r>
        <w:rPr/>
        <w:t>o</w:t>
      </w:r>
      <w:r>
        <w:rPr>
          <w:spacing w:val="-3"/>
        </w:rPr>
        <w:t> </w:t>
      </w:r>
      <w:r>
        <w:rPr/>
        <w:t>Waitangi.</w:t>
      </w:r>
      <w:r>
        <w:rPr>
          <w:spacing w:val="-3"/>
        </w:rPr>
        <w:t> </w:t>
      </w:r>
      <w:r>
        <w:rPr/>
        <w:t>This</w:t>
      </w:r>
      <w:r>
        <w:rPr>
          <w:spacing w:val="-3"/>
        </w:rPr>
        <w:t> </w:t>
      </w:r>
      <w:r>
        <w:rPr/>
        <w:t>was evidenced in co-designing and co-delivering the program, drawing on the strengths, knowledge and cultural expertise of each partner.</w:t>
      </w:r>
    </w:p>
    <w:p>
      <w:pPr>
        <w:pStyle w:val="BodyText"/>
        <w:spacing w:line="480" w:lineRule="auto" w:before="158"/>
        <w:ind w:left="1445" w:right="1457" w:firstLine="720"/>
      </w:pPr>
      <w:r>
        <w:rPr/>
        <w:t>Efforts were made to balance Indigenous content and pedagogies with those emanating</w:t>
      </w:r>
      <w:r>
        <w:rPr>
          <w:spacing w:val="-4"/>
        </w:rPr>
        <w:t> </w:t>
      </w:r>
      <w:r>
        <w:rPr/>
        <w:t>from</w:t>
      </w:r>
      <w:r>
        <w:rPr>
          <w:spacing w:val="-4"/>
        </w:rPr>
        <w:t> </w:t>
      </w:r>
      <w:r>
        <w:rPr/>
        <w:t>a</w:t>
      </w:r>
      <w:r>
        <w:rPr>
          <w:spacing w:val="-4"/>
        </w:rPr>
        <w:t> </w:t>
      </w:r>
      <w:r>
        <w:rPr/>
        <w:t>Western</w:t>
      </w:r>
      <w:r>
        <w:rPr>
          <w:spacing w:val="-4"/>
        </w:rPr>
        <w:t> </w:t>
      </w:r>
      <w:r>
        <w:rPr/>
        <w:t>perspective.</w:t>
      </w:r>
      <w:r>
        <w:rPr>
          <w:spacing w:val="-4"/>
        </w:rPr>
        <w:t> </w:t>
      </w:r>
      <w:r>
        <w:rPr/>
        <w:t>Ongoing</w:t>
      </w:r>
      <w:r>
        <w:rPr>
          <w:spacing w:val="-4"/>
        </w:rPr>
        <w:t> </w:t>
      </w:r>
      <w:r>
        <w:rPr/>
        <w:t>conversations</w:t>
      </w:r>
      <w:r>
        <w:rPr>
          <w:spacing w:val="-4"/>
        </w:rPr>
        <w:t> </w:t>
      </w:r>
      <w:r>
        <w:rPr/>
        <w:t>focused</w:t>
      </w:r>
      <w:r>
        <w:rPr>
          <w:spacing w:val="-4"/>
        </w:rPr>
        <w:t> </w:t>
      </w:r>
      <w:r>
        <w:rPr/>
        <w:t>on</w:t>
      </w:r>
      <w:r>
        <w:rPr>
          <w:spacing w:val="-4"/>
        </w:rPr>
        <w:t> </w:t>
      </w:r>
      <w:r>
        <w:rPr/>
        <w:t>what</w:t>
      </w:r>
      <w:r>
        <w:rPr>
          <w:spacing w:val="-4"/>
        </w:rPr>
        <w:t> </w:t>
      </w:r>
      <w:r>
        <w:rPr/>
        <w:t>constituted</w:t>
      </w:r>
      <w:r>
        <w:rPr>
          <w:spacing w:val="-4"/>
        </w:rPr>
        <w:t> </w:t>
      </w:r>
      <w:r>
        <w:rPr/>
        <w:t>a balance of content; the intention was to have an even balance of Indigenous and Western- based content. This meant consideration was given to the space alotted to content and to the positioning of content. It was hoped that a paralleling of Māori and Western content would disrupt the</w:t>
      </w:r>
      <w:r>
        <w:rPr>
          <w:spacing w:val="40"/>
        </w:rPr>
        <w:t> </w:t>
      </w:r>
      <w:r>
        <w:rPr/>
        <w:t>more usual privileging of Western knowledge and facilitate</w:t>
      </w:r>
      <w:r>
        <w:rPr>
          <w:spacing w:val="40"/>
        </w:rPr>
        <w:t> </w:t>
      </w:r>
      <w:r>
        <w:rPr/>
        <w:t>a more relativistic approach whereby diverse worldviews could be viewed alongside each other.</w:t>
      </w:r>
    </w:p>
    <w:p>
      <w:pPr>
        <w:pStyle w:val="BodyText"/>
        <w:spacing w:line="480" w:lineRule="auto" w:before="164"/>
        <w:ind w:left="1445" w:right="1439" w:firstLine="720"/>
      </w:pPr>
      <w:r>
        <w:rPr/>
        <w:t>In designing the program, the national early childhood curriculum also needed to be positioned</w:t>
      </w:r>
      <w:r>
        <w:rPr>
          <w:spacing w:val="-3"/>
        </w:rPr>
        <w:t> </w:t>
      </w:r>
      <w:r>
        <w:rPr/>
        <w:t>as</w:t>
      </w:r>
      <w:r>
        <w:rPr>
          <w:spacing w:val="-3"/>
        </w:rPr>
        <w:t> </w:t>
      </w:r>
      <w:r>
        <w:rPr/>
        <w:t>a</w:t>
      </w:r>
      <w:r>
        <w:rPr>
          <w:spacing w:val="-3"/>
        </w:rPr>
        <w:t> </w:t>
      </w:r>
      <w:r>
        <w:rPr/>
        <w:t>foundational</w:t>
      </w:r>
      <w:r>
        <w:rPr>
          <w:spacing w:val="-3"/>
        </w:rPr>
        <w:t> </w:t>
      </w:r>
      <w:r>
        <w:rPr/>
        <w:t>source</w:t>
      </w:r>
      <w:r>
        <w:rPr>
          <w:spacing w:val="-4"/>
        </w:rPr>
        <w:t> </w:t>
      </w:r>
      <w:r>
        <w:rPr/>
        <w:t>within</w:t>
      </w:r>
      <w:r>
        <w:rPr>
          <w:spacing w:val="-4"/>
        </w:rPr>
        <w:t> </w:t>
      </w:r>
      <w:r>
        <w:rPr/>
        <w:t>the</w:t>
      </w:r>
      <w:r>
        <w:rPr>
          <w:spacing w:val="-3"/>
        </w:rPr>
        <w:t> </w:t>
      </w:r>
      <w:r>
        <w:rPr/>
        <w:t>program.</w:t>
      </w:r>
      <w:r>
        <w:rPr>
          <w:spacing w:val="-3"/>
        </w:rPr>
        <w:t> </w:t>
      </w:r>
      <w:r>
        <w:rPr/>
        <w:t>The</w:t>
      </w:r>
      <w:r>
        <w:rPr>
          <w:spacing w:val="-3"/>
        </w:rPr>
        <w:t> </w:t>
      </w:r>
      <w:r>
        <w:rPr/>
        <w:t>bicultural</w:t>
      </w:r>
      <w:r>
        <w:rPr>
          <w:spacing w:val="-3"/>
        </w:rPr>
        <w:t> </w:t>
      </w:r>
      <w:r>
        <w:rPr/>
        <w:t>nature</w:t>
      </w:r>
      <w:r>
        <w:rPr>
          <w:spacing w:val="-3"/>
        </w:rPr>
        <w:t> </w:t>
      </w:r>
      <w:r>
        <w:rPr/>
        <w:t>of</w:t>
      </w:r>
      <w:r>
        <w:rPr>
          <w:spacing w:val="-3"/>
        </w:rPr>
        <w:t> </w:t>
      </w:r>
      <w:r>
        <w:rPr/>
        <w:t>the</w:t>
      </w:r>
      <w:r>
        <w:rPr>
          <w:spacing w:val="-3"/>
        </w:rPr>
        <w:t> </w:t>
      </w:r>
      <w:r>
        <w:rPr/>
        <w:t>first</w:t>
      </w:r>
      <w:r>
        <w:rPr>
          <w:spacing w:val="-3"/>
        </w:rPr>
        <w:t> </w:t>
      </w:r>
      <w:r>
        <w:rPr/>
        <w:t>early childhood education</w:t>
      </w:r>
      <w:r>
        <w:rPr>
          <w:spacing w:val="40"/>
        </w:rPr>
        <w:t> </w:t>
      </w:r>
      <w:r>
        <w:rPr/>
        <w:t>curriculum document </w:t>
      </w:r>
      <w:r>
        <w:rPr>
          <w:i/>
        </w:rPr>
        <w:t>Te Whāriki: He Whāriki Mātauranga mō ngā Mokopuna o Aotearoa: Early Childhood Curriculum </w:t>
      </w:r>
      <w:r>
        <w:rPr/>
        <w:t>was lauded both nationally and internationally when it was disseminated in 1996.</w:t>
      </w:r>
      <w:r>
        <w:rPr>
          <w:spacing w:val="40"/>
        </w:rPr>
        <w:t> </w:t>
      </w:r>
      <w:r>
        <w:rPr/>
        <w:t>The document had two equivalent parts, one in Māori and the other in</w:t>
      </w:r>
      <w:r>
        <w:rPr>
          <w:spacing w:val="76"/>
        </w:rPr>
        <w:t> </w:t>
      </w:r>
      <w:r>
        <w:rPr/>
        <w:t>English but not translations of each other.</w:t>
      </w:r>
      <w:r>
        <w:rPr>
          <w:spacing w:val="76"/>
        </w:rPr>
        <w:t> </w:t>
      </w:r>
      <w:r>
        <w:rPr/>
        <w:t>It was heralded as an innovative and exemplary document, particularly, in relation to</w:t>
      </w:r>
      <w:r>
        <w:rPr>
          <w:spacing w:val="40"/>
        </w:rPr>
        <w:t> </w:t>
      </w:r>
      <w:r>
        <w:rPr/>
        <w:t>its acknowledgement of Māori and Pacific perspectives. The document’s central metaphor of a ‘whāriki’</w:t>
      </w:r>
      <w:r>
        <w:rPr>
          <w:spacing w:val="40"/>
        </w:rPr>
        <w:t> </w:t>
      </w:r>
      <w:r>
        <w:rPr/>
        <w:t>meaning a traditional Māori mat made from harakeke (flax), embodies beautifully the bicultural aspirations. The authors of this first curriculum explained that “the bicultural partnership between Māori and the so-named ‘Pakeha’ European settlers became the blueprint for developing the first genuinely bicultural curriculum in Aotearoa New Zealand”</w:t>
      </w:r>
      <w:r>
        <w:rPr>
          <w:spacing w:val="40"/>
        </w:rPr>
        <w:t> </w:t>
      </w:r>
      <w:r>
        <w:rPr/>
        <w:t>(May &amp;</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37"/>
      </w:pPr>
      <w:r>
        <w:rPr/>
        <w:t>Carr,</w:t>
      </w:r>
      <w:r>
        <w:rPr>
          <w:spacing w:val="-3"/>
        </w:rPr>
        <w:t> </w:t>
      </w:r>
      <w:r>
        <w:rPr/>
        <w:t>2015,</w:t>
      </w:r>
      <w:r>
        <w:rPr>
          <w:spacing w:val="-3"/>
        </w:rPr>
        <w:t> </w:t>
      </w:r>
      <w:r>
        <w:rPr/>
        <w:t>p.</w:t>
      </w:r>
      <w:r>
        <w:rPr>
          <w:spacing w:val="-3"/>
        </w:rPr>
        <w:t> </w:t>
      </w:r>
      <w:r>
        <w:rPr/>
        <w:t>316).</w:t>
      </w:r>
      <w:r>
        <w:rPr>
          <w:spacing w:val="-3"/>
        </w:rPr>
        <w:t> </w:t>
      </w:r>
      <w:r>
        <w:rPr/>
        <w:t>It</w:t>
      </w:r>
      <w:r>
        <w:rPr>
          <w:spacing w:val="-3"/>
        </w:rPr>
        <w:t> </w:t>
      </w:r>
      <w:r>
        <w:rPr/>
        <w:t>is</w:t>
      </w:r>
      <w:r>
        <w:rPr>
          <w:spacing w:val="-3"/>
        </w:rPr>
        <w:t> </w:t>
      </w:r>
      <w:r>
        <w:rPr/>
        <w:t>recognised</w:t>
      </w:r>
      <w:r>
        <w:rPr>
          <w:spacing w:val="-3"/>
        </w:rPr>
        <w:t> </w:t>
      </w:r>
      <w:r>
        <w:rPr/>
        <w:t>that</w:t>
      </w:r>
      <w:r>
        <w:rPr>
          <w:spacing w:val="-3"/>
        </w:rPr>
        <w:t> </w:t>
      </w:r>
      <w:r>
        <w:rPr/>
        <w:t>early</w:t>
      </w:r>
      <w:r>
        <w:rPr>
          <w:spacing w:val="-3"/>
        </w:rPr>
        <w:t> </w:t>
      </w:r>
      <w:r>
        <w:rPr/>
        <w:t>collaboration</w:t>
      </w:r>
      <w:r>
        <w:rPr>
          <w:spacing w:val="-3"/>
        </w:rPr>
        <w:t> </w:t>
      </w:r>
      <w:r>
        <w:rPr/>
        <w:t>with</w:t>
      </w:r>
      <w:r>
        <w:rPr>
          <w:spacing w:val="-4"/>
        </w:rPr>
        <w:t> </w:t>
      </w:r>
      <w:r>
        <w:rPr/>
        <w:t>Māori</w:t>
      </w:r>
      <w:r>
        <w:rPr>
          <w:spacing w:val="-4"/>
        </w:rPr>
        <w:t> </w:t>
      </w:r>
      <w:r>
        <w:rPr/>
        <w:t>education</w:t>
      </w:r>
      <w:r>
        <w:rPr>
          <w:spacing w:val="-3"/>
        </w:rPr>
        <w:t> </w:t>
      </w:r>
      <w:r>
        <w:rPr/>
        <w:t>and</w:t>
      </w:r>
      <w:r>
        <w:rPr>
          <w:spacing w:val="-3"/>
        </w:rPr>
        <w:t> </w:t>
      </w:r>
      <w:r>
        <w:rPr/>
        <w:t>cultural leaders was powerful in that it ensured that “the final form of </w:t>
      </w:r>
      <w:r>
        <w:rPr>
          <w:i/>
        </w:rPr>
        <w:t>Te Whāriki </w:t>
      </w:r>
      <w:r>
        <w:rPr/>
        <w:t>had its beginnings</w:t>
      </w:r>
      <w:r>
        <w:rPr>
          <w:spacing w:val="40"/>
        </w:rPr>
        <w:t> </w:t>
      </w:r>
      <w:r>
        <w:rPr/>
        <w:t>in Māori pedagogical and philosophical beliefs” (Te One , 2013, p. 11). As would be expected, Te Tiriti o Waitangi is positioned centrally within the</w:t>
      </w:r>
      <w:r>
        <w:rPr>
          <w:spacing w:val="40"/>
        </w:rPr>
        <w:t> </w:t>
      </w:r>
      <w:r>
        <w:rPr/>
        <w:t>document and iterates the overarching importance of this foundational document of Aotearoa New Zealand for early childhood education.</w:t>
      </w:r>
    </w:p>
    <w:p>
      <w:pPr>
        <w:pStyle w:val="BodyText"/>
        <w:spacing w:line="480" w:lineRule="auto" w:before="159"/>
        <w:ind w:left="1445" w:right="1457" w:firstLine="720"/>
      </w:pPr>
      <w:r>
        <w:rPr/>
        <w:t>This curriculum document was updated in 2017. According to the then Minister of Education Nora Kaye, the strengthening of a Māori world view in the document was identified as one of the key areas for the update. This</w:t>
      </w:r>
      <w:r>
        <w:rPr>
          <w:spacing w:val="40"/>
        </w:rPr>
        <w:t> </w:t>
      </w:r>
      <w:r>
        <w:rPr/>
        <w:t>was explained as a</w:t>
      </w:r>
      <w:r>
        <w:rPr>
          <w:spacing w:val="40"/>
        </w:rPr>
        <w:t> </w:t>
      </w:r>
      <w:r>
        <w:rPr/>
        <w:t>focus on “strengthening the bicultural framing, focus on identity, language and culture, and inclusion of all children” (Kaye, 2017, p. 6). The expectations for teachers were made more explicit than</w:t>
      </w:r>
      <w:r>
        <w:rPr>
          <w:spacing w:val="-3"/>
        </w:rPr>
        <w:t> </w:t>
      </w:r>
      <w:r>
        <w:rPr/>
        <w:t>in</w:t>
      </w:r>
      <w:r>
        <w:rPr>
          <w:spacing w:val="-3"/>
        </w:rPr>
        <w:t> </w:t>
      </w:r>
      <w:r>
        <w:rPr/>
        <w:t>the</w:t>
      </w:r>
      <w:r>
        <w:rPr>
          <w:spacing w:val="-3"/>
        </w:rPr>
        <w:t> </w:t>
      </w:r>
      <w:r>
        <w:rPr/>
        <w:t>1996</w:t>
      </w:r>
      <w:r>
        <w:rPr>
          <w:spacing w:val="-3"/>
        </w:rPr>
        <w:t> </w:t>
      </w:r>
      <w:r>
        <w:rPr/>
        <w:t>document.</w:t>
      </w:r>
      <w:r>
        <w:rPr>
          <w:spacing w:val="-3"/>
        </w:rPr>
        <w:t> </w:t>
      </w:r>
      <w:r>
        <w:rPr/>
        <w:t>In</w:t>
      </w:r>
      <w:r>
        <w:rPr>
          <w:spacing w:val="-3"/>
        </w:rPr>
        <w:t> </w:t>
      </w:r>
      <w:r>
        <w:rPr/>
        <w:t>essence,</w:t>
      </w:r>
      <w:r>
        <w:rPr>
          <w:spacing w:val="-3"/>
        </w:rPr>
        <w:t> </w:t>
      </w:r>
      <w:r>
        <w:rPr/>
        <w:t>teachers</w:t>
      </w:r>
      <w:r>
        <w:rPr>
          <w:spacing w:val="-3"/>
        </w:rPr>
        <w:t> </w:t>
      </w:r>
      <w:r>
        <w:rPr/>
        <w:t>are</w:t>
      </w:r>
      <w:r>
        <w:rPr>
          <w:spacing w:val="-3"/>
        </w:rPr>
        <w:t> </w:t>
      </w:r>
      <w:r>
        <w:rPr/>
        <w:t>expected</w:t>
      </w:r>
      <w:r>
        <w:rPr>
          <w:spacing w:val="-3"/>
        </w:rPr>
        <w:t> </w:t>
      </w:r>
      <w:r>
        <w:rPr/>
        <w:t>to</w:t>
      </w:r>
      <w:r>
        <w:rPr>
          <w:spacing w:val="-3"/>
        </w:rPr>
        <w:t> </w:t>
      </w:r>
      <w:r>
        <w:rPr/>
        <w:t>normalise</w:t>
      </w:r>
      <w:r>
        <w:rPr>
          <w:spacing w:val="-3"/>
        </w:rPr>
        <w:t> </w:t>
      </w:r>
      <w:r>
        <w:rPr/>
        <w:t>Māori,</w:t>
      </w:r>
      <w:r>
        <w:rPr>
          <w:spacing w:val="-4"/>
        </w:rPr>
        <w:t> </w:t>
      </w:r>
      <w:r>
        <w:rPr/>
        <w:t>knowledge, language and culture, to address Māori expectations</w:t>
      </w:r>
      <w:r>
        <w:rPr>
          <w:spacing w:val="40"/>
        </w:rPr>
        <w:t> </w:t>
      </w:r>
      <w:r>
        <w:rPr/>
        <w:t>and to understand their responsibilities for working in a bicultural curriculum document.</w:t>
      </w:r>
    </w:p>
    <w:p>
      <w:pPr>
        <w:pStyle w:val="BodyText"/>
        <w:spacing w:line="480" w:lineRule="auto" w:before="163"/>
        <w:ind w:left="1445" w:right="1424" w:firstLine="720"/>
      </w:pPr>
      <w:r>
        <w:rPr/>
        <w:t>Although a te ao Māori world view is foregrounded in </w:t>
      </w:r>
      <w:r>
        <w:rPr>
          <w:i/>
        </w:rPr>
        <w:t>Te Whāriki</w:t>
      </w:r>
      <w:r>
        <w:rPr/>
        <w:t>, it can be challenging for teachers to access and practice mātauranga Māori specifically in relation to infant and toddler caregiving practice. Currently, there is in infant and toddler settings, a dominance of theory and practice that emanates from a Western perspective. The “universal truths” of child development have held sway in infant and toddler pedagogy and have only recently</w:t>
      </w:r>
      <w:r>
        <w:rPr>
          <w:spacing w:val="-1"/>
        </w:rPr>
        <w:t> </w:t>
      </w:r>
      <w:r>
        <w:rPr/>
        <w:t>begun</w:t>
      </w:r>
      <w:r>
        <w:rPr>
          <w:spacing w:val="-1"/>
        </w:rPr>
        <w:t> </w:t>
      </w:r>
      <w:r>
        <w:rPr/>
        <w:t>to</w:t>
      </w:r>
      <w:r>
        <w:rPr>
          <w:spacing w:val="-1"/>
        </w:rPr>
        <w:t> </w:t>
      </w:r>
      <w:r>
        <w:rPr/>
        <w:t>change.</w:t>
      </w:r>
      <w:r>
        <w:rPr>
          <w:spacing w:val="-1"/>
        </w:rPr>
        <w:t> </w:t>
      </w:r>
      <w:r>
        <w:rPr/>
        <w:t>Furthermore,</w:t>
      </w:r>
      <w:r>
        <w:rPr>
          <w:spacing w:val="-2"/>
        </w:rPr>
        <w:t> </w:t>
      </w:r>
      <w:r>
        <w:rPr/>
        <w:t>in</w:t>
      </w:r>
      <w:r>
        <w:rPr>
          <w:spacing w:val="-1"/>
        </w:rPr>
        <w:t> </w:t>
      </w:r>
      <w:r>
        <w:rPr/>
        <w:t>recent</w:t>
      </w:r>
      <w:r>
        <w:rPr>
          <w:spacing w:val="-1"/>
        </w:rPr>
        <w:t> </w:t>
      </w:r>
      <w:r>
        <w:rPr/>
        <w:t>years,</w:t>
      </w:r>
      <w:r>
        <w:rPr>
          <w:spacing w:val="-1"/>
        </w:rPr>
        <w:t> </w:t>
      </w:r>
      <w:r>
        <w:rPr/>
        <w:t>there</w:t>
      </w:r>
      <w:r>
        <w:rPr>
          <w:spacing w:val="-1"/>
        </w:rPr>
        <w:t> </w:t>
      </w:r>
      <w:r>
        <w:rPr/>
        <w:t>are</w:t>
      </w:r>
      <w:r>
        <w:rPr>
          <w:spacing w:val="-1"/>
        </w:rPr>
        <w:t> </w:t>
      </w:r>
      <w:r>
        <w:rPr/>
        <w:t>been</w:t>
      </w:r>
      <w:r>
        <w:rPr>
          <w:spacing w:val="-1"/>
        </w:rPr>
        <w:t> </w:t>
      </w:r>
      <w:r>
        <w:rPr/>
        <w:t>considerable</w:t>
      </w:r>
      <w:r>
        <w:rPr>
          <w:spacing w:val="-1"/>
        </w:rPr>
        <w:t> </w:t>
      </w:r>
      <w:r>
        <w:rPr/>
        <w:t>interest</w:t>
      </w:r>
      <w:r>
        <w:rPr>
          <w:spacing w:val="-1"/>
        </w:rPr>
        <w:t> </w:t>
      </w:r>
      <w:r>
        <w:rPr/>
        <w:t>in RIE</w:t>
      </w:r>
      <w:r>
        <w:rPr>
          <w:spacing w:val="-2"/>
        </w:rPr>
        <w:t> </w:t>
      </w:r>
      <w:r>
        <w:rPr/>
        <w:t>(Resources</w:t>
      </w:r>
      <w:r>
        <w:rPr>
          <w:spacing w:val="-2"/>
        </w:rPr>
        <w:t> </w:t>
      </w:r>
      <w:r>
        <w:rPr/>
        <w:t>for</w:t>
      </w:r>
      <w:r>
        <w:rPr>
          <w:spacing w:val="-2"/>
        </w:rPr>
        <w:t> </w:t>
      </w:r>
      <w:r>
        <w:rPr/>
        <w:t>infant</w:t>
      </w:r>
      <w:r>
        <w:rPr>
          <w:spacing w:val="-2"/>
        </w:rPr>
        <w:t> </w:t>
      </w:r>
      <w:r>
        <w:rPr/>
        <w:t>educators)</w:t>
      </w:r>
      <w:r>
        <w:rPr>
          <w:spacing w:val="-2"/>
        </w:rPr>
        <w:t> </w:t>
      </w:r>
      <w:r>
        <w:rPr/>
        <w:t>which</w:t>
      </w:r>
      <w:r>
        <w:rPr>
          <w:spacing w:val="-3"/>
        </w:rPr>
        <w:t> </w:t>
      </w:r>
      <w:r>
        <w:rPr/>
        <w:t>is</w:t>
      </w:r>
      <w:r>
        <w:rPr>
          <w:spacing w:val="-2"/>
        </w:rPr>
        <w:t> </w:t>
      </w:r>
      <w:r>
        <w:rPr/>
        <w:t>a</w:t>
      </w:r>
      <w:r>
        <w:rPr>
          <w:spacing w:val="-2"/>
        </w:rPr>
        <w:t> </w:t>
      </w:r>
      <w:r>
        <w:rPr/>
        <w:t>philosophy</w:t>
      </w:r>
      <w:r>
        <w:rPr>
          <w:spacing w:val="-2"/>
        </w:rPr>
        <w:t> </w:t>
      </w:r>
      <w:r>
        <w:rPr/>
        <w:t>and</w:t>
      </w:r>
      <w:r>
        <w:rPr>
          <w:spacing w:val="-2"/>
        </w:rPr>
        <w:t> </w:t>
      </w:r>
      <w:r>
        <w:rPr/>
        <w:t>practice</w:t>
      </w:r>
      <w:r>
        <w:rPr>
          <w:spacing w:val="-2"/>
        </w:rPr>
        <w:t> </w:t>
      </w:r>
      <w:r>
        <w:rPr/>
        <w:t>that</w:t>
      </w:r>
      <w:r>
        <w:rPr>
          <w:spacing w:val="-2"/>
        </w:rPr>
        <w:t> </w:t>
      </w:r>
      <w:r>
        <w:rPr/>
        <w:t>is</w:t>
      </w:r>
      <w:r>
        <w:rPr>
          <w:spacing w:val="-2"/>
        </w:rPr>
        <w:t> </w:t>
      </w:r>
      <w:r>
        <w:rPr/>
        <w:t>inspired</w:t>
      </w:r>
      <w:r>
        <w:rPr>
          <w:spacing w:val="-2"/>
        </w:rPr>
        <w:t> </w:t>
      </w:r>
      <w:r>
        <w:rPr/>
        <w:t>by</w:t>
      </w:r>
      <w:r>
        <w:rPr>
          <w:spacing w:val="-2"/>
        </w:rPr>
        <w:t> </w:t>
      </w:r>
      <w:r>
        <w:rPr/>
        <w:t>Dr Emmi</w:t>
      </w:r>
      <w:r>
        <w:rPr>
          <w:spacing w:val="-3"/>
        </w:rPr>
        <w:t> </w:t>
      </w:r>
      <w:r>
        <w:rPr/>
        <w:t>Pikler</w:t>
      </w:r>
      <w:r>
        <w:rPr>
          <w:spacing w:val="-4"/>
        </w:rPr>
        <w:t> </w:t>
      </w:r>
      <w:r>
        <w:rPr/>
        <w:t>and</w:t>
      </w:r>
      <w:r>
        <w:rPr>
          <w:spacing w:val="-3"/>
        </w:rPr>
        <w:t> </w:t>
      </w:r>
      <w:r>
        <w:rPr/>
        <w:t>her</w:t>
      </w:r>
      <w:r>
        <w:rPr>
          <w:spacing w:val="-3"/>
        </w:rPr>
        <w:t> </w:t>
      </w:r>
      <w:r>
        <w:rPr/>
        <w:t>work</w:t>
      </w:r>
      <w:r>
        <w:rPr>
          <w:spacing w:val="-4"/>
        </w:rPr>
        <w:t> </w:t>
      </w:r>
      <w:r>
        <w:rPr/>
        <w:t>with</w:t>
      </w:r>
      <w:r>
        <w:rPr>
          <w:spacing w:val="-4"/>
        </w:rPr>
        <w:t> </w:t>
      </w:r>
      <w:r>
        <w:rPr/>
        <w:t>orphans</w:t>
      </w:r>
      <w:r>
        <w:rPr>
          <w:spacing w:val="-3"/>
        </w:rPr>
        <w:t> </w:t>
      </w:r>
      <w:r>
        <w:rPr/>
        <w:t>after</w:t>
      </w:r>
      <w:r>
        <w:rPr>
          <w:spacing w:val="-3"/>
        </w:rPr>
        <w:t> </w:t>
      </w:r>
      <w:r>
        <w:rPr/>
        <w:t>World</w:t>
      </w:r>
      <w:r>
        <w:rPr>
          <w:spacing w:val="-3"/>
        </w:rPr>
        <w:t> </w:t>
      </w:r>
      <w:r>
        <w:rPr/>
        <w:t>War</w:t>
      </w:r>
      <w:r>
        <w:rPr>
          <w:spacing w:val="-3"/>
        </w:rPr>
        <w:t> </w:t>
      </w:r>
      <w:r>
        <w:rPr/>
        <w:t>II</w:t>
      </w:r>
      <w:r>
        <w:rPr>
          <w:spacing w:val="-3"/>
        </w:rPr>
        <w:t> </w:t>
      </w:r>
      <w:r>
        <w:rPr/>
        <w:t>in</w:t>
      </w:r>
      <w:r>
        <w:rPr>
          <w:spacing w:val="-3"/>
        </w:rPr>
        <w:t> </w:t>
      </w:r>
      <w:r>
        <w:rPr/>
        <w:t>Budapest</w:t>
      </w:r>
      <w:r>
        <w:rPr>
          <w:spacing w:val="-3"/>
        </w:rPr>
        <w:t> </w:t>
      </w:r>
      <w:r>
        <w:rPr/>
        <w:t>and</w:t>
      </w:r>
      <w:r>
        <w:rPr>
          <w:spacing w:val="-3"/>
        </w:rPr>
        <w:t> </w:t>
      </w:r>
      <w:r>
        <w:rPr/>
        <w:t>in</w:t>
      </w:r>
      <w:r>
        <w:rPr>
          <w:spacing w:val="-3"/>
        </w:rPr>
        <w:t> </w:t>
      </w:r>
      <w:r>
        <w:rPr/>
        <w:t>Magda</w:t>
      </w:r>
      <w:r>
        <w:rPr>
          <w:spacing w:val="-4"/>
        </w:rPr>
        <w:t> </w:t>
      </w:r>
      <w:r>
        <w:rPr/>
        <w:t>Gerber who further developed Pikler’s work later in California (Education Review Office, 2013).</w:t>
      </w:r>
    </w:p>
    <w:p>
      <w:pPr>
        <w:pStyle w:val="BodyText"/>
        <w:spacing w:line="272" w:lineRule="exact"/>
        <w:ind w:left="1445"/>
      </w:pPr>
      <w:r>
        <w:rPr/>
        <w:t>Professional</w:t>
      </w:r>
      <w:r>
        <w:rPr>
          <w:spacing w:val="-3"/>
        </w:rPr>
        <w:t> </w:t>
      </w:r>
      <w:r>
        <w:rPr/>
        <w:t>learning</w:t>
      </w:r>
      <w:r>
        <w:rPr>
          <w:spacing w:val="-2"/>
        </w:rPr>
        <w:t> </w:t>
      </w:r>
      <w:r>
        <w:rPr/>
        <w:t>opportunities</w:t>
      </w:r>
      <w:r>
        <w:rPr>
          <w:spacing w:val="-2"/>
        </w:rPr>
        <w:t> </w:t>
      </w:r>
      <w:r>
        <w:rPr/>
        <w:t>in</w:t>
      </w:r>
      <w:r>
        <w:rPr>
          <w:spacing w:val="-2"/>
        </w:rPr>
        <w:t> </w:t>
      </w:r>
      <w:r>
        <w:rPr/>
        <w:t>Aotearoa</w:t>
      </w:r>
      <w:r>
        <w:rPr>
          <w:spacing w:val="-3"/>
        </w:rPr>
        <w:t> </w:t>
      </w:r>
      <w:r>
        <w:rPr/>
        <w:t>New</w:t>
      </w:r>
      <w:r>
        <w:rPr>
          <w:spacing w:val="-2"/>
        </w:rPr>
        <w:t> </w:t>
      </w:r>
      <w:r>
        <w:rPr/>
        <w:t>Zealand</w:t>
      </w:r>
      <w:r>
        <w:rPr>
          <w:spacing w:val="-2"/>
        </w:rPr>
        <w:t> </w:t>
      </w:r>
      <w:r>
        <w:rPr/>
        <w:t>and</w:t>
      </w:r>
      <w:r>
        <w:rPr>
          <w:spacing w:val="-2"/>
        </w:rPr>
        <w:t> </w:t>
      </w:r>
      <w:r>
        <w:rPr/>
        <w:t>in</w:t>
      </w:r>
      <w:r>
        <w:rPr>
          <w:spacing w:val="-2"/>
        </w:rPr>
        <w:t> </w:t>
      </w:r>
      <w:r>
        <w:rPr/>
        <w:t>Budapest</w:t>
      </w:r>
      <w:r>
        <w:rPr>
          <w:spacing w:val="-2"/>
        </w:rPr>
        <w:t> </w:t>
      </w:r>
      <w:r>
        <w:rPr/>
        <w:t>on</w:t>
      </w:r>
      <w:r>
        <w:rPr>
          <w:spacing w:val="-1"/>
        </w:rPr>
        <w:t> </w:t>
      </w:r>
      <w:r>
        <w:rPr>
          <w:spacing w:val="-5"/>
        </w:rPr>
        <w:t>the</w:t>
      </w:r>
    </w:p>
    <w:p>
      <w:pPr>
        <w:spacing w:after="0" w:line="272" w:lineRule="exact"/>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RIE/Pikler</w:t>
      </w:r>
      <w:r>
        <w:rPr>
          <w:spacing w:val="-3"/>
        </w:rPr>
        <w:t> </w:t>
      </w:r>
      <w:r>
        <w:rPr/>
        <w:t>approach</w:t>
      </w:r>
      <w:r>
        <w:rPr>
          <w:spacing w:val="-3"/>
        </w:rPr>
        <w:t> </w:t>
      </w:r>
      <w:r>
        <w:rPr/>
        <w:t>are</w:t>
      </w:r>
      <w:r>
        <w:rPr>
          <w:spacing w:val="-3"/>
        </w:rPr>
        <w:t> </w:t>
      </w:r>
      <w:r>
        <w:rPr/>
        <w:t>influential</w:t>
      </w:r>
      <w:r>
        <w:rPr>
          <w:spacing w:val="40"/>
        </w:rPr>
        <w:t> </w:t>
      </w:r>
      <w:r>
        <w:rPr/>
        <w:t>and</w:t>
      </w:r>
      <w:r>
        <w:rPr>
          <w:spacing w:val="-3"/>
        </w:rPr>
        <w:t> </w:t>
      </w:r>
      <w:r>
        <w:rPr/>
        <w:t>accordingly</w:t>
      </w:r>
      <w:r>
        <w:rPr>
          <w:spacing w:val="-3"/>
        </w:rPr>
        <w:t> </w:t>
      </w:r>
      <w:r>
        <w:rPr/>
        <w:t>there</w:t>
      </w:r>
      <w:r>
        <w:rPr>
          <w:spacing w:val="-3"/>
        </w:rPr>
        <w:t> </w:t>
      </w:r>
      <w:r>
        <w:rPr/>
        <w:t>has</w:t>
      </w:r>
      <w:r>
        <w:rPr>
          <w:spacing w:val="-3"/>
        </w:rPr>
        <w:t> </w:t>
      </w:r>
      <w:r>
        <w:rPr/>
        <w:t>been</w:t>
      </w:r>
      <w:r>
        <w:rPr>
          <w:spacing w:val="-3"/>
        </w:rPr>
        <w:t> </w:t>
      </w:r>
      <w:r>
        <w:rPr/>
        <w:t>significant</w:t>
      </w:r>
      <w:r>
        <w:rPr>
          <w:spacing w:val="40"/>
        </w:rPr>
        <w:t> </w:t>
      </w:r>
      <w:r>
        <w:rPr/>
        <w:t>interest</w:t>
      </w:r>
      <w:r>
        <w:rPr>
          <w:spacing w:val="-3"/>
        </w:rPr>
        <w:t> </w:t>
      </w:r>
      <w:r>
        <w:rPr/>
        <w:t>and acceptance of the approach which had led to the uptake of RIE Pikler pedagogy</w:t>
      </w:r>
      <w:r>
        <w:rPr>
          <w:spacing w:val="40"/>
        </w:rPr>
        <w:t> </w:t>
      </w:r>
      <w:r>
        <w:rPr/>
        <w:t>in many infant and toddler settings.</w:t>
      </w:r>
    </w:p>
    <w:p>
      <w:pPr>
        <w:pStyle w:val="BodyText"/>
        <w:spacing w:line="480" w:lineRule="auto" w:before="158"/>
        <w:ind w:left="1445" w:right="1457" w:firstLine="720"/>
      </w:pPr>
      <w:r>
        <w:rPr/>
        <w:t>Critiques</w:t>
      </w:r>
      <w:r>
        <w:rPr>
          <w:spacing w:val="-4"/>
        </w:rPr>
        <w:t> </w:t>
      </w:r>
      <w:r>
        <w:rPr/>
        <w:t>of</w:t>
      </w:r>
      <w:r>
        <w:rPr>
          <w:spacing w:val="-4"/>
        </w:rPr>
        <w:t> </w:t>
      </w:r>
      <w:r>
        <w:rPr/>
        <w:t>the</w:t>
      </w:r>
      <w:r>
        <w:rPr>
          <w:spacing w:val="-4"/>
        </w:rPr>
        <w:t> </w:t>
      </w:r>
      <w:r>
        <w:rPr/>
        <w:t>hegemony</w:t>
      </w:r>
      <w:r>
        <w:rPr>
          <w:spacing w:val="-4"/>
        </w:rPr>
        <w:t> </w:t>
      </w:r>
      <w:r>
        <w:rPr/>
        <w:t>of</w:t>
      </w:r>
      <w:r>
        <w:rPr>
          <w:spacing w:val="-4"/>
        </w:rPr>
        <w:t> </w:t>
      </w:r>
      <w:r>
        <w:rPr/>
        <w:t>Western</w:t>
      </w:r>
      <w:r>
        <w:rPr>
          <w:spacing w:val="-4"/>
        </w:rPr>
        <w:t> </w:t>
      </w:r>
      <w:r>
        <w:rPr/>
        <w:t>viewpoints</w:t>
      </w:r>
      <w:r>
        <w:rPr>
          <w:spacing w:val="-4"/>
        </w:rPr>
        <w:t> </w:t>
      </w:r>
      <w:r>
        <w:rPr/>
        <w:t>in</w:t>
      </w:r>
      <w:r>
        <w:rPr>
          <w:spacing w:val="-4"/>
        </w:rPr>
        <w:t> </w:t>
      </w:r>
      <w:r>
        <w:rPr/>
        <w:t>infant</w:t>
      </w:r>
      <w:r>
        <w:rPr>
          <w:spacing w:val="-4"/>
        </w:rPr>
        <w:t> </w:t>
      </w:r>
      <w:r>
        <w:rPr/>
        <w:t>and</w:t>
      </w:r>
      <w:r>
        <w:rPr>
          <w:spacing w:val="-4"/>
        </w:rPr>
        <w:t> </w:t>
      </w:r>
      <w:r>
        <w:rPr/>
        <w:t>toddler</w:t>
      </w:r>
      <w:r>
        <w:rPr>
          <w:spacing w:val="-4"/>
        </w:rPr>
        <w:t> </w:t>
      </w:r>
      <w:r>
        <w:rPr/>
        <w:t>caregiving highlight the tensions between Western and Indigenous infant and toddler pedagogies in infant and toddler settings:</w:t>
      </w:r>
    </w:p>
    <w:p>
      <w:pPr>
        <w:spacing w:line="480" w:lineRule="auto" w:before="164"/>
        <w:ind w:left="2165" w:right="1531" w:firstLine="0"/>
        <w:jc w:val="both"/>
        <w:rPr>
          <w:sz w:val="24"/>
        </w:rPr>
      </w:pPr>
      <w:r>
        <w:rPr>
          <w:i/>
          <w:sz w:val="24"/>
        </w:rPr>
        <w:t>Western</w:t>
      </w:r>
      <w:r>
        <w:rPr>
          <w:i/>
          <w:spacing w:val="-3"/>
          <w:sz w:val="24"/>
        </w:rPr>
        <w:t> </w:t>
      </w:r>
      <w:r>
        <w:rPr>
          <w:i/>
          <w:sz w:val="24"/>
        </w:rPr>
        <w:t>perspectives</w:t>
      </w:r>
      <w:r>
        <w:rPr>
          <w:i/>
          <w:spacing w:val="-3"/>
          <w:sz w:val="24"/>
        </w:rPr>
        <w:t> </w:t>
      </w:r>
      <w:r>
        <w:rPr>
          <w:i/>
          <w:sz w:val="24"/>
        </w:rPr>
        <w:t>of</w:t>
      </w:r>
      <w:r>
        <w:rPr>
          <w:i/>
          <w:spacing w:val="-3"/>
          <w:sz w:val="24"/>
        </w:rPr>
        <w:t> </w:t>
      </w:r>
      <w:r>
        <w:rPr>
          <w:i/>
          <w:sz w:val="24"/>
        </w:rPr>
        <w:t>infants</w:t>
      </w:r>
      <w:r>
        <w:rPr>
          <w:i/>
          <w:spacing w:val="-3"/>
          <w:sz w:val="24"/>
        </w:rPr>
        <w:t> </w:t>
      </w:r>
      <w:r>
        <w:rPr>
          <w:i/>
          <w:sz w:val="24"/>
        </w:rPr>
        <w:t>and</w:t>
      </w:r>
      <w:r>
        <w:rPr>
          <w:i/>
          <w:spacing w:val="-3"/>
          <w:sz w:val="24"/>
        </w:rPr>
        <w:t> </w:t>
      </w:r>
      <w:r>
        <w:rPr>
          <w:i/>
          <w:sz w:val="24"/>
        </w:rPr>
        <w:t>toddlers</w:t>
      </w:r>
      <w:r>
        <w:rPr>
          <w:i/>
          <w:spacing w:val="-3"/>
          <w:sz w:val="24"/>
        </w:rPr>
        <w:t> </w:t>
      </w:r>
      <w:r>
        <w:rPr>
          <w:i/>
          <w:sz w:val="24"/>
        </w:rPr>
        <w:t>are</w:t>
      </w:r>
      <w:r>
        <w:rPr>
          <w:i/>
          <w:spacing w:val="-3"/>
          <w:sz w:val="24"/>
        </w:rPr>
        <w:t> </w:t>
      </w:r>
      <w:r>
        <w:rPr>
          <w:i/>
          <w:sz w:val="24"/>
        </w:rPr>
        <w:t>not</w:t>
      </w:r>
      <w:r>
        <w:rPr>
          <w:i/>
          <w:spacing w:val="-3"/>
          <w:sz w:val="24"/>
        </w:rPr>
        <w:t> </w:t>
      </w:r>
      <w:r>
        <w:rPr>
          <w:i/>
          <w:sz w:val="24"/>
        </w:rPr>
        <w:t>universal</w:t>
      </w:r>
      <w:r>
        <w:rPr>
          <w:i/>
          <w:spacing w:val="-3"/>
          <w:sz w:val="24"/>
        </w:rPr>
        <w:t> </w:t>
      </w:r>
      <w:r>
        <w:rPr>
          <w:i/>
          <w:sz w:val="24"/>
        </w:rPr>
        <w:t>“truths”</w:t>
      </w:r>
      <w:r>
        <w:rPr>
          <w:i/>
          <w:spacing w:val="-4"/>
          <w:sz w:val="24"/>
        </w:rPr>
        <w:t> </w:t>
      </w:r>
      <w:r>
        <w:rPr>
          <w:i/>
          <w:sz w:val="24"/>
        </w:rPr>
        <w:t>and</w:t>
      </w:r>
      <w:r>
        <w:rPr>
          <w:i/>
          <w:spacing w:val="-3"/>
          <w:sz w:val="24"/>
        </w:rPr>
        <w:t> </w:t>
      </w:r>
      <w:r>
        <w:rPr>
          <w:i/>
          <w:sz w:val="24"/>
        </w:rPr>
        <w:t>there</w:t>
      </w:r>
      <w:r>
        <w:rPr>
          <w:i/>
          <w:spacing w:val="-3"/>
          <w:sz w:val="24"/>
        </w:rPr>
        <w:t> </w:t>
      </w:r>
      <w:r>
        <w:rPr>
          <w:i/>
          <w:sz w:val="24"/>
        </w:rPr>
        <w:t>are tensions</w:t>
      </w:r>
      <w:r>
        <w:rPr>
          <w:i/>
          <w:spacing w:val="-2"/>
          <w:sz w:val="24"/>
        </w:rPr>
        <w:t> </w:t>
      </w:r>
      <w:r>
        <w:rPr>
          <w:i/>
          <w:sz w:val="24"/>
        </w:rPr>
        <w:t>between</w:t>
      </w:r>
      <w:r>
        <w:rPr>
          <w:i/>
          <w:spacing w:val="-2"/>
          <w:sz w:val="24"/>
        </w:rPr>
        <w:t> </w:t>
      </w:r>
      <w:r>
        <w:rPr>
          <w:i/>
          <w:sz w:val="24"/>
        </w:rPr>
        <w:t>those</w:t>
      </w:r>
      <w:r>
        <w:rPr>
          <w:i/>
          <w:spacing w:val="-2"/>
          <w:sz w:val="24"/>
        </w:rPr>
        <w:t> </w:t>
      </w:r>
      <w:r>
        <w:rPr>
          <w:i/>
          <w:sz w:val="24"/>
        </w:rPr>
        <w:t>perspectives</w:t>
      </w:r>
      <w:r>
        <w:rPr>
          <w:i/>
          <w:spacing w:val="-2"/>
          <w:sz w:val="24"/>
        </w:rPr>
        <w:t> </w:t>
      </w:r>
      <w:r>
        <w:rPr>
          <w:i/>
          <w:sz w:val="24"/>
        </w:rPr>
        <w:t>that</w:t>
      </w:r>
      <w:r>
        <w:rPr>
          <w:i/>
          <w:spacing w:val="-2"/>
          <w:sz w:val="24"/>
        </w:rPr>
        <w:t> </w:t>
      </w:r>
      <w:r>
        <w:rPr>
          <w:i/>
          <w:sz w:val="24"/>
        </w:rPr>
        <w:t>have</w:t>
      </w:r>
      <w:r>
        <w:rPr>
          <w:i/>
          <w:spacing w:val="-2"/>
          <w:sz w:val="24"/>
        </w:rPr>
        <w:t> </w:t>
      </w:r>
      <w:r>
        <w:rPr>
          <w:i/>
          <w:sz w:val="24"/>
        </w:rPr>
        <w:t>been</w:t>
      </w:r>
      <w:r>
        <w:rPr>
          <w:i/>
          <w:spacing w:val="-2"/>
          <w:sz w:val="24"/>
        </w:rPr>
        <w:t> </w:t>
      </w:r>
      <w:r>
        <w:rPr>
          <w:i/>
          <w:sz w:val="24"/>
        </w:rPr>
        <w:t>espoused</w:t>
      </w:r>
      <w:r>
        <w:rPr>
          <w:i/>
          <w:spacing w:val="-2"/>
          <w:sz w:val="24"/>
        </w:rPr>
        <w:t> </w:t>
      </w:r>
      <w:r>
        <w:rPr>
          <w:i/>
          <w:sz w:val="24"/>
        </w:rPr>
        <w:t>and</w:t>
      </w:r>
      <w:r>
        <w:rPr>
          <w:i/>
          <w:spacing w:val="-2"/>
          <w:sz w:val="24"/>
        </w:rPr>
        <w:t> </w:t>
      </w:r>
      <w:r>
        <w:rPr>
          <w:i/>
          <w:sz w:val="24"/>
        </w:rPr>
        <w:t>normalised</w:t>
      </w:r>
      <w:r>
        <w:rPr>
          <w:i/>
          <w:spacing w:val="-2"/>
          <w:sz w:val="24"/>
        </w:rPr>
        <w:t> </w:t>
      </w:r>
      <w:r>
        <w:rPr>
          <w:i/>
          <w:sz w:val="24"/>
        </w:rPr>
        <w:t>and</w:t>
      </w:r>
      <w:r>
        <w:rPr>
          <w:i/>
          <w:spacing w:val="-2"/>
          <w:sz w:val="24"/>
        </w:rPr>
        <w:t> </w:t>
      </w:r>
      <w:r>
        <w:rPr>
          <w:i/>
          <w:sz w:val="24"/>
        </w:rPr>
        <w:t>the cultural</w:t>
      </w:r>
      <w:r>
        <w:rPr>
          <w:i/>
          <w:spacing w:val="-1"/>
          <w:sz w:val="24"/>
        </w:rPr>
        <w:t> </w:t>
      </w:r>
      <w:r>
        <w:rPr>
          <w:i/>
          <w:sz w:val="24"/>
        </w:rPr>
        <w:t>practices</w:t>
      </w:r>
      <w:r>
        <w:rPr>
          <w:i/>
          <w:spacing w:val="-1"/>
          <w:sz w:val="24"/>
        </w:rPr>
        <w:t> </w:t>
      </w:r>
      <w:r>
        <w:rPr>
          <w:i/>
          <w:sz w:val="24"/>
        </w:rPr>
        <w:t>of</w:t>
      </w:r>
      <w:r>
        <w:rPr>
          <w:i/>
          <w:spacing w:val="-1"/>
          <w:sz w:val="24"/>
        </w:rPr>
        <w:t> </w:t>
      </w:r>
      <w:r>
        <w:rPr>
          <w:i/>
          <w:sz w:val="24"/>
        </w:rPr>
        <w:t>traditional</w:t>
      </w:r>
      <w:r>
        <w:rPr>
          <w:i/>
          <w:spacing w:val="-1"/>
          <w:sz w:val="24"/>
        </w:rPr>
        <w:t> </w:t>
      </w:r>
      <w:r>
        <w:rPr>
          <w:i/>
          <w:sz w:val="24"/>
        </w:rPr>
        <w:t>Māori,</w:t>
      </w:r>
      <w:r>
        <w:rPr>
          <w:i/>
          <w:spacing w:val="-1"/>
          <w:sz w:val="24"/>
        </w:rPr>
        <w:t> </w:t>
      </w:r>
      <w:r>
        <w:rPr>
          <w:i/>
          <w:sz w:val="24"/>
        </w:rPr>
        <w:t>and,</w:t>
      </w:r>
      <w:r>
        <w:rPr>
          <w:i/>
          <w:spacing w:val="-1"/>
          <w:sz w:val="24"/>
        </w:rPr>
        <w:t> </w:t>
      </w:r>
      <w:r>
        <w:rPr>
          <w:i/>
          <w:sz w:val="24"/>
        </w:rPr>
        <w:t>in</w:t>
      </w:r>
      <w:r>
        <w:rPr>
          <w:i/>
          <w:spacing w:val="-1"/>
          <w:sz w:val="24"/>
        </w:rPr>
        <w:t> </w:t>
      </w:r>
      <w:r>
        <w:rPr>
          <w:i/>
          <w:sz w:val="24"/>
        </w:rPr>
        <w:t>particular,</w:t>
      </w:r>
      <w:r>
        <w:rPr>
          <w:i/>
          <w:spacing w:val="-1"/>
          <w:sz w:val="24"/>
        </w:rPr>
        <w:t> </w:t>
      </w:r>
      <w:r>
        <w:rPr>
          <w:i/>
          <w:sz w:val="24"/>
        </w:rPr>
        <w:t>Pacific</w:t>
      </w:r>
      <w:r>
        <w:rPr>
          <w:i/>
          <w:spacing w:val="-1"/>
          <w:sz w:val="24"/>
        </w:rPr>
        <w:t> </w:t>
      </w:r>
      <w:r>
        <w:rPr>
          <w:i/>
          <w:sz w:val="24"/>
        </w:rPr>
        <w:t>peoples</w:t>
      </w:r>
      <w:r>
        <w:rPr>
          <w:i/>
          <w:spacing w:val="-1"/>
          <w:sz w:val="24"/>
        </w:rPr>
        <w:t> </w:t>
      </w:r>
      <w:r>
        <w:rPr>
          <w:i/>
          <w:sz w:val="24"/>
        </w:rPr>
        <w:t>with</w:t>
      </w:r>
      <w:r>
        <w:rPr>
          <w:i/>
          <w:spacing w:val="-1"/>
          <w:sz w:val="24"/>
        </w:rPr>
        <w:t> </w:t>
      </w:r>
      <w:r>
        <w:rPr>
          <w:i/>
          <w:sz w:val="24"/>
        </w:rPr>
        <w:t>terms of</w:t>
      </w:r>
      <w:r>
        <w:rPr>
          <w:i/>
          <w:spacing w:val="-3"/>
          <w:sz w:val="24"/>
        </w:rPr>
        <w:t> </w:t>
      </w:r>
      <w:r>
        <w:rPr>
          <w:i/>
          <w:sz w:val="24"/>
        </w:rPr>
        <w:t>reference</w:t>
      </w:r>
      <w:r>
        <w:rPr>
          <w:i/>
          <w:spacing w:val="-4"/>
          <w:sz w:val="24"/>
        </w:rPr>
        <w:t> </w:t>
      </w:r>
      <w:r>
        <w:rPr>
          <w:i/>
          <w:sz w:val="24"/>
        </w:rPr>
        <w:t>and</w:t>
      </w:r>
      <w:r>
        <w:rPr>
          <w:i/>
          <w:spacing w:val="-3"/>
          <w:sz w:val="24"/>
        </w:rPr>
        <w:t> </w:t>
      </w:r>
      <w:r>
        <w:rPr>
          <w:i/>
          <w:sz w:val="24"/>
        </w:rPr>
        <w:t>worldviews</w:t>
      </w:r>
      <w:r>
        <w:rPr>
          <w:i/>
          <w:spacing w:val="-3"/>
          <w:sz w:val="24"/>
        </w:rPr>
        <w:t> </w:t>
      </w:r>
      <w:r>
        <w:rPr>
          <w:i/>
          <w:sz w:val="24"/>
        </w:rPr>
        <w:t>that</w:t>
      </w:r>
      <w:r>
        <w:rPr>
          <w:i/>
          <w:spacing w:val="-3"/>
          <w:sz w:val="24"/>
        </w:rPr>
        <w:t> </w:t>
      </w:r>
      <w:r>
        <w:rPr>
          <w:i/>
          <w:sz w:val="24"/>
        </w:rPr>
        <w:t>differ</w:t>
      </w:r>
      <w:r>
        <w:rPr>
          <w:i/>
          <w:spacing w:val="-3"/>
          <w:sz w:val="24"/>
        </w:rPr>
        <w:t> </w:t>
      </w:r>
      <w:r>
        <w:rPr>
          <w:i/>
          <w:sz w:val="24"/>
        </w:rPr>
        <w:t>to</w:t>
      </w:r>
      <w:r>
        <w:rPr>
          <w:i/>
          <w:spacing w:val="-3"/>
          <w:sz w:val="24"/>
        </w:rPr>
        <w:t> </w:t>
      </w:r>
      <w:r>
        <w:rPr>
          <w:i/>
          <w:sz w:val="24"/>
        </w:rPr>
        <w:t>those</w:t>
      </w:r>
      <w:r>
        <w:rPr>
          <w:i/>
          <w:spacing w:val="-3"/>
          <w:sz w:val="24"/>
        </w:rPr>
        <w:t> </w:t>
      </w:r>
      <w:r>
        <w:rPr>
          <w:i/>
          <w:sz w:val="24"/>
        </w:rPr>
        <w:t>located</w:t>
      </w:r>
      <w:r>
        <w:rPr>
          <w:i/>
          <w:spacing w:val="-3"/>
          <w:sz w:val="24"/>
        </w:rPr>
        <w:t> </w:t>
      </w:r>
      <w:r>
        <w:rPr>
          <w:i/>
          <w:sz w:val="24"/>
        </w:rPr>
        <w:t>within</w:t>
      </w:r>
      <w:r>
        <w:rPr>
          <w:i/>
          <w:spacing w:val="-3"/>
          <w:sz w:val="24"/>
        </w:rPr>
        <w:t> </w:t>
      </w:r>
      <w:r>
        <w:rPr>
          <w:i/>
          <w:sz w:val="24"/>
        </w:rPr>
        <w:t>a</w:t>
      </w:r>
      <w:r>
        <w:rPr>
          <w:i/>
          <w:spacing w:val="-3"/>
          <w:sz w:val="24"/>
        </w:rPr>
        <w:t> </w:t>
      </w:r>
      <w:r>
        <w:rPr>
          <w:i/>
          <w:sz w:val="24"/>
        </w:rPr>
        <w:t>Western</w:t>
      </w:r>
      <w:r>
        <w:rPr>
          <w:i/>
          <w:spacing w:val="-3"/>
          <w:sz w:val="24"/>
        </w:rPr>
        <w:t> </w:t>
      </w:r>
      <w:r>
        <w:rPr>
          <w:i/>
          <w:sz w:val="24"/>
        </w:rPr>
        <w:t>educational paradigm </w:t>
      </w:r>
      <w:r>
        <w:rPr>
          <w:sz w:val="24"/>
        </w:rPr>
        <w:t>(Rameka &amp; Glasgow, 2015, p. 137).</w:t>
      </w:r>
    </w:p>
    <w:p>
      <w:pPr>
        <w:pStyle w:val="BodyText"/>
        <w:spacing w:line="480" w:lineRule="auto" w:before="158"/>
        <w:ind w:left="1445" w:right="1457"/>
      </w:pPr>
      <w:r>
        <w:rPr/>
        <w:t>Rameka</w:t>
      </w:r>
      <w:r>
        <w:rPr>
          <w:spacing w:val="-3"/>
        </w:rPr>
        <w:t> </w:t>
      </w:r>
      <w:r>
        <w:rPr/>
        <w:t>and</w:t>
      </w:r>
      <w:r>
        <w:rPr>
          <w:spacing w:val="-3"/>
        </w:rPr>
        <w:t> </w:t>
      </w:r>
      <w:r>
        <w:rPr/>
        <w:t>Glasgow’s</w:t>
      </w:r>
      <w:r>
        <w:rPr>
          <w:spacing w:val="-4"/>
        </w:rPr>
        <w:t> </w:t>
      </w:r>
      <w:r>
        <w:rPr/>
        <w:t>study</w:t>
      </w:r>
      <w:r>
        <w:rPr>
          <w:spacing w:val="-4"/>
        </w:rPr>
        <w:t> </w:t>
      </w:r>
      <w:r>
        <w:rPr/>
        <w:t>into</w:t>
      </w:r>
      <w:r>
        <w:rPr>
          <w:spacing w:val="-3"/>
        </w:rPr>
        <w:t> </w:t>
      </w:r>
      <w:r>
        <w:rPr/>
        <w:t>the</w:t>
      </w:r>
      <w:r>
        <w:rPr>
          <w:spacing w:val="-3"/>
        </w:rPr>
        <w:t> </w:t>
      </w:r>
      <w:r>
        <w:rPr/>
        <w:t>enactment</w:t>
      </w:r>
      <w:r>
        <w:rPr>
          <w:spacing w:val="-3"/>
        </w:rPr>
        <w:t> </w:t>
      </w:r>
      <w:r>
        <w:rPr/>
        <w:t>of</w:t>
      </w:r>
      <w:r>
        <w:rPr>
          <w:spacing w:val="-3"/>
        </w:rPr>
        <w:t> </w:t>
      </w:r>
      <w:r>
        <w:rPr/>
        <w:t>traditional</w:t>
      </w:r>
      <w:r>
        <w:rPr>
          <w:spacing w:val="-3"/>
        </w:rPr>
        <w:t> </w:t>
      </w:r>
      <w:r>
        <w:rPr/>
        <w:t>caregiving</w:t>
      </w:r>
      <w:r>
        <w:rPr>
          <w:spacing w:val="-3"/>
        </w:rPr>
        <w:t> </w:t>
      </w:r>
      <w:r>
        <w:rPr/>
        <w:t>practices</w:t>
      </w:r>
      <w:r>
        <w:rPr>
          <w:spacing w:val="-3"/>
        </w:rPr>
        <w:t> </w:t>
      </w:r>
      <w:r>
        <w:rPr/>
        <w:t>by</w:t>
      </w:r>
      <w:r>
        <w:rPr>
          <w:spacing w:val="-3"/>
        </w:rPr>
        <w:t> </w:t>
      </w:r>
      <w:r>
        <w:rPr/>
        <w:t>Māori and</w:t>
      </w:r>
      <w:r>
        <w:rPr>
          <w:spacing w:val="-2"/>
        </w:rPr>
        <w:t> </w:t>
      </w:r>
      <w:r>
        <w:rPr/>
        <w:t>Pacific</w:t>
      </w:r>
      <w:r>
        <w:rPr>
          <w:spacing w:val="-3"/>
        </w:rPr>
        <w:t> </w:t>
      </w:r>
      <w:r>
        <w:rPr/>
        <w:t>early</w:t>
      </w:r>
      <w:r>
        <w:rPr>
          <w:spacing w:val="-2"/>
        </w:rPr>
        <w:t> </w:t>
      </w:r>
      <w:r>
        <w:rPr/>
        <w:t>childhood</w:t>
      </w:r>
      <w:r>
        <w:rPr>
          <w:spacing w:val="-2"/>
        </w:rPr>
        <w:t> </w:t>
      </w:r>
      <w:r>
        <w:rPr/>
        <w:t>teachers</w:t>
      </w:r>
      <w:r>
        <w:rPr>
          <w:spacing w:val="-2"/>
        </w:rPr>
        <w:t> </w:t>
      </w:r>
      <w:r>
        <w:rPr/>
        <w:t>support</w:t>
      </w:r>
      <w:r>
        <w:rPr>
          <w:spacing w:val="-3"/>
        </w:rPr>
        <w:t> </w:t>
      </w:r>
      <w:r>
        <w:rPr/>
        <w:t>the</w:t>
      </w:r>
      <w:r>
        <w:rPr>
          <w:spacing w:val="-2"/>
        </w:rPr>
        <w:t> </w:t>
      </w:r>
      <w:r>
        <w:rPr/>
        <w:t>need</w:t>
      </w:r>
      <w:r>
        <w:rPr>
          <w:spacing w:val="-2"/>
        </w:rPr>
        <w:t> </w:t>
      </w:r>
      <w:r>
        <w:rPr/>
        <w:t>for</w:t>
      </w:r>
      <w:r>
        <w:rPr>
          <w:spacing w:val="-2"/>
        </w:rPr>
        <w:t> </w:t>
      </w:r>
      <w:r>
        <w:rPr/>
        <w:t>bicultural</w:t>
      </w:r>
      <w:r>
        <w:rPr>
          <w:spacing w:val="-2"/>
        </w:rPr>
        <w:t> </w:t>
      </w:r>
      <w:r>
        <w:rPr/>
        <w:t>progammes</w:t>
      </w:r>
      <w:r>
        <w:rPr>
          <w:spacing w:val="-2"/>
        </w:rPr>
        <w:t> </w:t>
      </w:r>
      <w:r>
        <w:rPr/>
        <w:t>in</w:t>
      </w:r>
      <w:r>
        <w:rPr>
          <w:spacing w:val="-2"/>
        </w:rPr>
        <w:t> </w:t>
      </w:r>
      <w:r>
        <w:rPr/>
        <w:t>ITE.</w:t>
      </w:r>
      <w:r>
        <w:rPr>
          <w:spacing w:val="-2"/>
        </w:rPr>
        <w:t> </w:t>
      </w:r>
      <w:r>
        <w:rPr/>
        <w:t>They found that appropriate teacher training and professional development opportunities were</w:t>
      </w:r>
      <w:r>
        <w:rPr>
          <w:spacing w:val="-1"/>
        </w:rPr>
        <w:t> </w:t>
      </w:r>
      <w:r>
        <w:rPr/>
        <w:t>key enablers of teachers implementing traditional cultural practices. The researchers concluded that “if teacher education and professional development provision are underpinned by Western values, theories and practices, it will impede teachers’ abilities to deliver pedagogy and practices that reflect culturally authentic ways” (2015, p. 13).</w:t>
      </w:r>
    </w:p>
    <w:p>
      <w:pPr>
        <w:pStyle w:val="BodyText"/>
        <w:spacing w:line="480" w:lineRule="auto" w:before="159"/>
        <w:ind w:left="1445" w:right="1457" w:firstLine="720"/>
      </w:pPr>
      <w:r>
        <w:rPr/>
        <w:t>The scarcity of literature on traditional infant and toddler caregiving practices is a further factor facing teachers in implementing traditional Indigenous practices. Rameka and Glasgow</w:t>
      </w:r>
      <w:r>
        <w:rPr>
          <w:spacing w:val="-4"/>
        </w:rPr>
        <w:t> </w:t>
      </w:r>
      <w:r>
        <w:rPr/>
        <w:t>state</w:t>
      </w:r>
      <w:r>
        <w:rPr>
          <w:spacing w:val="-4"/>
        </w:rPr>
        <w:t> </w:t>
      </w:r>
      <w:r>
        <w:rPr/>
        <w:t>that</w:t>
      </w:r>
      <w:r>
        <w:rPr>
          <w:spacing w:val="-3"/>
        </w:rPr>
        <w:t> </w:t>
      </w:r>
      <w:r>
        <w:rPr/>
        <w:t>“unfortunately</w:t>
      </w:r>
      <w:r>
        <w:rPr>
          <w:spacing w:val="-3"/>
        </w:rPr>
        <w:t> </w:t>
      </w:r>
      <w:r>
        <w:rPr/>
        <w:t>there</w:t>
      </w:r>
      <w:r>
        <w:rPr>
          <w:spacing w:val="-3"/>
        </w:rPr>
        <w:t> </w:t>
      </w:r>
      <w:r>
        <w:rPr/>
        <w:t>is</w:t>
      </w:r>
      <w:r>
        <w:rPr>
          <w:spacing w:val="-3"/>
        </w:rPr>
        <w:t> </w:t>
      </w:r>
      <w:r>
        <w:rPr/>
        <w:t>little</w:t>
      </w:r>
      <w:r>
        <w:rPr>
          <w:spacing w:val="-3"/>
        </w:rPr>
        <w:t> </w:t>
      </w:r>
      <w:r>
        <w:rPr/>
        <w:t>research</w:t>
      </w:r>
      <w:r>
        <w:rPr>
          <w:spacing w:val="-3"/>
        </w:rPr>
        <w:t> </w:t>
      </w:r>
      <w:r>
        <w:rPr/>
        <w:t>on</w:t>
      </w:r>
      <w:r>
        <w:rPr>
          <w:spacing w:val="-3"/>
        </w:rPr>
        <w:t> </w:t>
      </w:r>
      <w:r>
        <w:rPr/>
        <w:t>Māori</w:t>
      </w:r>
      <w:r>
        <w:rPr>
          <w:spacing w:val="-4"/>
        </w:rPr>
        <w:t> </w:t>
      </w:r>
      <w:r>
        <w:rPr/>
        <w:t>infant</w:t>
      </w:r>
      <w:r>
        <w:rPr>
          <w:spacing w:val="-3"/>
        </w:rPr>
        <w:t> </w:t>
      </w:r>
      <w:r>
        <w:rPr/>
        <w:t>care</w:t>
      </w:r>
      <w:r>
        <w:rPr>
          <w:spacing w:val="-3"/>
        </w:rPr>
        <w:t> </w:t>
      </w:r>
      <w:r>
        <w:rPr/>
        <w:t>that</w:t>
      </w:r>
      <w:r>
        <w:rPr>
          <w:spacing w:val="-3"/>
        </w:rPr>
        <w:t> </w:t>
      </w:r>
      <w:r>
        <w:rPr/>
        <w:t>is</w:t>
      </w:r>
      <w:r>
        <w:rPr>
          <w:spacing w:val="-3"/>
        </w:rPr>
        <w:t> </w:t>
      </w:r>
      <w:r>
        <w:rPr/>
        <w:t>informed by Māori and Pacific cultural practice” (Rameka &amp; Glasgow, 2015, p. 4). The authors note that this lack of literature is in spite of the the growth of this growing demographic as more infants and toddlers enter group settings.</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firstLine="720"/>
      </w:pPr>
      <w:r>
        <w:rPr/>
        <w:t>At the time the organisation acquired the programme for teachers of infants and toddlers, it was focused solely on teaching programs for early childhood education, although this has currently been extended to include primary education.</w:t>
      </w:r>
      <w:r>
        <w:rPr>
          <w:spacing w:val="40"/>
        </w:rPr>
        <w:t> </w:t>
      </w:r>
      <w:r>
        <w:rPr/>
        <w:t>The organisation has historically</w:t>
      </w:r>
      <w:r>
        <w:rPr>
          <w:spacing w:val="-3"/>
        </w:rPr>
        <w:t> </w:t>
      </w:r>
      <w:r>
        <w:rPr/>
        <w:t>played</w:t>
      </w:r>
      <w:r>
        <w:rPr>
          <w:spacing w:val="-3"/>
        </w:rPr>
        <w:t> </w:t>
      </w:r>
      <w:r>
        <w:rPr/>
        <w:t>a</w:t>
      </w:r>
      <w:r>
        <w:rPr>
          <w:spacing w:val="-3"/>
        </w:rPr>
        <w:t> </w:t>
      </w:r>
      <w:r>
        <w:rPr/>
        <w:t>key</w:t>
      </w:r>
      <w:r>
        <w:rPr>
          <w:spacing w:val="-3"/>
        </w:rPr>
        <w:t> </w:t>
      </w:r>
      <w:r>
        <w:rPr/>
        <w:t>role</w:t>
      </w:r>
      <w:r>
        <w:rPr>
          <w:spacing w:val="-3"/>
        </w:rPr>
        <w:t> </w:t>
      </w:r>
      <w:r>
        <w:rPr/>
        <w:t>in</w:t>
      </w:r>
      <w:r>
        <w:rPr>
          <w:spacing w:val="-3"/>
        </w:rPr>
        <w:t> </w:t>
      </w:r>
      <w:r>
        <w:rPr/>
        <w:t>leading</w:t>
      </w:r>
      <w:r>
        <w:rPr>
          <w:spacing w:val="-3"/>
        </w:rPr>
        <w:t> </w:t>
      </w:r>
      <w:r>
        <w:rPr/>
        <w:t>the</w:t>
      </w:r>
      <w:r>
        <w:rPr>
          <w:spacing w:val="-3"/>
        </w:rPr>
        <w:t> </w:t>
      </w:r>
      <w:r>
        <w:rPr/>
        <w:t>way</w:t>
      </w:r>
      <w:r>
        <w:rPr>
          <w:spacing w:val="-4"/>
        </w:rPr>
        <w:t> </w:t>
      </w:r>
      <w:r>
        <w:rPr/>
        <w:t>in</w:t>
      </w:r>
      <w:r>
        <w:rPr>
          <w:spacing w:val="-3"/>
        </w:rPr>
        <w:t> </w:t>
      </w:r>
      <w:r>
        <w:rPr/>
        <w:t>bicultural</w:t>
      </w:r>
      <w:r>
        <w:rPr>
          <w:spacing w:val="-3"/>
        </w:rPr>
        <w:t> </w:t>
      </w:r>
      <w:r>
        <w:rPr/>
        <w:t>approaches</w:t>
      </w:r>
      <w:r>
        <w:rPr>
          <w:spacing w:val="-3"/>
        </w:rPr>
        <w:t> </w:t>
      </w:r>
      <w:r>
        <w:rPr/>
        <w:t>to</w:t>
      </w:r>
      <w:r>
        <w:rPr>
          <w:spacing w:val="-3"/>
        </w:rPr>
        <w:t> </w:t>
      </w:r>
      <w:r>
        <w:rPr/>
        <w:t>teacher</w:t>
      </w:r>
      <w:r>
        <w:rPr>
          <w:spacing w:val="-3"/>
        </w:rPr>
        <w:t> </w:t>
      </w:r>
      <w:r>
        <w:rPr/>
        <w:t>education and early childhood education and is widely acknowledged as having strengths in the promotion of biculturalism</w:t>
      </w:r>
      <w:r>
        <w:rPr>
          <w:spacing w:val="40"/>
        </w:rPr>
        <w:t> </w:t>
      </w:r>
      <w:r>
        <w:rPr/>
        <w:t>across its ITE and post-graduate programs. This study focused specifically</w:t>
      </w:r>
      <w:r>
        <w:rPr>
          <w:spacing w:val="-4"/>
        </w:rPr>
        <w:t> </w:t>
      </w:r>
      <w:r>
        <w:rPr/>
        <w:t>on</w:t>
      </w:r>
      <w:r>
        <w:rPr>
          <w:spacing w:val="-3"/>
        </w:rPr>
        <w:t> </w:t>
      </w:r>
      <w:r>
        <w:rPr/>
        <w:t>a</w:t>
      </w:r>
      <w:r>
        <w:rPr>
          <w:spacing w:val="-3"/>
        </w:rPr>
        <w:t> </w:t>
      </w:r>
      <w:r>
        <w:rPr/>
        <w:t>one</w:t>
      </w:r>
      <w:r>
        <w:rPr>
          <w:spacing w:val="-3"/>
        </w:rPr>
        <w:t> </w:t>
      </w:r>
      <w:r>
        <w:rPr/>
        <w:t>year</w:t>
      </w:r>
      <w:r>
        <w:rPr>
          <w:spacing w:val="-3"/>
        </w:rPr>
        <w:t> </w:t>
      </w:r>
      <w:r>
        <w:rPr/>
        <w:t>graduate</w:t>
      </w:r>
      <w:r>
        <w:rPr>
          <w:spacing w:val="-3"/>
        </w:rPr>
        <w:t> </w:t>
      </w:r>
      <w:r>
        <w:rPr/>
        <w:t>qualification,</w:t>
      </w:r>
      <w:r>
        <w:rPr>
          <w:spacing w:val="-3"/>
        </w:rPr>
        <w:t> </w:t>
      </w:r>
      <w:r>
        <w:rPr/>
        <w:t>namely,</w:t>
      </w:r>
      <w:r>
        <w:rPr>
          <w:spacing w:val="-3"/>
        </w:rPr>
        <w:t> </w:t>
      </w:r>
      <w:r>
        <w:rPr/>
        <w:t>the</w:t>
      </w:r>
      <w:r>
        <w:rPr>
          <w:spacing w:val="-3"/>
        </w:rPr>
        <w:t> </w:t>
      </w:r>
      <w:r>
        <w:rPr>
          <w:i/>
        </w:rPr>
        <w:t>Graduate</w:t>
      </w:r>
      <w:r>
        <w:rPr>
          <w:i/>
          <w:spacing w:val="-4"/>
        </w:rPr>
        <w:t> </w:t>
      </w:r>
      <w:r>
        <w:rPr>
          <w:i/>
        </w:rPr>
        <w:t>Certificate</w:t>
      </w:r>
      <w:r>
        <w:rPr>
          <w:i/>
          <w:spacing w:val="-3"/>
        </w:rPr>
        <w:t> </w:t>
      </w:r>
      <w:r>
        <w:rPr>
          <w:i/>
        </w:rPr>
        <w:t>Infant</w:t>
      </w:r>
      <w:r>
        <w:rPr>
          <w:i/>
          <w:spacing w:val="-3"/>
        </w:rPr>
        <w:t> </w:t>
      </w:r>
      <w:r>
        <w:rPr>
          <w:i/>
        </w:rPr>
        <w:t>and Toddler Wellbeing and Learning: Te Puāwaitanga ō te Rito</w:t>
      </w:r>
      <w:r>
        <w:rPr/>
        <w:t>. This qualification was designed for those teaching or having aspirations to teach infants and toddlers in group settings. It was taught from 2014 – 2018 and has since been re-developed to become part of a Master’s program. It appealed chiefly to those already working with infants and toddlers in early childhood education although graduates from related fields were eligible to apply. Access to an infant and toddler setting was a requirement of the program.</w:t>
      </w:r>
    </w:p>
    <w:p>
      <w:pPr>
        <w:pStyle w:val="Heading1"/>
        <w:spacing w:before="159"/>
        <w:ind w:left="4585"/>
      </w:pPr>
      <w:r>
        <w:rPr/>
        <w:t>Methodology and </w:t>
      </w:r>
      <w:r>
        <w:rPr>
          <w:spacing w:val="-2"/>
        </w:rPr>
        <w:t>Methods</w:t>
      </w:r>
    </w:p>
    <w:p>
      <w:pPr>
        <w:pStyle w:val="BodyText"/>
        <w:spacing w:before="2"/>
        <w:rPr>
          <w:b/>
          <w:sz w:val="38"/>
        </w:rPr>
      </w:pPr>
    </w:p>
    <w:p>
      <w:pPr>
        <w:pStyle w:val="BodyText"/>
        <w:spacing w:line="480" w:lineRule="auto"/>
        <w:ind w:left="1445" w:right="1531" w:firstLine="360"/>
      </w:pPr>
      <w:r>
        <w:rPr/>
        <w:t>The focus of the study was to explore the experience of teachers in the program.</w:t>
      </w:r>
      <w:r>
        <w:rPr>
          <w:spacing w:val="40"/>
        </w:rPr>
        <w:t> </w:t>
      </w:r>
      <w:r>
        <w:rPr/>
        <w:t>We were</w:t>
      </w:r>
      <w:r>
        <w:rPr>
          <w:spacing w:val="-4"/>
        </w:rPr>
        <w:t> </w:t>
      </w:r>
      <w:r>
        <w:rPr/>
        <w:t>interested</w:t>
      </w:r>
      <w:r>
        <w:rPr>
          <w:spacing w:val="-3"/>
        </w:rPr>
        <w:t> </w:t>
      </w:r>
      <w:r>
        <w:rPr/>
        <w:t>to</w:t>
      </w:r>
      <w:r>
        <w:rPr>
          <w:spacing w:val="-3"/>
        </w:rPr>
        <w:t> </w:t>
      </w:r>
      <w:r>
        <w:rPr/>
        <w:t>know</w:t>
      </w:r>
      <w:r>
        <w:rPr>
          <w:spacing w:val="-3"/>
        </w:rPr>
        <w:t> </w:t>
      </w:r>
      <w:r>
        <w:rPr/>
        <w:t>how</w:t>
      </w:r>
      <w:r>
        <w:rPr>
          <w:spacing w:val="-3"/>
        </w:rPr>
        <w:t> </w:t>
      </w:r>
      <w:r>
        <w:rPr/>
        <w:t>teachers</w:t>
      </w:r>
      <w:r>
        <w:rPr>
          <w:spacing w:val="-3"/>
        </w:rPr>
        <w:t> </w:t>
      </w:r>
      <w:r>
        <w:rPr/>
        <w:t>had</w:t>
      </w:r>
      <w:r>
        <w:rPr>
          <w:spacing w:val="-3"/>
        </w:rPr>
        <w:t> </w:t>
      </w:r>
      <w:r>
        <w:rPr/>
        <w:t>experienced</w:t>
      </w:r>
      <w:r>
        <w:rPr>
          <w:spacing w:val="-3"/>
        </w:rPr>
        <w:t> </w:t>
      </w:r>
      <w:r>
        <w:rPr/>
        <w:t>Indigenous</w:t>
      </w:r>
      <w:r>
        <w:rPr>
          <w:spacing w:val="-3"/>
        </w:rPr>
        <w:t> </w:t>
      </w:r>
      <w:r>
        <w:rPr/>
        <w:t>worldviews,</w:t>
      </w:r>
      <w:r>
        <w:rPr>
          <w:spacing w:val="-4"/>
        </w:rPr>
        <w:t> </w:t>
      </w:r>
      <w:r>
        <w:rPr/>
        <w:t>and</w:t>
      </w:r>
      <w:r>
        <w:rPr>
          <w:spacing w:val="-3"/>
        </w:rPr>
        <w:t> </w:t>
      </w:r>
      <w:r>
        <w:rPr/>
        <w:t>the</w:t>
      </w:r>
      <w:r>
        <w:rPr>
          <w:spacing w:val="-3"/>
        </w:rPr>
        <w:t> </w:t>
      </w:r>
      <w:r>
        <w:rPr/>
        <w:t>co- </w:t>
      </w:r>
      <w:r>
        <w:rPr>
          <w:spacing w:val="-2"/>
        </w:rPr>
        <w:t>teaching.</w:t>
      </w:r>
    </w:p>
    <w:p>
      <w:pPr>
        <w:pStyle w:val="ListParagraph"/>
        <w:numPr>
          <w:ilvl w:val="0"/>
          <w:numId w:val="20"/>
        </w:numPr>
        <w:tabs>
          <w:tab w:pos="2165" w:val="left" w:leader="none"/>
          <w:tab w:pos="2166" w:val="left" w:leader="none"/>
        </w:tabs>
        <w:spacing w:line="475" w:lineRule="auto" w:before="177" w:after="0"/>
        <w:ind w:left="2165" w:right="2426" w:hanging="360"/>
        <w:jc w:val="left"/>
        <w:rPr>
          <w:i/>
          <w:sz w:val="24"/>
        </w:rPr>
      </w:pPr>
      <w:r>
        <w:rPr>
          <w:i/>
          <w:sz w:val="24"/>
        </w:rPr>
        <w:t>What</w:t>
      </w:r>
      <w:r>
        <w:rPr>
          <w:i/>
          <w:spacing w:val="-4"/>
          <w:sz w:val="24"/>
        </w:rPr>
        <w:t> </w:t>
      </w:r>
      <w:r>
        <w:rPr>
          <w:i/>
          <w:sz w:val="24"/>
        </w:rPr>
        <w:t>were</w:t>
      </w:r>
      <w:r>
        <w:rPr>
          <w:i/>
          <w:spacing w:val="-4"/>
          <w:sz w:val="24"/>
        </w:rPr>
        <w:t> </w:t>
      </w:r>
      <w:r>
        <w:rPr>
          <w:i/>
          <w:sz w:val="24"/>
        </w:rPr>
        <w:t>the</w:t>
      </w:r>
      <w:r>
        <w:rPr>
          <w:i/>
          <w:spacing w:val="-4"/>
          <w:sz w:val="24"/>
        </w:rPr>
        <w:t> </w:t>
      </w:r>
      <w:r>
        <w:rPr>
          <w:i/>
          <w:sz w:val="24"/>
        </w:rPr>
        <w:t>outcomes</w:t>
      </w:r>
      <w:r>
        <w:rPr>
          <w:i/>
          <w:spacing w:val="-4"/>
          <w:sz w:val="24"/>
        </w:rPr>
        <w:t> </w:t>
      </w:r>
      <w:r>
        <w:rPr>
          <w:i/>
          <w:sz w:val="24"/>
        </w:rPr>
        <w:t>of</w:t>
      </w:r>
      <w:r>
        <w:rPr>
          <w:i/>
          <w:spacing w:val="-4"/>
          <w:sz w:val="24"/>
        </w:rPr>
        <w:t> </w:t>
      </w:r>
      <w:r>
        <w:rPr>
          <w:i/>
          <w:sz w:val="24"/>
        </w:rPr>
        <w:t>a</w:t>
      </w:r>
      <w:r>
        <w:rPr>
          <w:i/>
          <w:spacing w:val="-4"/>
          <w:sz w:val="24"/>
        </w:rPr>
        <w:t> </w:t>
      </w:r>
      <w:r>
        <w:rPr>
          <w:i/>
          <w:sz w:val="24"/>
        </w:rPr>
        <w:t>program</w:t>
      </w:r>
      <w:r>
        <w:rPr>
          <w:i/>
          <w:spacing w:val="-4"/>
          <w:sz w:val="24"/>
        </w:rPr>
        <w:t> </w:t>
      </w:r>
      <w:r>
        <w:rPr>
          <w:i/>
          <w:sz w:val="24"/>
        </w:rPr>
        <w:t>with</w:t>
      </w:r>
      <w:r>
        <w:rPr>
          <w:i/>
          <w:spacing w:val="-4"/>
          <w:sz w:val="24"/>
        </w:rPr>
        <w:t> </w:t>
      </w:r>
      <w:r>
        <w:rPr>
          <w:i/>
          <w:sz w:val="24"/>
        </w:rPr>
        <w:t>a</w:t>
      </w:r>
      <w:r>
        <w:rPr>
          <w:i/>
          <w:spacing w:val="-4"/>
          <w:sz w:val="24"/>
        </w:rPr>
        <w:t> </w:t>
      </w:r>
      <w:r>
        <w:rPr>
          <w:i/>
          <w:sz w:val="24"/>
        </w:rPr>
        <w:t>balance</w:t>
      </w:r>
      <w:r>
        <w:rPr>
          <w:i/>
          <w:spacing w:val="-4"/>
          <w:sz w:val="24"/>
        </w:rPr>
        <w:t> </w:t>
      </w:r>
      <w:r>
        <w:rPr>
          <w:i/>
          <w:sz w:val="24"/>
        </w:rPr>
        <w:t>of</w:t>
      </w:r>
      <w:r>
        <w:rPr>
          <w:i/>
          <w:spacing w:val="-4"/>
          <w:sz w:val="24"/>
        </w:rPr>
        <w:t> </w:t>
      </w:r>
      <w:r>
        <w:rPr>
          <w:i/>
          <w:sz w:val="24"/>
        </w:rPr>
        <w:t>Western-based</w:t>
      </w:r>
      <w:r>
        <w:rPr>
          <w:i/>
          <w:spacing w:val="-4"/>
          <w:sz w:val="24"/>
        </w:rPr>
        <w:t> </w:t>
      </w:r>
      <w:r>
        <w:rPr>
          <w:i/>
          <w:sz w:val="24"/>
        </w:rPr>
        <w:t>and Indigenous-based theories and pedagogies.</w:t>
      </w:r>
    </w:p>
    <w:p>
      <w:pPr>
        <w:pStyle w:val="ListParagraph"/>
        <w:numPr>
          <w:ilvl w:val="0"/>
          <w:numId w:val="20"/>
        </w:numPr>
        <w:tabs>
          <w:tab w:pos="2165" w:val="left" w:leader="none"/>
          <w:tab w:pos="2166" w:val="left" w:leader="none"/>
        </w:tabs>
        <w:spacing w:line="240" w:lineRule="auto" w:before="24" w:after="0"/>
        <w:ind w:left="2165" w:right="0" w:hanging="361"/>
        <w:jc w:val="left"/>
        <w:rPr>
          <w:i/>
          <w:sz w:val="24"/>
        </w:rPr>
      </w:pPr>
      <w:r>
        <w:rPr>
          <w:i/>
          <w:sz w:val="24"/>
        </w:rPr>
        <w:t>How</w:t>
      </w:r>
      <w:r>
        <w:rPr>
          <w:i/>
          <w:spacing w:val="-2"/>
          <w:sz w:val="24"/>
        </w:rPr>
        <w:t> </w:t>
      </w:r>
      <w:r>
        <w:rPr>
          <w:i/>
          <w:sz w:val="24"/>
        </w:rPr>
        <w:t>was this co-teaching arrangement</w:t>
      </w:r>
      <w:r>
        <w:rPr>
          <w:i/>
          <w:spacing w:val="59"/>
          <w:sz w:val="24"/>
        </w:rPr>
        <w:t> </w:t>
      </w:r>
      <w:r>
        <w:rPr>
          <w:i/>
          <w:sz w:val="24"/>
        </w:rPr>
        <w:t>experienced by teachers in the </w:t>
      </w:r>
      <w:r>
        <w:rPr>
          <w:i/>
          <w:spacing w:val="-2"/>
          <w:sz w:val="24"/>
        </w:rPr>
        <w:t>program?</w:t>
      </w:r>
    </w:p>
    <w:p>
      <w:pPr>
        <w:pStyle w:val="BodyText"/>
        <w:rPr>
          <w:i/>
        </w:rPr>
      </w:pPr>
    </w:p>
    <w:p>
      <w:pPr>
        <w:pStyle w:val="BodyText"/>
        <w:spacing w:line="480" w:lineRule="auto"/>
        <w:ind w:left="1445" w:right="1433"/>
        <w:jc w:val="both"/>
      </w:pPr>
      <w:r>
        <w:rPr/>
        <w:t>Kaupapa</w:t>
      </w:r>
      <w:r>
        <w:rPr>
          <w:spacing w:val="-4"/>
        </w:rPr>
        <w:t> </w:t>
      </w:r>
      <w:r>
        <w:rPr/>
        <w:t>[content]</w:t>
      </w:r>
      <w:r>
        <w:rPr>
          <w:spacing w:val="-3"/>
        </w:rPr>
        <w:t> </w:t>
      </w:r>
      <w:r>
        <w:rPr/>
        <w:t>Māori</w:t>
      </w:r>
      <w:r>
        <w:rPr>
          <w:spacing w:val="-4"/>
        </w:rPr>
        <w:t> </w:t>
      </w:r>
      <w:r>
        <w:rPr/>
        <w:t>theory</w:t>
      </w:r>
      <w:r>
        <w:rPr>
          <w:spacing w:val="-3"/>
        </w:rPr>
        <w:t> </w:t>
      </w:r>
      <w:r>
        <w:rPr/>
        <w:t>guided</w:t>
      </w:r>
      <w:r>
        <w:rPr>
          <w:spacing w:val="-3"/>
        </w:rPr>
        <w:t> </w:t>
      </w:r>
      <w:r>
        <w:rPr/>
        <w:t>this</w:t>
      </w:r>
      <w:r>
        <w:rPr>
          <w:spacing w:val="-3"/>
        </w:rPr>
        <w:t> </w:t>
      </w:r>
      <w:r>
        <w:rPr/>
        <w:t>small</w:t>
      </w:r>
      <w:r>
        <w:rPr>
          <w:spacing w:val="-4"/>
        </w:rPr>
        <w:t> </w:t>
      </w:r>
      <w:r>
        <w:rPr/>
        <w:t>study.</w:t>
      </w:r>
      <w:r>
        <w:rPr>
          <w:spacing w:val="-4"/>
        </w:rPr>
        <w:t> </w:t>
      </w:r>
      <w:r>
        <w:rPr/>
        <w:t>Kaupapa</w:t>
      </w:r>
      <w:r>
        <w:rPr>
          <w:spacing w:val="-4"/>
        </w:rPr>
        <w:t> </w:t>
      </w:r>
      <w:r>
        <w:rPr/>
        <w:t>Māori</w:t>
      </w:r>
      <w:r>
        <w:rPr>
          <w:spacing w:val="-4"/>
        </w:rPr>
        <w:t> </w:t>
      </w:r>
      <w:r>
        <w:rPr/>
        <w:t>theory</w:t>
      </w:r>
      <w:r>
        <w:rPr>
          <w:spacing w:val="-3"/>
        </w:rPr>
        <w:t> </w:t>
      </w:r>
      <w:r>
        <w:rPr/>
        <w:t>is</w:t>
      </w:r>
      <w:r>
        <w:rPr>
          <w:spacing w:val="-3"/>
        </w:rPr>
        <w:t> </w:t>
      </w:r>
      <w:r>
        <w:rPr/>
        <w:t>Indigenous to</w:t>
      </w:r>
      <w:r>
        <w:rPr>
          <w:spacing w:val="-3"/>
        </w:rPr>
        <w:t> </w:t>
      </w:r>
      <w:r>
        <w:rPr/>
        <w:t>Aotearoa</w:t>
      </w:r>
      <w:r>
        <w:rPr>
          <w:spacing w:val="-4"/>
        </w:rPr>
        <w:t> </w:t>
      </w:r>
      <w:r>
        <w:rPr/>
        <w:t>New</w:t>
      </w:r>
      <w:r>
        <w:rPr>
          <w:spacing w:val="-4"/>
        </w:rPr>
        <w:t> </w:t>
      </w:r>
      <w:r>
        <w:rPr/>
        <w:t>Zealand</w:t>
      </w:r>
      <w:r>
        <w:rPr>
          <w:spacing w:val="-3"/>
        </w:rPr>
        <w:t> </w:t>
      </w:r>
      <w:r>
        <w:rPr/>
        <w:t>(Smith,</w:t>
      </w:r>
      <w:r>
        <w:rPr>
          <w:spacing w:val="-3"/>
        </w:rPr>
        <w:t> </w:t>
      </w:r>
      <w:r>
        <w:rPr/>
        <w:t>1999)</w:t>
      </w:r>
      <w:r>
        <w:rPr>
          <w:spacing w:val="-3"/>
        </w:rPr>
        <w:t> </w:t>
      </w:r>
      <w:r>
        <w:rPr/>
        <w:t>and</w:t>
      </w:r>
      <w:r>
        <w:rPr>
          <w:spacing w:val="-3"/>
        </w:rPr>
        <w:t> </w:t>
      </w:r>
      <w:r>
        <w:rPr/>
        <w:t>arises</w:t>
      </w:r>
      <w:r>
        <w:rPr>
          <w:spacing w:val="-3"/>
        </w:rPr>
        <w:t> </w:t>
      </w:r>
      <w:r>
        <w:rPr/>
        <w:t>to</w:t>
      </w:r>
      <w:r>
        <w:rPr>
          <w:spacing w:val="-3"/>
        </w:rPr>
        <w:t> </w:t>
      </w:r>
      <w:r>
        <w:rPr/>
        <w:t>readdress</w:t>
      </w:r>
      <w:r>
        <w:rPr>
          <w:spacing w:val="-3"/>
        </w:rPr>
        <w:t> </w:t>
      </w:r>
      <w:r>
        <w:rPr/>
        <w:t>power</w:t>
      </w:r>
      <w:r>
        <w:rPr>
          <w:spacing w:val="-3"/>
        </w:rPr>
        <w:t> </w:t>
      </w:r>
      <w:r>
        <w:rPr/>
        <w:t>imbalances</w:t>
      </w:r>
      <w:r>
        <w:rPr>
          <w:spacing w:val="-3"/>
        </w:rPr>
        <w:t> </w:t>
      </w:r>
      <w:r>
        <w:rPr/>
        <w:t>of</w:t>
      </w:r>
      <w:r>
        <w:rPr>
          <w:spacing w:val="-3"/>
        </w:rPr>
        <w:t> </w:t>
      </w:r>
      <w:r>
        <w:rPr/>
        <w:t>Te</w:t>
      </w:r>
      <w:r>
        <w:rPr>
          <w:spacing w:val="-3"/>
        </w:rPr>
        <w:t> </w:t>
      </w:r>
      <w:r>
        <w:rPr/>
        <w:t>Tiriti o Waitangi (Bishop, 2003). Kaupapa Māori was developed by Māori for Māori.</w:t>
      </w:r>
    </w:p>
    <w:p>
      <w:pPr>
        <w:spacing w:after="0" w:line="480" w:lineRule="auto"/>
        <w:jc w:val="both"/>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firstLine="360"/>
      </w:pPr>
      <w:r>
        <w:rPr/>
        <w:t>A principle of kaupapa Māori theory that we adopted is whakawhanaungatanga. Whakawhanaungatanga is the process of creating connections and relationships. This principle</w:t>
      </w:r>
      <w:r>
        <w:rPr>
          <w:spacing w:val="40"/>
        </w:rPr>
        <w:t> </w:t>
      </w:r>
      <w:r>
        <w:rPr/>
        <w:t>guided our engagements with participants. Within the principle of whakawhanaungatanga is aroha (love) and mana (respect) when interacting with people. Bishop (1996) states that whakawhanaungatanga has emerged as a kaupapa Māori research strategy as a way of allowing the voice of participants to share their encounters using qualitative</w:t>
      </w:r>
      <w:r>
        <w:rPr>
          <w:spacing w:val="-4"/>
        </w:rPr>
        <w:t> </w:t>
      </w:r>
      <w:r>
        <w:rPr/>
        <w:t>and</w:t>
      </w:r>
      <w:r>
        <w:rPr>
          <w:spacing w:val="-4"/>
        </w:rPr>
        <w:t> </w:t>
      </w:r>
      <w:r>
        <w:rPr/>
        <w:t>quantitative</w:t>
      </w:r>
      <w:r>
        <w:rPr>
          <w:spacing w:val="-4"/>
        </w:rPr>
        <w:t> </w:t>
      </w:r>
      <w:r>
        <w:rPr/>
        <w:t>data.</w:t>
      </w:r>
      <w:r>
        <w:rPr>
          <w:spacing w:val="-5"/>
        </w:rPr>
        <w:t> </w:t>
      </w:r>
      <w:r>
        <w:rPr/>
        <w:t>This</w:t>
      </w:r>
      <w:r>
        <w:rPr>
          <w:spacing w:val="-4"/>
        </w:rPr>
        <w:t> </w:t>
      </w:r>
      <w:r>
        <w:rPr/>
        <w:t>principle</w:t>
      </w:r>
      <w:r>
        <w:rPr>
          <w:spacing w:val="-4"/>
        </w:rPr>
        <w:t> </w:t>
      </w:r>
      <w:r>
        <w:rPr/>
        <w:t>highlights</w:t>
      </w:r>
      <w:r>
        <w:rPr>
          <w:spacing w:val="-4"/>
        </w:rPr>
        <w:t> </w:t>
      </w:r>
      <w:r>
        <w:rPr/>
        <w:t>the</w:t>
      </w:r>
      <w:r>
        <w:rPr>
          <w:spacing w:val="-4"/>
        </w:rPr>
        <w:t> </w:t>
      </w:r>
      <w:r>
        <w:rPr/>
        <w:t>importance</w:t>
      </w:r>
      <w:r>
        <w:rPr>
          <w:spacing w:val="-4"/>
        </w:rPr>
        <w:t> </w:t>
      </w:r>
      <w:r>
        <w:rPr/>
        <w:t>of</w:t>
      </w:r>
      <w:r>
        <w:rPr>
          <w:spacing w:val="-4"/>
        </w:rPr>
        <w:t> </w:t>
      </w:r>
      <w:r>
        <w:rPr/>
        <w:t>relationships</w:t>
      </w:r>
      <w:r>
        <w:rPr>
          <w:spacing w:val="-4"/>
        </w:rPr>
        <w:t> </w:t>
      </w:r>
      <w:r>
        <w:rPr/>
        <w:t>and </w:t>
      </w:r>
      <w:r>
        <w:rPr>
          <w:spacing w:val="-2"/>
        </w:rPr>
        <w:t>includes:</w:t>
      </w:r>
    </w:p>
    <w:p>
      <w:pPr>
        <w:pStyle w:val="ListParagraph"/>
        <w:numPr>
          <w:ilvl w:val="0"/>
          <w:numId w:val="21"/>
        </w:numPr>
        <w:tabs>
          <w:tab w:pos="2166" w:val="left" w:leader="none"/>
        </w:tabs>
        <w:spacing w:line="240" w:lineRule="auto" w:before="159" w:after="0"/>
        <w:ind w:left="2165" w:right="0" w:hanging="361"/>
        <w:jc w:val="left"/>
        <w:rPr>
          <w:sz w:val="24"/>
        </w:rPr>
      </w:pPr>
      <w:r>
        <w:rPr>
          <w:sz w:val="24"/>
        </w:rPr>
        <w:t>Establishing</w:t>
      </w:r>
      <w:r>
        <w:rPr>
          <w:spacing w:val="-2"/>
          <w:sz w:val="24"/>
        </w:rPr>
        <w:t> </w:t>
      </w:r>
      <w:r>
        <w:rPr>
          <w:sz w:val="24"/>
        </w:rPr>
        <w:t>whānau</w:t>
      </w:r>
      <w:r>
        <w:rPr>
          <w:spacing w:val="-3"/>
          <w:sz w:val="24"/>
        </w:rPr>
        <w:t> </w:t>
      </w:r>
      <w:r>
        <w:rPr>
          <w:sz w:val="24"/>
        </w:rPr>
        <w:t>(family)</w:t>
      </w:r>
      <w:r>
        <w:rPr>
          <w:spacing w:val="-1"/>
          <w:sz w:val="24"/>
        </w:rPr>
        <w:t> </w:t>
      </w:r>
      <w:r>
        <w:rPr>
          <w:spacing w:val="-2"/>
          <w:sz w:val="24"/>
        </w:rPr>
        <w:t>relationships</w:t>
      </w:r>
    </w:p>
    <w:p>
      <w:pPr>
        <w:pStyle w:val="BodyText"/>
        <w:spacing w:before="11"/>
        <w:rPr>
          <w:sz w:val="23"/>
        </w:rPr>
      </w:pPr>
    </w:p>
    <w:p>
      <w:pPr>
        <w:pStyle w:val="ListParagraph"/>
        <w:numPr>
          <w:ilvl w:val="0"/>
          <w:numId w:val="21"/>
        </w:numPr>
        <w:tabs>
          <w:tab w:pos="2166" w:val="left" w:leader="none"/>
        </w:tabs>
        <w:spacing w:line="240" w:lineRule="auto" w:before="0" w:after="0"/>
        <w:ind w:left="2165" w:right="0" w:hanging="361"/>
        <w:jc w:val="left"/>
        <w:rPr>
          <w:sz w:val="24"/>
        </w:rPr>
      </w:pPr>
      <w:r>
        <w:rPr>
          <w:sz w:val="24"/>
        </w:rPr>
        <w:t>Participant-driven</w:t>
      </w:r>
      <w:r>
        <w:rPr>
          <w:spacing w:val="-3"/>
          <w:sz w:val="24"/>
        </w:rPr>
        <w:t> </w:t>
      </w:r>
      <w:r>
        <w:rPr>
          <w:sz w:val="24"/>
        </w:rPr>
        <w:t>approaches</w:t>
      </w:r>
      <w:r>
        <w:rPr>
          <w:spacing w:val="-2"/>
          <w:sz w:val="24"/>
        </w:rPr>
        <w:t> </w:t>
      </w:r>
      <w:r>
        <w:rPr>
          <w:sz w:val="24"/>
        </w:rPr>
        <w:t>to</w:t>
      </w:r>
      <w:r>
        <w:rPr>
          <w:spacing w:val="-2"/>
          <w:sz w:val="24"/>
        </w:rPr>
        <w:t> </w:t>
      </w:r>
      <w:r>
        <w:rPr>
          <w:sz w:val="24"/>
        </w:rPr>
        <w:t>power</w:t>
      </w:r>
      <w:r>
        <w:rPr>
          <w:spacing w:val="-2"/>
          <w:sz w:val="24"/>
        </w:rPr>
        <w:t> </w:t>
      </w:r>
      <w:r>
        <w:rPr>
          <w:sz w:val="24"/>
        </w:rPr>
        <w:t>and</w:t>
      </w:r>
      <w:r>
        <w:rPr>
          <w:spacing w:val="-2"/>
          <w:sz w:val="24"/>
        </w:rPr>
        <w:t> control</w:t>
      </w:r>
    </w:p>
    <w:p>
      <w:pPr>
        <w:pStyle w:val="BodyText"/>
      </w:pPr>
    </w:p>
    <w:p>
      <w:pPr>
        <w:pStyle w:val="ListParagraph"/>
        <w:numPr>
          <w:ilvl w:val="0"/>
          <w:numId w:val="21"/>
        </w:numPr>
        <w:tabs>
          <w:tab w:pos="2166" w:val="left" w:leader="none"/>
        </w:tabs>
        <w:spacing w:line="240" w:lineRule="auto" w:before="0" w:after="0"/>
        <w:ind w:left="2165" w:right="0" w:hanging="361"/>
        <w:jc w:val="left"/>
        <w:rPr>
          <w:sz w:val="24"/>
        </w:rPr>
      </w:pPr>
      <w:r>
        <w:rPr>
          <w:sz w:val="24"/>
        </w:rPr>
        <w:t>Researcher’s involvement is a lived experience (Bishop, </w:t>
      </w:r>
      <w:r>
        <w:rPr>
          <w:spacing w:val="-2"/>
          <w:sz w:val="24"/>
        </w:rPr>
        <w:t>2003)</w:t>
      </w:r>
    </w:p>
    <w:p>
      <w:pPr>
        <w:pStyle w:val="BodyText"/>
      </w:pPr>
    </w:p>
    <w:p>
      <w:pPr>
        <w:pStyle w:val="BodyText"/>
        <w:spacing w:line="480" w:lineRule="auto"/>
        <w:ind w:left="1445" w:right="1424" w:firstLine="360"/>
      </w:pPr>
      <w:r>
        <w:rPr/>
        <w:t>The establishment of whānau (familial) relationships between lecturers and teachers started</w:t>
      </w:r>
      <w:r>
        <w:rPr>
          <w:spacing w:val="-4"/>
        </w:rPr>
        <w:t> </w:t>
      </w:r>
      <w:r>
        <w:rPr/>
        <w:t>at</w:t>
      </w:r>
      <w:r>
        <w:rPr>
          <w:spacing w:val="-3"/>
        </w:rPr>
        <w:t> </w:t>
      </w:r>
      <w:r>
        <w:rPr/>
        <w:t>the</w:t>
      </w:r>
      <w:r>
        <w:rPr>
          <w:spacing w:val="-3"/>
        </w:rPr>
        <w:t> </w:t>
      </w:r>
      <w:r>
        <w:rPr/>
        <w:t>beginning</w:t>
      </w:r>
      <w:r>
        <w:rPr>
          <w:spacing w:val="-3"/>
        </w:rPr>
        <w:t> </w:t>
      </w:r>
      <w:r>
        <w:rPr/>
        <w:t>of</w:t>
      </w:r>
      <w:r>
        <w:rPr>
          <w:spacing w:val="-3"/>
        </w:rPr>
        <w:t> </w:t>
      </w:r>
      <w:r>
        <w:rPr/>
        <w:t>a</w:t>
      </w:r>
      <w:r>
        <w:rPr>
          <w:spacing w:val="-3"/>
        </w:rPr>
        <w:t> </w:t>
      </w:r>
      <w:r>
        <w:rPr/>
        <w:t>one-year</w:t>
      </w:r>
      <w:r>
        <w:rPr>
          <w:spacing w:val="-3"/>
        </w:rPr>
        <w:t> </w:t>
      </w:r>
      <w:r>
        <w:rPr/>
        <w:t>program</w:t>
      </w:r>
      <w:r>
        <w:rPr>
          <w:spacing w:val="-3"/>
        </w:rPr>
        <w:t> </w:t>
      </w:r>
      <w:r>
        <w:rPr/>
        <w:t>with</w:t>
      </w:r>
      <w:r>
        <w:rPr>
          <w:spacing w:val="-4"/>
        </w:rPr>
        <w:t> </w:t>
      </w:r>
      <w:r>
        <w:rPr/>
        <w:t>a</w:t>
      </w:r>
      <w:r>
        <w:rPr>
          <w:spacing w:val="-3"/>
        </w:rPr>
        <w:t> </w:t>
      </w:r>
      <w:r>
        <w:rPr/>
        <w:t>two-day</w:t>
      </w:r>
      <w:r>
        <w:rPr>
          <w:spacing w:val="-3"/>
        </w:rPr>
        <w:t> </w:t>
      </w:r>
      <w:r>
        <w:rPr/>
        <w:t>face</w:t>
      </w:r>
      <w:r>
        <w:rPr>
          <w:spacing w:val="-3"/>
        </w:rPr>
        <w:t> </w:t>
      </w:r>
      <w:r>
        <w:rPr/>
        <w:t>to</w:t>
      </w:r>
      <w:r>
        <w:rPr>
          <w:spacing w:val="-3"/>
        </w:rPr>
        <w:t> </w:t>
      </w:r>
      <w:r>
        <w:rPr/>
        <w:t>face</w:t>
      </w:r>
      <w:r>
        <w:rPr>
          <w:spacing w:val="-3"/>
        </w:rPr>
        <w:t> </w:t>
      </w:r>
      <w:r>
        <w:rPr/>
        <w:t>learning</w:t>
      </w:r>
      <w:r>
        <w:rPr>
          <w:spacing w:val="-3"/>
        </w:rPr>
        <w:t> </w:t>
      </w:r>
      <w:r>
        <w:rPr/>
        <w:t>on</w:t>
      </w:r>
      <w:r>
        <w:rPr>
          <w:spacing w:val="-3"/>
        </w:rPr>
        <w:t> </w:t>
      </w:r>
      <w:r>
        <w:rPr/>
        <w:t>content and getting to know each other. This set the scene for connectedness, engagement and involvement</w:t>
      </w:r>
      <w:r>
        <w:rPr>
          <w:spacing w:val="-2"/>
        </w:rPr>
        <w:t> </w:t>
      </w:r>
      <w:r>
        <w:rPr/>
        <w:t>in</w:t>
      </w:r>
      <w:r>
        <w:rPr>
          <w:spacing w:val="-2"/>
        </w:rPr>
        <w:t> </w:t>
      </w:r>
      <w:r>
        <w:rPr/>
        <w:t>the</w:t>
      </w:r>
      <w:r>
        <w:rPr>
          <w:spacing w:val="-2"/>
        </w:rPr>
        <w:t> </w:t>
      </w:r>
      <w:r>
        <w:rPr/>
        <w:t>weekly</w:t>
      </w:r>
      <w:r>
        <w:rPr>
          <w:spacing w:val="-3"/>
        </w:rPr>
        <w:t> </w:t>
      </w:r>
      <w:r>
        <w:rPr/>
        <w:t>online</w:t>
      </w:r>
      <w:r>
        <w:rPr>
          <w:spacing w:val="-2"/>
        </w:rPr>
        <w:t> </w:t>
      </w:r>
      <w:r>
        <w:rPr/>
        <w:t>program</w:t>
      </w:r>
      <w:r>
        <w:rPr>
          <w:spacing w:val="-2"/>
        </w:rPr>
        <w:t> </w:t>
      </w:r>
      <w:r>
        <w:rPr/>
        <w:t>and</w:t>
      </w:r>
      <w:r>
        <w:rPr>
          <w:spacing w:val="-2"/>
        </w:rPr>
        <w:t> </w:t>
      </w:r>
      <w:r>
        <w:rPr/>
        <w:t>a</w:t>
      </w:r>
      <w:r>
        <w:rPr>
          <w:spacing w:val="-2"/>
        </w:rPr>
        <w:t> </w:t>
      </w:r>
      <w:r>
        <w:rPr/>
        <w:t>further</w:t>
      </w:r>
      <w:r>
        <w:rPr>
          <w:spacing w:val="-2"/>
        </w:rPr>
        <w:t> </w:t>
      </w:r>
      <w:r>
        <w:rPr/>
        <w:t>three</w:t>
      </w:r>
      <w:r>
        <w:rPr>
          <w:spacing w:val="-2"/>
        </w:rPr>
        <w:t> </w:t>
      </w:r>
      <w:r>
        <w:rPr/>
        <w:t>two-day</w:t>
      </w:r>
      <w:r>
        <w:rPr>
          <w:spacing w:val="-2"/>
        </w:rPr>
        <w:t> </w:t>
      </w:r>
      <w:r>
        <w:rPr/>
        <w:t>face</w:t>
      </w:r>
      <w:r>
        <w:rPr>
          <w:spacing w:val="-2"/>
        </w:rPr>
        <w:t> </w:t>
      </w:r>
      <w:r>
        <w:rPr/>
        <w:t>to</w:t>
      </w:r>
      <w:r>
        <w:rPr>
          <w:spacing w:val="-2"/>
        </w:rPr>
        <w:t> </w:t>
      </w:r>
      <w:r>
        <w:rPr/>
        <w:t>face</w:t>
      </w:r>
      <w:r>
        <w:rPr>
          <w:spacing w:val="-2"/>
        </w:rPr>
        <w:t> </w:t>
      </w:r>
      <w:r>
        <w:rPr/>
        <w:t>learning</w:t>
      </w:r>
      <w:r>
        <w:rPr>
          <w:spacing w:val="-2"/>
        </w:rPr>
        <w:t> </w:t>
      </w:r>
      <w:r>
        <w:rPr/>
        <w:t>in the year.</w:t>
      </w:r>
      <w:r>
        <w:rPr>
          <w:spacing w:val="40"/>
        </w:rPr>
        <w:t> </w:t>
      </w:r>
      <w:r>
        <w:rPr/>
        <w:t>At the completion of the program some teachers retained a level of connection with lecturers. For example, one lecturer was contacted seeking advice on supporting a child and whānau in relation to the physical and spiritual wellbeing of child.</w:t>
      </w:r>
    </w:p>
    <w:p>
      <w:pPr>
        <w:pStyle w:val="BodyText"/>
        <w:spacing w:line="480" w:lineRule="auto" w:before="159"/>
        <w:ind w:left="1445" w:right="1457" w:firstLine="360"/>
      </w:pPr>
      <w:r>
        <w:rPr/>
        <w:t>In</w:t>
      </w:r>
      <w:r>
        <w:rPr>
          <w:spacing w:val="-4"/>
        </w:rPr>
        <w:t> </w:t>
      </w:r>
      <w:r>
        <w:rPr/>
        <w:t>terms</w:t>
      </w:r>
      <w:r>
        <w:rPr>
          <w:spacing w:val="-4"/>
        </w:rPr>
        <w:t> </w:t>
      </w:r>
      <w:r>
        <w:rPr/>
        <w:t>of</w:t>
      </w:r>
      <w:r>
        <w:rPr>
          <w:spacing w:val="-4"/>
        </w:rPr>
        <w:t> </w:t>
      </w:r>
      <w:r>
        <w:rPr/>
        <w:t>participant-driven</w:t>
      </w:r>
      <w:r>
        <w:rPr>
          <w:spacing w:val="-4"/>
        </w:rPr>
        <w:t> </w:t>
      </w:r>
      <w:r>
        <w:rPr/>
        <w:t>approaches</w:t>
      </w:r>
      <w:r>
        <w:rPr>
          <w:spacing w:val="-4"/>
        </w:rPr>
        <w:t> </w:t>
      </w:r>
      <w:r>
        <w:rPr/>
        <w:t>to</w:t>
      </w:r>
      <w:r>
        <w:rPr>
          <w:spacing w:val="-4"/>
        </w:rPr>
        <w:t> </w:t>
      </w:r>
      <w:r>
        <w:rPr/>
        <w:t>power</w:t>
      </w:r>
      <w:r>
        <w:rPr>
          <w:spacing w:val="-4"/>
        </w:rPr>
        <w:t> </w:t>
      </w:r>
      <w:r>
        <w:rPr/>
        <w:t>and</w:t>
      </w:r>
      <w:r>
        <w:rPr>
          <w:spacing w:val="-4"/>
        </w:rPr>
        <w:t> </w:t>
      </w:r>
      <w:r>
        <w:rPr/>
        <w:t>control,</w:t>
      </w:r>
      <w:r>
        <w:rPr>
          <w:spacing w:val="-4"/>
        </w:rPr>
        <w:t> </w:t>
      </w:r>
      <w:r>
        <w:rPr/>
        <w:t>researchers</w:t>
      </w:r>
      <w:r>
        <w:rPr>
          <w:spacing w:val="-4"/>
        </w:rPr>
        <w:t> </w:t>
      </w:r>
      <w:r>
        <w:rPr/>
        <w:t>waited</w:t>
      </w:r>
      <w:r>
        <w:rPr>
          <w:spacing w:val="-5"/>
        </w:rPr>
        <w:t> </w:t>
      </w:r>
      <w:r>
        <w:rPr/>
        <w:t>until the academic year had finished before contacting and inviting teachers to participate in the research. This also avoided potential conflicts of interests in the roles of teachers’ and researchers. Researchers were respectful if teachers selected to participate in one or both modes of data methods. Researchers were guided by teacher’s convenience as to when individual interviews would happen.</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firstLine="360"/>
      </w:pPr>
      <w:r>
        <w:rPr/>
        <w:t>The latter element, researchers’ involvement, is a lived experience acknowledges researchers bring their own worldviews into teaching and learning practices of biculturalism. Teachers</w:t>
      </w:r>
      <w:r>
        <w:rPr>
          <w:spacing w:val="-3"/>
        </w:rPr>
        <w:t> </w:t>
      </w:r>
      <w:r>
        <w:rPr/>
        <w:t>were</w:t>
      </w:r>
      <w:r>
        <w:rPr>
          <w:spacing w:val="-4"/>
        </w:rPr>
        <w:t> </w:t>
      </w:r>
      <w:r>
        <w:rPr/>
        <w:t>encouraged</w:t>
      </w:r>
      <w:r>
        <w:rPr>
          <w:spacing w:val="-3"/>
        </w:rPr>
        <w:t> </w:t>
      </w:r>
      <w:r>
        <w:rPr/>
        <w:t>to</w:t>
      </w:r>
      <w:r>
        <w:rPr>
          <w:spacing w:val="-3"/>
        </w:rPr>
        <w:t> </w:t>
      </w:r>
      <w:r>
        <w:rPr/>
        <w:t>bring</w:t>
      </w:r>
      <w:r>
        <w:rPr>
          <w:spacing w:val="-3"/>
        </w:rPr>
        <w:t> </w:t>
      </w:r>
      <w:r>
        <w:rPr/>
        <w:t>who</w:t>
      </w:r>
      <w:r>
        <w:rPr>
          <w:spacing w:val="-4"/>
        </w:rPr>
        <w:t> </w:t>
      </w:r>
      <w:r>
        <w:rPr/>
        <w:t>they</w:t>
      </w:r>
      <w:r>
        <w:rPr>
          <w:spacing w:val="-3"/>
        </w:rPr>
        <w:t> </w:t>
      </w:r>
      <w:r>
        <w:rPr/>
        <w:t>are</w:t>
      </w:r>
      <w:r>
        <w:rPr>
          <w:spacing w:val="-3"/>
        </w:rPr>
        <w:t> </w:t>
      </w:r>
      <w:r>
        <w:rPr/>
        <w:t>as</w:t>
      </w:r>
      <w:r>
        <w:rPr>
          <w:spacing w:val="-3"/>
        </w:rPr>
        <w:t> </w:t>
      </w:r>
      <w:r>
        <w:rPr/>
        <w:t>“partners</w:t>
      </w:r>
      <w:r>
        <w:rPr>
          <w:spacing w:val="-3"/>
        </w:rPr>
        <w:t> </w:t>
      </w:r>
      <w:r>
        <w:rPr/>
        <w:t>in</w:t>
      </w:r>
      <w:r>
        <w:rPr>
          <w:spacing w:val="-3"/>
        </w:rPr>
        <w:t> </w:t>
      </w:r>
      <w:r>
        <w:rPr/>
        <w:t>the</w:t>
      </w:r>
      <w:r>
        <w:rPr>
          <w:spacing w:val="-3"/>
        </w:rPr>
        <w:t> </w:t>
      </w:r>
      <w:r>
        <w:rPr/>
        <w:t>conversation</w:t>
      </w:r>
      <w:r>
        <w:rPr>
          <w:spacing w:val="-3"/>
        </w:rPr>
        <w:t> </w:t>
      </w:r>
      <w:r>
        <w:rPr/>
        <w:t>of</w:t>
      </w:r>
      <w:r>
        <w:rPr>
          <w:spacing w:val="-3"/>
        </w:rPr>
        <w:t> </w:t>
      </w:r>
      <w:r>
        <w:rPr/>
        <w:t>learning” (Bishop, 2003, p. 226).</w:t>
      </w:r>
    </w:p>
    <w:p>
      <w:pPr>
        <w:pStyle w:val="BodyText"/>
        <w:spacing w:line="480" w:lineRule="auto" w:before="158"/>
        <w:ind w:left="1445" w:right="1457" w:firstLine="360"/>
      </w:pPr>
      <w:r>
        <w:rPr/>
        <w:t>The first and second authors, who designed and taught the program, were also those who gathered and analysed the data for the research after the program was completed. The third author acted as a critical friend throughout the conception and execution of the research, discussing ethical issues and being involved in the analysis of the data and co-generation of understandings.</w:t>
      </w:r>
      <w:r>
        <w:rPr>
          <w:spacing w:val="40"/>
        </w:rPr>
        <w:t> </w:t>
      </w:r>
      <w:r>
        <w:rPr/>
        <w:t>A critical friend is understood to provide a good balance in such research, countering</w:t>
      </w:r>
      <w:r>
        <w:rPr>
          <w:spacing w:val="-3"/>
        </w:rPr>
        <w:t> </w:t>
      </w:r>
      <w:r>
        <w:rPr/>
        <w:t>the</w:t>
      </w:r>
      <w:r>
        <w:rPr>
          <w:spacing w:val="40"/>
        </w:rPr>
        <w:t> </w:t>
      </w:r>
      <w:r>
        <w:rPr/>
        <w:t>closeness</w:t>
      </w:r>
      <w:r>
        <w:rPr>
          <w:spacing w:val="-3"/>
        </w:rPr>
        <w:t> </w:t>
      </w:r>
      <w:r>
        <w:rPr/>
        <w:t>of</w:t>
      </w:r>
      <w:r>
        <w:rPr>
          <w:spacing w:val="-3"/>
        </w:rPr>
        <w:t> </w:t>
      </w:r>
      <w:r>
        <w:rPr/>
        <w:t>those</w:t>
      </w:r>
      <w:r>
        <w:rPr>
          <w:spacing w:val="-3"/>
        </w:rPr>
        <w:t> </w:t>
      </w:r>
      <w:r>
        <w:rPr/>
        <w:t>researching</w:t>
      </w:r>
      <w:r>
        <w:rPr>
          <w:spacing w:val="-3"/>
        </w:rPr>
        <w:t> </w:t>
      </w:r>
      <w:r>
        <w:rPr/>
        <w:t>their</w:t>
      </w:r>
      <w:r>
        <w:rPr>
          <w:spacing w:val="-3"/>
        </w:rPr>
        <w:t> </w:t>
      </w:r>
      <w:r>
        <w:rPr/>
        <w:t>own</w:t>
      </w:r>
      <w:r>
        <w:rPr>
          <w:spacing w:val="-3"/>
        </w:rPr>
        <w:t> </w:t>
      </w:r>
      <w:r>
        <w:rPr/>
        <w:t>practice</w:t>
      </w:r>
      <w:r>
        <w:rPr>
          <w:spacing w:val="-3"/>
        </w:rPr>
        <w:t> </w:t>
      </w:r>
      <w:r>
        <w:rPr/>
        <w:t>to</w:t>
      </w:r>
      <w:r>
        <w:rPr>
          <w:spacing w:val="-3"/>
        </w:rPr>
        <w:t> </w:t>
      </w:r>
      <w:r>
        <w:rPr/>
        <w:t>their</w:t>
      </w:r>
      <w:r>
        <w:rPr>
          <w:spacing w:val="-3"/>
        </w:rPr>
        <w:t> </w:t>
      </w:r>
      <w:r>
        <w:rPr/>
        <w:t>data</w:t>
      </w:r>
      <w:r>
        <w:rPr>
          <w:spacing w:val="-3"/>
        </w:rPr>
        <w:t> </w:t>
      </w:r>
      <w:r>
        <w:rPr/>
        <w:t>and</w:t>
      </w:r>
      <w:r>
        <w:rPr>
          <w:spacing w:val="-3"/>
        </w:rPr>
        <w:t> </w:t>
      </w:r>
      <w:r>
        <w:rPr/>
        <w:t>participants with the questioning eye of an outsider and potentially bringing clarity to blind spots or grey areas (Stieha,</w:t>
      </w:r>
      <w:r>
        <w:rPr>
          <w:spacing w:val="40"/>
        </w:rPr>
        <w:t> </w:t>
      </w:r>
      <w:r>
        <w:rPr/>
        <w:t>2014).</w:t>
      </w:r>
    </w:p>
    <w:p>
      <w:pPr>
        <w:pStyle w:val="Heading1"/>
        <w:spacing w:before="164"/>
        <w:ind w:left="1445"/>
      </w:pPr>
      <w:r>
        <w:rPr>
          <w:spacing w:val="-2"/>
        </w:rPr>
        <w:t>Participants</w:t>
      </w:r>
    </w:p>
    <w:p>
      <w:pPr>
        <w:pStyle w:val="BodyText"/>
        <w:spacing w:before="9"/>
        <w:rPr>
          <w:b/>
          <w:sz w:val="37"/>
        </w:rPr>
      </w:pPr>
    </w:p>
    <w:p>
      <w:pPr>
        <w:pStyle w:val="BodyText"/>
        <w:spacing w:line="480" w:lineRule="auto"/>
        <w:ind w:left="1445" w:right="1493"/>
      </w:pPr>
      <w:r>
        <w:rPr/>
        <w:t>The research conducted was reviewed and approved by ethics committee of Te Rito Maioha Early Childhood New Zealand. Teachers who had been enrolled in a one-year program were invited to participate in this study. They were emailed written information to explain the focus of the study and how the data was to be collected. Teachers could select to participate in the online survey and/or semi-structured interviews. Six teachers who were all females agreed to participate. Four teachers lived in the North Island and two lived in the South Island.</w:t>
      </w:r>
      <w:r>
        <w:rPr>
          <w:spacing w:val="-3"/>
        </w:rPr>
        <w:t> </w:t>
      </w:r>
      <w:r>
        <w:rPr/>
        <w:t>All</w:t>
      </w:r>
      <w:r>
        <w:rPr>
          <w:spacing w:val="-4"/>
        </w:rPr>
        <w:t> </w:t>
      </w:r>
      <w:r>
        <w:rPr/>
        <w:t>teachers</w:t>
      </w:r>
      <w:r>
        <w:rPr>
          <w:spacing w:val="-3"/>
        </w:rPr>
        <w:t> </w:t>
      </w:r>
      <w:r>
        <w:rPr/>
        <w:t>were</w:t>
      </w:r>
      <w:r>
        <w:rPr>
          <w:spacing w:val="-4"/>
        </w:rPr>
        <w:t> </w:t>
      </w:r>
      <w:r>
        <w:rPr/>
        <w:t>working</w:t>
      </w:r>
      <w:r>
        <w:rPr>
          <w:spacing w:val="-4"/>
        </w:rPr>
        <w:t> </w:t>
      </w:r>
      <w:r>
        <w:rPr/>
        <w:t>in</w:t>
      </w:r>
      <w:r>
        <w:rPr>
          <w:spacing w:val="-3"/>
        </w:rPr>
        <w:t> </w:t>
      </w:r>
      <w:r>
        <w:rPr/>
        <w:t>early</w:t>
      </w:r>
      <w:r>
        <w:rPr>
          <w:spacing w:val="-3"/>
        </w:rPr>
        <w:t> </w:t>
      </w:r>
      <w:r>
        <w:rPr/>
        <w:t>childhood</w:t>
      </w:r>
      <w:r>
        <w:rPr>
          <w:spacing w:val="-3"/>
        </w:rPr>
        <w:t> </w:t>
      </w:r>
      <w:r>
        <w:rPr/>
        <w:t>settings</w:t>
      </w:r>
      <w:r>
        <w:rPr>
          <w:spacing w:val="-4"/>
        </w:rPr>
        <w:t> </w:t>
      </w:r>
      <w:r>
        <w:rPr/>
        <w:t>in</w:t>
      </w:r>
      <w:r>
        <w:rPr>
          <w:spacing w:val="-3"/>
        </w:rPr>
        <w:t> </w:t>
      </w:r>
      <w:r>
        <w:rPr/>
        <w:t>Aotearoa</w:t>
      </w:r>
      <w:r>
        <w:rPr>
          <w:spacing w:val="-4"/>
        </w:rPr>
        <w:t> </w:t>
      </w:r>
      <w:r>
        <w:rPr/>
        <w:t>New</w:t>
      </w:r>
      <w:r>
        <w:rPr>
          <w:spacing w:val="-3"/>
        </w:rPr>
        <w:t> </w:t>
      </w:r>
      <w:r>
        <w:rPr/>
        <w:t>Zealand</w:t>
      </w:r>
      <w:r>
        <w:rPr>
          <w:spacing w:val="-3"/>
        </w:rPr>
        <w:t> </w:t>
      </w:r>
      <w:r>
        <w:rPr/>
        <w:t>at</w:t>
      </w:r>
      <w:r>
        <w:rPr>
          <w:spacing w:val="-3"/>
        </w:rPr>
        <w:t> </w:t>
      </w:r>
      <w:r>
        <w:rPr/>
        <w:t>the time of the research. Two teachers identified as Māori and living in communities with a high population</w:t>
      </w:r>
      <w:r>
        <w:rPr>
          <w:spacing w:val="-4"/>
        </w:rPr>
        <w:t> </w:t>
      </w:r>
      <w:r>
        <w:rPr/>
        <w:t>of</w:t>
      </w:r>
      <w:r>
        <w:rPr>
          <w:spacing w:val="-2"/>
        </w:rPr>
        <w:t> </w:t>
      </w:r>
      <w:r>
        <w:rPr/>
        <w:t>Māori.</w:t>
      </w:r>
      <w:r>
        <w:rPr>
          <w:spacing w:val="-2"/>
        </w:rPr>
        <w:t> </w:t>
      </w:r>
      <w:r>
        <w:rPr/>
        <w:t>Four</w:t>
      </w:r>
      <w:r>
        <w:rPr>
          <w:spacing w:val="-3"/>
        </w:rPr>
        <w:t> </w:t>
      </w:r>
      <w:r>
        <w:rPr/>
        <w:t>teachers</w:t>
      </w:r>
      <w:r>
        <w:rPr>
          <w:spacing w:val="-2"/>
        </w:rPr>
        <w:t> </w:t>
      </w:r>
      <w:r>
        <w:rPr/>
        <w:t>identified</w:t>
      </w:r>
      <w:r>
        <w:rPr>
          <w:spacing w:val="-2"/>
        </w:rPr>
        <w:t> </w:t>
      </w:r>
      <w:r>
        <w:rPr/>
        <w:t>as</w:t>
      </w:r>
      <w:r>
        <w:rPr>
          <w:spacing w:val="-1"/>
        </w:rPr>
        <w:t> </w:t>
      </w:r>
      <w:r>
        <w:rPr/>
        <w:t>Pākehā</w:t>
      </w:r>
      <w:r>
        <w:rPr>
          <w:spacing w:val="-3"/>
        </w:rPr>
        <w:t> </w:t>
      </w:r>
      <w:r>
        <w:rPr/>
        <w:t>who</w:t>
      </w:r>
      <w:r>
        <w:rPr>
          <w:spacing w:val="-2"/>
        </w:rPr>
        <w:t> </w:t>
      </w:r>
      <w:r>
        <w:rPr/>
        <w:t>worked</w:t>
      </w:r>
      <w:r>
        <w:rPr>
          <w:spacing w:val="-3"/>
        </w:rPr>
        <w:t> </w:t>
      </w:r>
      <w:r>
        <w:rPr/>
        <w:t>in</w:t>
      </w:r>
      <w:r>
        <w:rPr>
          <w:spacing w:val="-2"/>
        </w:rPr>
        <w:t> </w:t>
      </w:r>
      <w:r>
        <w:rPr/>
        <w:t>diverse</w:t>
      </w:r>
      <w:r>
        <w:rPr>
          <w:spacing w:val="-1"/>
        </w:rPr>
        <w:t> </w:t>
      </w:r>
      <w:r>
        <w:rPr>
          <w:spacing w:val="-2"/>
        </w:rPr>
        <w:t>communities.</w:t>
      </w:r>
    </w:p>
    <w:p>
      <w:pPr>
        <w:spacing w:after="0" w:line="480" w:lineRule="auto"/>
        <w:sectPr>
          <w:pgSz w:w="11900" w:h="16840"/>
          <w:pgMar w:header="322" w:footer="1294" w:top="1120" w:bottom="1480" w:left="0" w:right="0"/>
        </w:sectPr>
      </w:pPr>
    </w:p>
    <w:p>
      <w:pPr>
        <w:pStyle w:val="BodyText"/>
        <w:rPr>
          <w:sz w:val="20"/>
        </w:rPr>
      </w:pPr>
    </w:p>
    <w:p>
      <w:pPr>
        <w:pStyle w:val="BodyText"/>
        <w:rPr>
          <w:sz w:val="20"/>
        </w:rPr>
      </w:pPr>
    </w:p>
    <w:p>
      <w:pPr>
        <w:pStyle w:val="BodyText"/>
        <w:spacing w:before="3"/>
        <w:rPr>
          <w:sz w:val="28"/>
        </w:rPr>
      </w:pPr>
    </w:p>
    <w:p>
      <w:pPr>
        <w:pStyle w:val="Heading1"/>
        <w:spacing w:before="90"/>
        <w:ind w:left="1445"/>
      </w:pPr>
      <w:r>
        <w:rPr/>
        <w:t>Data</w:t>
      </w:r>
      <w:r>
        <w:rPr>
          <w:spacing w:val="-4"/>
        </w:rPr>
        <w:t> </w:t>
      </w:r>
      <w:r>
        <w:rPr>
          <w:spacing w:val="-2"/>
        </w:rPr>
        <w:t>gathering</w:t>
      </w:r>
    </w:p>
    <w:p>
      <w:pPr>
        <w:pStyle w:val="BodyText"/>
        <w:spacing w:before="9"/>
        <w:rPr>
          <w:b/>
          <w:sz w:val="37"/>
        </w:rPr>
      </w:pPr>
    </w:p>
    <w:p>
      <w:pPr>
        <w:pStyle w:val="BodyText"/>
        <w:spacing w:line="480" w:lineRule="auto"/>
        <w:ind w:left="1445" w:right="1493" w:firstLine="720"/>
      </w:pPr>
      <w:r>
        <w:rPr/>
        <w:t>The</w:t>
      </w:r>
      <w:r>
        <w:rPr>
          <w:spacing w:val="-4"/>
        </w:rPr>
        <w:t> </w:t>
      </w:r>
      <w:r>
        <w:rPr/>
        <w:t>interviews</w:t>
      </w:r>
      <w:r>
        <w:rPr>
          <w:spacing w:val="-4"/>
        </w:rPr>
        <w:t> </w:t>
      </w:r>
      <w:r>
        <w:rPr/>
        <w:t>were</w:t>
      </w:r>
      <w:r>
        <w:rPr>
          <w:spacing w:val="-5"/>
        </w:rPr>
        <w:t> </w:t>
      </w:r>
      <w:r>
        <w:rPr/>
        <w:t>conducted</w:t>
      </w:r>
      <w:r>
        <w:rPr>
          <w:spacing w:val="-4"/>
        </w:rPr>
        <w:t> </w:t>
      </w:r>
      <w:r>
        <w:rPr/>
        <w:t>after</w:t>
      </w:r>
      <w:r>
        <w:rPr>
          <w:spacing w:val="-4"/>
        </w:rPr>
        <w:t> </w:t>
      </w:r>
      <w:r>
        <w:rPr/>
        <w:t>the</w:t>
      </w:r>
      <w:r>
        <w:rPr>
          <w:spacing w:val="-4"/>
        </w:rPr>
        <w:t> </w:t>
      </w:r>
      <w:r>
        <w:rPr/>
        <w:t>survey</w:t>
      </w:r>
      <w:r>
        <w:rPr>
          <w:spacing w:val="-5"/>
        </w:rPr>
        <w:t> </w:t>
      </w:r>
      <w:r>
        <w:rPr/>
        <w:t>was</w:t>
      </w:r>
      <w:r>
        <w:rPr>
          <w:spacing w:val="-5"/>
        </w:rPr>
        <w:t> </w:t>
      </w:r>
      <w:r>
        <w:rPr/>
        <w:t>completed.</w:t>
      </w:r>
      <w:r>
        <w:rPr>
          <w:spacing w:val="-4"/>
        </w:rPr>
        <w:t> </w:t>
      </w:r>
      <w:r>
        <w:rPr/>
        <w:t>Interviewing</w:t>
      </w:r>
      <w:r>
        <w:rPr>
          <w:spacing w:val="-4"/>
        </w:rPr>
        <w:t> </w:t>
      </w:r>
      <w:r>
        <w:rPr/>
        <w:t>allowed the researchers to gain insights and knowledge through open questions that enabled teachers to share their ideas and thoughts. An online web conference was used to conduct three interviews and one interview was completed, face to face. The two researchers interviewed two teachers each and a set of questions were formulated and given to teachers prior to carrying out the interview. The interview was recorded with permission and transcribed by the researchers. The data was then coded using a thematic approach to explore themes and patterns in teachers’ responses and allow their voice to be more evident in the analysis.</w:t>
      </w:r>
    </w:p>
    <w:p>
      <w:pPr>
        <w:pStyle w:val="Heading1"/>
        <w:spacing w:before="163"/>
        <w:ind w:left="4718"/>
      </w:pPr>
      <w:r>
        <w:rPr/>
        <w:t>Findings and </w:t>
      </w:r>
      <w:r>
        <w:rPr>
          <w:spacing w:val="-2"/>
        </w:rPr>
        <w:t>Discussion</w:t>
      </w:r>
    </w:p>
    <w:p>
      <w:pPr>
        <w:pStyle w:val="BodyText"/>
        <w:spacing w:before="9"/>
        <w:rPr>
          <w:b/>
          <w:sz w:val="37"/>
        </w:rPr>
      </w:pPr>
    </w:p>
    <w:p>
      <w:pPr>
        <w:pStyle w:val="BodyText"/>
        <w:spacing w:line="480" w:lineRule="auto"/>
        <w:ind w:left="1445" w:right="1531"/>
      </w:pPr>
      <w:r>
        <w:rPr/>
        <w:t>Teachers’ responses in this article are presented from the semi-structured interviews. The data was analyzed through a thematic coding process. Three main themes were generated from</w:t>
      </w:r>
      <w:r>
        <w:rPr>
          <w:spacing w:val="-4"/>
        </w:rPr>
        <w:t> </w:t>
      </w:r>
      <w:r>
        <w:rPr/>
        <w:t>the</w:t>
      </w:r>
      <w:r>
        <w:rPr>
          <w:spacing w:val="-4"/>
        </w:rPr>
        <w:t> </w:t>
      </w:r>
      <w:r>
        <w:rPr/>
        <w:t>coding:</w:t>
      </w:r>
      <w:r>
        <w:rPr>
          <w:spacing w:val="-4"/>
        </w:rPr>
        <w:t> </w:t>
      </w:r>
      <w:r>
        <w:rPr/>
        <w:t>Hearing</w:t>
      </w:r>
      <w:r>
        <w:rPr>
          <w:spacing w:val="-5"/>
        </w:rPr>
        <w:t> </w:t>
      </w:r>
      <w:r>
        <w:rPr/>
        <w:t>directly</w:t>
      </w:r>
      <w:r>
        <w:rPr>
          <w:spacing w:val="-4"/>
        </w:rPr>
        <w:t> </w:t>
      </w:r>
      <w:r>
        <w:rPr/>
        <w:t>from</w:t>
      </w:r>
      <w:r>
        <w:rPr>
          <w:spacing w:val="-4"/>
        </w:rPr>
        <w:t> </w:t>
      </w:r>
      <w:r>
        <w:rPr/>
        <w:t>Indigenous</w:t>
      </w:r>
      <w:r>
        <w:rPr>
          <w:spacing w:val="-4"/>
        </w:rPr>
        <w:t> </w:t>
      </w:r>
      <w:r>
        <w:rPr/>
        <w:t>speakers:</w:t>
      </w:r>
      <w:r>
        <w:rPr>
          <w:spacing w:val="-5"/>
        </w:rPr>
        <w:t> </w:t>
      </w:r>
      <w:r>
        <w:rPr/>
        <w:t>Cultural</w:t>
      </w:r>
      <w:r>
        <w:rPr>
          <w:spacing w:val="-4"/>
        </w:rPr>
        <w:t> </w:t>
      </w:r>
      <w:r>
        <w:rPr/>
        <w:t>affinity</w:t>
      </w:r>
      <w:r>
        <w:rPr>
          <w:spacing w:val="-4"/>
        </w:rPr>
        <w:t> </w:t>
      </w:r>
      <w:r>
        <w:rPr/>
        <w:t>and</w:t>
      </w:r>
      <w:r>
        <w:rPr>
          <w:spacing w:val="-4"/>
        </w:rPr>
        <w:t> </w:t>
      </w:r>
      <w:r>
        <w:rPr/>
        <w:t>openness: Modeling the partnership.</w:t>
      </w:r>
    </w:p>
    <w:p>
      <w:pPr>
        <w:pStyle w:val="Heading2"/>
        <w:spacing w:before="159"/>
      </w:pPr>
      <w:r>
        <w:rPr/>
        <w:t>Hearing</w:t>
      </w:r>
      <w:r>
        <w:rPr>
          <w:spacing w:val="-5"/>
        </w:rPr>
        <w:t> </w:t>
      </w:r>
      <w:r>
        <w:rPr/>
        <w:t>directly</w:t>
      </w:r>
      <w:r>
        <w:rPr>
          <w:spacing w:val="-2"/>
        </w:rPr>
        <w:t> </w:t>
      </w:r>
      <w:r>
        <w:rPr/>
        <w:t>from</w:t>
      </w:r>
      <w:r>
        <w:rPr>
          <w:spacing w:val="-2"/>
        </w:rPr>
        <w:t> </w:t>
      </w:r>
      <w:r>
        <w:rPr/>
        <w:t>Indigenous</w:t>
      </w:r>
      <w:r>
        <w:rPr>
          <w:spacing w:val="-4"/>
        </w:rPr>
        <w:t> </w:t>
      </w:r>
      <w:r>
        <w:rPr/>
        <w:t>speakers:</w:t>
      </w:r>
      <w:r>
        <w:rPr>
          <w:spacing w:val="-3"/>
        </w:rPr>
        <w:t> </w:t>
      </w:r>
      <w:r>
        <w:rPr/>
        <w:t>“It</w:t>
      </w:r>
      <w:r>
        <w:rPr>
          <w:spacing w:val="-2"/>
        </w:rPr>
        <w:t> </w:t>
      </w:r>
      <w:r>
        <w:rPr/>
        <w:t>really</w:t>
      </w:r>
      <w:r>
        <w:rPr>
          <w:spacing w:val="-3"/>
        </w:rPr>
        <w:t> </w:t>
      </w:r>
      <w:r>
        <w:rPr/>
        <w:t>comes</w:t>
      </w:r>
      <w:r>
        <w:rPr>
          <w:spacing w:val="-3"/>
        </w:rPr>
        <w:t> </w:t>
      </w:r>
      <w:r>
        <w:rPr/>
        <w:t>from</w:t>
      </w:r>
      <w:r>
        <w:rPr>
          <w:spacing w:val="-2"/>
        </w:rPr>
        <w:t> </w:t>
      </w:r>
      <w:r>
        <w:rPr/>
        <w:t>the</w:t>
      </w:r>
      <w:r>
        <w:rPr>
          <w:spacing w:val="-2"/>
        </w:rPr>
        <w:t> </w:t>
      </w:r>
      <w:r>
        <w:rPr/>
        <w:t>heart,</w:t>
      </w:r>
      <w:r>
        <w:rPr>
          <w:spacing w:val="-3"/>
        </w:rPr>
        <w:t> </w:t>
      </w:r>
      <w:r>
        <w:rPr/>
        <w:t>I</w:t>
      </w:r>
      <w:r>
        <w:rPr>
          <w:spacing w:val="-3"/>
        </w:rPr>
        <w:t> </w:t>
      </w:r>
      <w:r>
        <w:rPr>
          <w:spacing w:val="-2"/>
        </w:rPr>
        <w:t>think”</w:t>
      </w:r>
    </w:p>
    <w:p>
      <w:pPr>
        <w:pStyle w:val="BodyText"/>
        <w:spacing w:before="2"/>
        <w:rPr>
          <w:rFonts w:ascii="TimesNewRomanPS-BoldItalicMT"/>
          <w:b/>
          <w:i/>
          <w:sz w:val="38"/>
        </w:rPr>
      </w:pPr>
    </w:p>
    <w:p>
      <w:pPr>
        <w:pStyle w:val="BodyText"/>
        <w:spacing w:line="480" w:lineRule="auto"/>
        <w:ind w:left="1445" w:right="1424" w:firstLine="720"/>
      </w:pPr>
      <w:r>
        <w:rPr/>
        <w:t>A</w:t>
      </w:r>
      <w:r>
        <w:rPr>
          <w:spacing w:val="-2"/>
        </w:rPr>
        <w:t> </w:t>
      </w:r>
      <w:r>
        <w:rPr/>
        <w:t>key</w:t>
      </w:r>
      <w:r>
        <w:rPr>
          <w:spacing w:val="-1"/>
        </w:rPr>
        <w:t> </w:t>
      </w:r>
      <w:r>
        <w:rPr/>
        <w:t>pedagogical</w:t>
      </w:r>
      <w:r>
        <w:rPr>
          <w:spacing w:val="-1"/>
        </w:rPr>
        <w:t> </w:t>
      </w:r>
      <w:r>
        <w:rPr/>
        <w:t>point</w:t>
      </w:r>
      <w:r>
        <w:rPr>
          <w:spacing w:val="-1"/>
        </w:rPr>
        <w:t> </w:t>
      </w:r>
      <w:r>
        <w:rPr/>
        <w:t>that</w:t>
      </w:r>
      <w:r>
        <w:rPr>
          <w:spacing w:val="-1"/>
        </w:rPr>
        <w:t> </w:t>
      </w:r>
      <w:r>
        <w:rPr/>
        <w:t>emerged</w:t>
      </w:r>
      <w:r>
        <w:rPr>
          <w:spacing w:val="-1"/>
        </w:rPr>
        <w:t> </w:t>
      </w:r>
      <w:r>
        <w:rPr/>
        <w:t>from</w:t>
      </w:r>
      <w:r>
        <w:rPr>
          <w:spacing w:val="-1"/>
        </w:rPr>
        <w:t> </w:t>
      </w:r>
      <w:r>
        <w:rPr/>
        <w:t>the</w:t>
      </w:r>
      <w:r>
        <w:rPr>
          <w:spacing w:val="-1"/>
        </w:rPr>
        <w:t> </w:t>
      </w:r>
      <w:r>
        <w:rPr/>
        <w:t>interviews</w:t>
      </w:r>
      <w:r>
        <w:rPr>
          <w:spacing w:val="-1"/>
        </w:rPr>
        <w:t> </w:t>
      </w:r>
      <w:r>
        <w:rPr/>
        <w:t>was</w:t>
      </w:r>
      <w:r>
        <w:rPr>
          <w:spacing w:val="-2"/>
        </w:rPr>
        <w:t> </w:t>
      </w:r>
      <w:r>
        <w:rPr/>
        <w:t>that</w:t>
      </w:r>
      <w:r>
        <w:rPr>
          <w:spacing w:val="-1"/>
        </w:rPr>
        <w:t> </w:t>
      </w:r>
      <w:r>
        <w:rPr/>
        <w:t>the</w:t>
      </w:r>
      <w:r>
        <w:rPr>
          <w:spacing w:val="-1"/>
        </w:rPr>
        <w:t> </w:t>
      </w:r>
      <w:r>
        <w:rPr/>
        <w:t>teachers</w:t>
      </w:r>
      <w:r>
        <w:rPr>
          <w:spacing w:val="-1"/>
        </w:rPr>
        <w:t> </w:t>
      </w:r>
      <w:r>
        <w:rPr/>
        <w:t>found it a powerful experience to hear about Indigneous knowledge and experience directly from Māori</w:t>
      </w:r>
      <w:r>
        <w:rPr>
          <w:spacing w:val="-4"/>
        </w:rPr>
        <w:t> </w:t>
      </w:r>
      <w:r>
        <w:rPr/>
        <w:t>and</w:t>
      </w:r>
      <w:r>
        <w:rPr>
          <w:spacing w:val="-3"/>
        </w:rPr>
        <w:t> </w:t>
      </w:r>
      <w:r>
        <w:rPr/>
        <w:t>Pacific</w:t>
      </w:r>
      <w:r>
        <w:rPr>
          <w:spacing w:val="-4"/>
        </w:rPr>
        <w:t> </w:t>
      </w:r>
      <w:r>
        <w:rPr/>
        <w:t>people</w:t>
      </w:r>
      <w:r>
        <w:rPr>
          <w:spacing w:val="-3"/>
        </w:rPr>
        <w:t> </w:t>
      </w:r>
      <w:r>
        <w:rPr/>
        <w:t>themselves.</w:t>
      </w:r>
      <w:r>
        <w:rPr>
          <w:spacing w:val="-3"/>
        </w:rPr>
        <w:t> </w:t>
      </w:r>
      <w:r>
        <w:rPr/>
        <w:t>Being</w:t>
      </w:r>
      <w:r>
        <w:rPr>
          <w:spacing w:val="-3"/>
        </w:rPr>
        <w:t> </w:t>
      </w:r>
      <w:r>
        <w:rPr/>
        <w:t>face</w:t>
      </w:r>
      <w:r>
        <w:rPr>
          <w:spacing w:val="-3"/>
        </w:rPr>
        <w:t> </w:t>
      </w:r>
      <w:r>
        <w:rPr/>
        <w:t>to</w:t>
      </w:r>
      <w:r>
        <w:rPr>
          <w:spacing w:val="-3"/>
        </w:rPr>
        <w:t> </w:t>
      </w:r>
      <w:r>
        <w:rPr/>
        <w:t>face</w:t>
      </w:r>
      <w:r>
        <w:rPr>
          <w:spacing w:val="-3"/>
        </w:rPr>
        <w:t> </w:t>
      </w:r>
      <w:r>
        <w:rPr/>
        <w:t>(in</w:t>
      </w:r>
      <w:r>
        <w:rPr>
          <w:spacing w:val="-3"/>
        </w:rPr>
        <w:t> </w:t>
      </w:r>
      <w:r>
        <w:rPr/>
        <w:t>the</w:t>
      </w:r>
      <w:r>
        <w:rPr>
          <w:spacing w:val="-3"/>
        </w:rPr>
        <w:t> </w:t>
      </w:r>
      <w:r>
        <w:rPr/>
        <w:t>room</w:t>
      </w:r>
      <w:r>
        <w:rPr>
          <w:spacing w:val="-3"/>
        </w:rPr>
        <w:t> </w:t>
      </w:r>
      <w:r>
        <w:rPr/>
        <w:t>or</w:t>
      </w:r>
      <w:r>
        <w:rPr>
          <w:spacing w:val="-3"/>
        </w:rPr>
        <w:t> </w:t>
      </w:r>
      <w:r>
        <w:rPr/>
        <w:t>on</w:t>
      </w:r>
      <w:r>
        <w:rPr>
          <w:spacing w:val="-3"/>
        </w:rPr>
        <w:t> </w:t>
      </w:r>
      <w:r>
        <w:rPr/>
        <w:t>skype),</w:t>
      </w:r>
      <w:r>
        <w:rPr>
          <w:spacing w:val="-4"/>
        </w:rPr>
        <w:t> </w:t>
      </w:r>
      <w:r>
        <w:rPr/>
        <w:t>being</w:t>
      </w:r>
      <w:r>
        <w:rPr>
          <w:spacing w:val="-3"/>
        </w:rPr>
        <w:t> </w:t>
      </w:r>
      <w:r>
        <w:rPr/>
        <w:t>able to interact with and hearing directly from Indigenous people was highlighted by teachers as significant in shifting their thinking.</w:t>
      </w:r>
    </w:p>
    <w:p>
      <w:pPr>
        <w:pStyle w:val="BodyText"/>
        <w:spacing w:before="159"/>
        <w:ind w:left="1445"/>
      </w:pPr>
      <w:r>
        <w:rPr/>
        <w:t>Kerry,</w:t>
      </w:r>
      <w:r>
        <w:rPr>
          <w:spacing w:val="-4"/>
        </w:rPr>
        <w:t> </w:t>
      </w:r>
      <w:r>
        <w:rPr/>
        <w:t>a</w:t>
      </w:r>
      <w:r>
        <w:rPr>
          <w:spacing w:val="-2"/>
        </w:rPr>
        <w:t> </w:t>
      </w:r>
      <w:r>
        <w:rPr/>
        <w:t>Pākehā</w:t>
      </w:r>
      <w:r>
        <w:rPr>
          <w:spacing w:val="-4"/>
        </w:rPr>
        <w:t> </w:t>
      </w:r>
      <w:r>
        <w:rPr/>
        <w:t>teacher</w:t>
      </w:r>
      <w:r>
        <w:rPr>
          <w:spacing w:val="-2"/>
        </w:rPr>
        <w:t> commented:</w:t>
      </w:r>
    </w:p>
    <w:p>
      <w:pPr>
        <w:spacing w:after="0"/>
        <w:sectPr>
          <w:pgSz w:w="11900" w:h="16840"/>
          <w:pgMar w:header="322" w:footer="1294" w:top="1120" w:bottom="1480" w:left="0" w:right="0"/>
        </w:sectPr>
      </w:pPr>
    </w:p>
    <w:p>
      <w:pPr>
        <w:pStyle w:val="BodyText"/>
        <w:spacing w:before="3"/>
        <w:rPr>
          <w:sz w:val="20"/>
        </w:rPr>
      </w:pPr>
    </w:p>
    <w:p>
      <w:pPr>
        <w:spacing w:line="480" w:lineRule="auto" w:before="90"/>
        <w:ind w:left="2165" w:right="1457" w:firstLine="0"/>
        <w:jc w:val="left"/>
        <w:rPr>
          <w:i/>
          <w:sz w:val="24"/>
        </w:rPr>
      </w:pPr>
      <w:r>
        <w:rPr>
          <w:i/>
          <w:sz w:val="24"/>
        </w:rPr>
        <w:t>When she </w:t>
      </w:r>
      <w:r>
        <w:rPr>
          <w:sz w:val="24"/>
        </w:rPr>
        <w:t>[an Indigenous academic/researcher] </w:t>
      </w:r>
      <w:r>
        <w:rPr>
          <w:i/>
          <w:sz w:val="24"/>
        </w:rPr>
        <w:t>was speaking she was really interesting</w:t>
      </w:r>
      <w:r>
        <w:rPr>
          <w:i/>
          <w:spacing w:val="-3"/>
          <w:sz w:val="24"/>
        </w:rPr>
        <w:t> </w:t>
      </w:r>
      <w:r>
        <w:rPr>
          <w:i/>
          <w:sz w:val="24"/>
        </w:rPr>
        <w:t>to</w:t>
      </w:r>
      <w:r>
        <w:rPr>
          <w:i/>
          <w:spacing w:val="-3"/>
          <w:sz w:val="24"/>
        </w:rPr>
        <w:t> </w:t>
      </w:r>
      <w:r>
        <w:rPr>
          <w:i/>
          <w:sz w:val="24"/>
        </w:rPr>
        <w:t>me</w:t>
      </w:r>
      <w:r>
        <w:rPr>
          <w:i/>
          <w:spacing w:val="-4"/>
          <w:sz w:val="24"/>
        </w:rPr>
        <w:t> </w:t>
      </w:r>
      <w:r>
        <w:rPr>
          <w:i/>
          <w:sz w:val="24"/>
        </w:rPr>
        <w:t>as</w:t>
      </w:r>
      <w:r>
        <w:rPr>
          <w:i/>
          <w:spacing w:val="-3"/>
          <w:sz w:val="24"/>
        </w:rPr>
        <w:t> </w:t>
      </w:r>
      <w:r>
        <w:rPr>
          <w:i/>
          <w:sz w:val="24"/>
        </w:rPr>
        <w:t>well.</w:t>
      </w:r>
      <w:r>
        <w:rPr>
          <w:i/>
          <w:spacing w:val="-3"/>
          <w:sz w:val="24"/>
        </w:rPr>
        <w:t> </w:t>
      </w:r>
      <w:r>
        <w:rPr>
          <w:i/>
          <w:sz w:val="24"/>
        </w:rPr>
        <w:t>It</w:t>
      </w:r>
      <w:r>
        <w:rPr>
          <w:i/>
          <w:spacing w:val="-3"/>
          <w:sz w:val="24"/>
        </w:rPr>
        <w:t> </w:t>
      </w:r>
      <w:r>
        <w:rPr>
          <w:i/>
          <w:sz w:val="24"/>
        </w:rPr>
        <w:t>really</w:t>
      </w:r>
      <w:r>
        <w:rPr>
          <w:i/>
          <w:spacing w:val="-4"/>
          <w:sz w:val="24"/>
        </w:rPr>
        <w:t> </w:t>
      </w:r>
      <w:r>
        <w:rPr>
          <w:i/>
          <w:sz w:val="24"/>
        </w:rPr>
        <w:t>comes</w:t>
      </w:r>
      <w:r>
        <w:rPr>
          <w:i/>
          <w:spacing w:val="-3"/>
          <w:sz w:val="24"/>
        </w:rPr>
        <w:t> </w:t>
      </w:r>
      <w:r>
        <w:rPr>
          <w:i/>
          <w:sz w:val="24"/>
        </w:rPr>
        <w:t>from</w:t>
      </w:r>
      <w:r>
        <w:rPr>
          <w:i/>
          <w:spacing w:val="-3"/>
          <w:sz w:val="24"/>
        </w:rPr>
        <w:t> </w:t>
      </w:r>
      <w:r>
        <w:rPr>
          <w:i/>
          <w:sz w:val="24"/>
        </w:rPr>
        <w:t>the</w:t>
      </w:r>
      <w:r>
        <w:rPr>
          <w:i/>
          <w:spacing w:val="-3"/>
          <w:sz w:val="24"/>
        </w:rPr>
        <w:t> </w:t>
      </w:r>
      <w:r>
        <w:rPr>
          <w:i/>
          <w:sz w:val="24"/>
        </w:rPr>
        <w:t>heart</w:t>
      </w:r>
      <w:r>
        <w:rPr>
          <w:i/>
          <w:spacing w:val="-3"/>
          <w:sz w:val="24"/>
        </w:rPr>
        <w:t> </w:t>
      </w:r>
      <w:r>
        <w:rPr>
          <w:i/>
          <w:sz w:val="24"/>
        </w:rPr>
        <w:t>I</w:t>
      </w:r>
      <w:r>
        <w:rPr>
          <w:i/>
          <w:spacing w:val="-3"/>
          <w:sz w:val="24"/>
        </w:rPr>
        <w:t> </w:t>
      </w:r>
      <w:r>
        <w:rPr>
          <w:i/>
          <w:sz w:val="24"/>
        </w:rPr>
        <w:t>think.</w:t>
      </w:r>
      <w:r>
        <w:rPr>
          <w:i/>
          <w:spacing w:val="-3"/>
          <w:sz w:val="24"/>
        </w:rPr>
        <w:t> </w:t>
      </w:r>
      <w:r>
        <w:rPr>
          <w:i/>
          <w:sz w:val="24"/>
        </w:rPr>
        <w:t>When</w:t>
      </w:r>
      <w:r>
        <w:rPr>
          <w:i/>
          <w:spacing w:val="-3"/>
          <w:sz w:val="24"/>
        </w:rPr>
        <w:t> </w:t>
      </w:r>
      <w:r>
        <w:rPr>
          <w:i/>
          <w:sz w:val="24"/>
        </w:rPr>
        <w:t>you</w:t>
      </w:r>
      <w:r>
        <w:rPr>
          <w:i/>
          <w:spacing w:val="-3"/>
          <w:sz w:val="24"/>
        </w:rPr>
        <w:t> </w:t>
      </w:r>
      <w:r>
        <w:rPr>
          <w:i/>
          <w:sz w:val="24"/>
        </w:rPr>
        <w:t>are</w:t>
      </w:r>
      <w:r>
        <w:rPr>
          <w:i/>
          <w:spacing w:val="-3"/>
          <w:sz w:val="24"/>
        </w:rPr>
        <w:t> </w:t>
      </w:r>
      <w:r>
        <w:rPr>
          <w:i/>
          <w:sz w:val="24"/>
        </w:rPr>
        <w:t>reading it as a student as someone looking for information but when you are listening to it- listening to the passion, to the heart and the knowledge behind it...it is completely </w:t>
      </w:r>
      <w:r>
        <w:rPr>
          <w:i/>
          <w:spacing w:val="-2"/>
          <w:sz w:val="24"/>
        </w:rPr>
        <w:t>different.</w:t>
      </w:r>
    </w:p>
    <w:p>
      <w:pPr>
        <w:pStyle w:val="BodyText"/>
        <w:spacing w:line="480" w:lineRule="auto" w:before="158"/>
        <w:ind w:left="1445" w:right="1457"/>
      </w:pPr>
      <w:r>
        <w:rPr/>
        <w:t>Kerry</w:t>
      </w:r>
      <w:r>
        <w:rPr>
          <w:spacing w:val="-4"/>
        </w:rPr>
        <w:t> </w:t>
      </w:r>
      <w:r>
        <w:rPr/>
        <w:t>is</w:t>
      </w:r>
      <w:r>
        <w:rPr>
          <w:spacing w:val="-3"/>
        </w:rPr>
        <w:t> </w:t>
      </w:r>
      <w:r>
        <w:rPr/>
        <w:t>making</w:t>
      </w:r>
      <w:r>
        <w:rPr>
          <w:spacing w:val="-3"/>
        </w:rPr>
        <w:t> </w:t>
      </w:r>
      <w:r>
        <w:rPr/>
        <w:t>a</w:t>
      </w:r>
      <w:r>
        <w:rPr>
          <w:spacing w:val="-3"/>
        </w:rPr>
        <w:t> </w:t>
      </w:r>
      <w:r>
        <w:rPr/>
        <w:t>clear</w:t>
      </w:r>
      <w:r>
        <w:rPr>
          <w:spacing w:val="-3"/>
        </w:rPr>
        <w:t> </w:t>
      </w:r>
      <w:r>
        <w:rPr/>
        <w:t>distinction</w:t>
      </w:r>
      <w:r>
        <w:rPr>
          <w:spacing w:val="-3"/>
        </w:rPr>
        <w:t> </w:t>
      </w:r>
      <w:r>
        <w:rPr/>
        <w:t>between</w:t>
      </w:r>
      <w:r>
        <w:rPr>
          <w:spacing w:val="-3"/>
        </w:rPr>
        <w:t> </w:t>
      </w:r>
      <w:r>
        <w:rPr/>
        <w:t>reading</w:t>
      </w:r>
      <w:r>
        <w:rPr>
          <w:spacing w:val="-3"/>
        </w:rPr>
        <w:t> </w:t>
      </w:r>
      <w:r>
        <w:rPr/>
        <w:t>about</w:t>
      </w:r>
      <w:r>
        <w:rPr>
          <w:spacing w:val="-3"/>
        </w:rPr>
        <w:t> </w:t>
      </w:r>
      <w:r>
        <w:rPr/>
        <w:t>Indigenous</w:t>
      </w:r>
      <w:r>
        <w:rPr>
          <w:spacing w:val="-3"/>
        </w:rPr>
        <w:t> </w:t>
      </w:r>
      <w:r>
        <w:rPr/>
        <w:t>peoples</w:t>
      </w:r>
      <w:r>
        <w:rPr>
          <w:spacing w:val="-3"/>
        </w:rPr>
        <w:t> </w:t>
      </w:r>
      <w:r>
        <w:rPr/>
        <w:t>and</w:t>
      </w:r>
      <w:r>
        <w:rPr>
          <w:spacing w:val="-3"/>
        </w:rPr>
        <w:t> </w:t>
      </w:r>
      <w:r>
        <w:rPr/>
        <w:t>hearing directly from Indigenous peoples themselves. ‘Heart’ is mentioned twice, suggesting the teacher had had an experience which engaged her emotionally.</w:t>
      </w:r>
    </w:p>
    <w:p>
      <w:pPr>
        <w:pStyle w:val="BodyText"/>
        <w:spacing w:line="480" w:lineRule="auto" w:before="164"/>
        <w:ind w:left="1445" w:right="1457" w:firstLine="720"/>
      </w:pPr>
      <w:r>
        <w:rPr/>
        <w:t>This</w:t>
      </w:r>
      <w:r>
        <w:rPr>
          <w:spacing w:val="-3"/>
        </w:rPr>
        <w:t> </w:t>
      </w:r>
      <w:r>
        <w:rPr/>
        <w:t>experience</w:t>
      </w:r>
      <w:r>
        <w:rPr>
          <w:spacing w:val="-3"/>
        </w:rPr>
        <w:t> </w:t>
      </w:r>
      <w:r>
        <w:rPr/>
        <w:t>of</w:t>
      </w:r>
      <w:r>
        <w:rPr>
          <w:spacing w:val="-3"/>
        </w:rPr>
        <w:t> </w:t>
      </w:r>
      <w:r>
        <w:rPr/>
        <w:t>being</w:t>
      </w:r>
      <w:r>
        <w:rPr>
          <w:spacing w:val="-3"/>
        </w:rPr>
        <w:t> </w:t>
      </w:r>
      <w:r>
        <w:rPr/>
        <w:t>personally</w:t>
      </w:r>
      <w:r>
        <w:rPr>
          <w:spacing w:val="-3"/>
        </w:rPr>
        <w:t> </w:t>
      </w:r>
      <w:r>
        <w:rPr/>
        <w:t>touched</w:t>
      </w:r>
      <w:r>
        <w:rPr>
          <w:spacing w:val="-3"/>
        </w:rPr>
        <w:t> </w:t>
      </w:r>
      <w:r>
        <w:rPr/>
        <w:t>by</w:t>
      </w:r>
      <w:r>
        <w:rPr>
          <w:spacing w:val="-3"/>
        </w:rPr>
        <w:t> </w:t>
      </w:r>
      <w:r>
        <w:rPr/>
        <w:t>the</w:t>
      </w:r>
      <w:r>
        <w:rPr>
          <w:spacing w:val="-3"/>
        </w:rPr>
        <w:t> </w:t>
      </w:r>
      <w:r>
        <w:rPr/>
        <w:t>speaker</w:t>
      </w:r>
      <w:r>
        <w:rPr>
          <w:spacing w:val="-4"/>
        </w:rPr>
        <w:t> </w:t>
      </w:r>
      <w:r>
        <w:rPr/>
        <w:t>was</w:t>
      </w:r>
      <w:r>
        <w:rPr>
          <w:spacing w:val="-4"/>
        </w:rPr>
        <w:t> </w:t>
      </w:r>
      <w:r>
        <w:rPr/>
        <w:t>similar</w:t>
      </w:r>
      <w:r>
        <w:rPr>
          <w:spacing w:val="-4"/>
        </w:rPr>
        <w:t> </w:t>
      </w:r>
      <w:r>
        <w:rPr/>
        <w:t>to</w:t>
      </w:r>
      <w:r>
        <w:rPr>
          <w:spacing w:val="-3"/>
        </w:rPr>
        <w:t> </w:t>
      </w:r>
      <w:r>
        <w:rPr/>
        <w:t>that</w:t>
      </w:r>
      <w:r>
        <w:rPr>
          <w:spacing w:val="-3"/>
        </w:rPr>
        <w:t> </w:t>
      </w:r>
      <w:r>
        <w:rPr/>
        <w:t>of</w:t>
      </w:r>
      <w:r>
        <w:rPr>
          <w:spacing w:val="-3"/>
        </w:rPr>
        <w:t> </w:t>
      </w:r>
      <w:r>
        <w:rPr/>
        <w:t>Joy who is another Pākehā teacher who appreciated the same presentation for similar reasons.</w:t>
      </w:r>
    </w:p>
    <w:p>
      <w:pPr>
        <w:spacing w:line="480" w:lineRule="auto" w:before="158"/>
        <w:ind w:left="2165" w:right="1703" w:firstLine="0"/>
        <w:jc w:val="left"/>
        <w:rPr>
          <w:i/>
          <w:sz w:val="24"/>
        </w:rPr>
      </w:pPr>
      <w:r>
        <w:rPr>
          <w:i/>
          <w:sz w:val="24"/>
        </w:rPr>
        <w:t>You</w:t>
      </w:r>
      <w:r>
        <w:rPr>
          <w:i/>
          <w:spacing w:val="-4"/>
          <w:sz w:val="24"/>
        </w:rPr>
        <w:t> </w:t>
      </w:r>
      <w:r>
        <w:rPr>
          <w:i/>
          <w:sz w:val="24"/>
        </w:rPr>
        <w:t>know</w:t>
      </w:r>
      <w:r>
        <w:rPr>
          <w:i/>
          <w:spacing w:val="-3"/>
          <w:sz w:val="24"/>
        </w:rPr>
        <w:t> </w:t>
      </w:r>
      <w:r>
        <w:rPr>
          <w:i/>
          <w:sz w:val="24"/>
        </w:rPr>
        <w:t>like...how</w:t>
      </w:r>
      <w:r>
        <w:rPr>
          <w:i/>
          <w:spacing w:val="-3"/>
          <w:sz w:val="24"/>
        </w:rPr>
        <w:t> </w:t>
      </w:r>
      <w:r>
        <w:rPr>
          <w:i/>
          <w:sz w:val="24"/>
        </w:rPr>
        <w:t>different</w:t>
      </w:r>
      <w:r>
        <w:rPr>
          <w:i/>
          <w:spacing w:val="-3"/>
          <w:sz w:val="24"/>
        </w:rPr>
        <w:t> </w:t>
      </w:r>
      <w:r>
        <w:rPr>
          <w:i/>
          <w:sz w:val="24"/>
        </w:rPr>
        <w:t>cultures</w:t>
      </w:r>
      <w:r>
        <w:rPr>
          <w:i/>
          <w:spacing w:val="-3"/>
          <w:sz w:val="24"/>
        </w:rPr>
        <w:t> </w:t>
      </w:r>
      <w:r>
        <w:rPr>
          <w:i/>
          <w:sz w:val="24"/>
        </w:rPr>
        <w:t>look</w:t>
      </w:r>
      <w:r>
        <w:rPr>
          <w:i/>
          <w:spacing w:val="-3"/>
          <w:sz w:val="24"/>
        </w:rPr>
        <w:t> </w:t>
      </w:r>
      <w:r>
        <w:rPr>
          <w:i/>
          <w:sz w:val="24"/>
        </w:rPr>
        <w:t>at</w:t>
      </w:r>
      <w:r>
        <w:rPr>
          <w:i/>
          <w:spacing w:val="-3"/>
          <w:sz w:val="24"/>
        </w:rPr>
        <w:t> </w:t>
      </w:r>
      <w:r>
        <w:rPr>
          <w:i/>
          <w:sz w:val="24"/>
        </w:rPr>
        <w:t>it</w:t>
      </w:r>
      <w:r>
        <w:rPr>
          <w:i/>
          <w:spacing w:val="-3"/>
          <w:sz w:val="24"/>
        </w:rPr>
        <w:t> </w:t>
      </w:r>
      <w:r>
        <w:rPr>
          <w:i/>
          <w:sz w:val="24"/>
        </w:rPr>
        <w:t>from</w:t>
      </w:r>
      <w:r>
        <w:rPr>
          <w:i/>
          <w:spacing w:val="-3"/>
          <w:sz w:val="24"/>
        </w:rPr>
        <w:t> </w:t>
      </w:r>
      <w:r>
        <w:rPr>
          <w:i/>
          <w:sz w:val="24"/>
        </w:rPr>
        <w:t>a</w:t>
      </w:r>
      <w:r>
        <w:rPr>
          <w:i/>
          <w:spacing w:val="-3"/>
          <w:sz w:val="24"/>
        </w:rPr>
        <w:t> </w:t>
      </w:r>
      <w:r>
        <w:rPr>
          <w:i/>
          <w:sz w:val="24"/>
        </w:rPr>
        <w:t>different</w:t>
      </w:r>
      <w:r>
        <w:rPr>
          <w:i/>
          <w:spacing w:val="-3"/>
          <w:sz w:val="24"/>
        </w:rPr>
        <w:t> </w:t>
      </w:r>
      <w:r>
        <w:rPr>
          <w:i/>
          <w:sz w:val="24"/>
        </w:rPr>
        <w:t>point</w:t>
      </w:r>
      <w:r>
        <w:rPr>
          <w:i/>
          <w:spacing w:val="-3"/>
          <w:sz w:val="24"/>
        </w:rPr>
        <w:t> </w:t>
      </w:r>
      <w:r>
        <w:rPr>
          <w:i/>
          <w:sz w:val="24"/>
        </w:rPr>
        <w:t>of</w:t>
      </w:r>
      <w:r>
        <w:rPr>
          <w:i/>
          <w:spacing w:val="-3"/>
          <w:sz w:val="24"/>
        </w:rPr>
        <w:t> </w:t>
      </w:r>
      <w:r>
        <w:rPr>
          <w:i/>
          <w:sz w:val="24"/>
        </w:rPr>
        <w:t>view</w:t>
      </w:r>
      <w:r>
        <w:rPr>
          <w:i/>
          <w:spacing w:val="-3"/>
          <w:sz w:val="24"/>
        </w:rPr>
        <w:t> </w:t>
      </w:r>
      <w:r>
        <w:rPr>
          <w:i/>
          <w:sz w:val="24"/>
        </w:rPr>
        <w:t>and</w:t>
      </w:r>
      <w:r>
        <w:rPr>
          <w:i/>
          <w:spacing w:val="-3"/>
          <w:sz w:val="24"/>
        </w:rPr>
        <w:t> </w:t>
      </w:r>
      <w:r>
        <w:rPr>
          <w:i/>
          <w:sz w:val="24"/>
        </w:rPr>
        <w:t>it was really</w:t>
      </w:r>
      <w:r>
        <w:rPr>
          <w:i/>
          <w:spacing w:val="-1"/>
          <w:sz w:val="24"/>
        </w:rPr>
        <w:t> </w:t>
      </w:r>
      <w:r>
        <w:rPr>
          <w:i/>
          <w:sz w:val="24"/>
        </w:rPr>
        <w:t>great for that to be put into perspective because we can always come up with how we interpret it as tauiwi </w:t>
      </w:r>
      <w:r>
        <w:rPr>
          <w:sz w:val="24"/>
        </w:rPr>
        <w:t>[non-Māori]. </w:t>
      </w:r>
      <w:r>
        <w:rPr>
          <w:i/>
          <w:sz w:val="24"/>
        </w:rPr>
        <w:t>We can come up with how we interpret</w:t>
      </w:r>
      <w:r>
        <w:rPr>
          <w:i/>
          <w:spacing w:val="-2"/>
          <w:sz w:val="24"/>
        </w:rPr>
        <w:t> </w:t>
      </w:r>
      <w:r>
        <w:rPr>
          <w:i/>
          <w:sz w:val="24"/>
        </w:rPr>
        <w:t>some-one</w:t>
      </w:r>
      <w:r>
        <w:rPr>
          <w:i/>
          <w:spacing w:val="-2"/>
          <w:sz w:val="24"/>
        </w:rPr>
        <w:t> </w:t>
      </w:r>
      <w:r>
        <w:rPr>
          <w:i/>
          <w:sz w:val="24"/>
        </w:rPr>
        <w:t>else’s</w:t>
      </w:r>
      <w:r>
        <w:rPr>
          <w:i/>
          <w:spacing w:val="-2"/>
          <w:sz w:val="24"/>
        </w:rPr>
        <w:t> </w:t>
      </w:r>
      <w:r>
        <w:rPr>
          <w:i/>
          <w:sz w:val="24"/>
        </w:rPr>
        <w:t>culture</w:t>
      </w:r>
      <w:r>
        <w:rPr>
          <w:i/>
          <w:spacing w:val="-2"/>
          <w:sz w:val="24"/>
        </w:rPr>
        <w:t> </w:t>
      </w:r>
      <w:r>
        <w:rPr>
          <w:i/>
          <w:sz w:val="24"/>
        </w:rPr>
        <w:t>but</w:t>
      </w:r>
      <w:r>
        <w:rPr>
          <w:i/>
          <w:spacing w:val="-2"/>
          <w:sz w:val="24"/>
        </w:rPr>
        <w:t> </w:t>
      </w:r>
      <w:r>
        <w:rPr>
          <w:i/>
          <w:sz w:val="24"/>
        </w:rPr>
        <w:t>to</w:t>
      </w:r>
      <w:r>
        <w:rPr>
          <w:i/>
          <w:spacing w:val="-2"/>
          <w:sz w:val="24"/>
        </w:rPr>
        <w:t> </w:t>
      </w:r>
      <w:r>
        <w:rPr>
          <w:i/>
          <w:sz w:val="24"/>
        </w:rPr>
        <w:t>get</w:t>
      </w:r>
      <w:r>
        <w:rPr>
          <w:i/>
          <w:spacing w:val="-2"/>
          <w:sz w:val="24"/>
        </w:rPr>
        <w:t> </w:t>
      </w:r>
      <w:r>
        <w:rPr>
          <w:i/>
          <w:sz w:val="24"/>
        </w:rPr>
        <w:t>that</w:t>
      </w:r>
      <w:r>
        <w:rPr>
          <w:i/>
          <w:spacing w:val="-2"/>
          <w:sz w:val="24"/>
        </w:rPr>
        <w:t> </w:t>
      </w:r>
      <w:r>
        <w:rPr>
          <w:i/>
          <w:sz w:val="24"/>
        </w:rPr>
        <w:t>from</w:t>
      </w:r>
      <w:r>
        <w:rPr>
          <w:i/>
          <w:spacing w:val="-2"/>
          <w:sz w:val="24"/>
        </w:rPr>
        <w:t> </w:t>
      </w:r>
      <w:r>
        <w:rPr>
          <w:i/>
          <w:sz w:val="24"/>
        </w:rPr>
        <w:t>a</w:t>
      </w:r>
      <w:r>
        <w:rPr>
          <w:i/>
          <w:spacing w:val="-2"/>
          <w:sz w:val="24"/>
        </w:rPr>
        <w:t> </w:t>
      </w:r>
      <w:r>
        <w:rPr>
          <w:i/>
          <w:sz w:val="24"/>
        </w:rPr>
        <w:t>Māori</w:t>
      </w:r>
      <w:r>
        <w:rPr>
          <w:i/>
          <w:spacing w:val="-2"/>
          <w:sz w:val="24"/>
        </w:rPr>
        <w:t> </w:t>
      </w:r>
      <w:r>
        <w:rPr>
          <w:i/>
          <w:sz w:val="24"/>
        </w:rPr>
        <w:t>perspective</w:t>
      </w:r>
      <w:r>
        <w:rPr>
          <w:i/>
          <w:spacing w:val="-2"/>
          <w:sz w:val="24"/>
        </w:rPr>
        <w:t> </w:t>
      </w:r>
      <w:r>
        <w:rPr>
          <w:i/>
          <w:sz w:val="24"/>
        </w:rPr>
        <w:t>and</w:t>
      </w:r>
      <w:r>
        <w:rPr>
          <w:i/>
          <w:spacing w:val="-2"/>
          <w:sz w:val="24"/>
        </w:rPr>
        <w:t> </w:t>
      </w:r>
      <w:r>
        <w:rPr>
          <w:i/>
          <w:sz w:val="24"/>
        </w:rPr>
        <w:t>from the research that was being done up North in those centres was really good to get them- what it is like for them...I think unless you have had that presentation from Māori on how that is...yet again, it can come across like an assumption of how this can be...</w:t>
      </w:r>
    </w:p>
    <w:p>
      <w:pPr>
        <w:pStyle w:val="BodyText"/>
        <w:spacing w:line="480" w:lineRule="auto" w:before="159"/>
        <w:ind w:left="1445" w:right="1457"/>
      </w:pPr>
      <w:r>
        <w:rPr/>
        <w:t>Joy indicates that hearing it directly from the Indigenous person gives validity to what the speaker</w:t>
      </w:r>
      <w:r>
        <w:rPr>
          <w:spacing w:val="-4"/>
        </w:rPr>
        <w:t> </w:t>
      </w:r>
      <w:r>
        <w:rPr/>
        <w:t>is</w:t>
      </w:r>
      <w:r>
        <w:rPr>
          <w:spacing w:val="-3"/>
        </w:rPr>
        <w:t> </w:t>
      </w:r>
      <w:r>
        <w:rPr/>
        <w:t>saying.</w:t>
      </w:r>
      <w:r>
        <w:rPr>
          <w:spacing w:val="-4"/>
        </w:rPr>
        <w:t> </w:t>
      </w:r>
      <w:r>
        <w:rPr/>
        <w:t>She</w:t>
      </w:r>
      <w:r>
        <w:rPr>
          <w:spacing w:val="-4"/>
        </w:rPr>
        <w:t> </w:t>
      </w:r>
      <w:r>
        <w:rPr/>
        <w:t>has</w:t>
      </w:r>
      <w:r>
        <w:rPr>
          <w:spacing w:val="-3"/>
        </w:rPr>
        <w:t> </w:t>
      </w:r>
      <w:r>
        <w:rPr/>
        <w:t>heard</w:t>
      </w:r>
      <w:r>
        <w:rPr>
          <w:spacing w:val="-3"/>
        </w:rPr>
        <w:t> </w:t>
      </w:r>
      <w:r>
        <w:rPr/>
        <w:t>directly</w:t>
      </w:r>
      <w:r>
        <w:rPr>
          <w:spacing w:val="-3"/>
        </w:rPr>
        <w:t> </w:t>
      </w:r>
      <w:r>
        <w:rPr/>
        <w:t>‘from</w:t>
      </w:r>
      <w:r>
        <w:rPr>
          <w:spacing w:val="-3"/>
        </w:rPr>
        <w:t> </w:t>
      </w:r>
      <w:r>
        <w:rPr/>
        <w:t>the</w:t>
      </w:r>
      <w:r>
        <w:rPr>
          <w:spacing w:val="-3"/>
        </w:rPr>
        <w:t> </w:t>
      </w:r>
      <w:r>
        <w:rPr/>
        <w:t>horse’s</w:t>
      </w:r>
      <w:r>
        <w:rPr>
          <w:spacing w:val="-3"/>
        </w:rPr>
        <w:t> </w:t>
      </w:r>
      <w:r>
        <w:rPr/>
        <w:t>mouth’</w:t>
      </w:r>
      <w:r>
        <w:rPr>
          <w:spacing w:val="-3"/>
        </w:rPr>
        <w:t> </w:t>
      </w:r>
      <w:r>
        <w:rPr/>
        <w:t>and</w:t>
      </w:r>
      <w:r>
        <w:rPr>
          <w:spacing w:val="-3"/>
        </w:rPr>
        <w:t> </w:t>
      </w:r>
      <w:r>
        <w:rPr/>
        <w:t>she</w:t>
      </w:r>
      <w:r>
        <w:rPr>
          <w:spacing w:val="-4"/>
        </w:rPr>
        <w:t> </w:t>
      </w:r>
      <w:r>
        <w:rPr/>
        <w:t>has</w:t>
      </w:r>
      <w:r>
        <w:rPr>
          <w:spacing w:val="-3"/>
        </w:rPr>
        <w:t> </w:t>
      </w:r>
      <w:r>
        <w:rPr/>
        <w:t>heard</w:t>
      </w:r>
      <w:r>
        <w:rPr>
          <w:spacing w:val="-3"/>
        </w:rPr>
        <w:t> </w:t>
      </w:r>
      <w:r>
        <w:rPr/>
        <w:t>‘what</w:t>
      </w:r>
      <w:r>
        <w:rPr>
          <w:spacing w:val="-3"/>
        </w:rPr>
        <w:t> </w:t>
      </w:r>
      <w:r>
        <w:rPr/>
        <w:t>it is like for them’. This suggests that she views the knowledge and experience that is being shared as authentic and trustworthy.</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firstLine="720"/>
      </w:pPr>
      <w:r>
        <w:rPr/>
        <w:t>For</w:t>
      </w:r>
      <w:r>
        <w:rPr>
          <w:spacing w:val="-4"/>
        </w:rPr>
        <w:t> </w:t>
      </w:r>
      <w:r>
        <w:rPr/>
        <w:t>Linda</w:t>
      </w:r>
      <w:r>
        <w:rPr>
          <w:spacing w:val="-3"/>
        </w:rPr>
        <w:t> </w:t>
      </w:r>
      <w:r>
        <w:rPr/>
        <w:t>who</w:t>
      </w:r>
      <w:r>
        <w:rPr>
          <w:spacing w:val="-4"/>
        </w:rPr>
        <w:t> </w:t>
      </w:r>
      <w:r>
        <w:rPr/>
        <w:t>is</w:t>
      </w:r>
      <w:r>
        <w:rPr>
          <w:spacing w:val="-3"/>
        </w:rPr>
        <w:t> </w:t>
      </w:r>
      <w:r>
        <w:rPr/>
        <w:t>Māori,</w:t>
      </w:r>
      <w:r>
        <w:rPr>
          <w:spacing w:val="-4"/>
        </w:rPr>
        <w:t> </w:t>
      </w:r>
      <w:r>
        <w:rPr/>
        <w:t>being</w:t>
      </w:r>
      <w:r>
        <w:rPr>
          <w:spacing w:val="-3"/>
        </w:rPr>
        <w:t> </w:t>
      </w:r>
      <w:r>
        <w:rPr/>
        <w:t>able</w:t>
      </w:r>
      <w:r>
        <w:rPr>
          <w:spacing w:val="-3"/>
        </w:rPr>
        <w:t> </w:t>
      </w:r>
      <w:r>
        <w:rPr/>
        <w:t>to</w:t>
      </w:r>
      <w:r>
        <w:rPr>
          <w:spacing w:val="-3"/>
        </w:rPr>
        <w:t> </w:t>
      </w:r>
      <w:r>
        <w:rPr/>
        <w:t>hear</w:t>
      </w:r>
      <w:r>
        <w:rPr>
          <w:spacing w:val="-3"/>
        </w:rPr>
        <w:t> </w:t>
      </w:r>
      <w:r>
        <w:rPr/>
        <w:t>directly</w:t>
      </w:r>
      <w:r>
        <w:rPr>
          <w:spacing w:val="-3"/>
        </w:rPr>
        <w:t> </w:t>
      </w:r>
      <w:r>
        <w:rPr/>
        <w:t>from</w:t>
      </w:r>
      <w:r>
        <w:rPr>
          <w:spacing w:val="-3"/>
        </w:rPr>
        <w:t> </w:t>
      </w:r>
      <w:r>
        <w:rPr/>
        <w:t>a</w:t>
      </w:r>
      <w:r>
        <w:rPr>
          <w:spacing w:val="-3"/>
        </w:rPr>
        <w:t> </w:t>
      </w:r>
      <w:r>
        <w:rPr/>
        <w:t>Pacific</w:t>
      </w:r>
      <w:r>
        <w:rPr>
          <w:spacing w:val="-4"/>
        </w:rPr>
        <w:t> </w:t>
      </w:r>
      <w:r>
        <w:rPr/>
        <w:t>academic</w:t>
      </w:r>
      <w:r>
        <w:rPr>
          <w:spacing w:val="-3"/>
        </w:rPr>
        <w:t> </w:t>
      </w:r>
      <w:r>
        <w:rPr/>
        <w:t>had</w:t>
      </w:r>
      <w:r>
        <w:rPr>
          <w:spacing w:val="-3"/>
        </w:rPr>
        <w:t> </w:t>
      </w:r>
      <w:r>
        <w:rPr/>
        <w:t>a different but not dissimilar effect on her approach to Pacific people.</w:t>
      </w:r>
    </w:p>
    <w:p>
      <w:pPr>
        <w:spacing w:line="480" w:lineRule="auto" w:before="158"/>
        <w:ind w:left="2165" w:right="1457" w:firstLine="0"/>
        <w:jc w:val="left"/>
        <w:rPr>
          <w:i/>
          <w:sz w:val="24"/>
        </w:rPr>
      </w:pPr>
      <w:r>
        <w:rPr>
          <w:i/>
          <w:sz w:val="24"/>
        </w:rPr>
        <w:t>The Pasifika perspective was most helpful. It helped that it actually came from an actual ...a Pacific Island person who was speaking from the heart, their experiences and</w:t>
      </w:r>
      <w:r>
        <w:rPr>
          <w:i/>
          <w:spacing w:val="-2"/>
          <w:sz w:val="24"/>
        </w:rPr>
        <w:t> </w:t>
      </w:r>
      <w:r>
        <w:rPr>
          <w:i/>
          <w:sz w:val="24"/>
        </w:rPr>
        <w:t>from</w:t>
      </w:r>
      <w:r>
        <w:rPr>
          <w:i/>
          <w:spacing w:val="-2"/>
          <w:sz w:val="24"/>
        </w:rPr>
        <w:t> </w:t>
      </w:r>
      <w:r>
        <w:rPr>
          <w:i/>
          <w:sz w:val="24"/>
        </w:rPr>
        <w:t>her</w:t>
      </w:r>
      <w:r>
        <w:rPr>
          <w:i/>
          <w:spacing w:val="-2"/>
          <w:sz w:val="24"/>
        </w:rPr>
        <w:t> </w:t>
      </w:r>
      <w:r>
        <w:rPr>
          <w:i/>
          <w:sz w:val="24"/>
        </w:rPr>
        <w:t>research</w:t>
      </w:r>
      <w:r>
        <w:rPr>
          <w:i/>
          <w:spacing w:val="-3"/>
          <w:sz w:val="24"/>
        </w:rPr>
        <w:t> </w:t>
      </w:r>
      <w:r>
        <w:rPr>
          <w:i/>
          <w:sz w:val="24"/>
        </w:rPr>
        <w:t>so</w:t>
      </w:r>
      <w:r>
        <w:rPr>
          <w:i/>
          <w:spacing w:val="-3"/>
          <w:sz w:val="24"/>
        </w:rPr>
        <w:t> </w:t>
      </w:r>
      <w:r>
        <w:rPr>
          <w:i/>
          <w:sz w:val="24"/>
        </w:rPr>
        <w:t>to</w:t>
      </w:r>
      <w:r>
        <w:rPr>
          <w:i/>
          <w:spacing w:val="-2"/>
          <w:sz w:val="24"/>
        </w:rPr>
        <w:t> </w:t>
      </w:r>
      <w:r>
        <w:rPr>
          <w:i/>
          <w:sz w:val="24"/>
        </w:rPr>
        <w:t>get</w:t>
      </w:r>
      <w:r>
        <w:rPr>
          <w:i/>
          <w:spacing w:val="-2"/>
          <w:sz w:val="24"/>
        </w:rPr>
        <w:t> </w:t>
      </w:r>
      <w:r>
        <w:rPr>
          <w:i/>
          <w:sz w:val="24"/>
        </w:rPr>
        <w:t>the</w:t>
      </w:r>
      <w:r>
        <w:rPr>
          <w:i/>
          <w:spacing w:val="-2"/>
          <w:sz w:val="24"/>
        </w:rPr>
        <w:t> </w:t>
      </w:r>
      <w:r>
        <w:rPr>
          <w:i/>
          <w:sz w:val="24"/>
        </w:rPr>
        <w:t>combined</w:t>
      </w:r>
      <w:r>
        <w:rPr>
          <w:i/>
          <w:spacing w:val="-2"/>
          <w:sz w:val="24"/>
        </w:rPr>
        <w:t> </w:t>
      </w:r>
      <w:r>
        <w:rPr>
          <w:i/>
          <w:sz w:val="24"/>
        </w:rPr>
        <w:t>of</w:t>
      </w:r>
      <w:r>
        <w:rPr>
          <w:i/>
          <w:spacing w:val="-2"/>
          <w:sz w:val="24"/>
        </w:rPr>
        <w:t> </w:t>
      </w:r>
      <w:r>
        <w:rPr>
          <w:i/>
          <w:sz w:val="24"/>
        </w:rPr>
        <w:t>those</w:t>
      </w:r>
      <w:r>
        <w:rPr>
          <w:i/>
          <w:spacing w:val="-2"/>
          <w:sz w:val="24"/>
        </w:rPr>
        <w:t> </w:t>
      </w:r>
      <w:r>
        <w:rPr>
          <w:i/>
          <w:sz w:val="24"/>
        </w:rPr>
        <w:t>three</w:t>
      </w:r>
      <w:r>
        <w:rPr>
          <w:i/>
          <w:spacing w:val="-2"/>
          <w:sz w:val="24"/>
        </w:rPr>
        <w:t> </w:t>
      </w:r>
      <w:r>
        <w:rPr>
          <w:i/>
          <w:sz w:val="24"/>
        </w:rPr>
        <w:t>things</w:t>
      </w:r>
      <w:r>
        <w:rPr>
          <w:i/>
          <w:spacing w:val="-2"/>
          <w:sz w:val="24"/>
        </w:rPr>
        <w:t> </w:t>
      </w:r>
      <w:r>
        <w:rPr>
          <w:i/>
          <w:sz w:val="24"/>
        </w:rPr>
        <w:t>was</w:t>
      </w:r>
      <w:r>
        <w:rPr>
          <w:i/>
          <w:spacing w:val="-2"/>
          <w:sz w:val="24"/>
        </w:rPr>
        <w:t> </w:t>
      </w:r>
      <w:r>
        <w:rPr>
          <w:i/>
          <w:sz w:val="24"/>
        </w:rPr>
        <w:t>the</w:t>
      </w:r>
      <w:r>
        <w:rPr>
          <w:i/>
          <w:spacing w:val="-2"/>
          <w:sz w:val="24"/>
        </w:rPr>
        <w:t> </w:t>
      </w:r>
      <w:r>
        <w:rPr>
          <w:i/>
          <w:sz w:val="24"/>
        </w:rPr>
        <w:t>real</w:t>
      </w:r>
      <w:r>
        <w:rPr>
          <w:i/>
          <w:spacing w:val="-3"/>
          <w:sz w:val="24"/>
        </w:rPr>
        <w:t> </w:t>
      </w:r>
      <w:r>
        <w:rPr>
          <w:i/>
          <w:sz w:val="24"/>
        </w:rPr>
        <w:t>thing basically. For me that was the Pasifika content.</w:t>
      </w:r>
    </w:p>
    <w:p>
      <w:pPr>
        <w:pStyle w:val="BodyText"/>
        <w:spacing w:line="480" w:lineRule="auto" w:before="164"/>
        <w:ind w:left="1445" w:right="1457" w:firstLine="720"/>
      </w:pPr>
      <w:r>
        <w:rPr/>
        <w:t>Furthermore, for Nora who is Pākehā and working in a Pacific (Samoan) early childhood</w:t>
      </w:r>
      <w:r>
        <w:rPr>
          <w:spacing w:val="-4"/>
        </w:rPr>
        <w:t> </w:t>
      </w:r>
      <w:r>
        <w:rPr/>
        <w:t>education</w:t>
      </w:r>
      <w:r>
        <w:rPr>
          <w:spacing w:val="-4"/>
        </w:rPr>
        <w:t> </w:t>
      </w:r>
      <w:r>
        <w:rPr/>
        <w:t>centre,</w:t>
      </w:r>
      <w:r>
        <w:rPr>
          <w:spacing w:val="-4"/>
        </w:rPr>
        <w:t> </w:t>
      </w:r>
      <w:r>
        <w:rPr/>
        <w:t>the</w:t>
      </w:r>
      <w:r>
        <w:rPr>
          <w:spacing w:val="-4"/>
        </w:rPr>
        <w:t> </w:t>
      </w:r>
      <w:r>
        <w:rPr/>
        <w:t>experience</w:t>
      </w:r>
      <w:r>
        <w:rPr>
          <w:spacing w:val="-4"/>
        </w:rPr>
        <w:t> </w:t>
      </w:r>
      <w:r>
        <w:rPr/>
        <w:t>of</w:t>
      </w:r>
      <w:r>
        <w:rPr>
          <w:spacing w:val="-4"/>
        </w:rPr>
        <w:t> </w:t>
      </w:r>
      <w:r>
        <w:rPr/>
        <w:t>hearing</w:t>
      </w:r>
      <w:r>
        <w:rPr>
          <w:spacing w:val="-4"/>
        </w:rPr>
        <w:t> </w:t>
      </w:r>
      <w:r>
        <w:rPr/>
        <w:t>directly</w:t>
      </w:r>
      <w:r>
        <w:rPr>
          <w:spacing w:val="-4"/>
        </w:rPr>
        <w:t> </w:t>
      </w:r>
      <w:r>
        <w:rPr/>
        <w:t>from</w:t>
      </w:r>
      <w:r>
        <w:rPr>
          <w:spacing w:val="-4"/>
        </w:rPr>
        <w:t> </w:t>
      </w:r>
      <w:r>
        <w:rPr/>
        <w:t>Indigneous</w:t>
      </w:r>
      <w:r>
        <w:rPr>
          <w:spacing w:val="-4"/>
        </w:rPr>
        <w:t> </w:t>
      </w:r>
      <w:r>
        <w:rPr/>
        <w:t>speakers Pacific and Māori was inspiring and validating.</w:t>
      </w:r>
    </w:p>
    <w:p>
      <w:pPr>
        <w:spacing w:line="480" w:lineRule="auto" w:before="158"/>
        <w:ind w:left="2165" w:right="1457" w:firstLine="0"/>
        <w:jc w:val="left"/>
        <w:rPr>
          <w:i/>
          <w:sz w:val="24"/>
        </w:rPr>
      </w:pPr>
      <w:r>
        <w:rPr>
          <w:i/>
          <w:sz w:val="24"/>
        </w:rPr>
        <w:t>And, it was good to have the speakers Diana Mara </w:t>
      </w:r>
      <w:r>
        <w:rPr>
          <w:sz w:val="24"/>
        </w:rPr>
        <w:t>[Pacific academic] </w:t>
      </w:r>
      <w:r>
        <w:rPr>
          <w:i/>
          <w:sz w:val="24"/>
        </w:rPr>
        <w:t>and Lesley Rameka</w:t>
      </w:r>
      <w:r>
        <w:rPr>
          <w:i/>
          <w:spacing w:val="-4"/>
          <w:sz w:val="24"/>
        </w:rPr>
        <w:t> </w:t>
      </w:r>
      <w:r>
        <w:rPr>
          <w:sz w:val="24"/>
        </w:rPr>
        <w:t>[Maōri</w:t>
      </w:r>
      <w:r>
        <w:rPr>
          <w:spacing w:val="-4"/>
          <w:sz w:val="24"/>
        </w:rPr>
        <w:t> </w:t>
      </w:r>
      <w:r>
        <w:rPr>
          <w:sz w:val="24"/>
        </w:rPr>
        <w:t>academic]</w:t>
      </w:r>
      <w:r>
        <w:rPr>
          <w:spacing w:val="-4"/>
          <w:sz w:val="24"/>
        </w:rPr>
        <w:t> </w:t>
      </w:r>
      <w:r>
        <w:rPr>
          <w:i/>
          <w:sz w:val="24"/>
        </w:rPr>
        <w:t>was</w:t>
      </w:r>
      <w:r>
        <w:rPr>
          <w:i/>
          <w:spacing w:val="-4"/>
          <w:sz w:val="24"/>
        </w:rPr>
        <w:t> </w:t>
      </w:r>
      <w:r>
        <w:rPr>
          <w:i/>
          <w:sz w:val="24"/>
        </w:rPr>
        <w:t>great.</w:t>
      </w:r>
      <w:r>
        <w:rPr>
          <w:i/>
          <w:spacing w:val="-4"/>
          <w:sz w:val="24"/>
        </w:rPr>
        <w:t> </w:t>
      </w:r>
      <w:r>
        <w:rPr>
          <w:i/>
          <w:sz w:val="24"/>
        </w:rPr>
        <w:t>Like</w:t>
      </w:r>
      <w:r>
        <w:rPr>
          <w:i/>
          <w:spacing w:val="-5"/>
          <w:sz w:val="24"/>
        </w:rPr>
        <w:t> </w:t>
      </w:r>
      <w:r>
        <w:rPr>
          <w:i/>
          <w:sz w:val="24"/>
        </w:rPr>
        <w:t>to</w:t>
      </w:r>
      <w:r>
        <w:rPr>
          <w:i/>
          <w:spacing w:val="-4"/>
          <w:sz w:val="24"/>
        </w:rPr>
        <w:t> </w:t>
      </w:r>
      <w:r>
        <w:rPr>
          <w:i/>
          <w:sz w:val="24"/>
        </w:rPr>
        <w:t>have</w:t>
      </w:r>
      <w:r>
        <w:rPr>
          <w:i/>
          <w:spacing w:val="-4"/>
          <w:sz w:val="24"/>
        </w:rPr>
        <w:t> </w:t>
      </w:r>
      <w:r>
        <w:rPr>
          <w:i/>
          <w:sz w:val="24"/>
        </w:rPr>
        <w:t>that</w:t>
      </w:r>
      <w:r>
        <w:rPr>
          <w:i/>
          <w:spacing w:val="-4"/>
          <w:sz w:val="24"/>
        </w:rPr>
        <w:t> </w:t>
      </w:r>
      <w:r>
        <w:rPr>
          <w:i/>
          <w:sz w:val="24"/>
        </w:rPr>
        <w:t>personal</w:t>
      </w:r>
      <w:r>
        <w:rPr>
          <w:i/>
          <w:spacing w:val="-4"/>
          <w:sz w:val="24"/>
        </w:rPr>
        <w:t> </w:t>
      </w:r>
      <w:r>
        <w:rPr>
          <w:i/>
          <w:sz w:val="24"/>
        </w:rPr>
        <w:t>communication</w:t>
      </w:r>
      <w:r>
        <w:rPr>
          <w:i/>
          <w:spacing w:val="-4"/>
          <w:sz w:val="24"/>
        </w:rPr>
        <w:t> </w:t>
      </w:r>
      <w:r>
        <w:rPr>
          <w:i/>
          <w:sz w:val="24"/>
        </w:rPr>
        <w:t>with them particularly. I went back full of energy to share all information and things that my colleagues already know as they live it every day. Yeah, I enjoyed it so much the whole course, but the Pasifika and Māori focus made it better for me.</w:t>
      </w:r>
    </w:p>
    <w:p>
      <w:pPr>
        <w:pStyle w:val="BodyText"/>
        <w:spacing w:line="480" w:lineRule="auto" w:before="159"/>
        <w:ind w:left="1445" w:right="1457" w:firstLine="720"/>
      </w:pPr>
      <w:r>
        <w:rPr/>
        <w:t>The responses of all four teachers reflect emotional engagement rather than compliance.</w:t>
      </w:r>
      <w:r>
        <w:rPr>
          <w:spacing w:val="-3"/>
        </w:rPr>
        <w:t> </w:t>
      </w:r>
      <w:r>
        <w:rPr/>
        <w:t>The</w:t>
      </w:r>
      <w:r>
        <w:rPr>
          <w:spacing w:val="-3"/>
        </w:rPr>
        <w:t> </w:t>
      </w:r>
      <w:r>
        <w:rPr/>
        <w:t>importance</w:t>
      </w:r>
      <w:r>
        <w:rPr>
          <w:spacing w:val="-3"/>
        </w:rPr>
        <w:t> </w:t>
      </w:r>
      <w:r>
        <w:rPr/>
        <w:t>of</w:t>
      </w:r>
      <w:r>
        <w:rPr>
          <w:spacing w:val="-3"/>
        </w:rPr>
        <w:t> </w:t>
      </w:r>
      <w:r>
        <w:rPr/>
        <w:t>teachers</w:t>
      </w:r>
      <w:r>
        <w:rPr>
          <w:spacing w:val="-3"/>
        </w:rPr>
        <w:t> </w:t>
      </w:r>
      <w:r>
        <w:rPr/>
        <w:t>being</w:t>
      </w:r>
      <w:r>
        <w:rPr>
          <w:spacing w:val="-3"/>
        </w:rPr>
        <w:t> </w:t>
      </w:r>
      <w:r>
        <w:rPr/>
        <w:t>open</w:t>
      </w:r>
      <w:r>
        <w:rPr>
          <w:spacing w:val="-3"/>
        </w:rPr>
        <w:t> </w:t>
      </w:r>
      <w:r>
        <w:rPr/>
        <w:t>and</w:t>
      </w:r>
      <w:r>
        <w:rPr>
          <w:spacing w:val="-3"/>
        </w:rPr>
        <w:t> </w:t>
      </w:r>
      <w:r>
        <w:rPr/>
        <w:t>emotionally</w:t>
      </w:r>
      <w:r>
        <w:rPr>
          <w:spacing w:val="-3"/>
        </w:rPr>
        <w:t> </w:t>
      </w:r>
      <w:r>
        <w:rPr/>
        <w:t>engaged</w:t>
      </w:r>
      <w:r>
        <w:rPr>
          <w:spacing w:val="-3"/>
        </w:rPr>
        <w:t> </w:t>
      </w:r>
      <w:r>
        <w:rPr/>
        <w:t>is</w:t>
      </w:r>
      <w:r>
        <w:rPr>
          <w:spacing w:val="-3"/>
        </w:rPr>
        <w:t> </w:t>
      </w:r>
      <w:r>
        <w:rPr/>
        <w:t>expressed</w:t>
      </w:r>
      <w:r>
        <w:rPr>
          <w:spacing w:val="-3"/>
        </w:rPr>
        <w:t> </w:t>
      </w:r>
      <w:r>
        <w:rPr/>
        <w:t>by Ritchie (2003) who identified ‘creating heart’ as critical to fostering the bicultural development of teachers.</w:t>
      </w:r>
    </w:p>
    <w:p>
      <w:pPr>
        <w:pStyle w:val="Heading2"/>
        <w:spacing w:line="480" w:lineRule="auto" w:before="159"/>
        <w:ind w:right="1457"/>
      </w:pPr>
      <w:r>
        <w:rPr/>
        <w:t>Cultural</w:t>
      </w:r>
      <w:r>
        <w:rPr>
          <w:spacing w:val="-3"/>
        </w:rPr>
        <w:t> </w:t>
      </w:r>
      <w:r>
        <w:rPr/>
        <w:t>affinity</w:t>
      </w:r>
      <w:r>
        <w:rPr>
          <w:spacing w:val="-3"/>
        </w:rPr>
        <w:t> </w:t>
      </w:r>
      <w:r>
        <w:rPr/>
        <w:t>and</w:t>
      </w:r>
      <w:r>
        <w:rPr>
          <w:spacing w:val="-3"/>
        </w:rPr>
        <w:t> </w:t>
      </w:r>
      <w:r>
        <w:rPr/>
        <w:t>openness:</w:t>
      </w:r>
      <w:r>
        <w:rPr>
          <w:spacing w:val="-3"/>
        </w:rPr>
        <w:t> </w:t>
      </w:r>
      <w:r>
        <w:rPr/>
        <w:t>“I</w:t>
      </w:r>
      <w:r>
        <w:rPr>
          <w:spacing w:val="-4"/>
        </w:rPr>
        <w:t> </w:t>
      </w:r>
      <w:r>
        <w:rPr/>
        <w:t>opened</w:t>
      </w:r>
      <w:r>
        <w:rPr>
          <w:spacing w:val="-3"/>
        </w:rPr>
        <w:t> </w:t>
      </w:r>
      <w:r>
        <w:rPr/>
        <w:t>up</w:t>
      </w:r>
      <w:r>
        <w:rPr>
          <w:spacing w:val="-4"/>
        </w:rPr>
        <w:t> </w:t>
      </w:r>
      <w:r>
        <w:rPr/>
        <w:t>my</w:t>
      </w:r>
      <w:r>
        <w:rPr>
          <w:spacing w:val="-3"/>
        </w:rPr>
        <w:t> </w:t>
      </w:r>
      <w:r>
        <w:rPr/>
        <w:t>eyes</w:t>
      </w:r>
      <w:r>
        <w:rPr>
          <w:spacing w:val="-3"/>
        </w:rPr>
        <w:t> </w:t>
      </w:r>
      <w:r>
        <w:rPr/>
        <w:t>so</w:t>
      </w:r>
      <w:r>
        <w:rPr>
          <w:spacing w:val="-4"/>
        </w:rPr>
        <w:t> </w:t>
      </w:r>
      <w:r>
        <w:rPr/>
        <w:t>much</w:t>
      </w:r>
      <w:r>
        <w:rPr>
          <w:spacing w:val="-3"/>
        </w:rPr>
        <w:t> </w:t>
      </w:r>
      <w:r>
        <w:rPr/>
        <w:t>more</w:t>
      </w:r>
      <w:r>
        <w:rPr>
          <w:spacing w:val="-3"/>
        </w:rPr>
        <w:t> </w:t>
      </w:r>
      <w:r>
        <w:rPr/>
        <w:t>to</w:t>
      </w:r>
      <w:r>
        <w:rPr>
          <w:spacing w:val="-3"/>
        </w:rPr>
        <w:t> </w:t>
      </w:r>
      <w:r>
        <w:rPr/>
        <w:t>different </w:t>
      </w:r>
      <w:r>
        <w:rPr>
          <w:spacing w:val="-2"/>
        </w:rPr>
        <w:t>relationships”</w:t>
      </w:r>
    </w:p>
    <w:p>
      <w:pPr>
        <w:pStyle w:val="BodyText"/>
        <w:spacing w:line="480" w:lineRule="auto" w:before="163"/>
        <w:ind w:left="1445" w:right="1425" w:firstLine="720"/>
        <w:jc w:val="both"/>
      </w:pPr>
      <w:r>
        <w:rPr/>
        <w:t>The</w:t>
      </w:r>
      <w:r>
        <w:rPr>
          <w:spacing w:val="-3"/>
        </w:rPr>
        <w:t> </w:t>
      </w:r>
      <w:r>
        <w:rPr/>
        <w:t>emphasis</w:t>
      </w:r>
      <w:r>
        <w:rPr>
          <w:spacing w:val="-3"/>
        </w:rPr>
        <w:t> </w:t>
      </w:r>
      <w:r>
        <w:rPr/>
        <w:t>on</w:t>
      </w:r>
      <w:r>
        <w:rPr>
          <w:spacing w:val="-3"/>
        </w:rPr>
        <w:t> </w:t>
      </w:r>
      <w:r>
        <w:rPr/>
        <w:t>the</w:t>
      </w:r>
      <w:r>
        <w:rPr>
          <w:spacing w:val="-3"/>
        </w:rPr>
        <w:t> </w:t>
      </w:r>
      <w:r>
        <w:rPr/>
        <w:t>cultural</w:t>
      </w:r>
      <w:r>
        <w:rPr>
          <w:spacing w:val="-3"/>
        </w:rPr>
        <w:t> </w:t>
      </w:r>
      <w:r>
        <w:rPr/>
        <w:t>perspectives</w:t>
      </w:r>
      <w:r>
        <w:rPr>
          <w:spacing w:val="-3"/>
        </w:rPr>
        <w:t> </w:t>
      </w:r>
      <w:r>
        <w:rPr/>
        <w:t>of</w:t>
      </w:r>
      <w:r>
        <w:rPr>
          <w:spacing w:val="-3"/>
        </w:rPr>
        <w:t> </w:t>
      </w:r>
      <w:r>
        <w:rPr/>
        <w:t>infant</w:t>
      </w:r>
      <w:r>
        <w:rPr>
          <w:spacing w:val="-3"/>
        </w:rPr>
        <w:t> </w:t>
      </w:r>
      <w:r>
        <w:rPr/>
        <w:t>and</w:t>
      </w:r>
      <w:r>
        <w:rPr>
          <w:spacing w:val="-3"/>
        </w:rPr>
        <w:t> </w:t>
      </w:r>
      <w:r>
        <w:rPr/>
        <w:t>toddler</w:t>
      </w:r>
      <w:r>
        <w:rPr>
          <w:spacing w:val="-3"/>
        </w:rPr>
        <w:t> </w:t>
      </w:r>
      <w:r>
        <w:rPr/>
        <w:t>wellbeing</w:t>
      </w:r>
      <w:r>
        <w:rPr>
          <w:spacing w:val="-4"/>
        </w:rPr>
        <w:t> </w:t>
      </w:r>
      <w:r>
        <w:rPr/>
        <w:t>and</w:t>
      </w:r>
      <w:r>
        <w:rPr>
          <w:spacing w:val="-3"/>
        </w:rPr>
        <w:t> </w:t>
      </w:r>
      <w:r>
        <w:rPr/>
        <w:t>learning appeared to create a space</w:t>
      </w:r>
      <w:r>
        <w:rPr>
          <w:spacing w:val="-1"/>
        </w:rPr>
        <w:t> </w:t>
      </w:r>
      <w:r>
        <w:rPr/>
        <w:t>for teachers to extend their level of comfort with</w:t>
      </w:r>
      <w:r>
        <w:rPr>
          <w:spacing w:val="-1"/>
        </w:rPr>
        <w:t> </w:t>
      </w:r>
      <w:r>
        <w:rPr/>
        <w:t>cultural diversity. Teachers commented on their different positioning in relation to diverse worldviews.</w:t>
      </w:r>
    </w:p>
    <w:p>
      <w:pPr>
        <w:spacing w:after="0" w:line="480" w:lineRule="auto"/>
        <w:jc w:val="both"/>
        <w:sectPr>
          <w:pgSz w:w="11900" w:h="16840"/>
          <w:pgMar w:header="322" w:footer="1294" w:top="1120" w:bottom="1480" w:left="0" w:right="0"/>
        </w:sectPr>
      </w:pPr>
    </w:p>
    <w:p>
      <w:pPr>
        <w:pStyle w:val="BodyText"/>
        <w:spacing w:before="3"/>
        <w:rPr>
          <w:sz w:val="20"/>
        </w:rPr>
      </w:pPr>
    </w:p>
    <w:p>
      <w:pPr>
        <w:pStyle w:val="BodyText"/>
        <w:spacing w:before="90"/>
        <w:ind w:left="1445"/>
      </w:pPr>
      <w:r>
        <w:rPr/>
        <w:t>In</w:t>
      </w:r>
      <w:r>
        <w:rPr>
          <w:spacing w:val="-1"/>
        </w:rPr>
        <w:t> </w:t>
      </w:r>
      <w:r>
        <w:rPr/>
        <w:t>the</w:t>
      </w:r>
      <w:r>
        <w:rPr>
          <w:spacing w:val="-1"/>
        </w:rPr>
        <w:t> </w:t>
      </w:r>
      <w:r>
        <w:rPr/>
        <w:t>example</w:t>
      </w:r>
      <w:r>
        <w:rPr>
          <w:spacing w:val="-1"/>
        </w:rPr>
        <w:t> </w:t>
      </w:r>
      <w:r>
        <w:rPr/>
        <w:t>below,</w:t>
      </w:r>
      <w:r>
        <w:rPr>
          <w:spacing w:val="-1"/>
        </w:rPr>
        <w:t> </w:t>
      </w:r>
      <w:r>
        <w:rPr/>
        <w:t>Kerry</w:t>
      </w:r>
      <w:r>
        <w:rPr>
          <w:spacing w:val="-1"/>
        </w:rPr>
        <w:t> </w:t>
      </w:r>
      <w:r>
        <w:rPr/>
        <w:t>re-evaluates</w:t>
      </w:r>
      <w:r>
        <w:rPr>
          <w:spacing w:val="-1"/>
        </w:rPr>
        <w:t> </w:t>
      </w:r>
      <w:r>
        <w:rPr/>
        <w:t>her</w:t>
      </w:r>
      <w:r>
        <w:rPr>
          <w:spacing w:val="-1"/>
        </w:rPr>
        <w:t> </w:t>
      </w:r>
      <w:r>
        <w:rPr/>
        <w:t>practice</w:t>
      </w:r>
      <w:r>
        <w:rPr>
          <w:spacing w:val="-1"/>
        </w:rPr>
        <w:t> </w:t>
      </w:r>
      <w:r>
        <w:rPr/>
        <w:t>considering what</w:t>
      </w:r>
      <w:r>
        <w:rPr>
          <w:spacing w:val="-2"/>
        </w:rPr>
        <w:t> </w:t>
      </w:r>
      <w:r>
        <w:rPr/>
        <w:t>she</w:t>
      </w:r>
      <w:r>
        <w:rPr>
          <w:spacing w:val="-2"/>
        </w:rPr>
        <w:t> </w:t>
      </w:r>
      <w:r>
        <w:rPr/>
        <w:t>has </w:t>
      </w:r>
      <w:r>
        <w:rPr>
          <w:spacing w:val="-2"/>
        </w:rPr>
        <w:t>learnt:</w:t>
      </w:r>
    </w:p>
    <w:p>
      <w:pPr>
        <w:pStyle w:val="BodyText"/>
        <w:spacing w:before="9"/>
        <w:rPr>
          <w:sz w:val="37"/>
        </w:rPr>
      </w:pPr>
    </w:p>
    <w:p>
      <w:pPr>
        <w:spacing w:line="480" w:lineRule="auto" w:before="0"/>
        <w:ind w:left="2165" w:right="1457" w:firstLine="0"/>
        <w:jc w:val="left"/>
        <w:rPr>
          <w:i/>
          <w:sz w:val="24"/>
        </w:rPr>
      </w:pPr>
      <w:r>
        <w:rPr>
          <w:i/>
          <w:sz w:val="24"/>
        </w:rPr>
        <w:t>Once I had processed what we had been learning I thought oh my God koro </w:t>
      </w:r>
      <w:r>
        <w:rPr>
          <w:sz w:val="24"/>
        </w:rPr>
        <w:t>[grandfather] </w:t>
      </w:r>
      <w:r>
        <w:rPr>
          <w:i/>
          <w:sz w:val="24"/>
        </w:rPr>
        <w:t>is super important in that family and I was really able to reflect on koro’s relationship</w:t>
      </w:r>
      <w:r>
        <w:rPr>
          <w:i/>
          <w:spacing w:val="40"/>
          <w:sz w:val="24"/>
        </w:rPr>
        <w:t> </w:t>
      </w:r>
      <w:r>
        <w:rPr>
          <w:i/>
          <w:sz w:val="24"/>
        </w:rPr>
        <w:t>with his mokopuna [grandchild] I could look at</w:t>
      </w:r>
      <w:r>
        <w:rPr>
          <w:i/>
          <w:spacing w:val="40"/>
          <w:sz w:val="24"/>
        </w:rPr>
        <w:t> </w:t>
      </w:r>
      <w:r>
        <w:rPr>
          <w:i/>
          <w:sz w:val="24"/>
        </w:rPr>
        <w:t>it so much differently and I think from there on in. I just changed I was able to see, I opened up my eyes so much more to different relationships and I just always thought I was OK with it</w:t>
      </w:r>
      <w:r>
        <w:rPr>
          <w:i/>
          <w:spacing w:val="40"/>
          <w:sz w:val="24"/>
        </w:rPr>
        <w:t> </w:t>
      </w:r>
      <w:r>
        <w:rPr>
          <w:i/>
          <w:sz w:val="24"/>
        </w:rPr>
        <w:t>but maybe this just really opened up my eyes so much more. I apologised to koro and he did not think I had done anything wrong but I still felt...most likely I wasn’t rude (laughs) but I just thought i could have handled that much better</w:t>
      </w:r>
      <w:r>
        <w:rPr>
          <w:sz w:val="24"/>
        </w:rPr>
        <w:t>...</w:t>
      </w:r>
      <w:r>
        <w:rPr>
          <w:i/>
          <w:sz w:val="24"/>
        </w:rPr>
        <w:t>I think the</w:t>
      </w:r>
      <w:r>
        <w:rPr>
          <w:i/>
          <w:spacing w:val="-3"/>
          <w:sz w:val="24"/>
        </w:rPr>
        <w:t> </w:t>
      </w:r>
      <w:r>
        <w:rPr>
          <w:i/>
          <w:sz w:val="24"/>
        </w:rPr>
        <w:t>course</w:t>
      </w:r>
      <w:r>
        <w:rPr>
          <w:i/>
          <w:spacing w:val="-3"/>
          <w:sz w:val="24"/>
        </w:rPr>
        <w:t> </w:t>
      </w:r>
      <w:r>
        <w:rPr>
          <w:i/>
          <w:sz w:val="24"/>
        </w:rPr>
        <w:t>has</w:t>
      </w:r>
      <w:r>
        <w:rPr>
          <w:i/>
          <w:spacing w:val="-3"/>
          <w:sz w:val="24"/>
        </w:rPr>
        <w:t> </w:t>
      </w:r>
      <w:r>
        <w:rPr>
          <w:i/>
          <w:sz w:val="24"/>
        </w:rPr>
        <w:t>enabled</w:t>
      </w:r>
      <w:r>
        <w:rPr>
          <w:i/>
          <w:spacing w:val="-3"/>
          <w:sz w:val="24"/>
        </w:rPr>
        <w:t> </w:t>
      </w:r>
      <w:r>
        <w:rPr>
          <w:i/>
          <w:sz w:val="24"/>
        </w:rPr>
        <w:t>me</w:t>
      </w:r>
      <w:r>
        <w:rPr>
          <w:i/>
          <w:spacing w:val="-4"/>
          <w:sz w:val="24"/>
        </w:rPr>
        <w:t> </w:t>
      </w:r>
      <w:r>
        <w:rPr>
          <w:i/>
          <w:sz w:val="24"/>
        </w:rPr>
        <w:t>to</w:t>
      </w:r>
      <w:r>
        <w:rPr>
          <w:i/>
          <w:spacing w:val="-3"/>
          <w:sz w:val="24"/>
        </w:rPr>
        <w:t> </w:t>
      </w:r>
      <w:r>
        <w:rPr>
          <w:i/>
          <w:sz w:val="24"/>
        </w:rPr>
        <w:t>be</w:t>
      </w:r>
      <w:r>
        <w:rPr>
          <w:i/>
          <w:spacing w:val="-3"/>
          <w:sz w:val="24"/>
        </w:rPr>
        <w:t> </w:t>
      </w:r>
      <w:r>
        <w:rPr>
          <w:i/>
          <w:sz w:val="24"/>
        </w:rPr>
        <w:t>far</w:t>
      </w:r>
      <w:r>
        <w:rPr>
          <w:i/>
          <w:spacing w:val="-3"/>
          <w:sz w:val="24"/>
        </w:rPr>
        <w:t> </w:t>
      </w:r>
      <w:r>
        <w:rPr>
          <w:i/>
          <w:sz w:val="24"/>
        </w:rPr>
        <w:t>more</w:t>
      </w:r>
      <w:r>
        <w:rPr>
          <w:i/>
          <w:spacing w:val="-4"/>
          <w:sz w:val="24"/>
        </w:rPr>
        <w:t> </w:t>
      </w:r>
      <w:r>
        <w:rPr>
          <w:i/>
          <w:sz w:val="24"/>
        </w:rPr>
        <w:t>cultural</w:t>
      </w:r>
      <w:r>
        <w:rPr>
          <w:i/>
          <w:spacing w:val="-3"/>
          <w:sz w:val="24"/>
        </w:rPr>
        <w:t> </w:t>
      </w:r>
      <w:r>
        <w:rPr>
          <w:i/>
          <w:sz w:val="24"/>
        </w:rPr>
        <w:t>where</w:t>
      </w:r>
      <w:r>
        <w:rPr>
          <w:i/>
          <w:spacing w:val="-3"/>
          <w:sz w:val="24"/>
        </w:rPr>
        <w:t> </w:t>
      </w:r>
      <w:r>
        <w:rPr>
          <w:i/>
          <w:sz w:val="24"/>
        </w:rPr>
        <w:t>I</w:t>
      </w:r>
      <w:r>
        <w:rPr>
          <w:i/>
          <w:spacing w:val="-3"/>
          <w:sz w:val="24"/>
        </w:rPr>
        <w:t> </w:t>
      </w:r>
      <w:r>
        <w:rPr>
          <w:i/>
          <w:sz w:val="24"/>
        </w:rPr>
        <w:t>am</w:t>
      </w:r>
      <w:r>
        <w:rPr>
          <w:i/>
          <w:spacing w:val="-3"/>
          <w:sz w:val="24"/>
        </w:rPr>
        <w:t> </w:t>
      </w:r>
      <w:r>
        <w:rPr>
          <w:i/>
          <w:sz w:val="24"/>
        </w:rPr>
        <w:t>working...I</w:t>
      </w:r>
      <w:r>
        <w:rPr>
          <w:i/>
          <w:spacing w:val="-3"/>
          <w:sz w:val="24"/>
        </w:rPr>
        <w:t> </w:t>
      </w:r>
      <w:r>
        <w:rPr>
          <w:i/>
          <w:sz w:val="24"/>
        </w:rPr>
        <w:t>am</w:t>
      </w:r>
      <w:r>
        <w:rPr>
          <w:i/>
          <w:spacing w:val="-3"/>
          <w:sz w:val="24"/>
        </w:rPr>
        <w:t> </w:t>
      </w:r>
      <w:r>
        <w:rPr>
          <w:i/>
          <w:sz w:val="24"/>
        </w:rPr>
        <w:t>far</w:t>
      </w:r>
      <w:r>
        <w:rPr>
          <w:i/>
          <w:spacing w:val="-3"/>
          <w:sz w:val="24"/>
        </w:rPr>
        <w:t> </w:t>
      </w:r>
      <w:r>
        <w:rPr>
          <w:i/>
          <w:sz w:val="24"/>
        </w:rPr>
        <w:t>more accepting and respectful.</w:t>
      </w:r>
    </w:p>
    <w:p>
      <w:pPr>
        <w:pStyle w:val="BodyText"/>
        <w:spacing w:line="480" w:lineRule="auto" w:before="163"/>
        <w:ind w:left="1445" w:right="1457"/>
      </w:pPr>
      <w:r>
        <w:rPr/>
        <w:t>As Kerry explains her changing perceptions of a grandfather’s relationship with his grandchild,</w:t>
      </w:r>
      <w:r>
        <w:rPr>
          <w:spacing w:val="-3"/>
        </w:rPr>
        <w:t> </w:t>
      </w:r>
      <w:r>
        <w:rPr/>
        <w:t>she</w:t>
      </w:r>
      <w:r>
        <w:rPr>
          <w:spacing w:val="-3"/>
        </w:rPr>
        <w:t> </w:t>
      </w:r>
      <w:r>
        <w:rPr/>
        <w:t>realizes</w:t>
      </w:r>
      <w:r>
        <w:rPr>
          <w:spacing w:val="-3"/>
        </w:rPr>
        <w:t> </w:t>
      </w:r>
      <w:r>
        <w:rPr/>
        <w:t>that</w:t>
      </w:r>
      <w:r>
        <w:rPr>
          <w:spacing w:val="-3"/>
        </w:rPr>
        <w:t> </w:t>
      </w:r>
      <w:r>
        <w:rPr/>
        <w:t>she</w:t>
      </w:r>
      <w:r>
        <w:rPr>
          <w:spacing w:val="-4"/>
        </w:rPr>
        <w:t> </w:t>
      </w:r>
      <w:r>
        <w:rPr/>
        <w:t>could</w:t>
      </w:r>
      <w:r>
        <w:rPr>
          <w:spacing w:val="-3"/>
        </w:rPr>
        <w:t> </w:t>
      </w:r>
      <w:r>
        <w:rPr/>
        <w:t>have</w:t>
      </w:r>
      <w:r>
        <w:rPr>
          <w:spacing w:val="-3"/>
        </w:rPr>
        <w:t> </w:t>
      </w:r>
      <w:r>
        <w:rPr/>
        <w:t>responded</w:t>
      </w:r>
      <w:r>
        <w:rPr>
          <w:spacing w:val="-3"/>
        </w:rPr>
        <w:t> </w:t>
      </w:r>
      <w:r>
        <w:rPr/>
        <w:t>more</w:t>
      </w:r>
      <w:r>
        <w:rPr>
          <w:spacing w:val="-3"/>
        </w:rPr>
        <w:t> </w:t>
      </w:r>
      <w:r>
        <w:rPr/>
        <w:t>respectfully</w:t>
      </w:r>
      <w:r>
        <w:rPr>
          <w:spacing w:val="-3"/>
        </w:rPr>
        <w:t> </w:t>
      </w:r>
      <w:r>
        <w:rPr/>
        <w:t>to</w:t>
      </w:r>
      <w:r>
        <w:rPr>
          <w:spacing w:val="-3"/>
        </w:rPr>
        <w:t> </w:t>
      </w:r>
      <w:r>
        <w:rPr/>
        <w:t>the</w:t>
      </w:r>
      <w:r>
        <w:rPr>
          <w:spacing w:val="-3"/>
        </w:rPr>
        <w:t> </w:t>
      </w:r>
      <w:r>
        <w:rPr/>
        <w:t>grandfather. Kerry can shift her practice “to be far more cultural.”</w:t>
      </w:r>
    </w:p>
    <w:p>
      <w:pPr>
        <w:pStyle w:val="BodyText"/>
        <w:spacing w:line="480" w:lineRule="auto" w:before="159"/>
        <w:ind w:left="1445" w:right="1591" w:firstLine="720"/>
      </w:pPr>
      <w:r>
        <w:rPr/>
        <w:t>Joy,</w:t>
      </w:r>
      <w:r>
        <w:rPr>
          <w:spacing w:val="-4"/>
        </w:rPr>
        <w:t> </w:t>
      </w:r>
      <w:r>
        <w:rPr/>
        <w:t>in</w:t>
      </w:r>
      <w:r>
        <w:rPr>
          <w:spacing w:val="-3"/>
        </w:rPr>
        <w:t> </w:t>
      </w:r>
      <w:r>
        <w:rPr/>
        <w:t>her</w:t>
      </w:r>
      <w:r>
        <w:rPr>
          <w:spacing w:val="-3"/>
        </w:rPr>
        <w:t> </w:t>
      </w:r>
      <w:r>
        <w:rPr/>
        <w:t>explanation</w:t>
      </w:r>
      <w:r>
        <w:rPr>
          <w:spacing w:val="-3"/>
        </w:rPr>
        <w:t> </w:t>
      </w:r>
      <w:r>
        <w:rPr/>
        <w:t>below,</w:t>
      </w:r>
      <w:r>
        <w:rPr>
          <w:spacing w:val="-3"/>
        </w:rPr>
        <w:t> </w:t>
      </w:r>
      <w:r>
        <w:rPr/>
        <w:t>shows</w:t>
      </w:r>
      <w:r>
        <w:rPr>
          <w:spacing w:val="40"/>
        </w:rPr>
        <w:t> </w:t>
      </w:r>
      <w:r>
        <w:rPr/>
        <w:t>how</w:t>
      </w:r>
      <w:r>
        <w:rPr>
          <w:spacing w:val="-3"/>
        </w:rPr>
        <w:t> </w:t>
      </w:r>
      <w:r>
        <w:rPr/>
        <w:t>she</w:t>
      </w:r>
      <w:r>
        <w:rPr>
          <w:spacing w:val="-4"/>
        </w:rPr>
        <w:t> </w:t>
      </w:r>
      <w:r>
        <w:rPr/>
        <w:t>is</w:t>
      </w:r>
      <w:r>
        <w:rPr>
          <w:spacing w:val="-3"/>
        </w:rPr>
        <w:t> </w:t>
      </w:r>
      <w:r>
        <w:rPr/>
        <w:t>able</w:t>
      </w:r>
      <w:r>
        <w:rPr>
          <w:spacing w:val="-3"/>
        </w:rPr>
        <w:t> </w:t>
      </w:r>
      <w:r>
        <w:rPr/>
        <w:t>to</w:t>
      </w:r>
      <w:r>
        <w:rPr>
          <w:spacing w:val="-3"/>
        </w:rPr>
        <w:t> </w:t>
      </w:r>
      <w:r>
        <w:rPr/>
        <w:t>foreground</w:t>
      </w:r>
      <w:r>
        <w:rPr>
          <w:spacing w:val="-3"/>
        </w:rPr>
        <w:t> </w:t>
      </w:r>
      <w:r>
        <w:rPr/>
        <w:t>culture</w:t>
      </w:r>
      <w:r>
        <w:rPr>
          <w:spacing w:val="-3"/>
        </w:rPr>
        <w:t> </w:t>
      </w:r>
      <w:r>
        <w:rPr/>
        <w:t>more fully in her practice and able to see differing worldviews in a given situation.</w:t>
      </w:r>
    </w:p>
    <w:p>
      <w:pPr>
        <w:spacing w:line="480" w:lineRule="auto" w:before="159"/>
        <w:ind w:left="2165" w:right="1493" w:firstLine="0"/>
        <w:jc w:val="left"/>
        <w:rPr>
          <w:i/>
          <w:sz w:val="24"/>
        </w:rPr>
      </w:pPr>
      <w:r>
        <w:rPr>
          <w:i/>
          <w:sz w:val="24"/>
        </w:rPr>
        <w:t>It made me feel more comfortable to bring it up as a conversation with others especially in my team to talk about and say you know this is how Māori or Pasifika look at it and how we can make sure that we are including the culture as a normal part of our program. And that it is okay to do it with other children as well so say if we</w:t>
      </w:r>
      <w:r>
        <w:rPr>
          <w:i/>
          <w:spacing w:val="-3"/>
          <w:sz w:val="24"/>
        </w:rPr>
        <w:t> </w:t>
      </w:r>
      <w:r>
        <w:rPr>
          <w:i/>
          <w:sz w:val="24"/>
        </w:rPr>
        <w:t>did</w:t>
      </w:r>
      <w:r>
        <w:rPr>
          <w:i/>
          <w:spacing w:val="-3"/>
          <w:sz w:val="24"/>
        </w:rPr>
        <w:t> </w:t>
      </w:r>
      <w:r>
        <w:rPr>
          <w:i/>
          <w:sz w:val="24"/>
        </w:rPr>
        <w:t>have</w:t>
      </w:r>
      <w:r>
        <w:rPr>
          <w:i/>
          <w:spacing w:val="-3"/>
          <w:sz w:val="24"/>
        </w:rPr>
        <w:t> </w:t>
      </w:r>
      <w:r>
        <w:rPr>
          <w:i/>
          <w:sz w:val="24"/>
        </w:rPr>
        <w:t>to</w:t>
      </w:r>
      <w:r>
        <w:rPr>
          <w:i/>
          <w:spacing w:val="-3"/>
          <w:sz w:val="24"/>
        </w:rPr>
        <w:t> </w:t>
      </w:r>
      <w:r>
        <w:rPr>
          <w:i/>
          <w:sz w:val="24"/>
        </w:rPr>
        <w:t>carry</w:t>
      </w:r>
      <w:r>
        <w:rPr>
          <w:i/>
          <w:spacing w:val="-3"/>
          <w:sz w:val="24"/>
        </w:rPr>
        <w:t> </w:t>
      </w:r>
      <w:r>
        <w:rPr>
          <w:i/>
          <w:sz w:val="24"/>
        </w:rPr>
        <w:t>a</w:t>
      </w:r>
      <w:r>
        <w:rPr>
          <w:i/>
          <w:spacing w:val="-3"/>
          <w:sz w:val="24"/>
        </w:rPr>
        <w:t> </w:t>
      </w:r>
      <w:r>
        <w:rPr>
          <w:i/>
          <w:sz w:val="24"/>
        </w:rPr>
        <w:t>pēpi</w:t>
      </w:r>
      <w:r>
        <w:rPr>
          <w:i/>
          <w:spacing w:val="-3"/>
          <w:sz w:val="24"/>
        </w:rPr>
        <w:t> </w:t>
      </w:r>
      <w:r>
        <w:rPr>
          <w:i/>
          <w:sz w:val="24"/>
        </w:rPr>
        <w:t>[infant]around…that</w:t>
      </w:r>
      <w:r>
        <w:rPr>
          <w:i/>
          <w:spacing w:val="-4"/>
          <w:sz w:val="24"/>
        </w:rPr>
        <w:t> </w:t>
      </w:r>
      <w:r>
        <w:rPr>
          <w:i/>
          <w:sz w:val="24"/>
        </w:rPr>
        <w:t>it</w:t>
      </w:r>
      <w:r>
        <w:rPr>
          <w:i/>
          <w:spacing w:val="-3"/>
          <w:sz w:val="24"/>
        </w:rPr>
        <w:t> </w:t>
      </w:r>
      <w:r>
        <w:rPr>
          <w:i/>
          <w:sz w:val="24"/>
        </w:rPr>
        <w:t>is…quite</w:t>
      </w:r>
      <w:r>
        <w:rPr>
          <w:i/>
          <w:spacing w:val="-3"/>
          <w:sz w:val="24"/>
        </w:rPr>
        <w:t> </w:t>
      </w:r>
      <w:r>
        <w:rPr>
          <w:i/>
          <w:sz w:val="24"/>
        </w:rPr>
        <w:t>often</w:t>
      </w:r>
      <w:r>
        <w:rPr>
          <w:i/>
          <w:spacing w:val="-3"/>
          <w:sz w:val="24"/>
        </w:rPr>
        <w:t> </w:t>
      </w:r>
      <w:r>
        <w:rPr>
          <w:i/>
          <w:sz w:val="24"/>
        </w:rPr>
        <w:t>in</w:t>
      </w:r>
      <w:r>
        <w:rPr>
          <w:i/>
          <w:spacing w:val="-3"/>
          <w:sz w:val="24"/>
        </w:rPr>
        <w:t> </w:t>
      </w:r>
      <w:r>
        <w:rPr>
          <w:i/>
          <w:sz w:val="24"/>
        </w:rPr>
        <w:t>Western</w:t>
      </w:r>
      <w:r>
        <w:rPr>
          <w:i/>
          <w:spacing w:val="-3"/>
          <w:sz w:val="24"/>
        </w:rPr>
        <w:t> </w:t>
      </w:r>
      <w:r>
        <w:rPr>
          <w:i/>
          <w:sz w:val="24"/>
        </w:rPr>
        <w:t>culture it can be interpreted is that we are just giving them somebody to lean on and doing/taking their independence away or you can look at in a different light…they</w:t>
      </w:r>
    </w:p>
    <w:p>
      <w:pPr>
        <w:spacing w:after="0" w:line="480" w:lineRule="auto"/>
        <w:jc w:val="left"/>
        <w:rPr>
          <w:sz w:val="24"/>
        </w:rPr>
        <w:sectPr>
          <w:pgSz w:w="11900" w:h="16840"/>
          <w:pgMar w:header="322" w:footer="1294" w:top="1120" w:bottom="1480" w:left="0" w:right="0"/>
        </w:sectPr>
      </w:pPr>
    </w:p>
    <w:p>
      <w:pPr>
        <w:pStyle w:val="BodyText"/>
        <w:spacing w:before="3"/>
        <w:rPr>
          <w:i/>
          <w:sz w:val="20"/>
        </w:rPr>
      </w:pPr>
    </w:p>
    <w:p>
      <w:pPr>
        <w:spacing w:line="480" w:lineRule="auto" w:before="90"/>
        <w:ind w:left="2165" w:right="1457" w:firstLine="0"/>
        <w:jc w:val="left"/>
        <w:rPr>
          <w:i/>
          <w:sz w:val="24"/>
        </w:rPr>
      </w:pPr>
      <w:r>
        <w:rPr>
          <w:i/>
          <w:sz w:val="24"/>
        </w:rPr>
        <w:t>[infants]</w:t>
      </w:r>
      <w:r>
        <w:rPr>
          <w:i/>
          <w:spacing w:val="-4"/>
          <w:sz w:val="24"/>
        </w:rPr>
        <w:t> </w:t>
      </w:r>
      <w:r>
        <w:rPr>
          <w:i/>
          <w:sz w:val="24"/>
        </w:rPr>
        <w:t>are</w:t>
      </w:r>
      <w:r>
        <w:rPr>
          <w:i/>
          <w:spacing w:val="-3"/>
          <w:sz w:val="24"/>
        </w:rPr>
        <w:t> </w:t>
      </w:r>
      <w:r>
        <w:rPr>
          <w:i/>
          <w:sz w:val="24"/>
        </w:rPr>
        <w:t>observing</w:t>
      </w:r>
      <w:r>
        <w:rPr>
          <w:i/>
          <w:spacing w:val="-3"/>
          <w:sz w:val="24"/>
        </w:rPr>
        <w:t> </w:t>
      </w:r>
      <w:r>
        <w:rPr>
          <w:i/>
          <w:sz w:val="24"/>
        </w:rPr>
        <w:t>everything</w:t>
      </w:r>
      <w:r>
        <w:rPr>
          <w:i/>
          <w:spacing w:val="-3"/>
          <w:sz w:val="24"/>
        </w:rPr>
        <w:t> </w:t>
      </w:r>
      <w:r>
        <w:rPr>
          <w:i/>
          <w:sz w:val="24"/>
        </w:rPr>
        <w:t>from</w:t>
      </w:r>
      <w:r>
        <w:rPr>
          <w:i/>
          <w:spacing w:val="-3"/>
          <w:sz w:val="24"/>
        </w:rPr>
        <w:t> </w:t>
      </w:r>
      <w:r>
        <w:rPr>
          <w:i/>
          <w:sz w:val="24"/>
        </w:rPr>
        <w:t>a</w:t>
      </w:r>
      <w:r>
        <w:rPr>
          <w:i/>
          <w:spacing w:val="-3"/>
          <w:sz w:val="24"/>
        </w:rPr>
        <w:t> </w:t>
      </w:r>
      <w:r>
        <w:rPr>
          <w:i/>
          <w:sz w:val="24"/>
        </w:rPr>
        <w:t>comfortable</w:t>
      </w:r>
      <w:r>
        <w:rPr>
          <w:i/>
          <w:spacing w:val="-3"/>
          <w:sz w:val="24"/>
        </w:rPr>
        <w:t> </w:t>
      </w:r>
      <w:r>
        <w:rPr>
          <w:i/>
          <w:sz w:val="24"/>
        </w:rPr>
        <w:t>space</w:t>
      </w:r>
      <w:r>
        <w:rPr>
          <w:i/>
          <w:spacing w:val="-4"/>
          <w:sz w:val="24"/>
        </w:rPr>
        <w:t> </w:t>
      </w:r>
      <w:r>
        <w:rPr>
          <w:i/>
          <w:sz w:val="24"/>
        </w:rPr>
        <w:t>with</w:t>
      </w:r>
      <w:r>
        <w:rPr>
          <w:i/>
          <w:spacing w:val="-3"/>
          <w:sz w:val="24"/>
        </w:rPr>
        <w:t> </w:t>
      </w:r>
      <w:r>
        <w:rPr>
          <w:i/>
          <w:sz w:val="24"/>
        </w:rPr>
        <w:t>someone</w:t>
      </w:r>
      <w:r>
        <w:rPr>
          <w:i/>
          <w:spacing w:val="-4"/>
          <w:sz w:val="24"/>
        </w:rPr>
        <w:t> </w:t>
      </w:r>
      <w:r>
        <w:rPr>
          <w:i/>
          <w:sz w:val="24"/>
        </w:rPr>
        <w:t>they</w:t>
      </w:r>
      <w:r>
        <w:rPr>
          <w:i/>
          <w:spacing w:val="-3"/>
          <w:sz w:val="24"/>
        </w:rPr>
        <w:t> </w:t>
      </w:r>
      <w:r>
        <w:rPr>
          <w:i/>
          <w:sz w:val="24"/>
        </w:rPr>
        <w:t>feel comfortable with and getting emotional security.</w:t>
      </w:r>
    </w:p>
    <w:p>
      <w:pPr>
        <w:pStyle w:val="BodyText"/>
        <w:spacing w:line="480" w:lineRule="auto" w:before="158"/>
        <w:ind w:left="1445" w:right="1457" w:firstLine="720"/>
      </w:pPr>
      <w:r>
        <w:rPr/>
        <w:t>As</w:t>
      </w:r>
      <w:r>
        <w:rPr>
          <w:spacing w:val="-4"/>
        </w:rPr>
        <w:t> </w:t>
      </w:r>
      <w:r>
        <w:rPr/>
        <w:t>a</w:t>
      </w:r>
      <w:r>
        <w:rPr>
          <w:spacing w:val="-3"/>
        </w:rPr>
        <w:t> </w:t>
      </w:r>
      <w:r>
        <w:rPr/>
        <w:t>Māori</w:t>
      </w:r>
      <w:r>
        <w:rPr>
          <w:spacing w:val="-4"/>
        </w:rPr>
        <w:t> </w:t>
      </w:r>
      <w:r>
        <w:rPr/>
        <w:t>woman</w:t>
      </w:r>
      <w:r>
        <w:rPr>
          <w:spacing w:val="-4"/>
        </w:rPr>
        <w:t> </w:t>
      </w:r>
      <w:r>
        <w:rPr/>
        <w:t>who</w:t>
      </w:r>
      <w:r>
        <w:rPr>
          <w:spacing w:val="-4"/>
        </w:rPr>
        <w:t> </w:t>
      </w:r>
      <w:r>
        <w:rPr/>
        <w:t>had</w:t>
      </w:r>
      <w:r>
        <w:rPr>
          <w:spacing w:val="-3"/>
        </w:rPr>
        <w:t> </w:t>
      </w:r>
      <w:r>
        <w:rPr/>
        <w:t>grown</w:t>
      </w:r>
      <w:r>
        <w:rPr>
          <w:spacing w:val="-3"/>
        </w:rPr>
        <w:t> </w:t>
      </w:r>
      <w:r>
        <w:rPr/>
        <w:t>up</w:t>
      </w:r>
      <w:r>
        <w:rPr>
          <w:spacing w:val="-3"/>
        </w:rPr>
        <w:t> </w:t>
      </w:r>
      <w:r>
        <w:rPr/>
        <w:t>and</w:t>
      </w:r>
      <w:r>
        <w:rPr>
          <w:spacing w:val="-3"/>
        </w:rPr>
        <w:t> </w:t>
      </w:r>
      <w:r>
        <w:rPr/>
        <w:t>been</w:t>
      </w:r>
      <w:r>
        <w:rPr>
          <w:spacing w:val="-3"/>
        </w:rPr>
        <w:t> </w:t>
      </w:r>
      <w:r>
        <w:rPr/>
        <w:t>immersed</w:t>
      </w:r>
      <w:r>
        <w:rPr>
          <w:spacing w:val="-3"/>
        </w:rPr>
        <w:t> </w:t>
      </w:r>
      <w:r>
        <w:rPr/>
        <w:t>in</w:t>
      </w:r>
      <w:r>
        <w:rPr>
          <w:spacing w:val="-3"/>
        </w:rPr>
        <w:t> </w:t>
      </w:r>
      <w:r>
        <w:rPr/>
        <w:t>Māori</w:t>
      </w:r>
      <w:r>
        <w:rPr>
          <w:spacing w:val="-4"/>
        </w:rPr>
        <w:t> </w:t>
      </w:r>
      <w:r>
        <w:rPr/>
        <w:t>culture,</w:t>
      </w:r>
      <w:r>
        <w:rPr>
          <w:spacing w:val="-3"/>
        </w:rPr>
        <w:t> </w:t>
      </w:r>
      <w:r>
        <w:rPr/>
        <w:t>Linda admits that she has not always been responsive to Pacific families in the past:</w:t>
      </w:r>
    </w:p>
    <w:p>
      <w:pPr>
        <w:spacing w:line="480" w:lineRule="auto" w:before="164"/>
        <w:ind w:left="2165" w:right="1457" w:firstLine="0"/>
        <w:jc w:val="left"/>
        <w:rPr>
          <w:i/>
          <w:sz w:val="24"/>
        </w:rPr>
      </w:pPr>
      <w:r>
        <w:rPr>
          <w:i/>
          <w:sz w:val="24"/>
        </w:rPr>
        <w:t>Absolutely, now it’s like they are included and just as important and every culture is important that what we do as ECE teachers. We have to acknowledge in our country we do have firm identities so to acknowledge our Pasifika up there alongside Treaty historical identities – they are up there too. We can put them up there too. Hey step back</w:t>
      </w:r>
      <w:r>
        <w:rPr>
          <w:i/>
          <w:spacing w:val="-3"/>
          <w:sz w:val="24"/>
        </w:rPr>
        <w:t> </w:t>
      </w:r>
      <w:r>
        <w:rPr>
          <w:i/>
          <w:sz w:val="24"/>
        </w:rPr>
        <w:t>stop</w:t>
      </w:r>
      <w:r>
        <w:rPr>
          <w:i/>
          <w:spacing w:val="-4"/>
          <w:sz w:val="24"/>
        </w:rPr>
        <w:t> </w:t>
      </w:r>
      <w:r>
        <w:rPr>
          <w:i/>
          <w:sz w:val="24"/>
        </w:rPr>
        <w:t>all</w:t>
      </w:r>
      <w:r>
        <w:rPr>
          <w:i/>
          <w:spacing w:val="-3"/>
          <w:sz w:val="24"/>
        </w:rPr>
        <w:t> </w:t>
      </w:r>
      <w:r>
        <w:rPr>
          <w:i/>
          <w:sz w:val="24"/>
        </w:rPr>
        <w:t>the</w:t>
      </w:r>
      <w:r>
        <w:rPr>
          <w:i/>
          <w:spacing w:val="-3"/>
          <w:sz w:val="24"/>
        </w:rPr>
        <w:t> </w:t>
      </w:r>
      <w:r>
        <w:rPr>
          <w:i/>
          <w:sz w:val="24"/>
        </w:rPr>
        <w:t>jandal</w:t>
      </w:r>
      <w:r>
        <w:rPr>
          <w:i/>
          <w:spacing w:val="-3"/>
          <w:sz w:val="24"/>
        </w:rPr>
        <w:t> </w:t>
      </w:r>
      <w:r>
        <w:rPr>
          <w:i/>
          <w:sz w:val="24"/>
        </w:rPr>
        <w:t>jokes.</w:t>
      </w:r>
      <w:r>
        <w:rPr>
          <w:i/>
          <w:spacing w:val="-3"/>
          <w:sz w:val="24"/>
        </w:rPr>
        <w:t> </w:t>
      </w:r>
      <w:r>
        <w:rPr>
          <w:i/>
          <w:sz w:val="24"/>
        </w:rPr>
        <w:t>Be</w:t>
      </w:r>
      <w:r>
        <w:rPr>
          <w:i/>
          <w:spacing w:val="-3"/>
          <w:sz w:val="24"/>
        </w:rPr>
        <w:t> </w:t>
      </w:r>
      <w:r>
        <w:rPr>
          <w:i/>
          <w:sz w:val="24"/>
        </w:rPr>
        <w:t>more</w:t>
      </w:r>
      <w:r>
        <w:rPr>
          <w:i/>
          <w:spacing w:val="-4"/>
          <w:sz w:val="24"/>
        </w:rPr>
        <w:t> </w:t>
      </w:r>
      <w:r>
        <w:rPr>
          <w:i/>
          <w:sz w:val="24"/>
        </w:rPr>
        <w:t>respectful.</w:t>
      </w:r>
      <w:r>
        <w:rPr>
          <w:i/>
          <w:spacing w:val="-4"/>
          <w:sz w:val="24"/>
        </w:rPr>
        <w:t> </w:t>
      </w:r>
      <w:r>
        <w:rPr>
          <w:i/>
          <w:sz w:val="24"/>
        </w:rPr>
        <w:t>Pasifika</w:t>
      </w:r>
      <w:r>
        <w:rPr>
          <w:i/>
          <w:spacing w:val="-3"/>
          <w:sz w:val="24"/>
        </w:rPr>
        <w:t> </w:t>
      </w:r>
      <w:r>
        <w:rPr>
          <w:i/>
          <w:sz w:val="24"/>
        </w:rPr>
        <w:t>is</w:t>
      </w:r>
      <w:r>
        <w:rPr>
          <w:i/>
          <w:spacing w:val="-3"/>
          <w:sz w:val="24"/>
        </w:rPr>
        <w:t> </w:t>
      </w:r>
      <w:r>
        <w:rPr>
          <w:i/>
          <w:sz w:val="24"/>
        </w:rPr>
        <w:t>a</w:t>
      </w:r>
      <w:r>
        <w:rPr>
          <w:i/>
          <w:spacing w:val="-3"/>
          <w:sz w:val="24"/>
        </w:rPr>
        <w:t> </w:t>
      </w:r>
      <w:r>
        <w:rPr>
          <w:i/>
          <w:sz w:val="24"/>
        </w:rPr>
        <w:t>very</w:t>
      </w:r>
      <w:r>
        <w:rPr>
          <w:i/>
          <w:spacing w:val="-3"/>
          <w:sz w:val="24"/>
        </w:rPr>
        <w:t> </w:t>
      </w:r>
      <w:r>
        <w:rPr>
          <w:i/>
          <w:sz w:val="24"/>
        </w:rPr>
        <w:t>deep</w:t>
      </w:r>
      <w:r>
        <w:rPr>
          <w:i/>
          <w:spacing w:val="-3"/>
          <w:sz w:val="24"/>
        </w:rPr>
        <w:t> </w:t>
      </w:r>
      <w:r>
        <w:rPr>
          <w:i/>
          <w:sz w:val="24"/>
        </w:rPr>
        <w:t>culture,</w:t>
      </w:r>
      <w:r>
        <w:rPr>
          <w:i/>
          <w:spacing w:val="-3"/>
          <w:sz w:val="24"/>
        </w:rPr>
        <w:t> </w:t>
      </w:r>
      <w:r>
        <w:rPr>
          <w:i/>
          <w:sz w:val="24"/>
        </w:rPr>
        <w:t>and we need to get our act together people!</w:t>
      </w:r>
    </w:p>
    <w:p>
      <w:pPr>
        <w:pStyle w:val="BodyText"/>
        <w:spacing w:line="480" w:lineRule="auto" w:before="158"/>
        <w:ind w:left="1445" w:right="1424"/>
      </w:pPr>
      <w:r>
        <w:rPr/>
        <w:t>It</w:t>
      </w:r>
      <w:r>
        <w:rPr>
          <w:spacing w:val="-2"/>
        </w:rPr>
        <w:t> </w:t>
      </w:r>
      <w:r>
        <w:rPr/>
        <w:t>is</w:t>
      </w:r>
      <w:r>
        <w:rPr>
          <w:spacing w:val="-2"/>
        </w:rPr>
        <w:t> </w:t>
      </w:r>
      <w:r>
        <w:rPr/>
        <w:t>evident</w:t>
      </w:r>
      <w:r>
        <w:rPr>
          <w:spacing w:val="-2"/>
        </w:rPr>
        <w:t> </w:t>
      </w:r>
      <w:r>
        <w:rPr/>
        <w:t>that</w:t>
      </w:r>
      <w:r>
        <w:rPr>
          <w:spacing w:val="-2"/>
        </w:rPr>
        <w:t> </w:t>
      </w:r>
      <w:r>
        <w:rPr/>
        <w:t>Linda</w:t>
      </w:r>
      <w:r>
        <w:rPr>
          <w:spacing w:val="-2"/>
        </w:rPr>
        <w:t> </w:t>
      </w:r>
      <w:r>
        <w:rPr/>
        <w:t>is</w:t>
      </w:r>
      <w:r>
        <w:rPr>
          <w:spacing w:val="-2"/>
        </w:rPr>
        <w:t> </w:t>
      </w:r>
      <w:r>
        <w:rPr/>
        <w:t>extending</w:t>
      </w:r>
      <w:r>
        <w:rPr>
          <w:spacing w:val="-2"/>
        </w:rPr>
        <w:t> </w:t>
      </w:r>
      <w:r>
        <w:rPr/>
        <w:t>her</w:t>
      </w:r>
      <w:r>
        <w:rPr>
          <w:spacing w:val="-2"/>
        </w:rPr>
        <w:t> </w:t>
      </w:r>
      <w:r>
        <w:rPr/>
        <w:t>comfort</w:t>
      </w:r>
      <w:r>
        <w:rPr>
          <w:spacing w:val="-2"/>
        </w:rPr>
        <w:t> </w:t>
      </w:r>
      <w:r>
        <w:rPr/>
        <w:t>with</w:t>
      </w:r>
      <w:r>
        <w:rPr>
          <w:spacing w:val="-3"/>
        </w:rPr>
        <w:t> </w:t>
      </w:r>
      <w:r>
        <w:rPr/>
        <w:t>Pacific</w:t>
      </w:r>
      <w:r>
        <w:rPr>
          <w:spacing w:val="-3"/>
        </w:rPr>
        <w:t> </w:t>
      </w:r>
      <w:r>
        <w:rPr/>
        <w:t>culture</w:t>
      </w:r>
      <w:r>
        <w:rPr>
          <w:spacing w:val="-2"/>
        </w:rPr>
        <w:t> </w:t>
      </w:r>
      <w:r>
        <w:rPr/>
        <w:t>as</w:t>
      </w:r>
      <w:r>
        <w:rPr>
          <w:spacing w:val="-2"/>
        </w:rPr>
        <w:t> </w:t>
      </w:r>
      <w:r>
        <w:rPr/>
        <w:t>she</w:t>
      </w:r>
      <w:r>
        <w:rPr>
          <w:spacing w:val="-3"/>
        </w:rPr>
        <w:t> </w:t>
      </w:r>
      <w:r>
        <w:rPr/>
        <w:t>now</w:t>
      </w:r>
      <w:r>
        <w:rPr>
          <w:spacing w:val="-2"/>
        </w:rPr>
        <w:t> </w:t>
      </w:r>
      <w:r>
        <w:rPr/>
        <w:t>affords</w:t>
      </w:r>
      <w:r>
        <w:rPr>
          <w:spacing w:val="-2"/>
        </w:rPr>
        <w:t> </w:t>
      </w:r>
      <w:r>
        <w:rPr/>
        <w:t>a</w:t>
      </w:r>
      <w:r>
        <w:rPr>
          <w:spacing w:val="-2"/>
        </w:rPr>
        <w:t> </w:t>
      </w:r>
      <w:r>
        <w:rPr/>
        <w:t>new level of respect and openness to Pacific families and Pacific culture. She encourages those who also may have ‘othered’ Pacific families to step up saying “we need to get our act to together people!”.</w:t>
      </w:r>
    </w:p>
    <w:p>
      <w:pPr>
        <w:pStyle w:val="BodyText"/>
        <w:spacing w:line="480" w:lineRule="auto" w:before="159"/>
        <w:ind w:left="1445" w:right="1457" w:firstLine="720"/>
      </w:pPr>
      <w:r>
        <w:rPr/>
        <w:t>According to Ritchie (2003), when parallel perspectives are able to be viewed and appreciated</w:t>
      </w:r>
      <w:r>
        <w:rPr>
          <w:spacing w:val="-3"/>
        </w:rPr>
        <w:t> </w:t>
      </w:r>
      <w:r>
        <w:rPr/>
        <w:t>this</w:t>
      </w:r>
      <w:r>
        <w:rPr>
          <w:spacing w:val="-3"/>
        </w:rPr>
        <w:t> </w:t>
      </w:r>
      <w:r>
        <w:rPr/>
        <w:t>is</w:t>
      </w:r>
      <w:r>
        <w:rPr>
          <w:spacing w:val="-3"/>
        </w:rPr>
        <w:t> </w:t>
      </w:r>
      <w:r>
        <w:rPr/>
        <w:t>not</w:t>
      </w:r>
      <w:r>
        <w:rPr>
          <w:spacing w:val="-3"/>
        </w:rPr>
        <w:t> </w:t>
      </w:r>
      <w:r>
        <w:rPr/>
        <w:t>only</w:t>
      </w:r>
      <w:r>
        <w:rPr>
          <w:spacing w:val="-3"/>
        </w:rPr>
        <w:t> </w:t>
      </w:r>
      <w:r>
        <w:rPr/>
        <w:t>a</w:t>
      </w:r>
      <w:r>
        <w:rPr>
          <w:spacing w:val="-3"/>
        </w:rPr>
        <w:t> </w:t>
      </w:r>
      <w:r>
        <w:rPr/>
        <w:t>challenge</w:t>
      </w:r>
      <w:r>
        <w:rPr>
          <w:spacing w:val="-3"/>
        </w:rPr>
        <w:t> </w:t>
      </w:r>
      <w:r>
        <w:rPr/>
        <w:t>to</w:t>
      </w:r>
      <w:r>
        <w:rPr>
          <w:spacing w:val="-3"/>
        </w:rPr>
        <w:t> </w:t>
      </w:r>
      <w:r>
        <w:rPr/>
        <w:t>the</w:t>
      </w:r>
      <w:r>
        <w:rPr>
          <w:spacing w:val="-3"/>
        </w:rPr>
        <w:t> </w:t>
      </w:r>
      <w:r>
        <w:rPr/>
        <w:t>superiority</w:t>
      </w:r>
      <w:r>
        <w:rPr>
          <w:spacing w:val="-4"/>
        </w:rPr>
        <w:t> </w:t>
      </w:r>
      <w:r>
        <w:rPr/>
        <w:t>of</w:t>
      </w:r>
      <w:r>
        <w:rPr>
          <w:spacing w:val="-3"/>
        </w:rPr>
        <w:t> </w:t>
      </w:r>
      <w:r>
        <w:rPr/>
        <w:t>Western</w:t>
      </w:r>
      <w:r>
        <w:rPr>
          <w:spacing w:val="-3"/>
        </w:rPr>
        <w:t> </w:t>
      </w:r>
      <w:r>
        <w:rPr/>
        <w:t>knowledge</w:t>
      </w:r>
      <w:r>
        <w:rPr>
          <w:spacing w:val="-5"/>
        </w:rPr>
        <w:t> </w:t>
      </w:r>
      <w:r>
        <w:rPr/>
        <w:t>but</w:t>
      </w:r>
      <w:r>
        <w:rPr>
          <w:spacing w:val="-3"/>
        </w:rPr>
        <w:t> </w:t>
      </w:r>
      <w:r>
        <w:rPr/>
        <w:t>also</w:t>
      </w:r>
      <w:r>
        <w:rPr>
          <w:spacing w:val="-3"/>
        </w:rPr>
        <w:t> </w:t>
      </w:r>
      <w:r>
        <w:rPr/>
        <w:t>the positivist</w:t>
      </w:r>
      <w:r>
        <w:rPr>
          <w:spacing w:val="-1"/>
        </w:rPr>
        <w:t> </w:t>
      </w:r>
      <w:r>
        <w:rPr/>
        <w:t>view</w:t>
      </w:r>
      <w:r>
        <w:rPr>
          <w:spacing w:val="-1"/>
        </w:rPr>
        <w:t> </w:t>
      </w:r>
      <w:r>
        <w:rPr/>
        <w:t>that</w:t>
      </w:r>
      <w:r>
        <w:rPr>
          <w:spacing w:val="-1"/>
        </w:rPr>
        <w:t> </w:t>
      </w:r>
      <w:r>
        <w:rPr/>
        <w:t>there</w:t>
      </w:r>
      <w:r>
        <w:rPr>
          <w:spacing w:val="-1"/>
        </w:rPr>
        <w:t> </w:t>
      </w:r>
      <w:r>
        <w:rPr/>
        <w:t>is</w:t>
      </w:r>
      <w:r>
        <w:rPr>
          <w:spacing w:val="-1"/>
        </w:rPr>
        <w:t> </w:t>
      </w:r>
      <w:r>
        <w:rPr/>
        <w:t>one</w:t>
      </w:r>
      <w:r>
        <w:rPr>
          <w:spacing w:val="-1"/>
        </w:rPr>
        <w:t> </w:t>
      </w:r>
      <w:r>
        <w:rPr/>
        <w:t>truth</w:t>
      </w:r>
      <w:r>
        <w:rPr>
          <w:spacing w:val="-1"/>
        </w:rPr>
        <w:t> </w:t>
      </w:r>
      <w:r>
        <w:rPr/>
        <w:t>and</w:t>
      </w:r>
      <w:r>
        <w:rPr>
          <w:spacing w:val="-1"/>
        </w:rPr>
        <w:t> </w:t>
      </w:r>
      <w:r>
        <w:rPr/>
        <w:t>in</w:t>
      </w:r>
      <w:r>
        <w:rPr>
          <w:spacing w:val="-1"/>
        </w:rPr>
        <w:t> </w:t>
      </w:r>
      <w:r>
        <w:rPr/>
        <w:t>this</w:t>
      </w:r>
      <w:r>
        <w:rPr>
          <w:spacing w:val="-1"/>
        </w:rPr>
        <w:t> </w:t>
      </w:r>
      <w:r>
        <w:rPr/>
        <w:t>way,</w:t>
      </w:r>
      <w:r>
        <w:rPr>
          <w:spacing w:val="-2"/>
        </w:rPr>
        <w:t> </w:t>
      </w:r>
      <w:r>
        <w:rPr/>
        <w:t>space</w:t>
      </w:r>
      <w:r>
        <w:rPr>
          <w:spacing w:val="-2"/>
        </w:rPr>
        <w:t> </w:t>
      </w:r>
      <w:r>
        <w:rPr/>
        <w:t>is</w:t>
      </w:r>
      <w:r>
        <w:rPr>
          <w:spacing w:val="-1"/>
        </w:rPr>
        <w:t> </w:t>
      </w:r>
      <w:r>
        <w:rPr/>
        <w:t>opened</w:t>
      </w:r>
      <w:r>
        <w:rPr>
          <w:spacing w:val="-1"/>
        </w:rPr>
        <w:t> </w:t>
      </w:r>
      <w:r>
        <w:rPr/>
        <w:t>up</w:t>
      </w:r>
      <w:r>
        <w:rPr>
          <w:spacing w:val="-1"/>
        </w:rPr>
        <w:t> </w:t>
      </w:r>
      <w:r>
        <w:rPr/>
        <w:t>for</w:t>
      </w:r>
      <w:r>
        <w:rPr>
          <w:spacing w:val="-1"/>
        </w:rPr>
        <w:t> </w:t>
      </w:r>
      <w:r>
        <w:rPr/>
        <w:t>further</w:t>
      </w:r>
      <w:r>
        <w:rPr>
          <w:spacing w:val="-1"/>
        </w:rPr>
        <w:t> </w:t>
      </w:r>
      <w:r>
        <w:rPr/>
        <w:t>cultural </w:t>
      </w:r>
      <w:r>
        <w:rPr>
          <w:spacing w:val="-2"/>
        </w:rPr>
        <w:t>perspectives.</w:t>
      </w:r>
    </w:p>
    <w:p>
      <w:pPr>
        <w:pStyle w:val="Heading2"/>
        <w:spacing w:before="159"/>
      </w:pPr>
      <w:r>
        <w:rPr/>
        <w:t>Modeling</w:t>
      </w:r>
      <w:r>
        <w:rPr>
          <w:spacing w:val="-2"/>
        </w:rPr>
        <w:t> </w:t>
      </w:r>
      <w:r>
        <w:rPr/>
        <w:t>the</w:t>
      </w:r>
      <w:r>
        <w:rPr>
          <w:spacing w:val="-1"/>
        </w:rPr>
        <w:t> </w:t>
      </w:r>
      <w:r>
        <w:rPr/>
        <w:t>partnership:</w:t>
      </w:r>
      <w:r>
        <w:rPr>
          <w:spacing w:val="-1"/>
        </w:rPr>
        <w:t> </w:t>
      </w:r>
      <w:r>
        <w:rPr/>
        <w:t>“I</w:t>
      </w:r>
      <w:r>
        <w:rPr>
          <w:spacing w:val="-2"/>
        </w:rPr>
        <w:t> </w:t>
      </w:r>
      <w:r>
        <w:rPr/>
        <w:t>felt it</w:t>
      </w:r>
      <w:r>
        <w:rPr>
          <w:spacing w:val="-1"/>
        </w:rPr>
        <w:t> </w:t>
      </w:r>
      <w:r>
        <w:rPr/>
        <w:t>was</w:t>
      </w:r>
      <w:r>
        <w:rPr>
          <w:spacing w:val="-1"/>
        </w:rPr>
        <w:t> </w:t>
      </w:r>
      <w:r>
        <w:rPr/>
        <w:t>the</w:t>
      </w:r>
      <w:r>
        <w:rPr>
          <w:spacing w:val="-1"/>
        </w:rPr>
        <w:t> </w:t>
      </w:r>
      <w:r>
        <w:rPr/>
        <w:t>only </w:t>
      </w:r>
      <w:r>
        <w:rPr>
          <w:spacing w:val="-4"/>
        </w:rPr>
        <w:t>way”</w:t>
      </w:r>
    </w:p>
    <w:p>
      <w:pPr>
        <w:pStyle w:val="BodyText"/>
        <w:spacing w:before="2"/>
        <w:rPr>
          <w:rFonts w:ascii="TimesNewRomanPS-BoldItalicMT"/>
          <w:b/>
          <w:i/>
          <w:sz w:val="38"/>
        </w:rPr>
      </w:pPr>
    </w:p>
    <w:p>
      <w:pPr>
        <w:pStyle w:val="BodyText"/>
        <w:spacing w:line="480" w:lineRule="auto"/>
        <w:ind w:left="1445" w:right="1493" w:firstLine="720"/>
      </w:pPr>
      <w:r>
        <w:rPr/>
        <w:t>The third key theme from the data is modeling the partnership. It appears that the teachers’</w:t>
      </w:r>
      <w:r>
        <w:rPr>
          <w:spacing w:val="-3"/>
        </w:rPr>
        <w:t> </w:t>
      </w:r>
      <w:r>
        <w:rPr/>
        <w:t>experience</w:t>
      </w:r>
      <w:r>
        <w:rPr>
          <w:spacing w:val="-3"/>
        </w:rPr>
        <w:t> </w:t>
      </w:r>
      <w:r>
        <w:rPr/>
        <w:t>of</w:t>
      </w:r>
      <w:r>
        <w:rPr>
          <w:spacing w:val="-3"/>
        </w:rPr>
        <w:t> </w:t>
      </w:r>
      <w:r>
        <w:rPr/>
        <w:t>being</w:t>
      </w:r>
      <w:r>
        <w:rPr>
          <w:spacing w:val="-3"/>
        </w:rPr>
        <w:t> </w:t>
      </w:r>
      <w:r>
        <w:rPr/>
        <w:t>taught</w:t>
      </w:r>
      <w:r>
        <w:rPr>
          <w:spacing w:val="-3"/>
        </w:rPr>
        <w:t> </w:t>
      </w:r>
      <w:r>
        <w:rPr/>
        <w:t>in</w:t>
      </w:r>
      <w:r>
        <w:rPr>
          <w:spacing w:val="-3"/>
        </w:rPr>
        <w:t> </w:t>
      </w:r>
      <w:r>
        <w:rPr/>
        <w:t>a</w:t>
      </w:r>
      <w:r>
        <w:rPr>
          <w:spacing w:val="-3"/>
        </w:rPr>
        <w:t> </w:t>
      </w:r>
      <w:r>
        <w:rPr/>
        <w:t>bicultural</w:t>
      </w:r>
      <w:r>
        <w:rPr>
          <w:spacing w:val="-3"/>
        </w:rPr>
        <w:t> </w:t>
      </w:r>
      <w:r>
        <w:rPr/>
        <w:t>partnership</w:t>
      </w:r>
      <w:r>
        <w:rPr>
          <w:spacing w:val="-3"/>
        </w:rPr>
        <w:t> </w:t>
      </w:r>
      <w:r>
        <w:rPr/>
        <w:t>led</w:t>
      </w:r>
      <w:r>
        <w:rPr>
          <w:spacing w:val="-3"/>
        </w:rPr>
        <w:t> </w:t>
      </w:r>
      <w:r>
        <w:rPr/>
        <w:t>to</w:t>
      </w:r>
      <w:r>
        <w:rPr>
          <w:spacing w:val="-3"/>
        </w:rPr>
        <w:t> </w:t>
      </w:r>
      <w:r>
        <w:rPr/>
        <w:t>increased</w:t>
      </w:r>
      <w:r>
        <w:rPr>
          <w:spacing w:val="-3"/>
        </w:rPr>
        <w:t> </w:t>
      </w:r>
      <w:r>
        <w:rPr/>
        <w:t>confidence and commitment to biculturalism.</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24" w:firstLine="720"/>
      </w:pPr>
      <w:r>
        <w:rPr/>
        <w:t>Linda</w:t>
      </w:r>
      <w:r>
        <w:rPr>
          <w:spacing w:val="-3"/>
        </w:rPr>
        <w:t> </w:t>
      </w:r>
      <w:r>
        <w:rPr/>
        <w:t>expressed</w:t>
      </w:r>
      <w:r>
        <w:rPr>
          <w:spacing w:val="-3"/>
        </w:rPr>
        <w:t> </w:t>
      </w:r>
      <w:r>
        <w:rPr/>
        <w:t>that</w:t>
      </w:r>
      <w:r>
        <w:rPr>
          <w:spacing w:val="-3"/>
        </w:rPr>
        <w:t> </w:t>
      </w:r>
      <w:r>
        <w:rPr/>
        <w:t>co-teaching</w:t>
      </w:r>
      <w:r>
        <w:rPr>
          <w:spacing w:val="-3"/>
        </w:rPr>
        <w:t> </w:t>
      </w:r>
      <w:r>
        <w:rPr/>
        <w:t>of</w:t>
      </w:r>
      <w:r>
        <w:rPr>
          <w:spacing w:val="-3"/>
        </w:rPr>
        <w:t> </w:t>
      </w:r>
      <w:r>
        <w:rPr/>
        <w:t>bicultural</w:t>
      </w:r>
      <w:r>
        <w:rPr>
          <w:spacing w:val="-3"/>
        </w:rPr>
        <w:t> </w:t>
      </w:r>
      <w:r>
        <w:rPr/>
        <w:t>practices</w:t>
      </w:r>
      <w:r>
        <w:rPr>
          <w:spacing w:val="-3"/>
        </w:rPr>
        <w:t> </w:t>
      </w:r>
      <w:r>
        <w:rPr/>
        <w:t>was</w:t>
      </w:r>
      <w:r>
        <w:rPr>
          <w:spacing w:val="-4"/>
        </w:rPr>
        <w:t> </w:t>
      </w:r>
      <w:r>
        <w:rPr/>
        <w:t>felt</w:t>
      </w:r>
      <w:r>
        <w:rPr>
          <w:spacing w:val="-3"/>
        </w:rPr>
        <w:t> </w:t>
      </w:r>
      <w:r>
        <w:rPr/>
        <w:t>to</w:t>
      </w:r>
      <w:r>
        <w:rPr>
          <w:spacing w:val="-3"/>
        </w:rPr>
        <w:t> </w:t>
      </w:r>
      <w:r>
        <w:rPr/>
        <w:t>be</w:t>
      </w:r>
      <w:r>
        <w:rPr>
          <w:spacing w:val="-3"/>
        </w:rPr>
        <w:t> </w:t>
      </w:r>
      <w:r>
        <w:rPr/>
        <w:t>the</w:t>
      </w:r>
      <w:r>
        <w:rPr>
          <w:spacing w:val="-3"/>
        </w:rPr>
        <w:t> </w:t>
      </w:r>
      <w:r>
        <w:rPr/>
        <w:t>only</w:t>
      </w:r>
      <w:r>
        <w:rPr>
          <w:spacing w:val="-3"/>
        </w:rPr>
        <w:t> </w:t>
      </w:r>
      <w:r>
        <w:rPr/>
        <w:t>way</w:t>
      </w:r>
      <w:r>
        <w:rPr>
          <w:spacing w:val="-4"/>
        </w:rPr>
        <w:t> </w:t>
      </w:r>
      <w:r>
        <w:rPr/>
        <w:t>for teaching and learning:</w:t>
      </w:r>
    </w:p>
    <w:p>
      <w:pPr>
        <w:spacing w:line="480" w:lineRule="auto" w:before="158"/>
        <w:ind w:left="2165" w:right="1493" w:firstLine="0"/>
        <w:jc w:val="left"/>
        <w:rPr>
          <w:i/>
          <w:sz w:val="24"/>
        </w:rPr>
      </w:pPr>
      <w:r>
        <w:rPr>
          <w:sz w:val="24"/>
        </w:rPr>
        <w:t>“</w:t>
      </w:r>
      <w:r>
        <w:rPr>
          <w:i/>
          <w:sz w:val="24"/>
        </w:rPr>
        <w:t>I</w:t>
      </w:r>
      <w:r>
        <w:rPr>
          <w:i/>
          <w:spacing w:val="-2"/>
          <w:sz w:val="24"/>
        </w:rPr>
        <w:t> </w:t>
      </w:r>
      <w:r>
        <w:rPr>
          <w:i/>
          <w:sz w:val="24"/>
        </w:rPr>
        <w:t>felt</w:t>
      </w:r>
      <w:r>
        <w:rPr>
          <w:i/>
          <w:spacing w:val="-2"/>
          <w:sz w:val="24"/>
        </w:rPr>
        <w:t> </w:t>
      </w:r>
      <w:r>
        <w:rPr>
          <w:i/>
          <w:sz w:val="24"/>
        </w:rPr>
        <w:t>it</w:t>
      </w:r>
      <w:r>
        <w:rPr>
          <w:i/>
          <w:spacing w:val="-2"/>
          <w:sz w:val="24"/>
        </w:rPr>
        <w:t> </w:t>
      </w:r>
      <w:r>
        <w:rPr>
          <w:i/>
          <w:sz w:val="24"/>
        </w:rPr>
        <w:t>was</w:t>
      </w:r>
      <w:r>
        <w:rPr>
          <w:i/>
          <w:spacing w:val="-2"/>
          <w:sz w:val="24"/>
        </w:rPr>
        <w:t> </w:t>
      </w:r>
      <w:r>
        <w:rPr>
          <w:i/>
          <w:sz w:val="24"/>
        </w:rPr>
        <w:t>the</w:t>
      </w:r>
      <w:r>
        <w:rPr>
          <w:i/>
          <w:spacing w:val="-2"/>
          <w:sz w:val="24"/>
        </w:rPr>
        <w:t> </w:t>
      </w:r>
      <w:r>
        <w:rPr>
          <w:i/>
          <w:sz w:val="24"/>
        </w:rPr>
        <w:t>only</w:t>
      </w:r>
      <w:r>
        <w:rPr>
          <w:i/>
          <w:spacing w:val="-2"/>
          <w:sz w:val="24"/>
        </w:rPr>
        <w:t> </w:t>
      </w:r>
      <w:r>
        <w:rPr>
          <w:i/>
          <w:sz w:val="24"/>
        </w:rPr>
        <w:t>way</w:t>
      </w:r>
      <w:r>
        <w:rPr>
          <w:i/>
          <w:spacing w:val="-2"/>
          <w:sz w:val="24"/>
        </w:rPr>
        <w:t> </w:t>
      </w:r>
      <w:r>
        <w:rPr>
          <w:i/>
          <w:sz w:val="24"/>
        </w:rPr>
        <w:t>to</w:t>
      </w:r>
      <w:r>
        <w:rPr>
          <w:i/>
          <w:spacing w:val="-2"/>
          <w:sz w:val="24"/>
        </w:rPr>
        <w:t> </w:t>
      </w:r>
      <w:r>
        <w:rPr>
          <w:i/>
          <w:sz w:val="24"/>
        </w:rPr>
        <w:t>present</w:t>
      </w:r>
      <w:r>
        <w:rPr>
          <w:i/>
          <w:spacing w:val="-2"/>
          <w:sz w:val="24"/>
        </w:rPr>
        <w:t> </w:t>
      </w:r>
      <w:r>
        <w:rPr>
          <w:i/>
          <w:sz w:val="24"/>
        </w:rPr>
        <w:t>it.</w:t>
      </w:r>
      <w:r>
        <w:rPr>
          <w:i/>
          <w:spacing w:val="-2"/>
          <w:sz w:val="24"/>
        </w:rPr>
        <w:t> </w:t>
      </w:r>
      <w:r>
        <w:rPr>
          <w:i/>
          <w:sz w:val="24"/>
        </w:rPr>
        <w:t>When</w:t>
      </w:r>
      <w:r>
        <w:rPr>
          <w:i/>
          <w:spacing w:val="-2"/>
          <w:sz w:val="24"/>
        </w:rPr>
        <w:t> </w:t>
      </w:r>
      <w:r>
        <w:rPr>
          <w:i/>
          <w:sz w:val="24"/>
        </w:rPr>
        <w:t>you</w:t>
      </w:r>
      <w:r>
        <w:rPr>
          <w:i/>
          <w:spacing w:val="-2"/>
          <w:sz w:val="24"/>
        </w:rPr>
        <w:t> </w:t>
      </w:r>
      <w:r>
        <w:rPr>
          <w:i/>
          <w:sz w:val="24"/>
        </w:rPr>
        <w:t>have</w:t>
      </w:r>
      <w:r>
        <w:rPr>
          <w:i/>
          <w:spacing w:val="-2"/>
          <w:sz w:val="24"/>
        </w:rPr>
        <w:t> </w:t>
      </w:r>
      <w:r>
        <w:rPr>
          <w:i/>
          <w:sz w:val="24"/>
        </w:rPr>
        <w:t>a</w:t>
      </w:r>
      <w:r>
        <w:rPr>
          <w:i/>
          <w:spacing w:val="-2"/>
          <w:sz w:val="24"/>
        </w:rPr>
        <w:t> </w:t>
      </w:r>
      <w:r>
        <w:rPr>
          <w:i/>
          <w:sz w:val="24"/>
        </w:rPr>
        <w:t>Pākehā</w:t>
      </w:r>
      <w:r>
        <w:rPr>
          <w:i/>
          <w:spacing w:val="-2"/>
          <w:sz w:val="24"/>
        </w:rPr>
        <w:t> </w:t>
      </w:r>
      <w:r>
        <w:rPr>
          <w:i/>
          <w:sz w:val="24"/>
        </w:rPr>
        <w:t>teacher</w:t>
      </w:r>
      <w:r>
        <w:rPr>
          <w:i/>
          <w:spacing w:val="-2"/>
          <w:sz w:val="24"/>
        </w:rPr>
        <w:t> </w:t>
      </w:r>
      <w:r>
        <w:rPr>
          <w:i/>
          <w:sz w:val="24"/>
        </w:rPr>
        <w:t>sharing</w:t>
      </w:r>
      <w:r>
        <w:rPr>
          <w:i/>
          <w:spacing w:val="-3"/>
          <w:sz w:val="24"/>
        </w:rPr>
        <w:t> </w:t>
      </w:r>
      <w:r>
        <w:rPr>
          <w:i/>
          <w:sz w:val="24"/>
        </w:rPr>
        <w:t>that knowledge alongside a Māori tutor I feel that for Pākehā students even Māori students</w:t>
      </w:r>
      <w:r>
        <w:rPr>
          <w:i/>
          <w:spacing w:val="-1"/>
          <w:sz w:val="24"/>
        </w:rPr>
        <w:t> </w:t>
      </w:r>
      <w:r>
        <w:rPr>
          <w:i/>
          <w:sz w:val="24"/>
        </w:rPr>
        <w:t>they see</w:t>
      </w:r>
      <w:r>
        <w:rPr>
          <w:i/>
          <w:spacing w:val="-1"/>
          <w:sz w:val="24"/>
        </w:rPr>
        <w:t> </w:t>
      </w:r>
      <w:r>
        <w:rPr>
          <w:i/>
          <w:sz w:val="24"/>
        </w:rPr>
        <w:t>the importance</w:t>
      </w:r>
      <w:r>
        <w:rPr>
          <w:i/>
          <w:spacing w:val="-1"/>
          <w:sz w:val="24"/>
        </w:rPr>
        <w:t> </w:t>
      </w:r>
      <w:r>
        <w:rPr>
          <w:i/>
          <w:sz w:val="24"/>
        </w:rPr>
        <w:t>of Māori culture. It helps to make</w:t>
      </w:r>
      <w:r>
        <w:rPr>
          <w:i/>
          <w:spacing w:val="-1"/>
          <w:sz w:val="24"/>
        </w:rPr>
        <w:t> </w:t>
      </w:r>
      <w:r>
        <w:rPr>
          <w:i/>
          <w:sz w:val="24"/>
        </w:rPr>
        <w:t>them a little more open is what I am thinking…it is vice a versa for the Māori student when you have a Māori tutor sharing a Western perspective…we have got to know each other’s culture… kind of helps the Māori to say okay open our minds and have a proper </w:t>
      </w:r>
      <w:r>
        <w:rPr>
          <w:i/>
          <w:spacing w:val="-2"/>
          <w:sz w:val="24"/>
        </w:rPr>
        <w:t>listen”.</w:t>
      </w:r>
    </w:p>
    <w:p>
      <w:pPr>
        <w:spacing w:line="480" w:lineRule="auto" w:before="164"/>
        <w:ind w:left="1445" w:right="1457" w:firstLine="0"/>
        <w:jc w:val="left"/>
        <w:rPr>
          <w:i/>
          <w:sz w:val="24"/>
        </w:rPr>
      </w:pPr>
      <w:r>
        <w:rPr>
          <w:sz w:val="24"/>
        </w:rPr>
        <w:t>Linda’s</w:t>
      </w:r>
      <w:r>
        <w:rPr>
          <w:spacing w:val="-3"/>
          <w:sz w:val="24"/>
        </w:rPr>
        <w:t> </w:t>
      </w:r>
      <w:r>
        <w:rPr>
          <w:sz w:val="24"/>
        </w:rPr>
        <w:t>comments</w:t>
      </w:r>
      <w:r>
        <w:rPr>
          <w:spacing w:val="-3"/>
          <w:sz w:val="24"/>
        </w:rPr>
        <w:t> </w:t>
      </w:r>
      <w:r>
        <w:rPr>
          <w:sz w:val="24"/>
        </w:rPr>
        <w:t>were</w:t>
      </w:r>
      <w:r>
        <w:rPr>
          <w:spacing w:val="-4"/>
          <w:sz w:val="24"/>
        </w:rPr>
        <w:t> </w:t>
      </w:r>
      <w:r>
        <w:rPr>
          <w:sz w:val="24"/>
        </w:rPr>
        <w:t>further</w:t>
      </w:r>
      <w:r>
        <w:rPr>
          <w:spacing w:val="-3"/>
          <w:sz w:val="24"/>
        </w:rPr>
        <w:t> </w:t>
      </w:r>
      <w:r>
        <w:rPr>
          <w:sz w:val="24"/>
        </w:rPr>
        <w:t>supported</w:t>
      </w:r>
      <w:r>
        <w:rPr>
          <w:spacing w:val="-4"/>
          <w:sz w:val="24"/>
        </w:rPr>
        <w:t> </w:t>
      </w:r>
      <w:r>
        <w:rPr>
          <w:sz w:val="24"/>
        </w:rPr>
        <w:t>by</w:t>
      </w:r>
      <w:r>
        <w:rPr>
          <w:spacing w:val="-3"/>
          <w:sz w:val="24"/>
        </w:rPr>
        <w:t> </w:t>
      </w:r>
      <w:r>
        <w:rPr>
          <w:sz w:val="24"/>
        </w:rPr>
        <w:t>Kerry,</w:t>
      </w:r>
      <w:r>
        <w:rPr>
          <w:spacing w:val="-4"/>
          <w:sz w:val="24"/>
        </w:rPr>
        <w:t> </w:t>
      </w:r>
      <w:r>
        <w:rPr>
          <w:sz w:val="24"/>
        </w:rPr>
        <w:t>a</w:t>
      </w:r>
      <w:r>
        <w:rPr>
          <w:spacing w:val="-3"/>
          <w:sz w:val="24"/>
        </w:rPr>
        <w:t> </w:t>
      </w:r>
      <w:r>
        <w:rPr>
          <w:sz w:val="24"/>
        </w:rPr>
        <w:t>Pākehā</w:t>
      </w:r>
      <w:r>
        <w:rPr>
          <w:spacing w:val="-4"/>
          <w:sz w:val="24"/>
        </w:rPr>
        <w:t> </w:t>
      </w:r>
      <w:r>
        <w:rPr>
          <w:sz w:val="24"/>
        </w:rPr>
        <w:t>teacher:</w:t>
      </w:r>
      <w:r>
        <w:rPr>
          <w:spacing w:val="-3"/>
          <w:sz w:val="24"/>
        </w:rPr>
        <w:t> </w:t>
      </w:r>
      <w:r>
        <w:rPr>
          <w:sz w:val="24"/>
        </w:rPr>
        <w:t>“</w:t>
      </w:r>
      <w:r>
        <w:rPr>
          <w:i/>
          <w:sz w:val="24"/>
        </w:rPr>
        <w:t>I</w:t>
      </w:r>
      <w:r>
        <w:rPr>
          <w:i/>
          <w:spacing w:val="-3"/>
          <w:sz w:val="24"/>
        </w:rPr>
        <w:t> </w:t>
      </w:r>
      <w:r>
        <w:rPr>
          <w:i/>
          <w:sz w:val="24"/>
        </w:rPr>
        <w:t>think</w:t>
      </w:r>
      <w:r>
        <w:rPr>
          <w:i/>
          <w:spacing w:val="-3"/>
          <w:sz w:val="24"/>
        </w:rPr>
        <w:t> </w:t>
      </w:r>
      <w:r>
        <w:rPr>
          <w:i/>
          <w:sz w:val="24"/>
        </w:rPr>
        <w:t>we</w:t>
      </w:r>
      <w:r>
        <w:rPr>
          <w:i/>
          <w:spacing w:val="-3"/>
          <w:sz w:val="24"/>
        </w:rPr>
        <w:t> </w:t>
      </w:r>
      <w:r>
        <w:rPr>
          <w:i/>
          <w:sz w:val="24"/>
        </w:rPr>
        <w:t>got</w:t>
      </w:r>
      <w:r>
        <w:rPr>
          <w:i/>
          <w:spacing w:val="-3"/>
          <w:sz w:val="24"/>
        </w:rPr>
        <w:t> </w:t>
      </w:r>
      <w:r>
        <w:rPr>
          <w:i/>
          <w:sz w:val="24"/>
        </w:rPr>
        <w:t>it</w:t>
      </w:r>
      <w:r>
        <w:rPr>
          <w:i/>
          <w:spacing w:val="-3"/>
          <w:sz w:val="24"/>
        </w:rPr>
        <w:t> </w:t>
      </w:r>
      <w:r>
        <w:rPr>
          <w:i/>
          <w:sz w:val="24"/>
        </w:rPr>
        <w:t>from both of you...you have your core strengths, but you can crossover.”</w:t>
      </w:r>
    </w:p>
    <w:p>
      <w:pPr>
        <w:pStyle w:val="BodyText"/>
        <w:spacing w:line="480" w:lineRule="auto" w:before="158"/>
        <w:ind w:left="1445" w:right="1443" w:firstLine="720"/>
      </w:pPr>
      <w:r>
        <w:rPr/>
        <w:t>Data</w:t>
      </w:r>
      <w:r>
        <w:rPr>
          <w:spacing w:val="-3"/>
        </w:rPr>
        <w:t> </w:t>
      </w:r>
      <w:r>
        <w:rPr/>
        <w:t>shows</w:t>
      </w:r>
      <w:r>
        <w:rPr>
          <w:spacing w:val="-3"/>
        </w:rPr>
        <w:t> </w:t>
      </w:r>
      <w:r>
        <w:rPr/>
        <w:t>that</w:t>
      </w:r>
      <w:r>
        <w:rPr>
          <w:spacing w:val="-2"/>
        </w:rPr>
        <w:t> </w:t>
      </w:r>
      <w:r>
        <w:rPr/>
        <w:t>both</w:t>
      </w:r>
      <w:r>
        <w:rPr>
          <w:spacing w:val="-2"/>
        </w:rPr>
        <w:t> </w:t>
      </w:r>
      <w:r>
        <w:rPr/>
        <w:t>teachers</w:t>
      </w:r>
      <w:r>
        <w:rPr>
          <w:spacing w:val="-2"/>
        </w:rPr>
        <w:t> </w:t>
      </w:r>
      <w:r>
        <w:rPr/>
        <w:t>were</w:t>
      </w:r>
      <w:r>
        <w:rPr>
          <w:spacing w:val="-3"/>
        </w:rPr>
        <w:t> </w:t>
      </w:r>
      <w:r>
        <w:rPr/>
        <w:t>able</w:t>
      </w:r>
      <w:r>
        <w:rPr>
          <w:spacing w:val="-2"/>
        </w:rPr>
        <w:t> </w:t>
      </w:r>
      <w:r>
        <w:rPr/>
        <w:t>to</w:t>
      </w:r>
      <w:r>
        <w:rPr>
          <w:spacing w:val="-3"/>
        </w:rPr>
        <w:t> </w:t>
      </w:r>
      <w:r>
        <w:rPr/>
        <w:t>experience</w:t>
      </w:r>
      <w:r>
        <w:rPr>
          <w:spacing w:val="-2"/>
        </w:rPr>
        <w:t> </w:t>
      </w:r>
      <w:r>
        <w:rPr/>
        <w:t>a</w:t>
      </w:r>
      <w:r>
        <w:rPr>
          <w:spacing w:val="-2"/>
        </w:rPr>
        <w:t> </w:t>
      </w:r>
      <w:r>
        <w:rPr/>
        <w:t>shared</w:t>
      </w:r>
      <w:r>
        <w:rPr>
          <w:spacing w:val="-3"/>
        </w:rPr>
        <w:t> </w:t>
      </w:r>
      <w:r>
        <w:rPr/>
        <w:t>teaching</w:t>
      </w:r>
      <w:r>
        <w:rPr>
          <w:spacing w:val="-2"/>
        </w:rPr>
        <w:t> </w:t>
      </w:r>
      <w:r>
        <w:rPr/>
        <w:t>approach</w:t>
      </w:r>
      <w:r>
        <w:rPr>
          <w:spacing w:val="-2"/>
        </w:rPr>
        <w:t> </w:t>
      </w:r>
      <w:r>
        <w:rPr/>
        <w:t>that modeled a live partnership of bicultural teaching in action.</w:t>
      </w:r>
      <w:r>
        <w:rPr>
          <w:spacing w:val="40"/>
        </w:rPr>
        <w:t> </w:t>
      </w:r>
      <w:r>
        <w:rPr/>
        <w:t>This showed to teachers that we, the lecturers not only worked alongside each other, we also crossed over into each other’s cultural spaces. At times, Author would lead the prayers or songs or contribute to discussion of theory and research. When Author shared something about a Māori worldview, the teachers</w:t>
      </w:r>
      <w:r>
        <w:rPr>
          <w:spacing w:val="-3"/>
        </w:rPr>
        <w:t> </w:t>
      </w:r>
      <w:r>
        <w:rPr/>
        <w:t>felt</w:t>
      </w:r>
      <w:r>
        <w:rPr>
          <w:spacing w:val="-3"/>
        </w:rPr>
        <w:t> </w:t>
      </w:r>
      <w:r>
        <w:rPr/>
        <w:t>that</w:t>
      </w:r>
      <w:r>
        <w:rPr>
          <w:spacing w:val="-3"/>
        </w:rPr>
        <w:t> </w:t>
      </w:r>
      <w:r>
        <w:rPr/>
        <w:t>this</w:t>
      </w:r>
      <w:r>
        <w:rPr>
          <w:spacing w:val="-3"/>
        </w:rPr>
        <w:t> </w:t>
      </w:r>
      <w:r>
        <w:rPr/>
        <w:t>conveyed</w:t>
      </w:r>
      <w:r>
        <w:rPr>
          <w:spacing w:val="-3"/>
        </w:rPr>
        <w:t> </w:t>
      </w:r>
      <w:r>
        <w:rPr/>
        <w:t>the</w:t>
      </w:r>
      <w:r>
        <w:rPr>
          <w:spacing w:val="-3"/>
        </w:rPr>
        <w:t> </w:t>
      </w:r>
      <w:r>
        <w:rPr/>
        <w:t>importance</w:t>
      </w:r>
      <w:r>
        <w:rPr>
          <w:spacing w:val="-3"/>
        </w:rPr>
        <w:t> </w:t>
      </w:r>
      <w:r>
        <w:rPr/>
        <w:t>of</w:t>
      </w:r>
      <w:r>
        <w:rPr>
          <w:spacing w:val="-3"/>
        </w:rPr>
        <w:t> </w:t>
      </w:r>
      <w:r>
        <w:rPr/>
        <w:t>the</w:t>
      </w:r>
      <w:r>
        <w:rPr>
          <w:spacing w:val="-3"/>
        </w:rPr>
        <w:t> </w:t>
      </w:r>
      <w:r>
        <w:rPr/>
        <w:t>Māori</w:t>
      </w:r>
      <w:r>
        <w:rPr>
          <w:spacing w:val="-4"/>
        </w:rPr>
        <w:t> </w:t>
      </w:r>
      <w:r>
        <w:rPr/>
        <w:t>culture</w:t>
      </w:r>
      <w:r>
        <w:rPr>
          <w:spacing w:val="-3"/>
        </w:rPr>
        <w:t> </w:t>
      </w:r>
      <w:r>
        <w:rPr/>
        <w:t>to</w:t>
      </w:r>
      <w:r>
        <w:rPr>
          <w:spacing w:val="-3"/>
        </w:rPr>
        <w:t> </w:t>
      </w:r>
      <w:r>
        <w:rPr/>
        <w:t>the</w:t>
      </w:r>
      <w:r>
        <w:rPr>
          <w:spacing w:val="-3"/>
        </w:rPr>
        <w:t> </w:t>
      </w:r>
      <w:r>
        <w:rPr/>
        <w:t>Pākehā</w:t>
      </w:r>
      <w:r>
        <w:rPr>
          <w:spacing w:val="-4"/>
        </w:rPr>
        <w:t> </w:t>
      </w:r>
      <w:r>
        <w:rPr/>
        <w:t>teachers.</w:t>
      </w:r>
      <w:r>
        <w:rPr>
          <w:spacing w:val="-3"/>
        </w:rPr>
        <w:t> </w:t>
      </w:r>
      <w:r>
        <w:rPr/>
        <w:t>At other times Author would teach one of the Western concepts or theories and Linda refers to this also, saying that when a Māori lecturer teaches Western content it helps the Māori teachers to be more open culturally too. The impact of Author and Author crossing over into others’ spaces appeared to be dynamic and significant for teachers.</w:t>
      </w:r>
    </w:p>
    <w:p>
      <w:pPr>
        <w:pStyle w:val="BodyText"/>
        <w:spacing w:line="480" w:lineRule="auto" w:before="159"/>
        <w:ind w:left="1445" w:right="1457" w:firstLine="720"/>
      </w:pPr>
      <w:r>
        <w:rPr/>
        <w:t>In response to a question about the co-teaching, Kerry indicates that seeing the partnership</w:t>
      </w:r>
      <w:r>
        <w:rPr>
          <w:spacing w:val="-3"/>
        </w:rPr>
        <w:t> </w:t>
      </w:r>
      <w:r>
        <w:rPr/>
        <w:t>in</w:t>
      </w:r>
      <w:r>
        <w:rPr>
          <w:spacing w:val="-3"/>
        </w:rPr>
        <w:t> </w:t>
      </w:r>
      <w:r>
        <w:rPr/>
        <w:t>action</w:t>
      </w:r>
      <w:r>
        <w:rPr>
          <w:spacing w:val="-3"/>
        </w:rPr>
        <w:t> </w:t>
      </w:r>
      <w:r>
        <w:rPr/>
        <w:t>motivated</w:t>
      </w:r>
      <w:r>
        <w:rPr>
          <w:spacing w:val="-3"/>
        </w:rPr>
        <w:t> </w:t>
      </w:r>
      <w:r>
        <w:rPr/>
        <w:t>Kerry</w:t>
      </w:r>
      <w:r>
        <w:rPr>
          <w:spacing w:val="-4"/>
        </w:rPr>
        <w:t> </w:t>
      </w:r>
      <w:r>
        <w:rPr/>
        <w:t>to</w:t>
      </w:r>
      <w:r>
        <w:rPr>
          <w:spacing w:val="-3"/>
        </w:rPr>
        <w:t> </w:t>
      </w:r>
      <w:r>
        <w:rPr/>
        <w:t>put</w:t>
      </w:r>
      <w:r>
        <w:rPr>
          <w:spacing w:val="-3"/>
        </w:rPr>
        <w:t> </w:t>
      </w:r>
      <w:r>
        <w:rPr/>
        <w:t>the</w:t>
      </w:r>
      <w:r>
        <w:rPr>
          <w:spacing w:val="-3"/>
        </w:rPr>
        <w:t> </w:t>
      </w:r>
      <w:r>
        <w:rPr/>
        <w:t>partnership</w:t>
      </w:r>
      <w:r>
        <w:rPr>
          <w:spacing w:val="-3"/>
        </w:rPr>
        <w:t> </w:t>
      </w:r>
      <w:r>
        <w:rPr/>
        <w:t>into</w:t>
      </w:r>
      <w:r>
        <w:rPr>
          <w:spacing w:val="-3"/>
        </w:rPr>
        <w:t> </w:t>
      </w:r>
      <w:r>
        <w:rPr/>
        <w:t>practice</w:t>
      </w:r>
      <w:r>
        <w:rPr>
          <w:spacing w:val="-3"/>
        </w:rPr>
        <w:t> </w:t>
      </w:r>
      <w:r>
        <w:rPr/>
        <w:t>in</w:t>
      </w:r>
      <w:r>
        <w:rPr>
          <w:spacing w:val="-3"/>
        </w:rPr>
        <w:t> </w:t>
      </w:r>
      <w:r>
        <w:rPr/>
        <w:t>her</w:t>
      </w:r>
      <w:r>
        <w:rPr>
          <w:spacing w:val="-3"/>
        </w:rPr>
        <w:t> </w:t>
      </w:r>
      <w:r>
        <w:rPr/>
        <w:t>own</w:t>
      </w:r>
      <w:r>
        <w:rPr>
          <w:spacing w:val="-3"/>
        </w:rPr>
        <w:t> </w:t>
      </w:r>
      <w:r>
        <w:rPr/>
        <w:t>setting:</w:t>
      </w:r>
    </w:p>
    <w:p>
      <w:pPr>
        <w:spacing w:after="0" w:line="480" w:lineRule="auto"/>
        <w:sectPr>
          <w:pgSz w:w="11900" w:h="16840"/>
          <w:pgMar w:header="322" w:footer="1294" w:top="1120" w:bottom="1480" w:left="0" w:right="0"/>
        </w:sectPr>
      </w:pPr>
    </w:p>
    <w:p>
      <w:pPr>
        <w:pStyle w:val="BodyText"/>
        <w:spacing w:before="3"/>
        <w:rPr>
          <w:sz w:val="20"/>
        </w:rPr>
      </w:pPr>
    </w:p>
    <w:p>
      <w:pPr>
        <w:spacing w:line="480" w:lineRule="auto" w:before="90"/>
        <w:ind w:left="2165" w:right="1457" w:firstLine="0"/>
        <w:jc w:val="left"/>
        <w:rPr>
          <w:i/>
          <w:sz w:val="24"/>
        </w:rPr>
      </w:pPr>
      <w:r>
        <w:rPr>
          <w:sz w:val="24"/>
        </w:rPr>
        <w:t>“</w:t>
      </w:r>
      <w:r>
        <w:rPr>
          <w:i/>
          <w:sz w:val="24"/>
        </w:rPr>
        <w:t>the</w:t>
      </w:r>
      <w:r>
        <w:rPr>
          <w:i/>
          <w:spacing w:val="-2"/>
          <w:sz w:val="24"/>
        </w:rPr>
        <w:t> </w:t>
      </w:r>
      <w:r>
        <w:rPr>
          <w:i/>
          <w:sz w:val="24"/>
        </w:rPr>
        <w:t>right</w:t>
      </w:r>
      <w:r>
        <w:rPr>
          <w:i/>
          <w:spacing w:val="-3"/>
          <w:sz w:val="24"/>
        </w:rPr>
        <w:t> </w:t>
      </w:r>
      <w:r>
        <w:rPr>
          <w:i/>
          <w:sz w:val="24"/>
        </w:rPr>
        <w:t>thing</w:t>
      </w:r>
      <w:r>
        <w:rPr>
          <w:i/>
          <w:spacing w:val="-2"/>
          <w:sz w:val="24"/>
        </w:rPr>
        <w:t> </w:t>
      </w:r>
      <w:r>
        <w:rPr>
          <w:i/>
          <w:sz w:val="24"/>
        </w:rPr>
        <w:t>to</w:t>
      </w:r>
      <w:r>
        <w:rPr>
          <w:i/>
          <w:spacing w:val="-2"/>
          <w:sz w:val="24"/>
        </w:rPr>
        <w:t> </w:t>
      </w:r>
      <w:r>
        <w:rPr>
          <w:i/>
          <w:sz w:val="24"/>
        </w:rPr>
        <w:t>do…we</w:t>
      </w:r>
      <w:r>
        <w:rPr>
          <w:i/>
          <w:spacing w:val="-2"/>
          <w:sz w:val="24"/>
        </w:rPr>
        <w:t> </w:t>
      </w:r>
      <w:r>
        <w:rPr>
          <w:i/>
          <w:sz w:val="24"/>
        </w:rPr>
        <w:t>are</w:t>
      </w:r>
      <w:r>
        <w:rPr>
          <w:i/>
          <w:spacing w:val="-2"/>
          <w:sz w:val="24"/>
        </w:rPr>
        <w:t> </w:t>
      </w:r>
      <w:r>
        <w:rPr>
          <w:i/>
          <w:sz w:val="24"/>
        </w:rPr>
        <w:t>Aotearoa</w:t>
      </w:r>
      <w:r>
        <w:rPr>
          <w:i/>
          <w:spacing w:val="-2"/>
          <w:sz w:val="24"/>
        </w:rPr>
        <w:t> </w:t>
      </w:r>
      <w:r>
        <w:rPr>
          <w:i/>
          <w:sz w:val="24"/>
        </w:rPr>
        <w:t>–</w:t>
      </w:r>
      <w:r>
        <w:rPr>
          <w:i/>
          <w:spacing w:val="-2"/>
          <w:sz w:val="24"/>
        </w:rPr>
        <w:t> </w:t>
      </w:r>
      <w:r>
        <w:rPr>
          <w:i/>
          <w:sz w:val="24"/>
        </w:rPr>
        <w:t>it</w:t>
      </w:r>
      <w:r>
        <w:rPr>
          <w:i/>
          <w:spacing w:val="-2"/>
          <w:sz w:val="24"/>
        </w:rPr>
        <w:t> </w:t>
      </w:r>
      <w:r>
        <w:rPr>
          <w:i/>
          <w:sz w:val="24"/>
        </w:rPr>
        <w:t>is</w:t>
      </w:r>
      <w:r>
        <w:rPr>
          <w:i/>
          <w:spacing w:val="-2"/>
          <w:sz w:val="24"/>
        </w:rPr>
        <w:t> </w:t>
      </w:r>
      <w:r>
        <w:rPr>
          <w:i/>
          <w:sz w:val="24"/>
        </w:rPr>
        <w:t>te</w:t>
      </w:r>
      <w:r>
        <w:rPr>
          <w:i/>
          <w:spacing w:val="-2"/>
          <w:sz w:val="24"/>
        </w:rPr>
        <w:t> </w:t>
      </w:r>
      <w:r>
        <w:rPr>
          <w:i/>
          <w:sz w:val="24"/>
        </w:rPr>
        <w:t>ao</w:t>
      </w:r>
      <w:r>
        <w:rPr>
          <w:i/>
          <w:spacing w:val="-2"/>
          <w:sz w:val="24"/>
        </w:rPr>
        <w:t> </w:t>
      </w:r>
      <w:r>
        <w:rPr>
          <w:i/>
          <w:sz w:val="24"/>
        </w:rPr>
        <w:t>Māori</w:t>
      </w:r>
      <w:r>
        <w:rPr>
          <w:i/>
          <w:spacing w:val="-2"/>
          <w:sz w:val="24"/>
        </w:rPr>
        <w:t> </w:t>
      </w:r>
      <w:r>
        <w:rPr>
          <w:sz w:val="24"/>
        </w:rPr>
        <w:t>[the</w:t>
      </w:r>
      <w:r>
        <w:rPr>
          <w:spacing w:val="-2"/>
          <w:sz w:val="24"/>
        </w:rPr>
        <w:t> </w:t>
      </w:r>
      <w:r>
        <w:rPr>
          <w:sz w:val="24"/>
        </w:rPr>
        <w:t>Māori</w:t>
      </w:r>
      <w:r>
        <w:rPr>
          <w:spacing w:val="-3"/>
          <w:sz w:val="24"/>
        </w:rPr>
        <w:t> </w:t>
      </w:r>
      <w:r>
        <w:rPr>
          <w:sz w:val="24"/>
        </w:rPr>
        <w:t>world].</w:t>
      </w:r>
      <w:r>
        <w:rPr>
          <w:spacing w:val="40"/>
          <w:sz w:val="24"/>
        </w:rPr>
        <w:t> </w:t>
      </w:r>
      <w:r>
        <w:rPr>
          <w:i/>
          <w:sz w:val="24"/>
        </w:rPr>
        <w:t>I</w:t>
      </w:r>
      <w:r>
        <w:rPr>
          <w:i/>
          <w:spacing w:val="-2"/>
          <w:sz w:val="24"/>
        </w:rPr>
        <w:t> </w:t>
      </w:r>
      <w:r>
        <w:rPr>
          <w:i/>
          <w:sz w:val="24"/>
        </w:rPr>
        <w:t>am</w:t>
      </w:r>
      <w:r>
        <w:rPr>
          <w:i/>
          <w:spacing w:val="-2"/>
          <w:sz w:val="24"/>
        </w:rPr>
        <w:t> </w:t>
      </w:r>
      <w:r>
        <w:rPr>
          <w:i/>
          <w:sz w:val="24"/>
        </w:rPr>
        <w:t>in a different place now because we put so much of that into practice. I thought it was fantastic. The course has enabled me to be far more cultural…my two-year olds are saying their mihi (introduction) we are talking and playing games in te reo Māori</w:t>
      </w:r>
      <w:r>
        <w:rPr>
          <w:sz w:val="24"/>
        </w:rPr>
        <w:t>. </w:t>
      </w:r>
      <w:r>
        <w:rPr>
          <w:i/>
          <w:sz w:val="24"/>
        </w:rPr>
        <w:t>I just got stuff up on the wall everywhere now. I think if you walked in here as Māori, you will see it! I was just enabled from the course to know this is okay.”</w:t>
      </w:r>
    </w:p>
    <w:p>
      <w:pPr>
        <w:pStyle w:val="BodyText"/>
        <w:spacing w:line="480" w:lineRule="auto" w:before="159"/>
        <w:ind w:left="1445" w:right="1466" w:firstLine="720"/>
      </w:pPr>
      <w:r>
        <w:rPr/>
        <w:t>As</w:t>
      </w:r>
      <w:r>
        <w:rPr>
          <w:spacing w:val="-1"/>
        </w:rPr>
        <w:t> </w:t>
      </w:r>
      <w:r>
        <w:rPr/>
        <w:t>early childhood teachers in our country we</w:t>
      </w:r>
      <w:r>
        <w:rPr>
          <w:spacing w:val="-1"/>
        </w:rPr>
        <w:t> </w:t>
      </w:r>
      <w:r>
        <w:rPr/>
        <w:t>do have firm identities to acknowledge that every child has the right to know and enjoy the dual cultural heritage of Te Tiriti o Waitangi partners along with their own cultural heritage. Kerry appears to be clear and confident</w:t>
      </w:r>
      <w:r>
        <w:rPr>
          <w:spacing w:val="-3"/>
        </w:rPr>
        <w:t> </w:t>
      </w:r>
      <w:r>
        <w:rPr/>
        <w:t>about</w:t>
      </w:r>
      <w:r>
        <w:rPr>
          <w:spacing w:val="-3"/>
        </w:rPr>
        <w:t> </w:t>
      </w:r>
      <w:r>
        <w:rPr/>
        <w:t>affirming</w:t>
      </w:r>
      <w:r>
        <w:rPr>
          <w:spacing w:val="-3"/>
        </w:rPr>
        <w:t> </w:t>
      </w:r>
      <w:r>
        <w:rPr/>
        <w:t>bicultural</w:t>
      </w:r>
      <w:r>
        <w:rPr>
          <w:spacing w:val="-3"/>
        </w:rPr>
        <w:t> </w:t>
      </w:r>
      <w:r>
        <w:rPr/>
        <w:t>practices</w:t>
      </w:r>
      <w:r>
        <w:rPr>
          <w:spacing w:val="-3"/>
        </w:rPr>
        <w:t> </w:t>
      </w:r>
      <w:r>
        <w:rPr/>
        <w:t>with</w:t>
      </w:r>
      <w:r>
        <w:rPr>
          <w:spacing w:val="-4"/>
        </w:rPr>
        <w:t> </w:t>
      </w:r>
      <w:r>
        <w:rPr/>
        <w:t>infants</w:t>
      </w:r>
      <w:r>
        <w:rPr>
          <w:spacing w:val="-3"/>
        </w:rPr>
        <w:t> </w:t>
      </w:r>
      <w:r>
        <w:rPr/>
        <w:t>and</w:t>
      </w:r>
      <w:r>
        <w:rPr>
          <w:spacing w:val="-3"/>
        </w:rPr>
        <w:t> </w:t>
      </w:r>
      <w:r>
        <w:rPr/>
        <w:t>toddlers</w:t>
      </w:r>
      <w:r>
        <w:rPr>
          <w:spacing w:val="-3"/>
        </w:rPr>
        <w:t> </w:t>
      </w:r>
      <w:r>
        <w:rPr/>
        <w:t>that</w:t>
      </w:r>
      <w:r>
        <w:rPr>
          <w:spacing w:val="-3"/>
        </w:rPr>
        <w:t> </w:t>
      </w:r>
      <w:r>
        <w:rPr/>
        <w:t>includes</w:t>
      </w:r>
      <w:r>
        <w:rPr>
          <w:spacing w:val="-3"/>
        </w:rPr>
        <w:t> </w:t>
      </w:r>
      <w:r>
        <w:rPr/>
        <w:t>mihi</w:t>
      </w:r>
      <w:r>
        <w:rPr>
          <w:spacing w:val="-3"/>
        </w:rPr>
        <w:t> </w:t>
      </w:r>
      <w:r>
        <w:rPr/>
        <w:t>and games. A commitment to develop the use of te reo and tikanga Māori as shown by Kerry in her practice is a key indicator to meeting standard one of </w:t>
      </w:r>
      <w:r>
        <w:rPr>
          <w:i/>
        </w:rPr>
        <w:t>Our Code Our Standards </w:t>
      </w:r>
      <w:r>
        <w:rPr/>
        <w:t>(Education Council, 2017) as well as the strand communication in the early childhood curriculum</w:t>
      </w:r>
      <w:r>
        <w:rPr>
          <w:spacing w:val="-3"/>
        </w:rPr>
        <w:t> </w:t>
      </w:r>
      <w:r>
        <w:rPr/>
        <w:t>of</w:t>
      </w:r>
      <w:r>
        <w:rPr>
          <w:spacing w:val="-3"/>
        </w:rPr>
        <w:t> </w:t>
      </w:r>
      <w:r>
        <w:rPr/>
        <w:t>New</w:t>
      </w:r>
      <w:r>
        <w:rPr>
          <w:spacing w:val="-4"/>
        </w:rPr>
        <w:t> </w:t>
      </w:r>
      <w:r>
        <w:rPr/>
        <w:t>Zealand</w:t>
      </w:r>
      <w:r>
        <w:rPr>
          <w:spacing w:val="-3"/>
        </w:rPr>
        <w:t> </w:t>
      </w:r>
      <w:r>
        <w:rPr/>
        <w:t>(Ministry</w:t>
      </w:r>
      <w:r>
        <w:rPr>
          <w:spacing w:val="-3"/>
        </w:rPr>
        <w:t> </w:t>
      </w:r>
      <w:r>
        <w:rPr/>
        <w:t>of</w:t>
      </w:r>
      <w:r>
        <w:rPr>
          <w:spacing w:val="-3"/>
        </w:rPr>
        <w:t> </w:t>
      </w:r>
      <w:r>
        <w:rPr/>
        <w:t>Education,</w:t>
      </w:r>
      <w:r>
        <w:rPr>
          <w:spacing w:val="-3"/>
        </w:rPr>
        <w:t> </w:t>
      </w:r>
      <w:r>
        <w:rPr/>
        <w:t>2017).</w:t>
      </w:r>
      <w:r>
        <w:rPr>
          <w:spacing w:val="-3"/>
        </w:rPr>
        <w:t> </w:t>
      </w:r>
      <w:r>
        <w:rPr/>
        <w:t>The</w:t>
      </w:r>
      <w:r>
        <w:rPr>
          <w:spacing w:val="-3"/>
        </w:rPr>
        <w:t> </w:t>
      </w:r>
      <w:r>
        <w:rPr/>
        <w:t>data</w:t>
      </w:r>
      <w:r>
        <w:rPr>
          <w:spacing w:val="-3"/>
        </w:rPr>
        <w:t> </w:t>
      </w:r>
      <w:r>
        <w:rPr/>
        <w:t>signals</w:t>
      </w:r>
      <w:r>
        <w:rPr>
          <w:spacing w:val="-4"/>
        </w:rPr>
        <w:t> </w:t>
      </w:r>
      <w:r>
        <w:rPr/>
        <w:t>a</w:t>
      </w:r>
      <w:r>
        <w:rPr>
          <w:spacing w:val="-3"/>
        </w:rPr>
        <w:t> </w:t>
      </w:r>
      <w:r>
        <w:rPr/>
        <w:t>sense</w:t>
      </w:r>
      <w:r>
        <w:rPr>
          <w:spacing w:val="-4"/>
        </w:rPr>
        <w:t> </w:t>
      </w:r>
      <w:r>
        <w:rPr/>
        <w:t>of</w:t>
      </w:r>
      <w:r>
        <w:rPr>
          <w:spacing w:val="-3"/>
        </w:rPr>
        <w:t> </w:t>
      </w:r>
      <w:r>
        <w:rPr/>
        <w:t>ethical responsibility, it “is the right thing to do.”</w:t>
      </w:r>
    </w:p>
    <w:p>
      <w:pPr>
        <w:pStyle w:val="BodyText"/>
        <w:spacing w:line="480" w:lineRule="auto" w:before="163"/>
        <w:ind w:left="1445" w:right="1493" w:firstLine="720"/>
      </w:pPr>
      <w:r>
        <w:rPr/>
        <w:t>The data above supports</w:t>
      </w:r>
      <w:r>
        <w:rPr>
          <w:spacing w:val="-1"/>
        </w:rPr>
        <w:t> </w:t>
      </w:r>
      <w:r>
        <w:rPr/>
        <w:t>the research finding of Gordon-Burns and Campbell that “it is vitally important for students to hear and see all tutors and lecturers, other than Māori, speaking te reo Māori while positively and openly discussing and theorizing cultural beliefs and</w:t>
      </w:r>
      <w:r>
        <w:rPr>
          <w:spacing w:val="-3"/>
        </w:rPr>
        <w:t> </w:t>
      </w:r>
      <w:r>
        <w:rPr/>
        <w:t>practices”</w:t>
      </w:r>
      <w:r>
        <w:rPr>
          <w:spacing w:val="-3"/>
        </w:rPr>
        <w:t> </w:t>
      </w:r>
      <w:r>
        <w:rPr/>
        <w:t>(2014b,</w:t>
      </w:r>
      <w:r>
        <w:rPr>
          <w:spacing w:val="-3"/>
        </w:rPr>
        <w:t> </w:t>
      </w:r>
      <w:r>
        <w:rPr/>
        <w:t>p.</w:t>
      </w:r>
      <w:r>
        <w:rPr>
          <w:spacing w:val="-3"/>
        </w:rPr>
        <w:t> </w:t>
      </w:r>
      <w:r>
        <w:rPr/>
        <w:t>26).</w:t>
      </w:r>
      <w:r>
        <w:rPr>
          <w:spacing w:val="-3"/>
        </w:rPr>
        <w:t> </w:t>
      </w:r>
      <w:r>
        <w:rPr/>
        <w:t>Data</w:t>
      </w:r>
      <w:r>
        <w:rPr>
          <w:spacing w:val="-4"/>
        </w:rPr>
        <w:t> </w:t>
      </w:r>
      <w:r>
        <w:rPr/>
        <w:t>findings</w:t>
      </w:r>
      <w:r>
        <w:rPr>
          <w:spacing w:val="-3"/>
        </w:rPr>
        <w:t> </w:t>
      </w:r>
      <w:r>
        <w:rPr/>
        <w:t>assert</w:t>
      </w:r>
      <w:r>
        <w:rPr>
          <w:spacing w:val="-3"/>
        </w:rPr>
        <w:t> </w:t>
      </w:r>
      <w:r>
        <w:rPr/>
        <w:t>that</w:t>
      </w:r>
      <w:r>
        <w:rPr>
          <w:spacing w:val="-3"/>
        </w:rPr>
        <w:t> </w:t>
      </w:r>
      <w:r>
        <w:rPr/>
        <w:t>modeling</w:t>
      </w:r>
      <w:r>
        <w:rPr>
          <w:spacing w:val="-3"/>
        </w:rPr>
        <w:t> </w:t>
      </w:r>
      <w:r>
        <w:rPr/>
        <w:t>the</w:t>
      </w:r>
      <w:r>
        <w:rPr>
          <w:spacing w:val="-3"/>
        </w:rPr>
        <w:t> </w:t>
      </w:r>
      <w:r>
        <w:rPr/>
        <w:t>partnership</w:t>
      </w:r>
      <w:r>
        <w:rPr>
          <w:spacing w:val="-3"/>
        </w:rPr>
        <w:t> </w:t>
      </w:r>
      <w:r>
        <w:rPr/>
        <w:t>or</w:t>
      </w:r>
      <w:r>
        <w:rPr>
          <w:spacing w:val="-3"/>
        </w:rPr>
        <w:t> </w:t>
      </w:r>
      <w:r>
        <w:rPr/>
        <w:t>“walking the talk” in action as an effective way to giving teachers a model for how it could work in practice and this led to confidence and commitment to biculturalism.</w:t>
      </w:r>
    </w:p>
    <w:p>
      <w:pPr>
        <w:pStyle w:val="Heading1"/>
        <w:spacing w:before="159"/>
        <w:ind w:left="5385"/>
      </w:pPr>
      <w:r>
        <w:rPr>
          <w:spacing w:val="-2"/>
        </w:rPr>
        <w:t>Conclusion</w:t>
      </w:r>
    </w:p>
    <w:p>
      <w:pPr>
        <w:pStyle w:val="BodyText"/>
        <w:spacing w:before="9"/>
        <w:rPr>
          <w:b/>
          <w:sz w:val="37"/>
        </w:rPr>
      </w:pPr>
    </w:p>
    <w:p>
      <w:pPr>
        <w:pStyle w:val="BodyText"/>
        <w:spacing w:line="480" w:lineRule="auto"/>
        <w:ind w:left="1445" w:right="1457" w:firstLine="720"/>
      </w:pPr>
      <w:r>
        <w:rPr/>
        <w:t>Shifting</w:t>
      </w:r>
      <w:r>
        <w:rPr>
          <w:spacing w:val="-4"/>
        </w:rPr>
        <w:t> </w:t>
      </w:r>
      <w:r>
        <w:rPr/>
        <w:t>the</w:t>
      </w:r>
      <w:r>
        <w:rPr>
          <w:spacing w:val="-3"/>
        </w:rPr>
        <w:t> </w:t>
      </w:r>
      <w:r>
        <w:rPr/>
        <w:t>thinking</w:t>
      </w:r>
      <w:r>
        <w:rPr>
          <w:spacing w:val="-3"/>
        </w:rPr>
        <w:t> </w:t>
      </w:r>
      <w:r>
        <w:rPr/>
        <w:t>of</w:t>
      </w:r>
      <w:r>
        <w:rPr>
          <w:spacing w:val="-3"/>
        </w:rPr>
        <w:t> </w:t>
      </w:r>
      <w:r>
        <w:rPr/>
        <w:t>teachers</w:t>
      </w:r>
      <w:r>
        <w:rPr>
          <w:spacing w:val="-3"/>
        </w:rPr>
        <w:t> </w:t>
      </w:r>
      <w:r>
        <w:rPr/>
        <w:t>from</w:t>
      </w:r>
      <w:r>
        <w:rPr>
          <w:spacing w:val="-3"/>
        </w:rPr>
        <w:t> </w:t>
      </w:r>
      <w:r>
        <w:rPr/>
        <w:t>a</w:t>
      </w:r>
      <w:r>
        <w:rPr>
          <w:spacing w:val="-3"/>
        </w:rPr>
        <w:t> </w:t>
      </w:r>
      <w:r>
        <w:rPr/>
        <w:t>Eurocentric</w:t>
      </w:r>
      <w:r>
        <w:rPr>
          <w:spacing w:val="-3"/>
        </w:rPr>
        <w:t> </w:t>
      </w:r>
      <w:r>
        <w:rPr/>
        <w:t>view</w:t>
      </w:r>
      <w:r>
        <w:rPr>
          <w:spacing w:val="-3"/>
        </w:rPr>
        <w:t> </w:t>
      </w:r>
      <w:r>
        <w:rPr/>
        <w:t>of</w:t>
      </w:r>
      <w:r>
        <w:rPr>
          <w:spacing w:val="-3"/>
        </w:rPr>
        <w:t> </w:t>
      </w:r>
      <w:r>
        <w:rPr/>
        <w:t>teaching</w:t>
      </w:r>
      <w:r>
        <w:rPr>
          <w:spacing w:val="-3"/>
        </w:rPr>
        <w:t> </w:t>
      </w:r>
      <w:r>
        <w:rPr/>
        <w:t>to</w:t>
      </w:r>
      <w:r>
        <w:rPr>
          <w:spacing w:val="-3"/>
        </w:rPr>
        <w:t> </w:t>
      </w:r>
      <w:r>
        <w:rPr/>
        <w:t>one</w:t>
      </w:r>
      <w:r>
        <w:rPr>
          <w:spacing w:val="-3"/>
        </w:rPr>
        <w:t> </w:t>
      </w:r>
      <w:r>
        <w:rPr/>
        <w:t>that</w:t>
      </w:r>
      <w:r>
        <w:rPr>
          <w:spacing w:val="-3"/>
        </w:rPr>
        <w:t> </w:t>
      </w:r>
      <w:r>
        <w:rPr/>
        <w:t>is more inclusive of Indigenous culture is a perennial and challenging issue.</w:t>
      </w:r>
      <w:r>
        <w:rPr>
          <w:spacing w:val="40"/>
        </w:rPr>
        <w:t> </w:t>
      </w:r>
      <w:r>
        <w:rPr/>
        <w:t>Innovative</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73"/>
      </w:pPr>
      <w:r>
        <w:rPr/>
        <w:t>approaches are needed as pre-service preparation and in-service teacher education</w:t>
      </w:r>
      <w:r>
        <w:rPr>
          <w:spacing w:val="40"/>
        </w:rPr>
        <w:t> </w:t>
      </w:r>
      <w:r>
        <w:rPr/>
        <w:t>are challenged to address the dominant and traditional culture in teaching (Glazier &amp; Bean, 2019).</w:t>
      </w:r>
      <w:r>
        <w:rPr>
          <w:spacing w:val="-3"/>
        </w:rPr>
        <w:t> </w:t>
      </w:r>
      <w:r>
        <w:rPr/>
        <w:t>The</w:t>
      </w:r>
      <w:r>
        <w:rPr>
          <w:spacing w:val="-3"/>
        </w:rPr>
        <w:t> </w:t>
      </w:r>
      <w:r>
        <w:rPr/>
        <w:t>enactment</w:t>
      </w:r>
      <w:r>
        <w:rPr>
          <w:spacing w:val="-3"/>
        </w:rPr>
        <w:t> </w:t>
      </w:r>
      <w:r>
        <w:rPr/>
        <w:t>of</w:t>
      </w:r>
      <w:r>
        <w:rPr>
          <w:spacing w:val="-3"/>
        </w:rPr>
        <w:t> </w:t>
      </w:r>
      <w:r>
        <w:rPr/>
        <w:t>bicultural</w:t>
      </w:r>
      <w:r>
        <w:rPr>
          <w:spacing w:val="-3"/>
        </w:rPr>
        <w:t> </w:t>
      </w:r>
      <w:r>
        <w:rPr/>
        <w:t>practice</w:t>
      </w:r>
      <w:r>
        <w:rPr>
          <w:spacing w:val="-3"/>
        </w:rPr>
        <w:t> </w:t>
      </w:r>
      <w:r>
        <w:rPr/>
        <w:t>by</w:t>
      </w:r>
      <w:r>
        <w:rPr>
          <w:spacing w:val="-3"/>
        </w:rPr>
        <w:t> </w:t>
      </w:r>
      <w:r>
        <w:rPr/>
        <w:t>lecturers</w:t>
      </w:r>
      <w:r>
        <w:rPr>
          <w:spacing w:val="-3"/>
        </w:rPr>
        <w:t> </w:t>
      </w:r>
      <w:r>
        <w:rPr/>
        <w:t>provided</w:t>
      </w:r>
      <w:r>
        <w:rPr>
          <w:spacing w:val="-3"/>
        </w:rPr>
        <w:t> </w:t>
      </w:r>
      <w:r>
        <w:rPr/>
        <w:t>teachers</w:t>
      </w:r>
      <w:r>
        <w:rPr>
          <w:spacing w:val="-3"/>
        </w:rPr>
        <w:t> </w:t>
      </w:r>
      <w:r>
        <w:rPr/>
        <w:t>with</w:t>
      </w:r>
      <w:r>
        <w:rPr>
          <w:spacing w:val="-4"/>
        </w:rPr>
        <w:t> </w:t>
      </w:r>
      <w:r>
        <w:rPr/>
        <w:t>an</w:t>
      </w:r>
      <w:r>
        <w:rPr>
          <w:spacing w:val="-3"/>
        </w:rPr>
        <w:t> </w:t>
      </w:r>
      <w:r>
        <w:rPr/>
        <w:t>experience that supported teachers to re-evaluate their own bicultural practice. In effect, teachers are presented with</w:t>
      </w:r>
      <w:r>
        <w:rPr>
          <w:spacing w:val="-1"/>
        </w:rPr>
        <w:t> </w:t>
      </w:r>
      <w:r>
        <w:rPr/>
        <w:t>a visible and tangible example of biculturalism in action. There is congruence between theory and practice as approaches which are advocated for in the program are enacted by lecturers. Hearing directly and being able to interact with Indigenous speakers gives teachers an actual experience which potentially engages their hearts and minds.</w:t>
      </w:r>
      <w:r>
        <w:rPr>
          <w:spacing w:val="40"/>
        </w:rPr>
        <w:t> </w:t>
      </w:r>
      <w:r>
        <w:rPr/>
        <w:t>The emphasis placed on cultural perspectives by lecturers leads the way for teachers to become emboldened and in earnest in their own bicultural practice with children and families. The modeling of bicultural practice demonstrates real and authentic possiblities for teachers to emulate. The usual power relations, whereby Western ways of being and knowing subjugate Indigenous ways of knowing and being, are disrupted in plain sight.</w:t>
      </w:r>
    </w:p>
    <w:p>
      <w:pPr>
        <w:pStyle w:val="BodyText"/>
        <w:spacing w:line="480" w:lineRule="auto" w:before="159"/>
        <w:ind w:left="1445" w:right="1424" w:firstLine="720"/>
      </w:pPr>
      <w:r>
        <w:rPr/>
        <w:t>A critique of the Western hegemony argues that colonial processes have privileged Western</w:t>
      </w:r>
      <w:r>
        <w:rPr>
          <w:spacing w:val="-3"/>
        </w:rPr>
        <w:t> </w:t>
      </w:r>
      <w:r>
        <w:rPr/>
        <w:t>knowledge</w:t>
      </w:r>
      <w:r>
        <w:rPr>
          <w:spacing w:val="-3"/>
        </w:rPr>
        <w:t> </w:t>
      </w:r>
      <w:r>
        <w:rPr/>
        <w:t>and</w:t>
      </w:r>
      <w:r>
        <w:rPr>
          <w:spacing w:val="-3"/>
        </w:rPr>
        <w:t> </w:t>
      </w:r>
      <w:r>
        <w:rPr/>
        <w:t>positioned</w:t>
      </w:r>
      <w:r>
        <w:rPr>
          <w:spacing w:val="-3"/>
        </w:rPr>
        <w:t> </w:t>
      </w:r>
      <w:r>
        <w:rPr/>
        <w:t>Indigenous</w:t>
      </w:r>
      <w:r>
        <w:rPr>
          <w:spacing w:val="-3"/>
        </w:rPr>
        <w:t> </w:t>
      </w:r>
      <w:r>
        <w:rPr/>
        <w:t>peoples</w:t>
      </w:r>
      <w:r>
        <w:rPr>
          <w:spacing w:val="-3"/>
        </w:rPr>
        <w:t> </w:t>
      </w:r>
      <w:r>
        <w:rPr/>
        <w:t>as</w:t>
      </w:r>
      <w:r>
        <w:rPr>
          <w:spacing w:val="-3"/>
        </w:rPr>
        <w:t> </w:t>
      </w:r>
      <w:r>
        <w:rPr/>
        <w:t>‘other’</w:t>
      </w:r>
      <w:r>
        <w:rPr>
          <w:spacing w:val="-3"/>
        </w:rPr>
        <w:t> </w:t>
      </w:r>
      <w:r>
        <w:rPr/>
        <w:t>which</w:t>
      </w:r>
      <w:r>
        <w:rPr>
          <w:spacing w:val="-4"/>
        </w:rPr>
        <w:t> </w:t>
      </w:r>
      <w:r>
        <w:rPr/>
        <w:t>has</w:t>
      </w:r>
      <w:r>
        <w:rPr>
          <w:spacing w:val="-3"/>
        </w:rPr>
        <w:t> </w:t>
      </w:r>
      <w:r>
        <w:rPr/>
        <w:t>led</w:t>
      </w:r>
      <w:r>
        <w:rPr>
          <w:spacing w:val="-3"/>
        </w:rPr>
        <w:t> </w:t>
      </w:r>
      <w:r>
        <w:rPr/>
        <w:t>to</w:t>
      </w:r>
      <w:r>
        <w:rPr>
          <w:spacing w:val="-3"/>
        </w:rPr>
        <w:t> </w:t>
      </w:r>
      <w:r>
        <w:rPr/>
        <w:t>Indigenous peoples being ‘objects to be known rather that the knowers’.</w:t>
      </w:r>
      <w:r>
        <w:rPr>
          <w:spacing w:val="40"/>
        </w:rPr>
        <w:t> </w:t>
      </w:r>
      <w:r>
        <w:rPr/>
        <w:t>This results in “an unequal distribution</w:t>
      </w:r>
      <w:r>
        <w:rPr>
          <w:spacing w:val="-1"/>
        </w:rPr>
        <w:t> </w:t>
      </w:r>
      <w:r>
        <w:rPr/>
        <w:t>of</w:t>
      </w:r>
      <w:r>
        <w:rPr>
          <w:spacing w:val="-1"/>
        </w:rPr>
        <w:t> </w:t>
      </w:r>
      <w:r>
        <w:rPr/>
        <w:t>Western</w:t>
      </w:r>
      <w:r>
        <w:rPr>
          <w:spacing w:val="-1"/>
        </w:rPr>
        <w:t> </w:t>
      </w:r>
      <w:r>
        <w:rPr/>
        <w:t>knowledge</w:t>
      </w:r>
      <w:r>
        <w:rPr>
          <w:spacing w:val="-1"/>
        </w:rPr>
        <w:t> </w:t>
      </w:r>
      <w:r>
        <w:rPr/>
        <w:t>systems</w:t>
      </w:r>
      <w:r>
        <w:rPr>
          <w:spacing w:val="-2"/>
        </w:rPr>
        <w:t> </w:t>
      </w:r>
      <w:r>
        <w:rPr/>
        <w:t>and</w:t>
      </w:r>
      <w:r>
        <w:rPr>
          <w:spacing w:val="-1"/>
        </w:rPr>
        <w:t> </w:t>
      </w:r>
      <w:r>
        <w:rPr/>
        <w:t>approaches,</w:t>
      </w:r>
      <w:r>
        <w:rPr>
          <w:spacing w:val="-1"/>
        </w:rPr>
        <w:t> </w:t>
      </w:r>
      <w:r>
        <w:rPr/>
        <w:t>characterised</w:t>
      </w:r>
      <w:r>
        <w:rPr>
          <w:spacing w:val="-1"/>
        </w:rPr>
        <w:t> </w:t>
      </w:r>
      <w:r>
        <w:rPr/>
        <w:t>by</w:t>
      </w:r>
      <w:r>
        <w:rPr>
          <w:spacing w:val="-1"/>
        </w:rPr>
        <w:t> </w:t>
      </w:r>
      <w:r>
        <w:rPr/>
        <w:t>‘learning</w:t>
      </w:r>
      <w:r>
        <w:rPr>
          <w:spacing w:val="-1"/>
        </w:rPr>
        <w:t> </w:t>
      </w:r>
      <w:r>
        <w:rPr/>
        <w:t>about’ Indigenous peoples and their knowledges, rather than ‘learning from’” (Hart et al., 2012, p.</w:t>
      </w:r>
    </w:p>
    <w:p>
      <w:pPr>
        <w:pStyle w:val="BodyText"/>
        <w:spacing w:line="480" w:lineRule="auto"/>
        <w:ind w:left="1445" w:right="1457"/>
      </w:pPr>
      <w:r>
        <w:rPr/>
        <w:t>14). The findings from this study indicate that when teacher educators model biculturalism and</w:t>
      </w:r>
      <w:r>
        <w:rPr>
          <w:spacing w:val="-2"/>
        </w:rPr>
        <w:t> </w:t>
      </w:r>
      <w:r>
        <w:rPr/>
        <w:t>co-teach</w:t>
      </w:r>
      <w:r>
        <w:rPr>
          <w:spacing w:val="-2"/>
        </w:rPr>
        <w:t> </w:t>
      </w:r>
      <w:r>
        <w:rPr/>
        <w:t>in</w:t>
      </w:r>
      <w:r>
        <w:rPr>
          <w:spacing w:val="-2"/>
        </w:rPr>
        <w:t> </w:t>
      </w:r>
      <w:r>
        <w:rPr/>
        <w:t>ways</w:t>
      </w:r>
      <w:r>
        <w:rPr>
          <w:spacing w:val="-3"/>
        </w:rPr>
        <w:t> </w:t>
      </w:r>
      <w:r>
        <w:rPr/>
        <w:t>that</w:t>
      </w:r>
      <w:r>
        <w:rPr>
          <w:spacing w:val="-2"/>
        </w:rPr>
        <w:t> </w:t>
      </w:r>
      <w:r>
        <w:rPr/>
        <w:t>are</w:t>
      </w:r>
      <w:r>
        <w:rPr>
          <w:spacing w:val="-2"/>
        </w:rPr>
        <w:t> </w:t>
      </w:r>
      <w:r>
        <w:rPr/>
        <w:t>authentic</w:t>
      </w:r>
      <w:r>
        <w:rPr>
          <w:spacing w:val="-2"/>
        </w:rPr>
        <w:t> </w:t>
      </w:r>
      <w:r>
        <w:rPr/>
        <w:t>and</w:t>
      </w:r>
      <w:r>
        <w:rPr>
          <w:spacing w:val="-2"/>
        </w:rPr>
        <w:t> </w:t>
      </w:r>
      <w:r>
        <w:rPr/>
        <w:t>that</w:t>
      </w:r>
      <w:r>
        <w:rPr>
          <w:spacing w:val="-2"/>
        </w:rPr>
        <w:t> </w:t>
      </w:r>
      <w:r>
        <w:rPr/>
        <w:t>align</w:t>
      </w:r>
      <w:r>
        <w:rPr>
          <w:spacing w:val="-2"/>
        </w:rPr>
        <w:t> </w:t>
      </w:r>
      <w:r>
        <w:rPr/>
        <w:t>with</w:t>
      </w:r>
      <w:r>
        <w:rPr>
          <w:spacing w:val="-3"/>
        </w:rPr>
        <w:t> </w:t>
      </w:r>
      <w:r>
        <w:rPr/>
        <w:t>the</w:t>
      </w:r>
      <w:r>
        <w:rPr>
          <w:spacing w:val="-2"/>
        </w:rPr>
        <w:t> </w:t>
      </w:r>
      <w:r>
        <w:rPr/>
        <w:t>partnership</w:t>
      </w:r>
      <w:r>
        <w:rPr>
          <w:spacing w:val="-2"/>
        </w:rPr>
        <w:t> </w:t>
      </w:r>
      <w:r>
        <w:rPr/>
        <w:t>as</w:t>
      </w:r>
      <w:r>
        <w:rPr>
          <w:spacing w:val="-2"/>
        </w:rPr>
        <w:t> </w:t>
      </w:r>
      <w:r>
        <w:rPr/>
        <w:t>espoused</w:t>
      </w:r>
      <w:r>
        <w:rPr>
          <w:spacing w:val="-2"/>
        </w:rPr>
        <w:t> </w:t>
      </w:r>
      <w:r>
        <w:rPr/>
        <w:t>in</w:t>
      </w:r>
      <w:r>
        <w:rPr>
          <w:spacing w:val="-2"/>
        </w:rPr>
        <w:t> </w:t>
      </w:r>
      <w:r>
        <w:rPr/>
        <w:t>Te Tiriti o Waitangi, that this helps to shift teachers’ thinking in relation to biculturalism and their own practice.</w:t>
      </w:r>
    </w:p>
    <w:p>
      <w:pPr>
        <w:pStyle w:val="BodyText"/>
        <w:spacing w:line="480" w:lineRule="auto" w:before="159"/>
        <w:ind w:left="1445" w:right="1457" w:firstLine="720"/>
      </w:pPr>
      <w:r>
        <w:rPr/>
        <w:t>A</w:t>
      </w:r>
      <w:r>
        <w:rPr>
          <w:spacing w:val="-3"/>
        </w:rPr>
        <w:t> </w:t>
      </w:r>
      <w:r>
        <w:rPr/>
        <w:t>Māori</w:t>
      </w:r>
      <w:r>
        <w:rPr>
          <w:spacing w:val="-3"/>
        </w:rPr>
        <w:t> </w:t>
      </w:r>
      <w:r>
        <w:rPr/>
        <w:t>proverb,</w:t>
      </w:r>
      <w:r>
        <w:rPr>
          <w:spacing w:val="-2"/>
        </w:rPr>
        <w:t> </w:t>
      </w:r>
      <w:r>
        <w:rPr/>
        <w:t>‘ahakoa</w:t>
      </w:r>
      <w:r>
        <w:rPr>
          <w:spacing w:val="-2"/>
        </w:rPr>
        <w:t> </w:t>
      </w:r>
      <w:r>
        <w:rPr/>
        <w:t>he</w:t>
      </w:r>
      <w:r>
        <w:rPr>
          <w:spacing w:val="-2"/>
        </w:rPr>
        <w:t> </w:t>
      </w:r>
      <w:r>
        <w:rPr/>
        <w:t>iti</w:t>
      </w:r>
      <w:r>
        <w:rPr>
          <w:spacing w:val="-2"/>
        </w:rPr>
        <w:t> </w:t>
      </w:r>
      <w:r>
        <w:rPr/>
        <w:t>he</w:t>
      </w:r>
      <w:r>
        <w:rPr>
          <w:spacing w:val="-2"/>
        </w:rPr>
        <w:t> </w:t>
      </w:r>
      <w:r>
        <w:rPr/>
        <w:t>pounamu’</w:t>
      </w:r>
      <w:r>
        <w:rPr>
          <w:spacing w:val="-2"/>
        </w:rPr>
        <w:t> </w:t>
      </w:r>
      <w:r>
        <w:rPr/>
        <w:t>translates</w:t>
      </w:r>
      <w:r>
        <w:rPr>
          <w:spacing w:val="-3"/>
        </w:rPr>
        <w:t> </w:t>
      </w:r>
      <w:r>
        <w:rPr/>
        <w:t>as</w:t>
      </w:r>
      <w:r>
        <w:rPr>
          <w:spacing w:val="-2"/>
        </w:rPr>
        <w:t> </w:t>
      </w:r>
      <w:r>
        <w:rPr/>
        <w:t>even</w:t>
      </w:r>
      <w:r>
        <w:rPr>
          <w:spacing w:val="-2"/>
        </w:rPr>
        <w:t> </w:t>
      </w:r>
      <w:r>
        <w:rPr/>
        <w:t>though</w:t>
      </w:r>
      <w:r>
        <w:rPr>
          <w:spacing w:val="-2"/>
        </w:rPr>
        <w:t> </w:t>
      </w:r>
      <w:r>
        <w:rPr/>
        <w:t>it</w:t>
      </w:r>
      <w:r>
        <w:rPr>
          <w:spacing w:val="-2"/>
        </w:rPr>
        <w:t> </w:t>
      </w:r>
      <w:r>
        <w:rPr/>
        <w:t>is</w:t>
      </w:r>
      <w:r>
        <w:rPr>
          <w:spacing w:val="-2"/>
        </w:rPr>
        <w:t> </w:t>
      </w:r>
      <w:r>
        <w:rPr/>
        <w:t>small</w:t>
      </w:r>
      <w:r>
        <w:rPr>
          <w:spacing w:val="-3"/>
        </w:rPr>
        <w:t> </w:t>
      </w:r>
      <w:r>
        <w:rPr/>
        <w:t>it</w:t>
      </w:r>
      <w:r>
        <w:rPr>
          <w:spacing w:val="-2"/>
        </w:rPr>
        <w:t> </w:t>
      </w:r>
      <w:r>
        <w:rPr/>
        <w:t>is of importance. Even though the research reported on here was small in size it is worthy of</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consideration</w:t>
      </w:r>
      <w:r>
        <w:rPr>
          <w:spacing w:val="-3"/>
        </w:rPr>
        <w:t> </w:t>
      </w:r>
      <w:r>
        <w:rPr/>
        <w:t>for</w:t>
      </w:r>
      <w:r>
        <w:rPr>
          <w:spacing w:val="-3"/>
        </w:rPr>
        <w:t> </w:t>
      </w:r>
      <w:r>
        <w:rPr/>
        <w:t>all</w:t>
      </w:r>
      <w:r>
        <w:rPr>
          <w:spacing w:val="-3"/>
        </w:rPr>
        <w:t> </w:t>
      </w:r>
      <w:r>
        <w:rPr/>
        <w:t>those</w:t>
      </w:r>
      <w:r>
        <w:rPr>
          <w:spacing w:val="-3"/>
        </w:rPr>
        <w:t> </w:t>
      </w:r>
      <w:r>
        <w:rPr/>
        <w:t>who</w:t>
      </w:r>
      <w:r>
        <w:rPr>
          <w:spacing w:val="-4"/>
        </w:rPr>
        <w:t> </w:t>
      </w:r>
      <w:r>
        <w:rPr/>
        <w:t>teach</w:t>
      </w:r>
      <w:r>
        <w:rPr>
          <w:spacing w:val="-3"/>
        </w:rPr>
        <w:t> </w:t>
      </w:r>
      <w:r>
        <w:rPr/>
        <w:t>teachers</w:t>
      </w:r>
      <w:r>
        <w:rPr>
          <w:spacing w:val="-3"/>
        </w:rPr>
        <w:t> </w:t>
      </w:r>
      <w:r>
        <w:rPr/>
        <w:t>and</w:t>
      </w:r>
      <w:r>
        <w:rPr>
          <w:spacing w:val="-3"/>
        </w:rPr>
        <w:t> </w:t>
      </w:r>
      <w:r>
        <w:rPr/>
        <w:t>student</w:t>
      </w:r>
      <w:r>
        <w:rPr>
          <w:spacing w:val="-4"/>
        </w:rPr>
        <w:t> </w:t>
      </w:r>
      <w:r>
        <w:rPr/>
        <w:t>teachers</w:t>
      </w:r>
      <w:r>
        <w:rPr>
          <w:spacing w:val="-3"/>
        </w:rPr>
        <w:t> </w:t>
      </w:r>
      <w:r>
        <w:rPr/>
        <w:t>and</w:t>
      </w:r>
      <w:r>
        <w:rPr>
          <w:spacing w:val="-3"/>
        </w:rPr>
        <w:t> </w:t>
      </w:r>
      <w:r>
        <w:rPr/>
        <w:t>emphasizes</w:t>
      </w:r>
      <w:r>
        <w:rPr>
          <w:spacing w:val="-3"/>
        </w:rPr>
        <w:t> </w:t>
      </w:r>
      <w:r>
        <w:rPr/>
        <w:t>the</w:t>
      </w:r>
      <w:r>
        <w:rPr>
          <w:spacing w:val="-3"/>
        </w:rPr>
        <w:t> </w:t>
      </w:r>
      <w:r>
        <w:rPr/>
        <w:t>need for more research in this area.</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right="1419"/>
        <w:jc w:val="center"/>
      </w:pPr>
      <w:r>
        <w:rPr>
          <w:spacing w:val="-2"/>
        </w:rPr>
        <w:t>References</w:t>
      </w:r>
    </w:p>
    <w:p>
      <w:pPr>
        <w:pStyle w:val="BodyText"/>
        <w:rPr>
          <w:b/>
        </w:rPr>
      </w:pPr>
    </w:p>
    <w:p>
      <w:pPr>
        <w:spacing w:line="480" w:lineRule="auto" w:before="0"/>
        <w:ind w:left="2165" w:right="1457" w:hanging="720"/>
        <w:jc w:val="left"/>
        <w:rPr>
          <w:sz w:val="24"/>
        </w:rPr>
      </w:pPr>
      <w:r>
        <w:rPr>
          <w:sz w:val="24"/>
        </w:rPr>
        <w:t>Belich.</w:t>
      </w:r>
      <w:r>
        <w:rPr>
          <w:spacing w:val="-3"/>
          <w:sz w:val="24"/>
        </w:rPr>
        <w:t> </w:t>
      </w:r>
      <w:r>
        <w:rPr>
          <w:sz w:val="24"/>
        </w:rPr>
        <w:t>J.</w:t>
      </w:r>
      <w:r>
        <w:rPr>
          <w:spacing w:val="-4"/>
          <w:sz w:val="24"/>
        </w:rPr>
        <w:t> </w:t>
      </w:r>
      <w:r>
        <w:rPr>
          <w:sz w:val="24"/>
        </w:rPr>
        <w:t>(2001).</w:t>
      </w:r>
      <w:r>
        <w:rPr>
          <w:spacing w:val="-3"/>
          <w:sz w:val="24"/>
        </w:rPr>
        <w:t> </w:t>
      </w:r>
      <w:r>
        <w:rPr>
          <w:i/>
          <w:color w:val="0F1111"/>
          <w:sz w:val="24"/>
        </w:rPr>
        <w:t>Paradise</w:t>
      </w:r>
      <w:r>
        <w:rPr>
          <w:i/>
          <w:color w:val="0F1111"/>
          <w:spacing w:val="-3"/>
          <w:sz w:val="24"/>
        </w:rPr>
        <w:t> </w:t>
      </w:r>
      <w:r>
        <w:rPr>
          <w:i/>
          <w:color w:val="0F1111"/>
          <w:sz w:val="24"/>
        </w:rPr>
        <w:t>reforged:</w:t>
      </w:r>
      <w:r>
        <w:rPr>
          <w:i/>
          <w:color w:val="0F1111"/>
          <w:spacing w:val="-4"/>
          <w:sz w:val="24"/>
        </w:rPr>
        <w:t> </w:t>
      </w:r>
      <w:r>
        <w:rPr>
          <w:i/>
          <w:color w:val="0F1111"/>
          <w:sz w:val="24"/>
        </w:rPr>
        <w:t>A</w:t>
      </w:r>
      <w:r>
        <w:rPr>
          <w:i/>
          <w:color w:val="0F1111"/>
          <w:spacing w:val="-3"/>
          <w:sz w:val="24"/>
        </w:rPr>
        <w:t> </w:t>
      </w:r>
      <w:r>
        <w:rPr>
          <w:i/>
          <w:color w:val="0F1111"/>
          <w:sz w:val="24"/>
        </w:rPr>
        <w:t>history</w:t>
      </w:r>
      <w:r>
        <w:rPr>
          <w:i/>
          <w:color w:val="0F1111"/>
          <w:spacing w:val="-3"/>
          <w:sz w:val="24"/>
        </w:rPr>
        <w:t> </w:t>
      </w:r>
      <w:r>
        <w:rPr>
          <w:i/>
          <w:color w:val="0F1111"/>
          <w:sz w:val="24"/>
        </w:rPr>
        <w:t>of</w:t>
      </w:r>
      <w:r>
        <w:rPr>
          <w:i/>
          <w:color w:val="0F1111"/>
          <w:spacing w:val="-3"/>
          <w:sz w:val="24"/>
        </w:rPr>
        <w:t> </w:t>
      </w:r>
      <w:r>
        <w:rPr>
          <w:i/>
          <w:color w:val="0F1111"/>
          <w:sz w:val="24"/>
        </w:rPr>
        <w:t>the</w:t>
      </w:r>
      <w:r>
        <w:rPr>
          <w:i/>
          <w:color w:val="0F1111"/>
          <w:spacing w:val="-3"/>
          <w:sz w:val="24"/>
        </w:rPr>
        <w:t> </w:t>
      </w:r>
      <w:r>
        <w:rPr>
          <w:i/>
          <w:color w:val="0F1111"/>
          <w:sz w:val="24"/>
        </w:rPr>
        <w:t>New</w:t>
      </w:r>
      <w:r>
        <w:rPr>
          <w:i/>
          <w:color w:val="0F1111"/>
          <w:spacing w:val="-3"/>
          <w:sz w:val="24"/>
        </w:rPr>
        <w:t> </w:t>
      </w:r>
      <w:r>
        <w:rPr>
          <w:i/>
          <w:color w:val="0F1111"/>
          <w:sz w:val="24"/>
        </w:rPr>
        <w:t>Zealanders</w:t>
      </w:r>
      <w:r>
        <w:rPr>
          <w:i/>
          <w:color w:val="0F1111"/>
          <w:spacing w:val="-4"/>
          <w:sz w:val="24"/>
        </w:rPr>
        <w:t> </w:t>
      </w:r>
      <w:r>
        <w:rPr>
          <w:i/>
          <w:color w:val="0F1111"/>
          <w:sz w:val="24"/>
        </w:rPr>
        <w:t>from</w:t>
      </w:r>
      <w:r>
        <w:rPr>
          <w:i/>
          <w:color w:val="0F1111"/>
          <w:spacing w:val="-3"/>
          <w:sz w:val="24"/>
        </w:rPr>
        <w:t> </w:t>
      </w:r>
      <w:r>
        <w:rPr>
          <w:i/>
          <w:color w:val="0F1111"/>
          <w:sz w:val="24"/>
        </w:rPr>
        <w:t>the</w:t>
      </w:r>
      <w:r>
        <w:rPr>
          <w:i/>
          <w:color w:val="0F1111"/>
          <w:spacing w:val="-3"/>
          <w:sz w:val="24"/>
        </w:rPr>
        <w:t> </w:t>
      </w:r>
      <w:r>
        <w:rPr>
          <w:i/>
          <w:color w:val="0F1111"/>
          <w:sz w:val="24"/>
        </w:rPr>
        <w:t>1880's</w:t>
      </w:r>
      <w:r>
        <w:rPr>
          <w:i/>
          <w:color w:val="0F1111"/>
          <w:spacing w:val="-3"/>
          <w:sz w:val="24"/>
        </w:rPr>
        <w:t> </w:t>
      </w:r>
      <w:r>
        <w:rPr>
          <w:i/>
          <w:color w:val="0F1111"/>
          <w:sz w:val="24"/>
        </w:rPr>
        <w:t>to</w:t>
      </w:r>
      <w:r>
        <w:rPr>
          <w:i/>
          <w:color w:val="0F1111"/>
          <w:spacing w:val="-3"/>
          <w:sz w:val="24"/>
        </w:rPr>
        <w:t> </w:t>
      </w:r>
      <w:r>
        <w:rPr>
          <w:i/>
          <w:color w:val="0F1111"/>
          <w:sz w:val="24"/>
        </w:rPr>
        <w:t>the Year 2000. </w:t>
      </w:r>
      <w:r>
        <w:rPr>
          <w:color w:val="0F1111"/>
          <w:sz w:val="24"/>
        </w:rPr>
        <w:t>Penguin.</w:t>
      </w:r>
    </w:p>
    <w:p>
      <w:pPr>
        <w:pStyle w:val="BodyText"/>
        <w:spacing w:before="2"/>
      </w:pPr>
    </w:p>
    <w:p>
      <w:pPr>
        <w:spacing w:before="0"/>
        <w:ind w:left="1445" w:right="0" w:firstLine="0"/>
        <w:jc w:val="left"/>
        <w:rPr>
          <w:sz w:val="24"/>
        </w:rPr>
      </w:pPr>
      <w:r>
        <w:rPr>
          <w:sz w:val="24"/>
        </w:rPr>
        <w:t>Bishop,</w:t>
      </w:r>
      <w:r>
        <w:rPr>
          <w:spacing w:val="-5"/>
          <w:sz w:val="24"/>
        </w:rPr>
        <w:t> </w:t>
      </w:r>
      <w:r>
        <w:rPr>
          <w:sz w:val="24"/>
        </w:rPr>
        <w:t>R.</w:t>
      </w:r>
      <w:r>
        <w:rPr>
          <w:spacing w:val="-3"/>
          <w:sz w:val="24"/>
        </w:rPr>
        <w:t> </w:t>
      </w:r>
      <w:r>
        <w:rPr>
          <w:sz w:val="24"/>
        </w:rPr>
        <w:t>(1996).</w:t>
      </w:r>
      <w:r>
        <w:rPr>
          <w:spacing w:val="-2"/>
          <w:sz w:val="24"/>
        </w:rPr>
        <w:t> </w:t>
      </w:r>
      <w:r>
        <w:rPr>
          <w:i/>
          <w:sz w:val="24"/>
        </w:rPr>
        <w:t>Whakawhanaungatanga:</w:t>
      </w:r>
      <w:r>
        <w:rPr>
          <w:i/>
          <w:spacing w:val="-3"/>
          <w:sz w:val="24"/>
        </w:rPr>
        <w:t> </w:t>
      </w:r>
      <w:r>
        <w:rPr>
          <w:i/>
          <w:sz w:val="24"/>
        </w:rPr>
        <w:t>collaborative</w:t>
      </w:r>
      <w:r>
        <w:rPr>
          <w:i/>
          <w:spacing w:val="-2"/>
          <w:sz w:val="24"/>
        </w:rPr>
        <w:t> </w:t>
      </w:r>
      <w:r>
        <w:rPr>
          <w:i/>
          <w:sz w:val="24"/>
        </w:rPr>
        <w:t>research</w:t>
      </w:r>
      <w:r>
        <w:rPr>
          <w:i/>
          <w:spacing w:val="-4"/>
          <w:sz w:val="24"/>
        </w:rPr>
        <w:t> </w:t>
      </w:r>
      <w:r>
        <w:rPr>
          <w:i/>
          <w:sz w:val="24"/>
        </w:rPr>
        <w:t>stories</w:t>
      </w:r>
      <w:r>
        <w:rPr>
          <w:sz w:val="24"/>
        </w:rPr>
        <w:t>.</w:t>
      </w:r>
      <w:r>
        <w:rPr>
          <w:spacing w:val="-2"/>
          <w:sz w:val="24"/>
        </w:rPr>
        <w:t> </w:t>
      </w:r>
      <w:r>
        <w:rPr>
          <w:sz w:val="24"/>
        </w:rPr>
        <w:t>Dunmore</w:t>
      </w:r>
      <w:r>
        <w:rPr>
          <w:spacing w:val="-3"/>
          <w:sz w:val="24"/>
        </w:rPr>
        <w:t> </w:t>
      </w:r>
      <w:r>
        <w:rPr>
          <w:spacing w:val="-2"/>
          <w:sz w:val="24"/>
        </w:rPr>
        <w:t>Press.</w:t>
      </w:r>
    </w:p>
    <w:p>
      <w:pPr>
        <w:pStyle w:val="BodyText"/>
      </w:pPr>
    </w:p>
    <w:p>
      <w:pPr>
        <w:pStyle w:val="BodyText"/>
        <w:spacing w:line="480" w:lineRule="auto"/>
        <w:ind w:left="2165" w:right="1801" w:hanging="720"/>
      </w:pPr>
      <w:r>
        <w:rPr/>
        <w:t>Bishop, R. (2003). Changing power relations in education: Kaupapa Māori messages for ‘mainstream’</w:t>
      </w:r>
      <w:r>
        <w:rPr>
          <w:spacing w:val="-6"/>
        </w:rPr>
        <w:t> </w:t>
      </w:r>
      <w:r>
        <w:rPr/>
        <w:t>education</w:t>
      </w:r>
      <w:r>
        <w:rPr>
          <w:spacing w:val="-6"/>
        </w:rPr>
        <w:t> </w:t>
      </w:r>
      <w:r>
        <w:rPr/>
        <w:t>in</w:t>
      </w:r>
      <w:r>
        <w:rPr>
          <w:spacing w:val="-6"/>
        </w:rPr>
        <w:t> </w:t>
      </w:r>
      <w:r>
        <w:rPr/>
        <w:t>Aotearoa/New</w:t>
      </w:r>
      <w:r>
        <w:rPr>
          <w:spacing w:val="-6"/>
        </w:rPr>
        <w:t> </w:t>
      </w:r>
      <w:r>
        <w:rPr/>
        <w:t>Zealand.</w:t>
      </w:r>
      <w:r>
        <w:rPr>
          <w:spacing w:val="-6"/>
        </w:rPr>
        <w:t> </w:t>
      </w:r>
      <w:r>
        <w:rPr>
          <w:i/>
        </w:rPr>
        <w:t>Comparative</w:t>
      </w:r>
      <w:r>
        <w:rPr>
          <w:i/>
          <w:spacing w:val="-6"/>
        </w:rPr>
        <w:t> </w:t>
      </w:r>
      <w:r>
        <w:rPr>
          <w:i/>
        </w:rPr>
        <w:t>Education</w:t>
      </w:r>
      <w:r>
        <w:rPr/>
        <w:t>,</w:t>
      </w:r>
      <w:r>
        <w:rPr>
          <w:spacing w:val="-6"/>
        </w:rPr>
        <w:t> </w:t>
      </w:r>
      <w:r>
        <w:rPr>
          <w:i/>
        </w:rPr>
        <w:t>39</w:t>
      </w:r>
      <w:r>
        <w:rPr/>
        <w:t>(2), 221- 238.</w:t>
      </w:r>
    </w:p>
    <w:p>
      <w:pPr>
        <w:pStyle w:val="BodyText"/>
        <w:spacing w:before="1"/>
        <w:ind w:left="1445"/>
      </w:pPr>
      <w:r>
        <w:rPr/>
        <w:t>Buissink,</w:t>
      </w:r>
      <w:r>
        <w:rPr>
          <w:spacing w:val="-5"/>
        </w:rPr>
        <w:t> </w:t>
      </w:r>
      <w:r>
        <w:rPr/>
        <w:t>N.,</w:t>
      </w:r>
      <w:r>
        <w:rPr>
          <w:spacing w:val="-4"/>
        </w:rPr>
        <w:t> </w:t>
      </w:r>
      <w:r>
        <w:rPr/>
        <w:t>Diamond,</w:t>
      </w:r>
      <w:r>
        <w:rPr>
          <w:spacing w:val="-4"/>
        </w:rPr>
        <w:t> </w:t>
      </w:r>
      <w:r>
        <w:rPr/>
        <w:t>P.,</w:t>
      </w:r>
      <w:r>
        <w:rPr>
          <w:spacing w:val="-4"/>
        </w:rPr>
        <w:t> </w:t>
      </w:r>
      <w:r>
        <w:rPr/>
        <w:t>Hallas,</w:t>
      </w:r>
      <w:r>
        <w:rPr>
          <w:spacing w:val="-4"/>
        </w:rPr>
        <w:t> </w:t>
      </w:r>
      <w:r>
        <w:rPr/>
        <w:t>J.,</w:t>
      </w:r>
      <w:r>
        <w:rPr>
          <w:spacing w:val="-4"/>
        </w:rPr>
        <w:t> </w:t>
      </w:r>
      <w:r>
        <w:rPr/>
        <w:t>Swann,</w:t>
      </w:r>
      <w:r>
        <w:rPr>
          <w:spacing w:val="-3"/>
        </w:rPr>
        <w:t> </w:t>
      </w:r>
      <w:r>
        <w:rPr/>
        <w:t>J.,</w:t>
      </w:r>
      <w:r>
        <w:rPr>
          <w:spacing w:val="-4"/>
        </w:rPr>
        <w:t> </w:t>
      </w:r>
      <w:r>
        <w:rPr/>
        <w:t>&amp;</w:t>
      </w:r>
      <w:r>
        <w:rPr>
          <w:spacing w:val="-3"/>
        </w:rPr>
        <w:t> </w:t>
      </w:r>
      <w:r>
        <w:rPr/>
        <w:t>Sciascia,</w:t>
      </w:r>
      <w:r>
        <w:rPr>
          <w:spacing w:val="-4"/>
        </w:rPr>
        <w:t> </w:t>
      </w:r>
      <w:r>
        <w:rPr/>
        <w:t>A.D.</w:t>
      </w:r>
      <w:r>
        <w:rPr>
          <w:spacing w:val="-4"/>
        </w:rPr>
        <w:t> </w:t>
      </w:r>
      <w:r>
        <w:rPr/>
        <w:t>(2017).</w:t>
      </w:r>
      <w:r>
        <w:rPr>
          <w:spacing w:val="-3"/>
        </w:rPr>
        <w:t> </w:t>
      </w:r>
      <w:r>
        <w:rPr/>
        <w:t>Challenging</w:t>
      </w:r>
      <w:r>
        <w:rPr>
          <w:spacing w:val="-2"/>
        </w:rPr>
        <w:t> </w:t>
      </w:r>
      <w:r>
        <w:rPr>
          <w:spacing w:val="-10"/>
        </w:rPr>
        <w:t>a</w:t>
      </w:r>
    </w:p>
    <w:p>
      <w:pPr>
        <w:pStyle w:val="BodyText"/>
        <w:spacing w:before="2"/>
        <w:rPr>
          <w:sz w:val="38"/>
        </w:rPr>
      </w:pPr>
    </w:p>
    <w:p>
      <w:pPr>
        <w:spacing w:line="480" w:lineRule="auto" w:before="0"/>
        <w:ind w:left="2165" w:right="1441" w:firstLine="0"/>
        <w:jc w:val="left"/>
        <w:rPr>
          <w:i/>
          <w:sz w:val="24"/>
        </w:rPr>
      </w:pPr>
      <w:r>
        <w:rPr>
          <w:sz w:val="24"/>
        </w:rPr>
        <w:t>measured</w:t>
      </w:r>
      <w:r>
        <w:rPr>
          <w:spacing w:val="40"/>
          <w:sz w:val="24"/>
        </w:rPr>
        <w:t> </w:t>
      </w:r>
      <w:r>
        <w:rPr>
          <w:sz w:val="24"/>
        </w:rPr>
        <w:t>university</w:t>
      </w:r>
      <w:r>
        <w:rPr>
          <w:spacing w:val="-3"/>
          <w:sz w:val="24"/>
        </w:rPr>
        <w:t> </w:t>
      </w:r>
      <w:r>
        <w:rPr>
          <w:sz w:val="24"/>
        </w:rPr>
        <w:t>from</w:t>
      </w:r>
      <w:r>
        <w:rPr>
          <w:spacing w:val="-3"/>
          <w:sz w:val="24"/>
        </w:rPr>
        <w:t> </w:t>
      </w:r>
      <w:r>
        <w:rPr>
          <w:sz w:val="24"/>
        </w:rPr>
        <w:t>an</w:t>
      </w:r>
      <w:r>
        <w:rPr>
          <w:spacing w:val="-3"/>
          <w:sz w:val="24"/>
        </w:rPr>
        <w:t> </w:t>
      </w:r>
      <w:r>
        <w:rPr>
          <w:sz w:val="24"/>
        </w:rPr>
        <w:t>Indigenous</w:t>
      </w:r>
      <w:r>
        <w:rPr>
          <w:spacing w:val="-3"/>
          <w:sz w:val="24"/>
        </w:rPr>
        <w:t> </w:t>
      </w:r>
      <w:r>
        <w:rPr>
          <w:sz w:val="24"/>
        </w:rPr>
        <w:t>perspective:</w:t>
      </w:r>
      <w:r>
        <w:rPr>
          <w:spacing w:val="-3"/>
          <w:sz w:val="24"/>
        </w:rPr>
        <w:t> </w:t>
      </w:r>
      <w:r>
        <w:rPr>
          <w:sz w:val="24"/>
        </w:rPr>
        <w:t>Placing</w:t>
      </w:r>
      <w:r>
        <w:rPr>
          <w:spacing w:val="-4"/>
          <w:sz w:val="24"/>
        </w:rPr>
        <w:t> </w:t>
      </w:r>
      <w:r>
        <w:rPr>
          <w:sz w:val="24"/>
        </w:rPr>
        <w:t>‘manaaki’</w:t>
      </w:r>
      <w:r>
        <w:rPr>
          <w:spacing w:val="-3"/>
          <w:sz w:val="24"/>
        </w:rPr>
        <w:t> </w:t>
      </w:r>
      <w:r>
        <w:rPr>
          <w:sz w:val="24"/>
        </w:rPr>
        <w:t>at</w:t>
      </w:r>
      <w:r>
        <w:rPr>
          <w:spacing w:val="-3"/>
          <w:sz w:val="24"/>
        </w:rPr>
        <w:t> </w:t>
      </w:r>
      <w:r>
        <w:rPr>
          <w:sz w:val="24"/>
        </w:rPr>
        <w:t>he</w:t>
      </w:r>
      <w:r>
        <w:rPr>
          <w:spacing w:val="-3"/>
          <w:sz w:val="24"/>
        </w:rPr>
        <w:t> </w:t>
      </w:r>
      <w:r>
        <w:rPr>
          <w:sz w:val="24"/>
        </w:rPr>
        <w:t>heart</w:t>
      </w:r>
      <w:r>
        <w:rPr>
          <w:spacing w:val="-3"/>
          <w:sz w:val="24"/>
        </w:rPr>
        <w:t> </w:t>
      </w:r>
      <w:r>
        <w:rPr>
          <w:sz w:val="24"/>
        </w:rPr>
        <w:t>of our professional development. </w:t>
      </w:r>
      <w:r>
        <w:rPr>
          <w:i/>
          <w:sz w:val="24"/>
        </w:rPr>
        <w:t>Higher Education Research &amp; Development, 36(3), </w:t>
      </w:r>
      <w:r>
        <w:rPr>
          <w:i/>
          <w:spacing w:val="-2"/>
          <w:sz w:val="24"/>
        </w:rPr>
        <w:t>569-582.</w:t>
      </w:r>
    </w:p>
    <w:p>
      <w:pPr>
        <w:pStyle w:val="BodyText"/>
        <w:spacing w:line="616" w:lineRule="auto" w:before="158"/>
        <w:ind w:left="2225" w:right="1424" w:hanging="780"/>
      </w:pPr>
      <w:r>
        <w:rPr/>
        <w:t>Campbell</w:t>
      </w:r>
      <w:r>
        <w:rPr>
          <w:spacing w:val="-3"/>
        </w:rPr>
        <w:t> </w:t>
      </w:r>
      <w:r>
        <w:rPr/>
        <w:t>L.,</w:t>
      </w:r>
      <w:r>
        <w:rPr>
          <w:spacing w:val="-3"/>
        </w:rPr>
        <w:t> </w:t>
      </w:r>
      <w:r>
        <w:rPr/>
        <w:t>&amp;</w:t>
      </w:r>
      <w:r>
        <w:rPr>
          <w:spacing w:val="-3"/>
        </w:rPr>
        <w:t> </w:t>
      </w:r>
      <w:r>
        <w:rPr/>
        <w:t>Gordon-Burns</w:t>
      </w:r>
      <w:r>
        <w:rPr>
          <w:spacing w:val="-3"/>
        </w:rPr>
        <w:t> </w:t>
      </w:r>
      <w:r>
        <w:rPr/>
        <w:t>D.</w:t>
      </w:r>
      <w:r>
        <w:rPr>
          <w:spacing w:val="-4"/>
        </w:rPr>
        <w:t> </w:t>
      </w:r>
      <w:r>
        <w:rPr/>
        <w:t>(2017).</w:t>
      </w:r>
      <w:r>
        <w:rPr>
          <w:spacing w:val="-3"/>
        </w:rPr>
        <w:t> </w:t>
      </w:r>
      <w:r>
        <w:rPr/>
        <w:t>Bicultural</w:t>
      </w:r>
      <w:r>
        <w:rPr>
          <w:spacing w:val="-3"/>
        </w:rPr>
        <w:t> </w:t>
      </w:r>
      <w:r>
        <w:rPr/>
        <w:t>development</w:t>
      </w:r>
      <w:r>
        <w:rPr>
          <w:spacing w:val="-3"/>
        </w:rPr>
        <w:t> </w:t>
      </w:r>
      <w:r>
        <w:rPr/>
        <w:t>for</w:t>
      </w:r>
      <w:r>
        <w:rPr>
          <w:spacing w:val="-3"/>
        </w:rPr>
        <w:t> </w:t>
      </w:r>
      <w:r>
        <w:rPr/>
        <w:t>teachers</w:t>
      </w:r>
      <w:r>
        <w:rPr>
          <w:spacing w:val="-3"/>
        </w:rPr>
        <w:t> </w:t>
      </w:r>
      <w:r>
        <w:rPr/>
        <w:t>and</w:t>
      </w:r>
      <w:r>
        <w:rPr>
          <w:spacing w:val="-3"/>
        </w:rPr>
        <w:t> </w:t>
      </w:r>
      <w:r>
        <w:rPr/>
        <w:t>students</w:t>
      </w:r>
      <w:r>
        <w:rPr>
          <w:spacing w:val="-4"/>
        </w:rPr>
        <w:t> </w:t>
      </w:r>
      <w:r>
        <w:rPr/>
        <w:t>in Aotearoa/New Zealand: Is it working? </w:t>
      </w:r>
      <w:r>
        <w:rPr>
          <w:i/>
        </w:rPr>
        <w:t>He Kupu</w:t>
      </w:r>
      <w:r>
        <w:rPr/>
        <w:t>: </w:t>
      </w:r>
      <w:r>
        <w:rPr>
          <w:i/>
        </w:rPr>
        <w:t>The Word</w:t>
      </w:r>
      <w:r>
        <w:rPr/>
        <w:t>, </w:t>
      </w:r>
      <w:r>
        <w:rPr>
          <w:i/>
        </w:rPr>
        <w:t>5</w:t>
      </w:r>
      <w:r>
        <w:rPr/>
        <w:t>(2).</w:t>
      </w:r>
    </w:p>
    <w:p>
      <w:pPr>
        <w:spacing w:line="616" w:lineRule="auto" w:before="7"/>
        <w:ind w:left="2225" w:right="1457" w:hanging="780"/>
        <w:jc w:val="left"/>
        <w:rPr>
          <w:sz w:val="24"/>
        </w:rPr>
      </w:pPr>
      <w:r>
        <w:rPr>
          <w:sz w:val="24"/>
        </w:rPr>
        <w:t>Durie,</w:t>
      </w:r>
      <w:r>
        <w:rPr>
          <w:spacing w:val="-4"/>
          <w:sz w:val="24"/>
        </w:rPr>
        <w:t> </w:t>
      </w:r>
      <w:r>
        <w:rPr>
          <w:sz w:val="24"/>
        </w:rPr>
        <w:t>M.</w:t>
      </w:r>
      <w:r>
        <w:rPr>
          <w:spacing w:val="-4"/>
          <w:sz w:val="24"/>
        </w:rPr>
        <w:t> </w:t>
      </w:r>
      <w:r>
        <w:rPr>
          <w:sz w:val="24"/>
        </w:rPr>
        <w:t>(2013).</w:t>
      </w:r>
      <w:r>
        <w:rPr>
          <w:spacing w:val="-3"/>
          <w:sz w:val="24"/>
        </w:rPr>
        <w:t> </w:t>
      </w:r>
      <w:r>
        <w:rPr>
          <w:sz w:val="24"/>
        </w:rPr>
        <w:t>Towards</w:t>
      </w:r>
      <w:r>
        <w:rPr>
          <w:spacing w:val="-3"/>
          <w:sz w:val="24"/>
        </w:rPr>
        <w:t> </w:t>
      </w:r>
      <w:r>
        <w:rPr>
          <w:sz w:val="24"/>
        </w:rPr>
        <w:t>social</w:t>
      </w:r>
      <w:r>
        <w:rPr>
          <w:spacing w:val="-4"/>
          <w:sz w:val="24"/>
        </w:rPr>
        <w:t> </w:t>
      </w:r>
      <w:r>
        <w:rPr>
          <w:sz w:val="24"/>
        </w:rPr>
        <w:t>cohesion:</w:t>
      </w:r>
      <w:r>
        <w:rPr>
          <w:spacing w:val="-3"/>
          <w:sz w:val="24"/>
        </w:rPr>
        <w:t> </w:t>
      </w:r>
      <w:r>
        <w:rPr>
          <w:sz w:val="24"/>
        </w:rPr>
        <w:t>The</w:t>
      </w:r>
      <w:r>
        <w:rPr>
          <w:spacing w:val="-3"/>
          <w:sz w:val="24"/>
        </w:rPr>
        <w:t> </w:t>
      </w:r>
      <w:r>
        <w:rPr>
          <w:sz w:val="24"/>
        </w:rPr>
        <w:t>indigenisation</w:t>
      </w:r>
      <w:r>
        <w:rPr>
          <w:spacing w:val="-3"/>
          <w:sz w:val="24"/>
        </w:rPr>
        <w:t> </w:t>
      </w:r>
      <w:r>
        <w:rPr>
          <w:sz w:val="24"/>
        </w:rPr>
        <w:t>of</w:t>
      </w:r>
      <w:r>
        <w:rPr>
          <w:spacing w:val="-3"/>
          <w:sz w:val="24"/>
        </w:rPr>
        <w:t> </w:t>
      </w:r>
      <w:r>
        <w:rPr>
          <w:sz w:val="24"/>
        </w:rPr>
        <w:t>higher</w:t>
      </w:r>
      <w:r>
        <w:rPr>
          <w:spacing w:val="-3"/>
          <w:sz w:val="24"/>
        </w:rPr>
        <w:t> </w:t>
      </w:r>
      <w:r>
        <w:rPr>
          <w:sz w:val="24"/>
        </w:rPr>
        <w:t>education</w:t>
      </w:r>
      <w:r>
        <w:rPr>
          <w:spacing w:val="-3"/>
          <w:sz w:val="24"/>
        </w:rPr>
        <w:t> </w:t>
      </w:r>
      <w:r>
        <w:rPr>
          <w:sz w:val="24"/>
        </w:rPr>
        <w:t>in</w:t>
      </w:r>
      <w:r>
        <w:rPr>
          <w:spacing w:val="-3"/>
          <w:sz w:val="24"/>
        </w:rPr>
        <w:t> </w:t>
      </w:r>
      <w:r>
        <w:rPr>
          <w:sz w:val="24"/>
        </w:rPr>
        <w:t>New Zealand</w:t>
      </w:r>
      <w:r>
        <w:rPr>
          <w:i/>
          <w:sz w:val="24"/>
        </w:rPr>
        <w:t>. </w:t>
      </w:r>
      <w:r>
        <w:rPr>
          <w:sz w:val="24"/>
        </w:rPr>
        <w:t>In </w:t>
      </w:r>
      <w:r>
        <w:rPr>
          <w:i/>
          <w:sz w:val="24"/>
        </w:rPr>
        <w:t>Ngā tini whetu: Navigating Māori futures</w:t>
      </w:r>
      <w:r>
        <w:rPr>
          <w:sz w:val="24"/>
        </w:rPr>
        <w:t>. Huia New Zealand.</w:t>
      </w:r>
    </w:p>
    <w:p>
      <w:pPr>
        <w:spacing w:before="3"/>
        <w:ind w:left="1445" w:right="0" w:firstLine="0"/>
        <w:jc w:val="left"/>
        <w:rPr>
          <w:i/>
          <w:sz w:val="24"/>
        </w:rPr>
      </w:pPr>
      <w:r>
        <w:rPr>
          <w:sz w:val="24"/>
        </w:rPr>
        <w:t>Education</w:t>
      </w:r>
      <w:r>
        <w:rPr>
          <w:spacing w:val="-3"/>
          <w:sz w:val="24"/>
        </w:rPr>
        <w:t> </w:t>
      </w:r>
      <w:r>
        <w:rPr>
          <w:sz w:val="24"/>
        </w:rPr>
        <w:t>Council.</w:t>
      </w:r>
      <w:r>
        <w:rPr>
          <w:spacing w:val="-2"/>
          <w:sz w:val="24"/>
        </w:rPr>
        <w:t> </w:t>
      </w:r>
      <w:r>
        <w:rPr>
          <w:sz w:val="24"/>
        </w:rPr>
        <w:t>(2015).</w:t>
      </w:r>
      <w:r>
        <w:rPr>
          <w:spacing w:val="-2"/>
          <w:sz w:val="24"/>
        </w:rPr>
        <w:t> </w:t>
      </w:r>
      <w:r>
        <w:rPr>
          <w:i/>
          <w:sz w:val="24"/>
        </w:rPr>
        <w:t>Graduating</w:t>
      </w:r>
      <w:r>
        <w:rPr>
          <w:i/>
          <w:spacing w:val="-3"/>
          <w:sz w:val="24"/>
        </w:rPr>
        <w:t> </w:t>
      </w:r>
      <w:r>
        <w:rPr>
          <w:i/>
          <w:sz w:val="24"/>
        </w:rPr>
        <w:t>teacher</w:t>
      </w:r>
      <w:r>
        <w:rPr>
          <w:i/>
          <w:spacing w:val="-3"/>
          <w:sz w:val="24"/>
        </w:rPr>
        <w:t> </w:t>
      </w:r>
      <w:r>
        <w:rPr>
          <w:i/>
          <w:sz w:val="24"/>
        </w:rPr>
        <w:t>standards:</w:t>
      </w:r>
      <w:r>
        <w:rPr>
          <w:i/>
          <w:spacing w:val="-3"/>
          <w:sz w:val="24"/>
        </w:rPr>
        <w:t> </w:t>
      </w:r>
      <w:r>
        <w:rPr>
          <w:i/>
          <w:sz w:val="24"/>
        </w:rPr>
        <w:t>Aotearoa</w:t>
      </w:r>
      <w:r>
        <w:rPr>
          <w:i/>
          <w:spacing w:val="-2"/>
          <w:sz w:val="24"/>
        </w:rPr>
        <w:t> </w:t>
      </w:r>
      <w:r>
        <w:rPr>
          <w:i/>
          <w:sz w:val="24"/>
        </w:rPr>
        <w:t>New</w:t>
      </w:r>
      <w:r>
        <w:rPr>
          <w:i/>
          <w:spacing w:val="-2"/>
          <w:sz w:val="24"/>
        </w:rPr>
        <w:t> Zealand.</w:t>
      </w:r>
    </w:p>
    <w:p>
      <w:pPr>
        <w:pStyle w:val="BodyText"/>
        <w:spacing w:before="2"/>
        <w:rPr>
          <w:i/>
          <w:sz w:val="38"/>
        </w:rPr>
      </w:pPr>
    </w:p>
    <w:p>
      <w:pPr>
        <w:pStyle w:val="BodyText"/>
        <w:ind w:left="2165"/>
      </w:pPr>
      <w:hyperlink r:id="rId107">
        <w:r>
          <w:rPr>
            <w:color w:val="0563C1"/>
            <w:spacing w:val="-2"/>
            <w:u w:val="single" w:color="0563C1"/>
          </w:rPr>
          <w:t>http://www.educationcouncil.org.nz/sites/default/files/gts-poster.pdf</w:t>
        </w:r>
      </w:hyperlink>
    </w:p>
    <w:p>
      <w:pPr>
        <w:pStyle w:val="BodyText"/>
        <w:spacing w:before="11"/>
        <w:rPr>
          <w:sz w:val="29"/>
        </w:rPr>
      </w:pPr>
    </w:p>
    <w:p>
      <w:pPr>
        <w:spacing w:line="480" w:lineRule="auto" w:before="90"/>
        <w:ind w:left="2165" w:right="1457" w:hanging="720"/>
        <w:jc w:val="left"/>
        <w:rPr>
          <w:i/>
          <w:sz w:val="24"/>
        </w:rPr>
      </w:pPr>
      <w:r>
        <w:rPr>
          <w:sz w:val="24"/>
        </w:rPr>
        <w:t>Education</w:t>
      </w:r>
      <w:r>
        <w:rPr>
          <w:spacing w:val="-4"/>
          <w:sz w:val="24"/>
        </w:rPr>
        <w:t> </w:t>
      </w:r>
      <w:r>
        <w:rPr>
          <w:sz w:val="24"/>
        </w:rPr>
        <w:t>Council.</w:t>
      </w:r>
      <w:r>
        <w:rPr>
          <w:spacing w:val="-4"/>
          <w:sz w:val="24"/>
        </w:rPr>
        <w:t> </w:t>
      </w:r>
      <w:r>
        <w:rPr>
          <w:sz w:val="24"/>
        </w:rPr>
        <w:t>(2017).</w:t>
      </w:r>
      <w:r>
        <w:rPr>
          <w:spacing w:val="-4"/>
          <w:sz w:val="24"/>
        </w:rPr>
        <w:t> </w:t>
      </w:r>
      <w:r>
        <w:rPr>
          <w:i/>
          <w:sz w:val="24"/>
        </w:rPr>
        <w:t>Our</w:t>
      </w:r>
      <w:r>
        <w:rPr>
          <w:i/>
          <w:spacing w:val="-5"/>
          <w:sz w:val="24"/>
        </w:rPr>
        <w:t> </w:t>
      </w:r>
      <w:r>
        <w:rPr>
          <w:i/>
          <w:sz w:val="24"/>
        </w:rPr>
        <w:t>code,</w:t>
      </w:r>
      <w:r>
        <w:rPr>
          <w:i/>
          <w:spacing w:val="-4"/>
          <w:sz w:val="24"/>
        </w:rPr>
        <w:t> </w:t>
      </w:r>
      <w:r>
        <w:rPr>
          <w:i/>
          <w:sz w:val="24"/>
        </w:rPr>
        <w:t>our</w:t>
      </w:r>
      <w:r>
        <w:rPr>
          <w:i/>
          <w:spacing w:val="-4"/>
          <w:sz w:val="24"/>
        </w:rPr>
        <w:t> </w:t>
      </w:r>
      <w:r>
        <w:rPr>
          <w:i/>
          <w:sz w:val="24"/>
        </w:rPr>
        <w:t>standards:</w:t>
      </w:r>
      <w:r>
        <w:rPr>
          <w:i/>
          <w:spacing w:val="-5"/>
          <w:sz w:val="24"/>
        </w:rPr>
        <w:t> </w:t>
      </w:r>
      <w:r>
        <w:rPr>
          <w:i/>
          <w:sz w:val="24"/>
        </w:rPr>
        <w:t>Code</w:t>
      </w:r>
      <w:r>
        <w:rPr>
          <w:i/>
          <w:spacing w:val="-4"/>
          <w:sz w:val="24"/>
        </w:rPr>
        <w:t> </w:t>
      </w:r>
      <w:r>
        <w:rPr>
          <w:i/>
          <w:sz w:val="24"/>
        </w:rPr>
        <w:t>of</w:t>
      </w:r>
      <w:r>
        <w:rPr>
          <w:i/>
          <w:spacing w:val="-4"/>
          <w:sz w:val="24"/>
        </w:rPr>
        <w:t> </w:t>
      </w:r>
      <w:r>
        <w:rPr>
          <w:i/>
          <w:sz w:val="24"/>
        </w:rPr>
        <w:t>professional</w:t>
      </w:r>
      <w:r>
        <w:rPr>
          <w:i/>
          <w:spacing w:val="-4"/>
          <w:sz w:val="24"/>
        </w:rPr>
        <w:t> </w:t>
      </w:r>
      <w:r>
        <w:rPr>
          <w:i/>
          <w:sz w:val="24"/>
        </w:rPr>
        <w:t>responsibility</w:t>
      </w:r>
      <w:r>
        <w:rPr>
          <w:i/>
          <w:spacing w:val="-5"/>
          <w:sz w:val="24"/>
        </w:rPr>
        <w:t> </w:t>
      </w:r>
      <w:r>
        <w:rPr>
          <w:i/>
          <w:sz w:val="24"/>
        </w:rPr>
        <w:t>and standards for the teaching profession.</w:t>
      </w:r>
    </w:p>
    <w:p>
      <w:pPr>
        <w:pStyle w:val="BodyText"/>
        <w:spacing w:before="158"/>
        <w:ind w:left="2165"/>
      </w:pPr>
      <w:r>
        <w:rPr>
          <w:color w:val="0563C1"/>
          <w:spacing w:val="-2"/>
          <w:u w:val="single" w:color="0563C1"/>
        </w:rPr>
        <w:t>https://teachingcouncil.nz/assets/Files/Code-and-Standards/Our-Code-Our-Standards-</w:t>
      </w:r>
    </w:p>
    <w:p>
      <w:pPr>
        <w:pStyle w:val="BodyText"/>
        <w:spacing w:before="3"/>
        <w:rPr>
          <w:sz w:val="16"/>
        </w:rPr>
      </w:pPr>
    </w:p>
    <w:p>
      <w:pPr>
        <w:pStyle w:val="BodyText"/>
        <w:spacing w:before="90"/>
        <w:ind w:left="2165"/>
      </w:pPr>
      <w:r>
        <w:rPr>
          <w:color w:val="0563C1"/>
          <w:spacing w:val="-2"/>
          <w:u w:val="single" w:color="0563C1"/>
        </w:rPr>
        <w:t>Nga-Tikanga-Matatika-Nga-Paerewa.pdf</w:t>
      </w:r>
    </w:p>
    <w:p>
      <w:pPr>
        <w:spacing w:after="0"/>
        <w:sectPr>
          <w:pgSz w:w="11900" w:h="16840"/>
          <w:pgMar w:header="322" w:footer="1294" w:top="1120" w:bottom="1480" w:left="0" w:right="0"/>
        </w:sectPr>
      </w:pPr>
    </w:p>
    <w:p>
      <w:pPr>
        <w:pStyle w:val="BodyText"/>
        <w:spacing w:before="3"/>
        <w:rPr>
          <w:sz w:val="20"/>
        </w:rPr>
      </w:pPr>
    </w:p>
    <w:p>
      <w:pPr>
        <w:spacing w:before="90"/>
        <w:ind w:left="1445" w:right="0" w:firstLine="0"/>
        <w:jc w:val="left"/>
        <w:rPr>
          <w:i/>
          <w:sz w:val="24"/>
        </w:rPr>
      </w:pPr>
      <w:r>
        <w:rPr>
          <w:sz w:val="24"/>
        </w:rPr>
        <w:t>Education</w:t>
      </w:r>
      <w:r>
        <w:rPr>
          <w:spacing w:val="-2"/>
          <w:sz w:val="24"/>
        </w:rPr>
        <w:t> </w:t>
      </w:r>
      <w:r>
        <w:rPr>
          <w:sz w:val="24"/>
        </w:rPr>
        <w:t>Council</w:t>
      </w:r>
      <w:r>
        <w:rPr>
          <w:spacing w:val="-2"/>
          <w:sz w:val="24"/>
        </w:rPr>
        <w:t> </w:t>
      </w:r>
      <w:r>
        <w:rPr>
          <w:sz w:val="24"/>
        </w:rPr>
        <w:t>and</w:t>
      </w:r>
      <w:r>
        <w:rPr>
          <w:spacing w:val="-2"/>
          <w:sz w:val="24"/>
        </w:rPr>
        <w:t> </w:t>
      </w:r>
      <w:r>
        <w:rPr>
          <w:sz w:val="24"/>
        </w:rPr>
        <w:t>Ministry</w:t>
      </w:r>
      <w:r>
        <w:rPr>
          <w:spacing w:val="-3"/>
          <w:sz w:val="24"/>
        </w:rPr>
        <w:t> </w:t>
      </w:r>
      <w:r>
        <w:rPr>
          <w:sz w:val="24"/>
        </w:rPr>
        <w:t>of</w:t>
      </w:r>
      <w:r>
        <w:rPr>
          <w:spacing w:val="-2"/>
          <w:sz w:val="24"/>
        </w:rPr>
        <w:t> </w:t>
      </w:r>
      <w:r>
        <w:rPr>
          <w:sz w:val="24"/>
        </w:rPr>
        <w:t>Education.</w:t>
      </w:r>
      <w:r>
        <w:rPr>
          <w:spacing w:val="-2"/>
          <w:sz w:val="24"/>
        </w:rPr>
        <w:t> </w:t>
      </w:r>
      <w:r>
        <w:rPr>
          <w:sz w:val="24"/>
        </w:rPr>
        <w:t>(2011).</w:t>
      </w:r>
      <w:r>
        <w:rPr>
          <w:spacing w:val="-3"/>
          <w:sz w:val="24"/>
        </w:rPr>
        <w:t> </w:t>
      </w:r>
      <w:r>
        <w:rPr>
          <w:i/>
          <w:sz w:val="24"/>
        </w:rPr>
        <w:t>Tātaiako:</w:t>
      </w:r>
      <w:r>
        <w:rPr>
          <w:i/>
          <w:spacing w:val="-2"/>
          <w:sz w:val="24"/>
        </w:rPr>
        <w:t> Cultural</w:t>
      </w:r>
    </w:p>
    <w:p>
      <w:pPr>
        <w:pStyle w:val="BodyText"/>
        <w:spacing w:before="9"/>
        <w:rPr>
          <w:i/>
          <w:sz w:val="37"/>
        </w:rPr>
      </w:pPr>
    </w:p>
    <w:p>
      <w:pPr>
        <w:spacing w:line="480" w:lineRule="auto" w:before="0"/>
        <w:ind w:left="2165" w:right="2274" w:firstLine="60"/>
        <w:jc w:val="left"/>
        <w:rPr>
          <w:sz w:val="24"/>
        </w:rPr>
      </w:pPr>
      <w:r>
        <w:rPr>
          <w:i/>
          <w:sz w:val="24"/>
        </w:rPr>
        <w:t>competencies for teachers of Māori learners</w:t>
      </w:r>
      <w:r>
        <w:rPr>
          <w:sz w:val="24"/>
        </w:rPr>
        <w:t>. </w:t>
      </w:r>
      <w:r>
        <w:rPr>
          <w:color w:val="0563C1"/>
          <w:spacing w:val="-2"/>
          <w:sz w:val="24"/>
          <w:u w:val="single" w:color="0563C1"/>
        </w:rPr>
        <w:t>https://teachingcouncil.nz/assets/Files/Code-and-Standards/Tataiako-cultural-</w:t>
      </w:r>
    </w:p>
    <w:p>
      <w:pPr>
        <w:pStyle w:val="BodyText"/>
        <w:ind w:left="2165"/>
      </w:pPr>
      <w:r>
        <w:rPr>
          <w:color w:val="0563C1"/>
          <w:u w:val="single" w:color="0563C1"/>
        </w:rPr>
        <w:t>competencies-for-</w:t>
      </w:r>
      <w:r>
        <w:rPr>
          <w:color w:val="0563C1"/>
          <w:spacing w:val="-5"/>
          <w:u w:val="single" w:color="0563C1"/>
        </w:rPr>
        <w:t> </w:t>
      </w:r>
      <w:r>
        <w:rPr>
          <w:color w:val="0563C1"/>
          <w:u w:val="single" w:color="0563C1"/>
        </w:rPr>
        <w:t>teachers-of-Maori-</w:t>
      </w:r>
      <w:r>
        <w:rPr>
          <w:color w:val="0563C1"/>
          <w:spacing w:val="-2"/>
          <w:u w:val="single" w:color="0563C1"/>
        </w:rPr>
        <w:t>learners.pdf</w:t>
      </w:r>
    </w:p>
    <w:p>
      <w:pPr>
        <w:pStyle w:val="BodyText"/>
        <w:rPr>
          <w:sz w:val="20"/>
        </w:rPr>
      </w:pPr>
    </w:p>
    <w:p>
      <w:pPr>
        <w:spacing w:before="209"/>
        <w:ind w:left="1445" w:right="0" w:firstLine="0"/>
        <w:jc w:val="left"/>
        <w:rPr>
          <w:sz w:val="24"/>
        </w:rPr>
      </w:pPr>
      <w:r>
        <w:rPr>
          <w:sz w:val="24"/>
        </w:rPr>
        <w:t>Education</w:t>
      </w:r>
      <w:r>
        <w:rPr>
          <w:spacing w:val="-3"/>
          <w:sz w:val="24"/>
        </w:rPr>
        <w:t> </w:t>
      </w:r>
      <w:r>
        <w:rPr>
          <w:sz w:val="24"/>
        </w:rPr>
        <w:t>Review</w:t>
      </w:r>
      <w:r>
        <w:rPr>
          <w:spacing w:val="-1"/>
          <w:sz w:val="24"/>
        </w:rPr>
        <w:t> </w:t>
      </w:r>
      <w:r>
        <w:rPr>
          <w:sz w:val="24"/>
        </w:rPr>
        <w:t>Office</w:t>
      </w:r>
      <w:r>
        <w:rPr>
          <w:spacing w:val="-2"/>
          <w:sz w:val="24"/>
        </w:rPr>
        <w:t> </w:t>
      </w:r>
      <w:r>
        <w:rPr>
          <w:sz w:val="24"/>
        </w:rPr>
        <w:t>(2013). </w:t>
      </w:r>
      <w:r>
        <w:rPr>
          <w:i/>
          <w:sz w:val="24"/>
        </w:rPr>
        <w:t>Working</w:t>
      </w:r>
      <w:r>
        <w:rPr>
          <w:i/>
          <w:spacing w:val="-1"/>
          <w:sz w:val="24"/>
        </w:rPr>
        <w:t> </w:t>
      </w:r>
      <w:r>
        <w:rPr>
          <w:i/>
          <w:sz w:val="24"/>
        </w:rPr>
        <w:t>with</w:t>
      </w:r>
      <w:r>
        <w:rPr>
          <w:i/>
          <w:spacing w:val="-1"/>
          <w:sz w:val="24"/>
        </w:rPr>
        <w:t> </w:t>
      </w:r>
      <w:r>
        <w:rPr>
          <w:i/>
          <w:sz w:val="24"/>
        </w:rPr>
        <w:t>Te</w:t>
      </w:r>
      <w:r>
        <w:rPr>
          <w:i/>
          <w:spacing w:val="-2"/>
          <w:sz w:val="24"/>
        </w:rPr>
        <w:t> </w:t>
      </w:r>
      <w:r>
        <w:rPr>
          <w:i/>
          <w:sz w:val="24"/>
        </w:rPr>
        <w:t>Whāriki</w:t>
      </w:r>
      <w:r>
        <w:rPr>
          <w:sz w:val="24"/>
        </w:rPr>
        <w:t>. </w:t>
      </w:r>
      <w:r>
        <w:rPr>
          <w:spacing w:val="-2"/>
          <w:sz w:val="24"/>
        </w:rPr>
        <w:t>Author.</w:t>
      </w:r>
    </w:p>
    <w:p>
      <w:pPr>
        <w:pStyle w:val="BodyText"/>
        <w:spacing w:before="9"/>
        <w:rPr>
          <w:sz w:val="37"/>
        </w:rPr>
      </w:pPr>
    </w:p>
    <w:p>
      <w:pPr>
        <w:pStyle w:val="BodyText"/>
        <w:spacing w:line="616" w:lineRule="auto"/>
        <w:ind w:left="2225" w:right="1457" w:hanging="780"/>
      </w:pPr>
      <w:r>
        <w:rPr/>
        <w:t>Fitzpatrick,</w:t>
      </w:r>
      <w:r>
        <w:rPr>
          <w:spacing w:val="-5"/>
        </w:rPr>
        <w:t> </w:t>
      </w:r>
      <w:r>
        <w:rPr/>
        <w:t>M.,</w:t>
      </w:r>
      <w:r>
        <w:rPr>
          <w:spacing w:val="-5"/>
        </w:rPr>
        <w:t> </w:t>
      </w:r>
      <w:r>
        <w:rPr/>
        <w:t>&amp;</w:t>
      </w:r>
      <w:r>
        <w:rPr>
          <w:spacing w:val="-4"/>
        </w:rPr>
        <w:t> </w:t>
      </w:r>
      <w:r>
        <w:rPr/>
        <w:t>Berman,</w:t>
      </w:r>
      <w:r>
        <w:rPr>
          <w:spacing w:val="-4"/>
        </w:rPr>
        <w:t> </w:t>
      </w:r>
      <w:r>
        <w:rPr/>
        <w:t>J.</w:t>
      </w:r>
      <w:r>
        <w:rPr>
          <w:spacing w:val="-5"/>
        </w:rPr>
        <w:t> </w:t>
      </w:r>
      <w:r>
        <w:rPr/>
        <w:t>(2016).</w:t>
      </w:r>
      <w:r>
        <w:rPr>
          <w:spacing w:val="-4"/>
        </w:rPr>
        <w:t> </w:t>
      </w:r>
      <w:r>
        <w:rPr/>
        <w:t>Cultural</w:t>
      </w:r>
      <w:r>
        <w:rPr>
          <w:spacing w:val="-4"/>
        </w:rPr>
        <w:t> </w:t>
      </w:r>
      <w:r>
        <w:rPr/>
        <w:t>dissonance</w:t>
      </w:r>
      <w:r>
        <w:rPr>
          <w:spacing w:val="-4"/>
        </w:rPr>
        <w:t> </w:t>
      </w:r>
      <w:r>
        <w:rPr/>
        <w:t>in</w:t>
      </w:r>
      <w:r>
        <w:rPr>
          <w:spacing w:val="-4"/>
        </w:rPr>
        <w:t> </w:t>
      </w:r>
      <w:r>
        <w:rPr/>
        <w:t>Tertiary</w:t>
      </w:r>
      <w:r>
        <w:rPr>
          <w:spacing w:val="-4"/>
        </w:rPr>
        <w:t> </w:t>
      </w:r>
      <w:r>
        <w:rPr/>
        <w:t>education:</w:t>
      </w:r>
      <w:r>
        <w:rPr>
          <w:spacing w:val="-4"/>
        </w:rPr>
        <w:t> </w:t>
      </w:r>
      <w:r>
        <w:rPr/>
        <w:t>History repeating itself. </w:t>
      </w:r>
      <w:r>
        <w:rPr>
          <w:i/>
        </w:rPr>
        <w:t>MAI Journal, 5</w:t>
      </w:r>
      <w:r>
        <w:rPr/>
        <w:t>(2), 137-149.</w:t>
      </w:r>
    </w:p>
    <w:p>
      <w:pPr>
        <w:pStyle w:val="BodyText"/>
        <w:spacing w:line="616" w:lineRule="auto" w:before="7"/>
        <w:ind w:left="2165" w:right="1457" w:hanging="720"/>
      </w:pPr>
      <w:r>
        <w:rPr/>
        <w:t>Glazier</w:t>
      </w:r>
      <w:r>
        <w:rPr>
          <w:spacing w:val="-4"/>
        </w:rPr>
        <w:t> </w:t>
      </w:r>
      <w:r>
        <w:rPr/>
        <w:t>J.,</w:t>
      </w:r>
      <w:r>
        <w:rPr>
          <w:spacing w:val="-4"/>
        </w:rPr>
        <w:t> </w:t>
      </w:r>
      <w:r>
        <w:rPr/>
        <w:t>&amp;</w:t>
      </w:r>
      <w:r>
        <w:rPr>
          <w:spacing w:val="40"/>
        </w:rPr>
        <w:t> </w:t>
      </w:r>
      <w:r>
        <w:rPr/>
        <w:t>Bean,</w:t>
      </w:r>
      <w:r>
        <w:rPr>
          <w:spacing w:val="-3"/>
        </w:rPr>
        <w:t> </w:t>
      </w:r>
      <w:r>
        <w:rPr/>
        <w:t>A.</w:t>
      </w:r>
      <w:r>
        <w:rPr>
          <w:spacing w:val="-4"/>
        </w:rPr>
        <w:t> </w:t>
      </w:r>
      <w:r>
        <w:rPr/>
        <w:t>(2019).</w:t>
      </w:r>
      <w:r>
        <w:rPr>
          <w:spacing w:val="-3"/>
        </w:rPr>
        <w:t> </w:t>
      </w:r>
      <w:r>
        <w:rPr/>
        <w:t>The</w:t>
      </w:r>
      <w:r>
        <w:rPr>
          <w:spacing w:val="-3"/>
        </w:rPr>
        <w:t> </w:t>
      </w:r>
      <w:r>
        <w:rPr/>
        <w:t>promise</w:t>
      </w:r>
      <w:r>
        <w:rPr>
          <w:spacing w:val="-3"/>
        </w:rPr>
        <w:t> </w:t>
      </w:r>
      <w:r>
        <w:rPr/>
        <w:t>of</w:t>
      </w:r>
      <w:r>
        <w:rPr>
          <w:spacing w:val="-3"/>
        </w:rPr>
        <w:t> </w:t>
      </w:r>
      <w:r>
        <w:rPr/>
        <w:t>experiential</w:t>
      </w:r>
      <w:r>
        <w:rPr>
          <w:spacing w:val="-3"/>
        </w:rPr>
        <w:t> </w:t>
      </w:r>
      <w:r>
        <w:rPr/>
        <w:t>education:</w:t>
      </w:r>
      <w:r>
        <w:rPr>
          <w:spacing w:val="-3"/>
        </w:rPr>
        <w:t> </w:t>
      </w:r>
      <w:r>
        <w:rPr/>
        <w:t>Transforming</w:t>
      </w:r>
      <w:r>
        <w:rPr>
          <w:spacing w:val="-3"/>
        </w:rPr>
        <w:t> </w:t>
      </w:r>
      <w:r>
        <w:rPr/>
        <w:t>teacher beliefs and practices. </w:t>
      </w:r>
      <w:r>
        <w:rPr>
          <w:i/>
        </w:rPr>
        <w:t>Teaching Education, 30</w:t>
      </w:r>
      <w:r>
        <w:rPr/>
        <w:t>(3), 261-277.</w:t>
      </w:r>
    </w:p>
    <w:p>
      <w:pPr>
        <w:pStyle w:val="BodyText"/>
        <w:spacing w:line="619" w:lineRule="auto" w:before="2"/>
        <w:ind w:left="2165" w:right="1457" w:hanging="720"/>
      </w:pPr>
      <w:r>
        <w:rPr/>
        <w:t>Gordon-Burns,</w:t>
      </w:r>
      <w:r>
        <w:rPr>
          <w:spacing w:val="-4"/>
        </w:rPr>
        <w:t> </w:t>
      </w:r>
      <w:r>
        <w:rPr/>
        <w:t>D.,</w:t>
      </w:r>
      <w:r>
        <w:rPr>
          <w:spacing w:val="-5"/>
        </w:rPr>
        <w:t> </w:t>
      </w:r>
      <w:r>
        <w:rPr/>
        <w:t>and</w:t>
      </w:r>
      <w:r>
        <w:rPr>
          <w:spacing w:val="-4"/>
        </w:rPr>
        <w:t> </w:t>
      </w:r>
      <w:r>
        <w:rPr/>
        <w:t>Campbell,</w:t>
      </w:r>
      <w:r>
        <w:rPr>
          <w:spacing w:val="-4"/>
        </w:rPr>
        <w:t> </w:t>
      </w:r>
      <w:r>
        <w:rPr/>
        <w:t>L.</w:t>
      </w:r>
      <w:r>
        <w:rPr>
          <w:spacing w:val="-4"/>
        </w:rPr>
        <w:t> </w:t>
      </w:r>
      <w:r>
        <w:rPr/>
        <w:t>(2014a).</w:t>
      </w:r>
      <w:r>
        <w:rPr>
          <w:spacing w:val="-4"/>
        </w:rPr>
        <w:t> </w:t>
      </w:r>
      <w:r>
        <w:rPr/>
        <w:t>Indigenous</w:t>
      </w:r>
      <w:r>
        <w:rPr>
          <w:spacing w:val="-4"/>
        </w:rPr>
        <w:t> </w:t>
      </w:r>
      <w:r>
        <w:rPr/>
        <w:t>rights</w:t>
      </w:r>
      <w:r>
        <w:rPr>
          <w:spacing w:val="-4"/>
        </w:rPr>
        <w:t> </w:t>
      </w:r>
      <w:r>
        <w:rPr/>
        <w:t>in</w:t>
      </w:r>
      <w:r>
        <w:rPr>
          <w:spacing w:val="-4"/>
        </w:rPr>
        <w:t> </w:t>
      </w:r>
      <w:r>
        <w:rPr/>
        <w:t>Aotearoa/New</w:t>
      </w:r>
      <w:r>
        <w:rPr>
          <w:spacing w:val="-5"/>
        </w:rPr>
        <w:t> </w:t>
      </w:r>
      <w:r>
        <w:rPr/>
        <w:t>Zealand- Inakitia rawatia hei kākano mō āpōpō: Students encounters with bicultural commitment. </w:t>
      </w:r>
      <w:r>
        <w:rPr>
          <w:i/>
        </w:rPr>
        <w:t>Childhood Education, 90</w:t>
      </w:r>
      <w:r>
        <w:rPr/>
        <w:t>(1), 20-28</w:t>
      </w:r>
    </w:p>
    <w:p>
      <w:pPr>
        <w:pStyle w:val="BodyText"/>
        <w:ind w:left="1445"/>
      </w:pPr>
      <w:r>
        <w:rPr/>
        <w:t>Gordon-Burns,</w:t>
      </w:r>
      <w:r>
        <w:rPr>
          <w:spacing w:val="-1"/>
        </w:rPr>
        <w:t> </w:t>
      </w:r>
      <w:r>
        <w:rPr/>
        <w:t>D.,</w:t>
      </w:r>
      <w:r>
        <w:rPr>
          <w:spacing w:val="-2"/>
        </w:rPr>
        <w:t> </w:t>
      </w:r>
      <w:r>
        <w:rPr/>
        <w:t>&amp;</w:t>
      </w:r>
      <w:r>
        <w:rPr>
          <w:spacing w:val="-1"/>
        </w:rPr>
        <w:t> </w:t>
      </w:r>
      <w:r>
        <w:rPr/>
        <w:t>Campbell, L.</w:t>
      </w:r>
      <w:r>
        <w:rPr>
          <w:spacing w:val="-1"/>
        </w:rPr>
        <w:t> </w:t>
      </w:r>
      <w:r>
        <w:rPr/>
        <w:t>(2014b).</w:t>
      </w:r>
      <w:r>
        <w:rPr>
          <w:spacing w:val="-1"/>
        </w:rPr>
        <w:t> </w:t>
      </w:r>
      <w:r>
        <w:rPr/>
        <w:t>Biculturalism</w:t>
      </w:r>
      <w:r>
        <w:rPr>
          <w:spacing w:val="-1"/>
        </w:rPr>
        <w:t> </w:t>
      </w:r>
      <w:r>
        <w:rPr/>
        <w:t>in early</w:t>
      </w:r>
      <w:r>
        <w:rPr>
          <w:spacing w:val="-1"/>
        </w:rPr>
        <w:t> </w:t>
      </w:r>
      <w:r>
        <w:rPr/>
        <w:t>childhood</w:t>
      </w:r>
      <w:r>
        <w:rPr>
          <w:spacing w:val="-1"/>
        </w:rPr>
        <w:t> </w:t>
      </w:r>
      <w:r>
        <w:rPr/>
        <w:t>education </w:t>
      </w:r>
      <w:r>
        <w:rPr>
          <w:spacing w:val="-5"/>
        </w:rPr>
        <w:t>in</w:t>
      </w:r>
    </w:p>
    <w:p>
      <w:pPr>
        <w:pStyle w:val="BodyText"/>
        <w:spacing w:before="2"/>
        <w:rPr>
          <w:sz w:val="38"/>
        </w:rPr>
      </w:pPr>
    </w:p>
    <w:p>
      <w:pPr>
        <w:pStyle w:val="BodyText"/>
        <w:spacing w:line="480" w:lineRule="auto" w:before="1"/>
        <w:ind w:left="2165" w:right="1457"/>
      </w:pPr>
      <w:r>
        <w:rPr/>
        <w:t>Aotearoa/New</w:t>
      </w:r>
      <w:r>
        <w:rPr>
          <w:spacing w:val="-5"/>
        </w:rPr>
        <w:t> </w:t>
      </w:r>
      <w:r>
        <w:rPr/>
        <w:t>Zealand:</w:t>
      </w:r>
      <w:r>
        <w:rPr>
          <w:spacing w:val="-4"/>
        </w:rPr>
        <w:t> </w:t>
      </w:r>
      <w:r>
        <w:rPr/>
        <w:t>A</w:t>
      </w:r>
      <w:r>
        <w:rPr>
          <w:spacing w:val="-5"/>
        </w:rPr>
        <w:t> </w:t>
      </w:r>
      <w:r>
        <w:rPr/>
        <w:t>consideration</w:t>
      </w:r>
      <w:r>
        <w:rPr>
          <w:spacing w:val="-4"/>
        </w:rPr>
        <w:t> </w:t>
      </w:r>
      <w:r>
        <w:rPr/>
        <w:t>of</w:t>
      </w:r>
      <w:r>
        <w:rPr>
          <w:spacing w:val="-4"/>
        </w:rPr>
        <w:t> </w:t>
      </w:r>
      <w:r>
        <w:rPr/>
        <w:t>attitudes,</w:t>
      </w:r>
      <w:r>
        <w:rPr>
          <w:spacing w:val="-4"/>
        </w:rPr>
        <w:t> </w:t>
      </w:r>
      <w:r>
        <w:rPr/>
        <w:t>policy,</w:t>
      </w:r>
      <w:r>
        <w:rPr>
          <w:spacing w:val="-4"/>
        </w:rPr>
        <w:t> </w:t>
      </w:r>
      <w:r>
        <w:rPr/>
        <w:t>and</w:t>
      </w:r>
      <w:r>
        <w:rPr>
          <w:spacing w:val="-4"/>
        </w:rPr>
        <w:t> </w:t>
      </w:r>
      <w:r>
        <w:rPr/>
        <w:t>practice.</w:t>
      </w:r>
      <w:r>
        <w:rPr>
          <w:spacing w:val="-4"/>
        </w:rPr>
        <w:t> </w:t>
      </w:r>
      <w:r>
        <w:rPr>
          <w:i/>
        </w:rPr>
        <w:t>He</w:t>
      </w:r>
      <w:r>
        <w:rPr>
          <w:i/>
          <w:spacing w:val="-5"/>
        </w:rPr>
        <w:t> </w:t>
      </w:r>
      <w:r>
        <w:rPr>
          <w:i/>
        </w:rPr>
        <w:t>Kupu: TheWord, 3</w:t>
      </w:r>
      <w:r>
        <w:rPr/>
        <w:t>(5), 23-37.</w:t>
      </w:r>
    </w:p>
    <w:p>
      <w:pPr>
        <w:pStyle w:val="BodyText"/>
        <w:spacing w:line="616" w:lineRule="auto" w:before="158"/>
        <w:ind w:left="2165" w:right="1457" w:hanging="720"/>
      </w:pPr>
      <w:r>
        <w:rPr/>
        <w:t>Gordon-Burns D., &amp; Campbell, L. (2017). “My views have changed”: Graduating E.C. students</w:t>
      </w:r>
      <w:r>
        <w:rPr>
          <w:spacing w:val="-2"/>
        </w:rPr>
        <w:t> </w:t>
      </w:r>
      <w:r>
        <w:rPr/>
        <w:t>calculate</w:t>
      </w:r>
      <w:r>
        <w:rPr>
          <w:spacing w:val="-1"/>
        </w:rPr>
        <w:t> </w:t>
      </w:r>
      <w:r>
        <w:rPr/>
        <w:t>their</w:t>
      </w:r>
      <w:r>
        <w:rPr>
          <w:spacing w:val="-1"/>
        </w:rPr>
        <w:t> </w:t>
      </w:r>
      <w:r>
        <w:rPr/>
        <w:t>bilingual,</w:t>
      </w:r>
      <w:r>
        <w:rPr>
          <w:spacing w:val="-1"/>
        </w:rPr>
        <w:t> </w:t>
      </w:r>
      <w:r>
        <w:rPr/>
        <w:t>bicultural confidence.</w:t>
      </w:r>
      <w:r>
        <w:rPr>
          <w:spacing w:val="-3"/>
        </w:rPr>
        <w:t> </w:t>
      </w:r>
      <w:r>
        <w:rPr>
          <w:i/>
        </w:rPr>
        <w:t>Early</w:t>
      </w:r>
      <w:r>
        <w:rPr>
          <w:i/>
          <w:spacing w:val="-1"/>
        </w:rPr>
        <w:t> </w:t>
      </w:r>
      <w:r>
        <w:rPr>
          <w:i/>
        </w:rPr>
        <w:t>Education</w:t>
      </w:r>
      <w:r>
        <w:rPr/>
        <w:t>,</w:t>
      </w:r>
      <w:r>
        <w:rPr>
          <w:spacing w:val="-1"/>
        </w:rPr>
        <w:t> </w:t>
      </w:r>
      <w:r>
        <w:rPr>
          <w:i/>
        </w:rPr>
        <w:t>61</w:t>
      </w:r>
      <w:r>
        <w:rPr/>
        <w:t>, 18-</w:t>
      </w:r>
      <w:r>
        <w:rPr>
          <w:spacing w:val="-5"/>
        </w:rPr>
        <w:t>21.</w:t>
      </w:r>
    </w:p>
    <w:p>
      <w:pPr>
        <w:pStyle w:val="BodyText"/>
        <w:spacing w:line="616" w:lineRule="auto" w:before="7"/>
        <w:ind w:left="2225" w:right="1457" w:hanging="780"/>
      </w:pPr>
      <w:r>
        <w:rPr/>
        <w:t>Hart,</w:t>
      </w:r>
      <w:r>
        <w:rPr>
          <w:spacing w:val="-4"/>
        </w:rPr>
        <w:t> </w:t>
      </w:r>
      <w:r>
        <w:rPr/>
        <w:t>V.,</w:t>
      </w:r>
      <w:r>
        <w:rPr>
          <w:spacing w:val="-4"/>
        </w:rPr>
        <w:t> </w:t>
      </w:r>
      <w:r>
        <w:rPr/>
        <w:t>Whatman,</w:t>
      </w:r>
      <w:r>
        <w:rPr>
          <w:spacing w:val="-3"/>
        </w:rPr>
        <w:t> </w:t>
      </w:r>
      <w:r>
        <w:rPr/>
        <w:t>S.,</w:t>
      </w:r>
      <w:r>
        <w:rPr>
          <w:spacing w:val="-4"/>
        </w:rPr>
        <w:t> </w:t>
      </w:r>
      <w:r>
        <w:rPr/>
        <w:t>McLaughlin,</w:t>
      </w:r>
      <w:r>
        <w:rPr>
          <w:spacing w:val="-3"/>
        </w:rPr>
        <w:t> </w:t>
      </w:r>
      <w:r>
        <w:rPr/>
        <w:t>J.,</w:t>
      </w:r>
      <w:r>
        <w:rPr>
          <w:spacing w:val="-4"/>
        </w:rPr>
        <w:t> </w:t>
      </w:r>
      <w:r>
        <w:rPr/>
        <w:t>&amp;</w:t>
      </w:r>
      <w:r>
        <w:rPr>
          <w:spacing w:val="40"/>
        </w:rPr>
        <w:t> </w:t>
      </w:r>
      <w:r>
        <w:rPr/>
        <w:t>Sharma-Brymer</w:t>
      </w:r>
      <w:r>
        <w:rPr>
          <w:spacing w:val="-3"/>
        </w:rPr>
        <w:t> </w:t>
      </w:r>
      <w:r>
        <w:rPr/>
        <w:t>V.</w:t>
      </w:r>
      <w:r>
        <w:rPr>
          <w:spacing w:val="-4"/>
        </w:rPr>
        <w:t> </w:t>
      </w:r>
      <w:r>
        <w:rPr/>
        <w:t>(2012).</w:t>
      </w:r>
      <w:r>
        <w:rPr>
          <w:spacing w:val="-3"/>
        </w:rPr>
        <w:t> </w:t>
      </w:r>
      <w:r>
        <w:rPr/>
        <w:t>Pre-service</w:t>
      </w:r>
      <w:r>
        <w:rPr>
          <w:spacing w:val="-4"/>
        </w:rPr>
        <w:t> </w:t>
      </w:r>
      <w:r>
        <w:rPr/>
        <w:t>teachers’ pedagogical relationships and experiences of embedding Indigenous Australian knowledge in teaching practicum. </w:t>
      </w:r>
      <w:r>
        <w:rPr>
          <w:i/>
        </w:rPr>
        <w:t>Compare</w:t>
      </w:r>
      <w:r>
        <w:rPr/>
        <w:t>, </w:t>
      </w:r>
      <w:r>
        <w:rPr>
          <w:i/>
        </w:rPr>
        <w:t>42</w:t>
      </w:r>
      <w:r>
        <w:rPr/>
        <w:t>(5), 703-723.</w:t>
      </w:r>
    </w:p>
    <w:p>
      <w:pPr>
        <w:spacing w:after="0" w:line="616" w:lineRule="auto"/>
        <w:sectPr>
          <w:pgSz w:w="11900" w:h="16840"/>
          <w:pgMar w:header="322" w:footer="1294" w:top="1120" w:bottom="1480" w:left="0" w:right="0"/>
        </w:sectPr>
      </w:pPr>
    </w:p>
    <w:p>
      <w:pPr>
        <w:pStyle w:val="BodyText"/>
        <w:spacing w:before="3"/>
        <w:rPr>
          <w:sz w:val="20"/>
        </w:rPr>
      </w:pPr>
    </w:p>
    <w:p>
      <w:pPr>
        <w:pStyle w:val="BodyText"/>
        <w:spacing w:line="616" w:lineRule="auto" w:before="90"/>
        <w:ind w:left="2225" w:right="1457" w:hanging="780"/>
      </w:pPr>
      <w:r>
        <w:rPr/>
        <w:t>Hetaraka,</w:t>
      </w:r>
      <w:r>
        <w:rPr>
          <w:spacing w:val="-4"/>
        </w:rPr>
        <w:t> </w:t>
      </w:r>
      <w:r>
        <w:rPr/>
        <w:t>M.</w:t>
      </w:r>
      <w:r>
        <w:rPr>
          <w:spacing w:val="-4"/>
        </w:rPr>
        <w:t> </w:t>
      </w:r>
      <w:r>
        <w:rPr/>
        <w:t>(2019).</w:t>
      </w:r>
      <w:r>
        <w:rPr>
          <w:spacing w:val="-4"/>
        </w:rPr>
        <w:t> </w:t>
      </w:r>
      <w:r>
        <w:rPr/>
        <w:t>A</w:t>
      </w:r>
      <w:r>
        <w:rPr>
          <w:spacing w:val="-4"/>
        </w:rPr>
        <w:t> </w:t>
      </w:r>
      <w:r>
        <w:rPr/>
        <w:t>kaupapa</w:t>
      </w:r>
      <w:r>
        <w:rPr>
          <w:spacing w:val="-4"/>
        </w:rPr>
        <w:t> </w:t>
      </w:r>
      <w:r>
        <w:rPr/>
        <w:t>Māori</w:t>
      </w:r>
      <w:r>
        <w:rPr>
          <w:spacing w:val="-4"/>
        </w:rPr>
        <w:t> </w:t>
      </w:r>
      <w:r>
        <w:rPr/>
        <w:t>analysis</w:t>
      </w:r>
      <w:r>
        <w:rPr>
          <w:spacing w:val="-4"/>
        </w:rPr>
        <w:t> </w:t>
      </w:r>
      <w:r>
        <w:rPr/>
        <w:t>of</w:t>
      </w:r>
      <w:r>
        <w:rPr>
          <w:spacing w:val="-4"/>
        </w:rPr>
        <w:t> </w:t>
      </w:r>
      <w:r>
        <w:rPr/>
        <w:t>Tātaiako:</w:t>
      </w:r>
      <w:r>
        <w:rPr>
          <w:spacing w:val="-4"/>
        </w:rPr>
        <w:t> </w:t>
      </w:r>
      <w:r>
        <w:rPr/>
        <w:t>Considering</w:t>
      </w:r>
      <w:r>
        <w:rPr>
          <w:spacing w:val="-4"/>
        </w:rPr>
        <w:t> </w:t>
      </w:r>
      <w:r>
        <w:rPr/>
        <w:t>Maōri</w:t>
      </w:r>
      <w:r>
        <w:rPr>
          <w:spacing w:val="-4"/>
        </w:rPr>
        <w:t> </w:t>
      </w:r>
      <w:r>
        <w:rPr/>
        <w:t>education policy. </w:t>
      </w:r>
      <w:r>
        <w:rPr>
          <w:i/>
        </w:rPr>
        <w:t>MAI Journal</w:t>
      </w:r>
      <w:r>
        <w:rPr/>
        <w:t>, </w:t>
      </w:r>
      <w:r>
        <w:rPr>
          <w:i/>
        </w:rPr>
        <w:t>8</w:t>
      </w:r>
      <w:r>
        <w:rPr/>
        <w:t>(2)5, 160-171.</w:t>
      </w:r>
    </w:p>
    <w:p>
      <w:pPr>
        <w:pStyle w:val="BodyText"/>
        <w:spacing w:before="7"/>
        <w:ind w:left="1445"/>
      </w:pPr>
      <w:r>
        <w:rPr/>
        <w:t>Jenkin,</w:t>
      </w:r>
      <w:r>
        <w:rPr>
          <w:spacing w:val="-5"/>
        </w:rPr>
        <w:t> </w:t>
      </w:r>
      <w:r>
        <w:rPr/>
        <w:t>C.</w:t>
      </w:r>
      <w:r>
        <w:rPr>
          <w:spacing w:val="-2"/>
        </w:rPr>
        <w:t> </w:t>
      </w:r>
      <w:r>
        <w:rPr/>
        <w:t>(2017).</w:t>
      </w:r>
      <w:r>
        <w:rPr>
          <w:spacing w:val="-1"/>
        </w:rPr>
        <w:t> </w:t>
      </w:r>
      <w:r>
        <w:rPr/>
        <w:t>Early</w:t>
      </w:r>
      <w:r>
        <w:rPr>
          <w:spacing w:val="-2"/>
        </w:rPr>
        <w:t> </w:t>
      </w:r>
      <w:r>
        <w:rPr/>
        <w:t>childhood</w:t>
      </w:r>
      <w:r>
        <w:rPr>
          <w:spacing w:val="-1"/>
        </w:rPr>
        <w:t> </w:t>
      </w:r>
      <w:r>
        <w:rPr/>
        <w:t>education</w:t>
      </w:r>
      <w:r>
        <w:rPr>
          <w:spacing w:val="-2"/>
        </w:rPr>
        <w:t> </w:t>
      </w:r>
      <w:r>
        <w:rPr/>
        <w:t>and</w:t>
      </w:r>
      <w:r>
        <w:rPr>
          <w:spacing w:val="-2"/>
        </w:rPr>
        <w:t> </w:t>
      </w:r>
      <w:r>
        <w:rPr/>
        <w:t>biculturalism:</w:t>
      </w:r>
      <w:r>
        <w:rPr>
          <w:spacing w:val="-1"/>
        </w:rPr>
        <w:t> </w:t>
      </w:r>
      <w:r>
        <w:rPr/>
        <w:t>Definitions</w:t>
      </w:r>
      <w:r>
        <w:rPr>
          <w:spacing w:val="-3"/>
        </w:rPr>
        <w:t> </w:t>
      </w:r>
      <w:r>
        <w:rPr/>
        <w:t>and</w:t>
      </w:r>
      <w:r>
        <w:rPr>
          <w:spacing w:val="-1"/>
        </w:rPr>
        <w:t> </w:t>
      </w:r>
      <w:r>
        <w:rPr>
          <w:spacing w:val="-2"/>
        </w:rPr>
        <w:t>implications</w:t>
      </w:r>
    </w:p>
    <w:p>
      <w:pPr>
        <w:pStyle w:val="BodyText"/>
      </w:pPr>
    </w:p>
    <w:p>
      <w:pPr>
        <w:spacing w:before="0"/>
        <w:ind w:left="2165" w:right="0" w:firstLine="0"/>
        <w:jc w:val="left"/>
        <w:rPr>
          <w:sz w:val="24"/>
        </w:rPr>
      </w:pPr>
      <w:r>
        <w:rPr>
          <w:i/>
          <w:sz w:val="24"/>
        </w:rPr>
        <w:t>New</w:t>
      </w:r>
      <w:r>
        <w:rPr>
          <w:i/>
          <w:spacing w:val="-4"/>
          <w:sz w:val="24"/>
        </w:rPr>
        <w:t> </w:t>
      </w:r>
      <w:r>
        <w:rPr>
          <w:i/>
          <w:sz w:val="24"/>
        </w:rPr>
        <w:t>Zealand</w:t>
      </w:r>
      <w:r>
        <w:rPr>
          <w:i/>
          <w:spacing w:val="-3"/>
          <w:sz w:val="24"/>
        </w:rPr>
        <w:t> </w:t>
      </w:r>
      <w:r>
        <w:rPr>
          <w:i/>
          <w:sz w:val="24"/>
        </w:rPr>
        <w:t>Journal</w:t>
      </w:r>
      <w:r>
        <w:rPr>
          <w:i/>
          <w:spacing w:val="-2"/>
          <w:sz w:val="24"/>
        </w:rPr>
        <w:t> </w:t>
      </w:r>
      <w:r>
        <w:rPr>
          <w:i/>
          <w:sz w:val="24"/>
        </w:rPr>
        <w:t>of</w:t>
      </w:r>
      <w:r>
        <w:rPr>
          <w:i/>
          <w:spacing w:val="-2"/>
          <w:sz w:val="24"/>
        </w:rPr>
        <w:t> </w:t>
      </w:r>
      <w:r>
        <w:rPr>
          <w:i/>
          <w:sz w:val="24"/>
        </w:rPr>
        <w:t>Teachers’</w:t>
      </w:r>
      <w:r>
        <w:rPr>
          <w:i/>
          <w:spacing w:val="-3"/>
          <w:sz w:val="24"/>
        </w:rPr>
        <w:t> </w:t>
      </w:r>
      <w:r>
        <w:rPr>
          <w:i/>
          <w:sz w:val="24"/>
        </w:rPr>
        <w:t>Work</w:t>
      </w:r>
      <w:r>
        <w:rPr>
          <w:sz w:val="24"/>
        </w:rPr>
        <w:t>,</w:t>
      </w:r>
      <w:r>
        <w:rPr>
          <w:spacing w:val="-2"/>
          <w:sz w:val="24"/>
        </w:rPr>
        <w:t> </w:t>
      </w:r>
      <w:r>
        <w:rPr>
          <w:i/>
          <w:sz w:val="24"/>
        </w:rPr>
        <w:t>14</w:t>
      </w:r>
      <w:r>
        <w:rPr>
          <w:sz w:val="24"/>
        </w:rPr>
        <w:t>(1,)</w:t>
      </w:r>
      <w:r>
        <w:rPr>
          <w:spacing w:val="-2"/>
          <w:sz w:val="24"/>
        </w:rPr>
        <w:t> 8–20.</w:t>
      </w:r>
    </w:p>
    <w:p>
      <w:pPr>
        <w:pStyle w:val="BodyText"/>
        <w:spacing w:before="9"/>
        <w:rPr>
          <w:sz w:val="37"/>
        </w:rPr>
      </w:pPr>
    </w:p>
    <w:p>
      <w:pPr>
        <w:spacing w:line="616" w:lineRule="auto" w:before="0"/>
        <w:ind w:left="2165" w:right="1457" w:hanging="720"/>
        <w:jc w:val="left"/>
        <w:rPr>
          <w:sz w:val="24"/>
        </w:rPr>
      </w:pPr>
      <w:r>
        <w:rPr>
          <w:sz w:val="24"/>
        </w:rPr>
        <w:t>Kane,</w:t>
      </w:r>
      <w:r>
        <w:rPr>
          <w:spacing w:val="-4"/>
          <w:sz w:val="24"/>
        </w:rPr>
        <w:t> </w:t>
      </w:r>
      <w:r>
        <w:rPr>
          <w:sz w:val="24"/>
        </w:rPr>
        <w:t>K.</w:t>
      </w:r>
      <w:r>
        <w:rPr>
          <w:spacing w:val="-4"/>
          <w:sz w:val="24"/>
        </w:rPr>
        <w:t> </w:t>
      </w:r>
      <w:r>
        <w:rPr>
          <w:sz w:val="24"/>
        </w:rPr>
        <w:t>(2005).</w:t>
      </w:r>
      <w:r>
        <w:rPr>
          <w:spacing w:val="-3"/>
          <w:sz w:val="24"/>
        </w:rPr>
        <w:t> </w:t>
      </w:r>
      <w:r>
        <w:rPr>
          <w:i/>
          <w:sz w:val="24"/>
        </w:rPr>
        <w:t>Initial</w:t>
      </w:r>
      <w:r>
        <w:rPr>
          <w:i/>
          <w:spacing w:val="-3"/>
          <w:sz w:val="24"/>
        </w:rPr>
        <w:t> </w:t>
      </w:r>
      <w:r>
        <w:rPr>
          <w:i/>
          <w:sz w:val="24"/>
        </w:rPr>
        <w:t>teacher</w:t>
      </w:r>
      <w:r>
        <w:rPr>
          <w:i/>
          <w:spacing w:val="-3"/>
          <w:sz w:val="24"/>
        </w:rPr>
        <w:t> </w:t>
      </w:r>
      <w:r>
        <w:rPr>
          <w:i/>
          <w:sz w:val="24"/>
        </w:rPr>
        <w:t>education:</w:t>
      </w:r>
      <w:r>
        <w:rPr>
          <w:i/>
          <w:spacing w:val="-3"/>
          <w:sz w:val="24"/>
        </w:rPr>
        <w:t> </w:t>
      </w:r>
      <w:r>
        <w:rPr>
          <w:i/>
          <w:sz w:val="24"/>
        </w:rPr>
        <w:t>Policy</w:t>
      </w:r>
      <w:r>
        <w:rPr>
          <w:i/>
          <w:spacing w:val="-3"/>
          <w:sz w:val="24"/>
        </w:rPr>
        <w:t> </w:t>
      </w:r>
      <w:r>
        <w:rPr>
          <w:i/>
          <w:sz w:val="24"/>
        </w:rPr>
        <w:t>and</w:t>
      </w:r>
      <w:r>
        <w:rPr>
          <w:i/>
          <w:spacing w:val="-3"/>
          <w:sz w:val="24"/>
        </w:rPr>
        <w:t> </w:t>
      </w:r>
      <w:r>
        <w:rPr>
          <w:i/>
          <w:sz w:val="24"/>
        </w:rPr>
        <w:t>practice:</w:t>
      </w:r>
      <w:r>
        <w:rPr>
          <w:i/>
          <w:spacing w:val="-3"/>
          <w:sz w:val="24"/>
        </w:rPr>
        <w:t> </w:t>
      </w:r>
      <w:r>
        <w:rPr>
          <w:i/>
          <w:sz w:val="24"/>
        </w:rPr>
        <w:t>Final</w:t>
      </w:r>
      <w:r>
        <w:rPr>
          <w:i/>
          <w:spacing w:val="-3"/>
          <w:sz w:val="24"/>
        </w:rPr>
        <w:t> </w:t>
      </w:r>
      <w:r>
        <w:rPr>
          <w:i/>
          <w:sz w:val="24"/>
        </w:rPr>
        <w:t>report.</w:t>
      </w:r>
      <w:r>
        <w:rPr>
          <w:i/>
          <w:spacing w:val="-5"/>
          <w:sz w:val="24"/>
        </w:rPr>
        <w:t> </w:t>
      </w:r>
      <w:r>
        <w:rPr>
          <w:sz w:val="24"/>
        </w:rPr>
        <w:t>Ministry</w:t>
      </w:r>
      <w:r>
        <w:rPr>
          <w:spacing w:val="-4"/>
          <w:sz w:val="24"/>
        </w:rPr>
        <w:t> </w:t>
      </w:r>
      <w:r>
        <w:rPr>
          <w:sz w:val="24"/>
        </w:rPr>
        <w:t>of </w:t>
      </w:r>
      <w:r>
        <w:rPr>
          <w:spacing w:val="-2"/>
          <w:sz w:val="24"/>
        </w:rPr>
        <w:t>Education.</w:t>
      </w:r>
    </w:p>
    <w:p>
      <w:pPr>
        <w:pStyle w:val="BodyText"/>
        <w:spacing w:line="480" w:lineRule="auto" w:before="7"/>
        <w:ind w:left="2165" w:right="1424" w:hanging="720"/>
      </w:pPr>
      <w:r>
        <w:rPr/>
        <w:t>Kaye,</w:t>
      </w:r>
      <w:r>
        <w:rPr>
          <w:spacing w:val="-4"/>
        </w:rPr>
        <w:t> </w:t>
      </w:r>
      <w:r>
        <w:rPr/>
        <w:t>N.</w:t>
      </w:r>
      <w:r>
        <w:rPr>
          <w:spacing w:val="-4"/>
        </w:rPr>
        <w:t> </w:t>
      </w:r>
      <w:r>
        <w:rPr/>
        <w:t>(2017).</w:t>
      </w:r>
      <w:r>
        <w:rPr>
          <w:spacing w:val="-3"/>
        </w:rPr>
        <w:t> </w:t>
      </w:r>
      <w:r>
        <w:rPr/>
        <w:t>Updating</w:t>
      </w:r>
      <w:r>
        <w:rPr>
          <w:spacing w:val="-4"/>
        </w:rPr>
        <w:t> </w:t>
      </w:r>
      <w:r>
        <w:rPr/>
        <w:t>Te</w:t>
      </w:r>
      <w:r>
        <w:rPr>
          <w:spacing w:val="-3"/>
        </w:rPr>
        <w:t> </w:t>
      </w:r>
      <w:r>
        <w:rPr/>
        <w:t>Whāriki:</w:t>
      </w:r>
      <w:r>
        <w:rPr>
          <w:spacing w:val="-3"/>
        </w:rPr>
        <w:t> </w:t>
      </w:r>
      <w:r>
        <w:rPr/>
        <w:t>From</w:t>
      </w:r>
      <w:r>
        <w:rPr>
          <w:spacing w:val="-4"/>
        </w:rPr>
        <w:t> </w:t>
      </w:r>
      <w:r>
        <w:rPr/>
        <w:t>the</w:t>
      </w:r>
      <w:r>
        <w:rPr>
          <w:spacing w:val="-3"/>
        </w:rPr>
        <w:t> </w:t>
      </w:r>
      <w:r>
        <w:rPr/>
        <w:t>Minister</w:t>
      </w:r>
      <w:r>
        <w:rPr>
          <w:spacing w:val="-4"/>
        </w:rPr>
        <w:t> </w:t>
      </w:r>
      <w:r>
        <w:rPr/>
        <w:t>of</w:t>
      </w:r>
      <w:r>
        <w:rPr>
          <w:spacing w:val="-3"/>
        </w:rPr>
        <w:t> </w:t>
      </w:r>
      <w:r>
        <w:rPr/>
        <w:t>Education.</w:t>
      </w:r>
      <w:r>
        <w:rPr>
          <w:spacing w:val="-3"/>
        </w:rPr>
        <w:t> </w:t>
      </w:r>
      <w:r>
        <w:rPr>
          <w:i/>
        </w:rPr>
        <w:t>Early</w:t>
      </w:r>
      <w:r>
        <w:rPr>
          <w:i/>
          <w:spacing w:val="-3"/>
        </w:rPr>
        <w:t> </w:t>
      </w:r>
      <w:r>
        <w:rPr>
          <w:i/>
        </w:rPr>
        <w:t>Education</w:t>
      </w:r>
      <w:r>
        <w:rPr/>
        <w:t>,</w:t>
      </w:r>
      <w:r>
        <w:rPr>
          <w:spacing w:val="-3"/>
        </w:rPr>
        <w:t> </w:t>
      </w:r>
      <w:r>
        <w:rPr>
          <w:i/>
        </w:rPr>
        <w:t>62</w:t>
      </w:r>
      <w:r>
        <w:rPr/>
        <w:t>, </w:t>
      </w:r>
      <w:r>
        <w:rPr>
          <w:spacing w:val="-4"/>
        </w:rPr>
        <w:t>67.</w:t>
      </w:r>
    </w:p>
    <w:p>
      <w:pPr>
        <w:spacing w:line="616" w:lineRule="auto" w:before="159"/>
        <w:ind w:left="2225" w:right="1457" w:hanging="780"/>
        <w:jc w:val="left"/>
        <w:rPr>
          <w:sz w:val="24"/>
        </w:rPr>
      </w:pPr>
      <w:r>
        <w:rPr>
          <w:sz w:val="24"/>
        </w:rPr>
        <w:t>Lourie</w:t>
      </w:r>
      <w:r>
        <w:rPr>
          <w:spacing w:val="-3"/>
          <w:sz w:val="24"/>
        </w:rPr>
        <w:t> </w:t>
      </w:r>
      <w:r>
        <w:rPr>
          <w:sz w:val="24"/>
        </w:rPr>
        <w:t>M.</w:t>
      </w:r>
      <w:r>
        <w:rPr>
          <w:spacing w:val="-4"/>
          <w:sz w:val="24"/>
        </w:rPr>
        <w:t> </w:t>
      </w:r>
      <w:r>
        <w:rPr>
          <w:sz w:val="24"/>
        </w:rPr>
        <w:t>(2015).</w:t>
      </w:r>
      <w:r>
        <w:rPr>
          <w:spacing w:val="-3"/>
          <w:sz w:val="24"/>
        </w:rPr>
        <w:t> </w:t>
      </w:r>
      <w:r>
        <w:rPr>
          <w:sz w:val="24"/>
        </w:rPr>
        <w:t>Biculturalism</w:t>
      </w:r>
      <w:r>
        <w:rPr>
          <w:spacing w:val="-3"/>
          <w:sz w:val="24"/>
        </w:rPr>
        <w:t> </w:t>
      </w:r>
      <w:r>
        <w:rPr>
          <w:sz w:val="24"/>
        </w:rPr>
        <w:t>in</w:t>
      </w:r>
      <w:r>
        <w:rPr>
          <w:spacing w:val="-3"/>
          <w:sz w:val="24"/>
        </w:rPr>
        <w:t> </w:t>
      </w:r>
      <w:r>
        <w:rPr>
          <w:sz w:val="24"/>
        </w:rPr>
        <w:t>education:</w:t>
      </w:r>
      <w:r>
        <w:rPr>
          <w:spacing w:val="-3"/>
          <w:sz w:val="24"/>
        </w:rPr>
        <w:t> </w:t>
      </w:r>
      <w:r>
        <w:rPr>
          <w:sz w:val="24"/>
        </w:rPr>
        <w:t>Haerer</w:t>
      </w:r>
      <w:r>
        <w:rPr>
          <w:spacing w:val="-4"/>
          <w:sz w:val="24"/>
        </w:rPr>
        <w:t> </w:t>
      </w:r>
      <w:r>
        <w:rPr>
          <w:sz w:val="24"/>
        </w:rPr>
        <w:t>whakamua,</w:t>
      </w:r>
      <w:r>
        <w:rPr>
          <w:spacing w:val="-4"/>
          <w:sz w:val="24"/>
        </w:rPr>
        <w:t> </w:t>
      </w:r>
      <w:r>
        <w:rPr>
          <w:sz w:val="24"/>
        </w:rPr>
        <w:t>hoki</w:t>
      </w:r>
      <w:r>
        <w:rPr>
          <w:spacing w:val="-3"/>
          <w:sz w:val="24"/>
        </w:rPr>
        <w:t> </w:t>
      </w:r>
      <w:r>
        <w:rPr>
          <w:sz w:val="24"/>
        </w:rPr>
        <w:t>whakamuri/Going forward,</w:t>
      </w:r>
      <w:r>
        <w:rPr>
          <w:spacing w:val="-2"/>
          <w:sz w:val="24"/>
        </w:rPr>
        <w:t> </w:t>
      </w:r>
      <w:r>
        <w:rPr>
          <w:sz w:val="24"/>
        </w:rPr>
        <w:t>thinking</w:t>
      </w:r>
      <w:r>
        <w:rPr>
          <w:spacing w:val="-1"/>
          <w:sz w:val="24"/>
        </w:rPr>
        <w:t> </w:t>
      </w:r>
      <w:r>
        <w:rPr>
          <w:sz w:val="24"/>
        </w:rPr>
        <w:t>back.</w:t>
      </w:r>
      <w:r>
        <w:rPr>
          <w:spacing w:val="-2"/>
          <w:sz w:val="24"/>
        </w:rPr>
        <w:t> </w:t>
      </w:r>
      <w:r>
        <w:rPr>
          <w:i/>
          <w:sz w:val="24"/>
        </w:rPr>
        <w:t>New</w:t>
      </w:r>
      <w:r>
        <w:rPr>
          <w:i/>
          <w:spacing w:val="-1"/>
          <w:sz w:val="24"/>
        </w:rPr>
        <w:t> </w:t>
      </w:r>
      <w:r>
        <w:rPr>
          <w:i/>
          <w:sz w:val="24"/>
        </w:rPr>
        <w:t>Zealand</w:t>
      </w:r>
      <w:r>
        <w:rPr>
          <w:i/>
          <w:spacing w:val="-2"/>
          <w:sz w:val="24"/>
        </w:rPr>
        <w:t> </w:t>
      </w:r>
      <w:r>
        <w:rPr>
          <w:i/>
          <w:sz w:val="24"/>
        </w:rPr>
        <w:t>Journal</w:t>
      </w:r>
      <w:r>
        <w:rPr>
          <w:i/>
          <w:spacing w:val="-2"/>
          <w:sz w:val="24"/>
        </w:rPr>
        <w:t> </w:t>
      </w:r>
      <w:r>
        <w:rPr>
          <w:i/>
          <w:sz w:val="24"/>
        </w:rPr>
        <w:t>of</w:t>
      </w:r>
      <w:r>
        <w:rPr>
          <w:i/>
          <w:spacing w:val="-1"/>
          <w:sz w:val="24"/>
        </w:rPr>
        <w:t> </w:t>
      </w:r>
      <w:r>
        <w:rPr>
          <w:i/>
          <w:sz w:val="24"/>
        </w:rPr>
        <w:t>Teachers’</w:t>
      </w:r>
      <w:r>
        <w:rPr>
          <w:i/>
          <w:spacing w:val="-3"/>
          <w:sz w:val="24"/>
        </w:rPr>
        <w:t> </w:t>
      </w:r>
      <w:r>
        <w:rPr>
          <w:i/>
          <w:sz w:val="24"/>
        </w:rPr>
        <w:t>Work</w:t>
      </w:r>
      <w:r>
        <w:rPr>
          <w:sz w:val="24"/>
        </w:rPr>
        <w:t>,</w:t>
      </w:r>
      <w:r>
        <w:rPr>
          <w:spacing w:val="-1"/>
          <w:sz w:val="24"/>
        </w:rPr>
        <w:t> </w:t>
      </w:r>
      <w:r>
        <w:rPr>
          <w:i/>
          <w:sz w:val="24"/>
        </w:rPr>
        <w:t>12</w:t>
      </w:r>
      <w:r>
        <w:rPr>
          <w:sz w:val="24"/>
        </w:rPr>
        <w:t>(2),</w:t>
      </w:r>
      <w:r>
        <w:rPr>
          <w:spacing w:val="-1"/>
          <w:sz w:val="24"/>
        </w:rPr>
        <w:t> </w:t>
      </w:r>
      <w:r>
        <w:rPr>
          <w:sz w:val="24"/>
        </w:rPr>
        <w:t>131-</w:t>
      </w:r>
      <w:r>
        <w:rPr>
          <w:spacing w:val="-5"/>
          <w:sz w:val="24"/>
        </w:rPr>
        <w:t>148</w:t>
      </w:r>
    </w:p>
    <w:p>
      <w:pPr>
        <w:spacing w:line="616" w:lineRule="auto" w:before="7"/>
        <w:ind w:left="2165" w:right="1457" w:hanging="720"/>
        <w:jc w:val="left"/>
        <w:rPr>
          <w:sz w:val="24"/>
        </w:rPr>
      </w:pPr>
      <w:r>
        <w:rPr>
          <w:sz w:val="24"/>
        </w:rPr>
        <w:t>Lourie,</w:t>
      </w:r>
      <w:r>
        <w:rPr>
          <w:spacing w:val="-3"/>
          <w:sz w:val="24"/>
        </w:rPr>
        <w:t> </w:t>
      </w:r>
      <w:r>
        <w:rPr>
          <w:sz w:val="24"/>
        </w:rPr>
        <w:t>M.</w:t>
      </w:r>
      <w:r>
        <w:rPr>
          <w:spacing w:val="-4"/>
          <w:sz w:val="24"/>
        </w:rPr>
        <w:t> </w:t>
      </w:r>
      <w:r>
        <w:rPr>
          <w:sz w:val="24"/>
        </w:rPr>
        <w:t>(2016).</w:t>
      </w:r>
      <w:r>
        <w:rPr>
          <w:spacing w:val="-3"/>
          <w:sz w:val="24"/>
        </w:rPr>
        <w:t> </w:t>
      </w:r>
      <w:r>
        <w:rPr>
          <w:sz w:val="24"/>
        </w:rPr>
        <w:t>Bicultural</w:t>
      </w:r>
      <w:r>
        <w:rPr>
          <w:spacing w:val="-3"/>
          <w:sz w:val="24"/>
        </w:rPr>
        <w:t> </w:t>
      </w:r>
      <w:r>
        <w:rPr>
          <w:sz w:val="24"/>
        </w:rPr>
        <w:t>education</w:t>
      </w:r>
      <w:r>
        <w:rPr>
          <w:spacing w:val="-3"/>
          <w:sz w:val="24"/>
        </w:rPr>
        <w:t> </w:t>
      </w:r>
      <w:r>
        <w:rPr>
          <w:sz w:val="24"/>
        </w:rPr>
        <w:t>policy</w:t>
      </w:r>
      <w:r>
        <w:rPr>
          <w:spacing w:val="-3"/>
          <w:sz w:val="24"/>
        </w:rPr>
        <w:t> </w:t>
      </w:r>
      <w:r>
        <w:rPr>
          <w:sz w:val="24"/>
        </w:rPr>
        <w:t>in</w:t>
      </w:r>
      <w:r>
        <w:rPr>
          <w:spacing w:val="-3"/>
          <w:sz w:val="24"/>
        </w:rPr>
        <w:t> </w:t>
      </w:r>
      <w:r>
        <w:rPr>
          <w:sz w:val="24"/>
        </w:rPr>
        <w:t>New</w:t>
      </w:r>
      <w:r>
        <w:rPr>
          <w:spacing w:val="-4"/>
          <w:sz w:val="24"/>
        </w:rPr>
        <w:t> </w:t>
      </w:r>
      <w:r>
        <w:rPr>
          <w:sz w:val="24"/>
        </w:rPr>
        <w:t>Zealand.</w:t>
      </w:r>
      <w:r>
        <w:rPr>
          <w:spacing w:val="-5"/>
          <w:sz w:val="24"/>
        </w:rPr>
        <w:t> </w:t>
      </w:r>
      <w:r>
        <w:rPr>
          <w:i/>
          <w:sz w:val="24"/>
        </w:rPr>
        <w:t>Journal</w:t>
      </w:r>
      <w:r>
        <w:rPr>
          <w:i/>
          <w:spacing w:val="-3"/>
          <w:sz w:val="24"/>
        </w:rPr>
        <w:t> </w:t>
      </w:r>
      <w:r>
        <w:rPr>
          <w:i/>
          <w:sz w:val="24"/>
        </w:rPr>
        <w:t>of</w:t>
      </w:r>
      <w:r>
        <w:rPr>
          <w:i/>
          <w:spacing w:val="-3"/>
          <w:sz w:val="24"/>
        </w:rPr>
        <w:t> </w:t>
      </w:r>
      <w:r>
        <w:rPr>
          <w:i/>
          <w:sz w:val="24"/>
        </w:rPr>
        <w:t>Education</w:t>
      </w:r>
      <w:r>
        <w:rPr>
          <w:i/>
          <w:spacing w:val="-3"/>
          <w:sz w:val="24"/>
        </w:rPr>
        <w:t> </w:t>
      </w:r>
      <w:r>
        <w:rPr>
          <w:i/>
          <w:sz w:val="24"/>
        </w:rPr>
        <w:t>Policy</w:t>
      </w:r>
      <w:r>
        <w:rPr>
          <w:sz w:val="24"/>
        </w:rPr>
        <w:t>, </w:t>
      </w:r>
      <w:r>
        <w:rPr>
          <w:i/>
          <w:sz w:val="24"/>
        </w:rPr>
        <w:t>31</w:t>
      </w:r>
      <w:r>
        <w:rPr>
          <w:sz w:val="24"/>
        </w:rPr>
        <w:t>(5), 637-650.</w:t>
      </w:r>
    </w:p>
    <w:p>
      <w:pPr>
        <w:pStyle w:val="BodyText"/>
        <w:spacing w:before="2"/>
        <w:ind w:left="1445"/>
      </w:pPr>
      <w:r>
        <w:rPr/>
        <w:t>May,</w:t>
      </w:r>
      <w:r>
        <w:rPr>
          <w:spacing w:val="-3"/>
        </w:rPr>
        <w:t> </w:t>
      </w:r>
      <w:r>
        <w:rPr/>
        <w:t>H.,</w:t>
      </w:r>
      <w:r>
        <w:rPr>
          <w:spacing w:val="-2"/>
        </w:rPr>
        <w:t> </w:t>
      </w:r>
      <w:r>
        <w:rPr/>
        <w:t>&amp;</w:t>
      </w:r>
      <w:r>
        <w:rPr>
          <w:spacing w:val="-1"/>
        </w:rPr>
        <w:t> </w:t>
      </w:r>
      <w:r>
        <w:rPr/>
        <w:t>Carr,</w:t>
      </w:r>
      <w:r>
        <w:rPr>
          <w:spacing w:val="-1"/>
        </w:rPr>
        <w:t> </w:t>
      </w:r>
      <w:r>
        <w:rPr/>
        <w:t>H.</w:t>
      </w:r>
      <w:r>
        <w:rPr>
          <w:spacing w:val="-3"/>
        </w:rPr>
        <w:t> </w:t>
      </w:r>
      <w:r>
        <w:rPr/>
        <w:t>(2015).</w:t>
      </w:r>
      <w:r>
        <w:rPr>
          <w:spacing w:val="-1"/>
        </w:rPr>
        <w:t> </w:t>
      </w:r>
      <w:r>
        <w:rPr/>
        <w:t>Te</w:t>
      </w:r>
      <w:r>
        <w:rPr>
          <w:spacing w:val="-1"/>
        </w:rPr>
        <w:t> </w:t>
      </w:r>
      <w:r>
        <w:rPr/>
        <w:t>Whāriki:</w:t>
      </w:r>
      <w:r>
        <w:rPr>
          <w:spacing w:val="-1"/>
        </w:rPr>
        <w:t> </w:t>
      </w:r>
      <w:r>
        <w:rPr/>
        <w:t>A</w:t>
      </w:r>
      <w:r>
        <w:rPr>
          <w:spacing w:val="-3"/>
        </w:rPr>
        <w:t> </w:t>
      </w:r>
      <w:r>
        <w:rPr/>
        <w:t>uniquely</w:t>
      </w:r>
      <w:r>
        <w:rPr>
          <w:spacing w:val="-1"/>
        </w:rPr>
        <w:t> </w:t>
      </w:r>
      <w:r>
        <w:rPr/>
        <w:t>woven</w:t>
      </w:r>
      <w:r>
        <w:rPr>
          <w:spacing w:val="-2"/>
        </w:rPr>
        <w:t> </w:t>
      </w:r>
      <w:r>
        <w:rPr/>
        <w:t>curriculum</w:t>
      </w:r>
      <w:r>
        <w:rPr>
          <w:spacing w:val="-1"/>
        </w:rPr>
        <w:t> </w:t>
      </w:r>
      <w:r>
        <w:rPr/>
        <w:t>shaping</w:t>
      </w:r>
      <w:r>
        <w:rPr>
          <w:spacing w:val="-2"/>
        </w:rPr>
        <w:t> policy,</w:t>
      </w:r>
    </w:p>
    <w:p>
      <w:pPr>
        <w:pStyle w:val="BodyText"/>
        <w:spacing w:before="2"/>
        <w:rPr>
          <w:sz w:val="38"/>
        </w:rPr>
      </w:pPr>
    </w:p>
    <w:p>
      <w:pPr>
        <w:spacing w:line="480" w:lineRule="auto" w:before="0"/>
        <w:ind w:left="2165" w:right="1457" w:firstLine="0"/>
        <w:jc w:val="left"/>
        <w:rPr>
          <w:sz w:val="24"/>
        </w:rPr>
      </w:pPr>
      <w:r>
        <w:rPr>
          <w:sz w:val="24"/>
        </w:rPr>
        <w:t>pedagogy</w:t>
      </w:r>
      <w:r>
        <w:rPr>
          <w:spacing w:val="-3"/>
          <w:sz w:val="24"/>
        </w:rPr>
        <w:t> </w:t>
      </w:r>
      <w:r>
        <w:rPr>
          <w:sz w:val="24"/>
        </w:rPr>
        <w:t>and</w:t>
      </w:r>
      <w:r>
        <w:rPr>
          <w:spacing w:val="-3"/>
          <w:sz w:val="24"/>
        </w:rPr>
        <w:t> </w:t>
      </w:r>
      <w:r>
        <w:rPr>
          <w:sz w:val="24"/>
        </w:rPr>
        <w:t>practice</w:t>
      </w:r>
      <w:r>
        <w:rPr>
          <w:spacing w:val="-3"/>
          <w:sz w:val="24"/>
        </w:rPr>
        <w:t> </w:t>
      </w:r>
      <w:r>
        <w:rPr>
          <w:sz w:val="24"/>
        </w:rPr>
        <w:t>in</w:t>
      </w:r>
      <w:r>
        <w:rPr>
          <w:spacing w:val="-3"/>
          <w:sz w:val="24"/>
        </w:rPr>
        <w:t> </w:t>
      </w:r>
      <w:r>
        <w:rPr>
          <w:sz w:val="24"/>
        </w:rPr>
        <w:t>Aotearoa</w:t>
      </w:r>
      <w:r>
        <w:rPr>
          <w:spacing w:val="-4"/>
          <w:sz w:val="24"/>
        </w:rPr>
        <w:t> </w:t>
      </w:r>
      <w:r>
        <w:rPr>
          <w:sz w:val="24"/>
        </w:rPr>
        <w:t>New</w:t>
      </w:r>
      <w:r>
        <w:rPr>
          <w:spacing w:val="-4"/>
          <w:sz w:val="24"/>
        </w:rPr>
        <w:t> </w:t>
      </w:r>
      <w:r>
        <w:rPr>
          <w:sz w:val="24"/>
        </w:rPr>
        <w:t>Zealand.</w:t>
      </w:r>
      <w:r>
        <w:rPr>
          <w:spacing w:val="-3"/>
          <w:sz w:val="24"/>
        </w:rPr>
        <w:t> </w:t>
      </w:r>
      <w:r>
        <w:rPr>
          <w:sz w:val="24"/>
        </w:rPr>
        <w:t>In</w:t>
      </w:r>
      <w:r>
        <w:rPr>
          <w:spacing w:val="-4"/>
          <w:sz w:val="24"/>
        </w:rPr>
        <w:t> </w:t>
      </w:r>
      <w:r>
        <w:rPr>
          <w:sz w:val="24"/>
        </w:rPr>
        <w:t>T.</w:t>
      </w:r>
      <w:r>
        <w:rPr>
          <w:spacing w:val="-3"/>
          <w:sz w:val="24"/>
        </w:rPr>
        <w:t> </w:t>
      </w:r>
      <w:r>
        <w:rPr>
          <w:sz w:val="24"/>
        </w:rPr>
        <w:t>David,</w:t>
      </w:r>
      <w:r>
        <w:rPr>
          <w:spacing w:val="-4"/>
          <w:sz w:val="24"/>
        </w:rPr>
        <w:t> </w:t>
      </w:r>
      <w:r>
        <w:rPr>
          <w:sz w:val="24"/>
        </w:rPr>
        <w:t>K.</w:t>
      </w:r>
      <w:r>
        <w:rPr>
          <w:spacing w:val="-4"/>
          <w:sz w:val="24"/>
        </w:rPr>
        <w:t> </w:t>
      </w:r>
      <w:r>
        <w:rPr>
          <w:sz w:val="24"/>
        </w:rPr>
        <w:t>Gouch,</w:t>
      </w:r>
      <w:r>
        <w:rPr>
          <w:spacing w:val="-4"/>
          <w:sz w:val="24"/>
        </w:rPr>
        <w:t> </w:t>
      </w:r>
      <w:r>
        <w:rPr>
          <w:sz w:val="24"/>
        </w:rPr>
        <w:t>&amp;</w:t>
      </w:r>
      <w:r>
        <w:rPr>
          <w:spacing w:val="-3"/>
          <w:sz w:val="24"/>
        </w:rPr>
        <w:t> </w:t>
      </w:r>
      <w:r>
        <w:rPr>
          <w:sz w:val="24"/>
        </w:rPr>
        <w:t>S.</w:t>
      </w:r>
      <w:r>
        <w:rPr>
          <w:spacing w:val="-4"/>
          <w:sz w:val="24"/>
        </w:rPr>
        <w:t> </w:t>
      </w:r>
      <w:r>
        <w:rPr>
          <w:sz w:val="24"/>
        </w:rPr>
        <w:t>Powell (Eds.) </w:t>
      </w:r>
      <w:r>
        <w:rPr>
          <w:i/>
          <w:sz w:val="24"/>
        </w:rPr>
        <w:t>The Routledge international handbook of philosophies and theories </w:t>
      </w:r>
      <w:r>
        <w:rPr>
          <w:sz w:val="24"/>
        </w:rPr>
        <w:t>(pp. 316- 326). Routledge.</w:t>
      </w:r>
    </w:p>
    <w:p>
      <w:pPr>
        <w:pStyle w:val="BodyText"/>
        <w:spacing w:before="159"/>
        <w:ind w:left="1445"/>
      </w:pPr>
      <w:r>
        <w:rPr/>
        <w:t>McMillan,</w:t>
      </w:r>
      <w:r>
        <w:rPr>
          <w:spacing w:val="-3"/>
        </w:rPr>
        <w:t> </w:t>
      </w:r>
      <w:r>
        <w:rPr/>
        <w:t>H.,</w:t>
      </w:r>
      <w:r>
        <w:rPr>
          <w:spacing w:val="-2"/>
        </w:rPr>
        <w:t> </w:t>
      </w:r>
      <w:r>
        <w:rPr/>
        <w:t>Te</w:t>
      </w:r>
      <w:r>
        <w:rPr>
          <w:spacing w:val="-1"/>
        </w:rPr>
        <w:t> </w:t>
      </w:r>
      <w:r>
        <w:rPr/>
        <w:t>Hau-Grant,</w:t>
      </w:r>
      <w:r>
        <w:rPr>
          <w:spacing w:val="-3"/>
        </w:rPr>
        <w:t> </w:t>
      </w:r>
      <w:r>
        <w:rPr/>
        <w:t>R.,</w:t>
      </w:r>
      <w:r>
        <w:rPr>
          <w:spacing w:val="-1"/>
        </w:rPr>
        <w:t> </w:t>
      </w:r>
      <w:r>
        <w:rPr/>
        <w:t>&amp;</w:t>
      </w:r>
      <w:r>
        <w:rPr>
          <w:spacing w:val="-1"/>
        </w:rPr>
        <w:t> </w:t>
      </w:r>
      <w:r>
        <w:rPr/>
        <w:t>Werry,</w:t>
      </w:r>
      <w:r>
        <w:rPr>
          <w:spacing w:val="-2"/>
        </w:rPr>
        <w:t> </w:t>
      </w:r>
      <w:r>
        <w:rPr/>
        <w:t>S.</w:t>
      </w:r>
      <w:r>
        <w:rPr>
          <w:spacing w:val="-2"/>
        </w:rPr>
        <w:t> </w:t>
      </w:r>
      <w:r>
        <w:rPr/>
        <w:t>(2017).</w:t>
      </w:r>
      <w:r>
        <w:rPr>
          <w:spacing w:val="-1"/>
        </w:rPr>
        <w:t> </w:t>
      </w:r>
      <w:r>
        <w:rPr/>
        <w:t>Mai</w:t>
      </w:r>
      <w:r>
        <w:rPr>
          <w:spacing w:val="-3"/>
        </w:rPr>
        <w:t> </w:t>
      </w:r>
      <w:r>
        <w:rPr/>
        <w:t>i</w:t>
      </w:r>
      <w:r>
        <w:rPr>
          <w:spacing w:val="-1"/>
        </w:rPr>
        <w:t> </w:t>
      </w:r>
      <w:r>
        <w:rPr/>
        <w:t>te</w:t>
      </w:r>
      <w:r>
        <w:rPr>
          <w:spacing w:val="-1"/>
        </w:rPr>
        <w:t> </w:t>
      </w:r>
      <w:r>
        <w:rPr/>
        <w:t>pō</w:t>
      </w:r>
      <w:r>
        <w:rPr>
          <w:spacing w:val="-2"/>
        </w:rPr>
        <w:t> </w:t>
      </w:r>
      <w:r>
        <w:rPr/>
        <w:t>ki</w:t>
      </w:r>
      <w:r>
        <w:rPr>
          <w:spacing w:val="-1"/>
        </w:rPr>
        <w:t> </w:t>
      </w:r>
      <w:r>
        <w:rPr/>
        <w:t>te</w:t>
      </w:r>
      <w:r>
        <w:rPr>
          <w:spacing w:val="-1"/>
        </w:rPr>
        <w:t> </w:t>
      </w:r>
      <w:r>
        <w:rPr/>
        <w:t>ao</w:t>
      </w:r>
      <w:r>
        <w:rPr>
          <w:spacing w:val="-2"/>
        </w:rPr>
        <w:t> </w:t>
      </w:r>
      <w:r>
        <w:rPr/>
        <w:t>mārama:</w:t>
      </w:r>
      <w:r>
        <w:rPr>
          <w:spacing w:val="-1"/>
        </w:rPr>
        <w:t> </w:t>
      </w:r>
      <w:r>
        <w:rPr/>
        <w:t>From</w:t>
      </w:r>
      <w:r>
        <w:rPr>
          <w:spacing w:val="-2"/>
        </w:rPr>
        <w:t> </w:t>
      </w:r>
      <w:r>
        <w:rPr>
          <w:spacing w:val="-5"/>
        </w:rPr>
        <w:t>the</w:t>
      </w:r>
    </w:p>
    <w:p>
      <w:pPr>
        <w:pStyle w:val="BodyText"/>
        <w:spacing w:before="8"/>
        <w:rPr>
          <w:sz w:val="37"/>
        </w:rPr>
      </w:pPr>
    </w:p>
    <w:p>
      <w:pPr>
        <w:pStyle w:val="BodyText"/>
        <w:spacing w:line="480" w:lineRule="auto" w:before="1"/>
        <w:ind w:left="2165" w:right="1457"/>
      </w:pPr>
      <w:r>
        <w:rPr/>
        <w:t>darkness</w:t>
      </w:r>
      <w:r>
        <w:rPr>
          <w:spacing w:val="-4"/>
        </w:rPr>
        <w:t> </w:t>
      </w:r>
      <w:r>
        <w:rPr/>
        <w:t>into</w:t>
      </w:r>
      <w:r>
        <w:rPr>
          <w:spacing w:val="-4"/>
        </w:rPr>
        <w:t> </w:t>
      </w:r>
      <w:r>
        <w:rPr/>
        <w:t>the</w:t>
      </w:r>
      <w:r>
        <w:rPr>
          <w:spacing w:val="-4"/>
        </w:rPr>
        <w:t> </w:t>
      </w:r>
      <w:r>
        <w:rPr/>
        <w:t>light</w:t>
      </w:r>
      <w:r>
        <w:rPr>
          <w:spacing w:val="-4"/>
        </w:rPr>
        <w:t> </w:t>
      </w:r>
      <w:r>
        <w:rPr/>
        <w:t>-</w:t>
      </w:r>
      <w:r>
        <w:rPr>
          <w:spacing w:val="-4"/>
        </w:rPr>
        <w:t> </w:t>
      </w:r>
      <w:r>
        <w:rPr/>
        <w:t>supporting</w:t>
      </w:r>
      <w:r>
        <w:rPr>
          <w:spacing w:val="-4"/>
        </w:rPr>
        <w:t> </w:t>
      </w:r>
      <w:r>
        <w:rPr/>
        <w:t>early</w:t>
      </w:r>
      <w:r>
        <w:rPr>
          <w:spacing w:val="-4"/>
        </w:rPr>
        <w:t> </w:t>
      </w:r>
      <w:r>
        <w:rPr/>
        <w:t>childhood</w:t>
      </w:r>
      <w:r>
        <w:rPr>
          <w:spacing w:val="-4"/>
        </w:rPr>
        <w:t> </w:t>
      </w:r>
      <w:r>
        <w:rPr/>
        <w:t>education</w:t>
      </w:r>
      <w:r>
        <w:rPr>
          <w:spacing w:val="-4"/>
        </w:rPr>
        <w:t> </w:t>
      </w:r>
      <w:r>
        <w:rPr/>
        <w:t>students</w:t>
      </w:r>
      <w:r>
        <w:rPr>
          <w:spacing w:val="-4"/>
        </w:rPr>
        <w:t> </w:t>
      </w:r>
      <w:r>
        <w:rPr/>
        <w:t>to</w:t>
      </w:r>
      <w:r>
        <w:rPr>
          <w:spacing w:val="-4"/>
        </w:rPr>
        <w:t> </w:t>
      </w:r>
      <w:r>
        <w:rPr/>
        <w:t>become culturally competent. </w:t>
      </w:r>
      <w:r>
        <w:rPr>
          <w:i/>
        </w:rPr>
        <w:t>He Kupu: The Word</w:t>
      </w:r>
      <w:r>
        <w:rPr/>
        <w:t>, </w:t>
      </w:r>
      <w:r>
        <w:rPr>
          <w:i/>
        </w:rPr>
        <w:t>5</w:t>
      </w:r>
      <w:r>
        <w:rPr/>
        <w:t>(2), 27-35.</w:t>
      </w:r>
    </w:p>
    <w:p>
      <w:pPr>
        <w:spacing w:before="158"/>
        <w:ind w:left="1445" w:right="0" w:firstLine="0"/>
        <w:jc w:val="left"/>
        <w:rPr>
          <w:i/>
          <w:sz w:val="24"/>
        </w:rPr>
      </w:pPr>
      <w:r>
        <w:rPr>
          <w:sz w:val="24"/>
        </w:rPr>
        <w:t>Ministry</w:t>
      </w:r>
      <w:r>
        <w:rPr>
          <w:spacing w:val="-6"/>
          <w:sz w:val="24"/>
        </w:rPr>
        <w:t> </w:t>
      </w:r>
      <w:r>
        <w:rPr>
          <w:sz w:val="24"/>
        </w:rPr>
        <w:t>of</w:t>
      </w:r>
      <w:r>
        <w:rPr>
          <w:spacing w:val="-2"/>
          <w:sz w:val="24"/>
        </w:rPr>
        <w:t> </w:t>
      </w:r>
      <w:r>
        <w:rPr>
          <w:sz w:val="24"/>
        </w:rPr>
        <w:t>Education.</w:t>
      </w:r>
      <w:r>
        <w:rPr>
          <w:spacing w:val="-2"/>
          <w:sz w:val="24"/>
        </w:rPr>
        <w:t> </w:t>
      </w:r>
      <w:r>
        <w:rPr>
          <w:sz w:val="24"/>
        </w:rPr>
        <w:t>(1996).</w:t>
      </w:r>
      <w:r>
        <w:rPr>
          <w:spacing w:val="-2"/>
          <w:sz w:val="24"/>
        </w:rPr>
        <w:t> </w:t>
      </w:r>
      <w:r>
        <w:rPr>
          <w:i/>
          <w:sz w:val="24"/>
        </w:rPr>
        <w:t>Te</w:t>
      </w:r>
      <w:r>
        <w:rPr>
          <w:i/>
          <w:spacing w:val="-3"/>
          <w:sz w:val="24"/>
        </w:rPr>
        <w:t> </w:t>
      </w:r>
      <w:r>
        <w:rPr>
          <w:i/>
          <w:sz w:val="24"/>
        </w:rPr>
        <w:t>whāriki:</w:t>
      </w:r>
      <w:r>
        <w:rPr>
          <w:i/>
          <w:spacing w:val="-3"/>
          <w:sz w:val="24"/>
        </w:rPr>
        <w:t> </w:t>
      </w:r>
      <w:r>
        <w:rPr>
          <w:i/>
          <w:sz w:val="24"/>
        </w:rPr>
        <w:t>He</w:t>
      </w:r>
      <w:r>
        <w:rPr>
          <w:i/>
          <w:spacing w:val="-3"/>
          <w:sz w:val="24"/>
        </w:rPr>
        <w:t> </w:t>
      </w:r>
      <w:r>
        <w:rPr>
          <w:i/>
          <w:sz w:val="24"/>
        </w:rPr>
        <w:t>whāriki</w:t>
      </w:r>
      <w:r>
        <w:rPr>
          <w:i/>
          <w:spacing w:val="-2"/>
          <w:sz w:val="24"/>
        </w:rPr>
        <w:t> </w:t>
      </w:r>
      <w:r>
        <w:rPr>
          <w:i/>
          <w:sz w:val="24"/>
        </w:rPr>
        <w:t>mātauranga</w:t>
      </w:r>
      <w:r>
        <w:rPr>
          <w:i/>
          <w:spacing w:val="-3"/>
          <w:sz w:val="24"/>
        </w:rPr>
        <w:t> </w:t>
      </w:r>
      <w:r>
        <w:rPr>
          <w:i/>
          <w:sz w:val="24"/>
        </w:rPr>
        <w:t>mō</w:t>
      </w:r>
      <w:r>
        <w:rPr>
          <w:i/>
          <w:spacing w:val="-3"/>
          <w:sz w:val="24"/>
        </w:rPr>
        <w:t> </w:t>
      </w:r>
      <w:r>
        <w:rPr>
          <w:i/>
          <w:sz w:val="24"/>
        </w:rPr>
        <w:t>ngā</w:t>
      </w:r>
      <w:r>
        <w:rPr>
          <w:i/>
          <w:spacing w:val="-2"/>
          <w:sz w:val="24"/>
        </w:rPr>
        <w:t> </w:t>
      </w:r>
      <w:r>
        <w:rPr>
          <w:i/>
          <w:sz w:val="24"/>
        </w:rPr>
        <w:t>mokopuna</w:t>
      </w:r>
      <w:r>
        <w:rPr>
          <w:i/>
          <w:spacing w:val="-3"/>
          <w:sz w:val="24"/>
        </w:rPr>
        <w:t> </w:t>
      </w:r>
      <w:r>
        <w:rPr>
          <w:i/>
          <w:spacing w:val="-10"/>
          <w:sz w:val="24"/>
        </w:rPr>
        <w:t>o</w:t>
      </w:r>
    </w:p>
    <w:p>
      <w:pPr>
        <w:spacing w:after="0"/>
        <w:jc w:val="left"/>
        <w:rPr>
          <w:sz w:val="24"/>
        </w:rPr>
        <w:sectPr>
          <w:pgSz w:w="11900" w:h="16840"/>
          <w:pgMar w:header="322" w:footer="1294" w:top="1120" w:bottom="1480" w:left="0" w:right="0"/>
        </w:sectPr>
      </w:pPr>
    </w:p>
    <w:p>
      <w:pPr>
        <w:pStyle w:val="BodyText"/>
        <w:spacing w:before="3"/>
        <w:rPr>
          <w:i/>
          <w:sz w:val="20"/>
        </w:rPr>
      </w:pPr>
    </w:p>
    <w:p>
      <w:pPr>
        <w:spacing w:before="90"/>
        <w:ind w:left="2225" w:right="0" w:firstLine="0"/>
        <w:jc w:val="left"/>
        <w:rPr>
          <w:sz w:val="24"/>
        </w:rPr>
      </w:pPr>
      <w:r>
        <w:rPr>
          <w:i/>
          <w:sz w:val="24"/>
        </w:rPr>
        <w:t>Aotearoa: Early childhood curriculum</w:t>
      </w:r>
      <w:r>
        <w:rPr>
          <w:sz w:val="24"/>
        </w:rPr>
        <w:t>. </w:t>
      </w:r>
      <w:r>
        <w:rPr>
          <w:spacing w:val="-2"/>
          <w:sz w:val="24"/>
        </w:rPr>
        <w:t>Author.</w:t>
      </w:r>
    </w:p>
    <w:p>
      <w:pPr>
        <w:pStyle w:val="BodyText"/>
        <w:spacing w:before="9"/>
        <w:rPr>
          <w:sz w:val="37"/>
        </w:rPr>
      </w:pPr>
    </w:p>
    <w:p>
      <w:pPr>
        <w:spacing w:line="480" w:lineRule="auto" w:before="0"/>
        <w:ind w:left="1445" w:right="1457" w:firstLine="0"/>
        <w:jc w:val="left"/>
        <w:rPr>
          <w:i/>
          <w:sz w:val="24"/>
        </w:rPr>
      </w:pPr>
      <w:r>
        <w:rPr>
          <w:sz w:val="24"/>
        </w:rPr>
        <w:t>Ministry</w:t>
      </w:r>
      <w:r>
        <w:rPr>
          <w:spacing w:val="-4"/>
          <w:sz w:val="24"/>
        </w:rPr>
        <w:t> </w:t>
      </w:r>
      <w:r>
        <w:rPr>
          <w:sz w:val="24"/>
        </w:rPr>
        <w:t>of</w:t>
      </w:r>
      <w:r>
        <w:rPr>
          <w:spacing w:val="-3"/>
          <w:sz w:val="24"/>
        </w:rPr>
        <w:t> </w:t>
      </w:r>
      <w:r>
        <w:rPr>
          <w:sz w:val="24"/>
        </w:rPr>
        <w:t>Education.</w:t>
      </w:r>
      <w:r>
        <w:rPr>
          <w:spacing w:val="-3"/>
          <w:sz w:val="24"/>
        </w:rPr>
        <w:t> </w:t>
      </w:r>
      <w:r>
        <w:rPr>
          <w:sz w:val="24"/>
        </w:rPr>
        <w:t>(2009).</w:t>
      </w:r>
      <w:r>
        <w:rPr>
          <w:spacing w:val="-3"/>
          <w:sz w:val="24"/>
        </w:rPr>
        <w:t> </w:t>
      </w:r>
      <w:r>
        <w:rPr>
          <w:i/>
          <w:sz w:val="24"/>
        </w:rPr>
        <w:t>Ka</w:t>
      </w:r>
      <w:r>
        <w:rPr>
          <w:i/>
          <w:spacing w:val="-3"/>
          <w:sz w:val="24"/>
        </w:rPr>
        <w:t> </w:t>
      </w:r>
      <w:r>
        <w:rPr>
          <w:i/>
          <w:sz w:val="24"/>
        </w:rPr>
        <w:t>hikitia</w:t>
      </w:r>
      <w:r>
        <w:rPr>
          <w:i/>
          <w:spacing w:val="-3"/>
          <w:sz w:val="24"/>
        </w:rPr>
        <w:t> </w:t>
      </w:r>
      <w:r>
        <w:rPr>
          <w:i/>
          <w:sz w:val="24"/>
        </w:rPr>
        <w:t>-</w:t>
      </w:r>
      <w:r>
        <w:rPr>
          <w:i/>
          <w:spacing w:val="-3"/>
          <w:sz w:val="24"/>
        </w:rPr>
        <w:t> </w:t>
      </w:r>
      <w:r>
        <w:rPr>
          <w:i/>
          <w:sz w:val="24"/>
        </w:rPr>
        <w:t>Managing</w:t>
      </w:r>
      <w:r>
        <w:rPr>
          <w:i/>
          <w:spacing w:val="-3"/>
          <w:sz w:val="24"/>
        </w:rPr>
        <w:t> </w:t>
      </w:r>
      <w:r>
        <w:rPr>
          <w:i/>
          <w:sz w:val="24"/>
        </w:rPr>
        <w:t>for</w:t>
      </w:r>
      <w:r>
        <w:rPr>
          <w:i/>
          <w:spacing w:val="-3"/>
          <w:sz w:val="24"/>
        </w:rPr>
        <w:t> </w:t>
      </w:r>
      <w:r>
        <w:rPr>
          <w:i/>
          <w:sz w:val="24"/>
        </w:rPr>
        <w:t>success:</w:t>
      </w:r>
      <w:r>
        <w:rPr>
          <w:i/>
          <w:spacing w:val="-4"/>
          <w:sz w:val="24"/>
        </w:rPr>
        <w:t> </w:t>
      </w:r>
      <w:r>
        <w:rPr>
          <w:i/>
          <w:sz w:val="24"/>
        </w:rPr>
        <w:t>The</w:t>
      </w:r>
      <w:r>
        <w:rPr>
          <w:i/>
          <w:spacing w:val="-4"/>
          <w:sz w:val="24"/>
        </w:rPr>
        <w:t> </w:t>
      </w:r>
      <w:r>
        <w:rPr>
          <w:i/>
          <w:sz w:val="24"/>
        </w:rPr>
        <w:t>Māori</w:t>
      </w:r>
      <w:r>
        <w:rPr>
          <w:i/>
          <w:spacing w:val="-3"/>
          <w:sz w:val="24"/>
        </w:rPr>
        <w:t> </w:t>
      </w:r>
      <w:r>
        <w:rPr>
          <w:i/>
          <w:sz w:val="24"/>
        </w:rPr>
        <w:t>education strategy.2008– 2012. Updated 2009.</w:t>
      </w:r>
    </w:p>
    <w:p>
      <w:pPr>
        <w:pStyle w:val="BodyText"/>
        <w:spacing w:before="163"/>
        <w:ind w:left="2165"/>
      </w:pPr>
      <w:hyperlink r:id="rId108">
        <w:r>
          <w:rPr>
            <w:color w:val="0563C1"/>
            <w:u w:val="single" w:color="0563C1"/>
          </w:rPr>
          <w:t>https://www.education.govt.nz/assets/Documents/Ministry/Strategies</w:t>
        </w:r>
      </w:hyperlink>
      <w:r>
        <w:rPr>
          <w:color w:val="0563C1"/>
          <w:u w:val="single" w:color="0563C1"/>
        </w:rPr>
        <w:t>-</w:t>
      </w:r>
      <w:r>
        <w:rPr>
          <w:color w:val="0563C1"/>
          <w:spacing w:val="-4"/>
          <w:u w:val="single" w:color="0563C1"/>
        </w:rPr>
        <w:t>and-</w:t>
      </w:r>
    </w:p>
    <w:p>
      <w:pPr>
        <w:pStyle w:val="BodyText"/>
        <w:spacing w:before="2"/>
        <w:rPr>
          <w:sz w:val="16"/>
        </w:rPr>
      </w:pPr>
    </w:p>
    <w:p>
      <w:pPr>
        <w:pStyle w:val="BodyText"/>
        <w:spacing w:before="90"/>
        <w:ind w:left="2165"/>
      </w:pPr>
      <w:r>
        <w:rPr>
          <w:color w:val="0563C1"/>
          <w:u w:val="single" w:color="0563C1"/>
        </w:rPr>
        <w:t>policies/Ka-</w:t>
      </w:r>
      <w:r>
        <w:rPr>
          <w:color w:val="0563C1"/>
          <w:spacing w:val="-2"/>
          <w:u w:val="single" w:color="0563C1"/>
        </w:rPr>
        <w:t>Hikitia/KaHikitia2009PartOne.pdf</w:t>
      </w:r>
    </w:p>
    <w:p>
      <w:pPr>
        <w:pStyle w:val="BodyText"/>
        <w:rPr>
          <w:sz w:val="20"/>
        </w:rPr>
      </w:pPr>
    </w:p>
    <w:p>
      <w:pPr>
        <w:spacing w:line="616" w:lineRule="auto" w:before="205"/>
        <w:ind w:left="2225" w:right="1457" w:hanging="780"/>
        <w:jc w:val="left"/>
        <w:rPr>
          <w:i/>
          <w:sz w:val="24"/>
        </w:rPr>
      </w:pPr>
      <w:r>
        <w:rPr>
          <w:sz w:val="24"/>
        </w:rPr>
        <w:t>Ministry</w:t>
      </w:r>
      <w:r>
        <w:rPr>
          <w:spacing w:val="-5"/>
          <w:sz w:val="24"/>
        </w:rPr>
        <w:t> </w:t>
      </w:r>
      <w:r>
        <w:rPr>
          <w:sz w:val="24"/>
        </w:rPr>
        <w:t>of</w:t>
      </w:r>
      <w:r>
        <w:rPr>
          <w:spacing w:val="-4"/>
          <w:sz w:val="24"/>
        </w:rPr>
        <w:t> </w:t>
      </w:r>
      <w:r>
        <w:rPr>
          <w:sz w:val="24"/>
        </w:rPr>
        <w:t>Education.</w:t>
      </w:r>
      <w:r>
        <w:rPr>
          <w:spacing w:val="-4"/>
          <w:sz w:val="24"/>
        </w:rPr>
        <w:t> </w:t>
      </w:r>
      <w:r>
        <w:rPr>
          <w:sz w:val="24"/>
        </w:rPr>
        <w:t>(2013).</w:t>
      </w:r>
      <w:r>
        <w:rPr>
          <w:spacing w:val="-4"/>
          <w:sz w:val="24"/>
        </w:rPr>
        <w:t> </w:t>
      </w:r>
      <w:r>
        <w:rPr>
          <w:i/>
          <w:sz w:val="24"/>
        </w:rPr>
        <w:t>Ka</w:t>
      </w:r>
      <w:r>
        <w:rPr>
          <w:i/>
          <w:spacing w:val="-4"/>
          <w:sz w:val="24"/>
        </w:rPr>
        <w:t> </w:t>
      </w:r>
      <w:r>
        <w:rPr>
          <w:i/>
          <w:sz w:val="24"/>
        </w:rPr>
        <w:t>hikitia:</w:t>
      </w:r>
      <w:r>
        <w:rPr>
          <w:i/>
          <w:spacing w:val="-4"/>
          <w:sz w:val="24"/>
        </w:rPr>
        <w:t> </w:t>
      </w:r>
      <w:r>
        <w:rPr>
          <w:i/>
          <w:sz w:val="24"/>
        </w:rPr>
        <w:t>Accelerating</w:t>
      </w:r>
      <w:r>
        <w:rPr>
          <w:i/>
          <w:spacing w:val="-4"/>
          <w:sz w:val="24"/>
        </w:rPr>
        <w:t> </w:t>
      </w:r>
      <w:r>
        <w:rPr>
          <w:i/>
          <w:sz w:val="24"/>
        </w:rPr>
        <w:t>success</w:t>
      </w:r>
      <w:r>
        <w:rPr>
          <w:i/>
          <w:spacing w:val="-5"/>
          <w:sz w:val="24"/>
        </w:rPr>
        <w:t> </w:t>
      </w:r>
      <w:r>
        <w:rPr>
          <w:i/>
          <w:sz w:val="24"/>
        </w:rPr>
        <w:t>2013–2017—The</w:t>
      </w:r>
      <w:r>
        <w:rPr>
          <w:i/>
          <w:spacing w:val="-5"/>
          <w:sz w:val="24"/>
        </w:rPr>
        <w:t> </w:t>
      </w:r>
      <w:r>
        <w:rPr>
          <w:i/>
          <w:sz w:val="24"/>
        </w:rPr>
        <w:t>Māori education strategy.</w:t>
      </w:r>
    </w:p>
    <w:p>
      <w:pPr>
        <w:pStyle w:val="BodyText"/>
        <w:spacing w:before="7"/>
        <w:ind w:left="1017" w:right="1431"/>
        <w:jc w:val="center"/>
      </w:pPr>
      <w:hyperlink r:id="rId108">
        <w:r>
          <w:rPr>
            <w:color w:val="0563C1"/>
            <w:u w:val="single" w:color="0563C1"/>
          </w:rPr>
          <w:t>https://www.education.govt.nz/assets/Documents/Ministry/Strategies</w:t>
        </w:r>
      </w:hyperlink>
      <w:r>
        <w:rPr>
          <w:color w:val="0563C1"/>
          <w:u w:val="single" w:color="0563C1"/>
        </w:rPr>
        <w:t>-</w:t>
      </w:r>
      <w:r>
        <w:rPr>
          <w:color w:val="0563C1"/>
          <w:spacing w:val="-4"/>
          <w:u w:val="single" w:color="0563C1"/>
        </w:rPr>
        <w:t>and-</w:t>
      </w:r>
    </w:p>
    <w:p>
      <w:pPr>
        <w:pStyle w:val="BodyText"/>
        <w:spacing w:before="2"/>
        <w:rPr>
          <w:sz w:val="16"/>
        </w:rPr>
      </w:pPr>
    </w:p>
    <w:p>
      <w:pPr>
        <w:pStyle w:val="BodyText"/>
        <w:spacing w:before="90"/>
        <w:ind w:left="2165"/>
      </w:pPr>
      <w:r>
        <w:rPr>
          <w:color w:val="0563C1"/>
          <w:u w:val="single" w:color="0563C1"/>
        </w:rPr>
        <w:t>policies/Ka-</w:t>
      </w:r>
      <w:r>
        <w:rPr>
          <w:color w:val="0563C1"/>
          <w:spacing w:val="-2"/>
          <w:u w:val="single" w:color="0563C1"/>
        </w:rPr>
        <w:t>Hikitia/KaHikitiaAcceleratingSuccessEnglish.pdf</w:t>
      </w:r>
    </w:p>
    <w:p>
      <w:pPr>
        <w:pStyle w:val="BodyText"/>
        <w:spacing w:before="11"/>
        <w:rPr>
          <w:sz w:val="29"/>
        </w:rPr>
      </w:pPr>
    </w:p>
    <w:p>
      <w:pPr>
        <w:spacing w:line="616" w:lineRule="auto" w:before="90"/>
        <w:ind w:left="2225" w:right="1457" w:hanging="780"/>
        <w:jc w:val="left"/>
        <w:rPr>
          <w:sz w:val="24"/>
        </w:rPr>
      </w:pPr>
      <w:r>
        <w:rPr>
          <w:sz w:val="24"/>
        </w:rPr>
        <w:t>Ministry</w:t>
      </w:r>
      <w:r>
        <w:rPr>
          <w:spacing w:val="-4"/>
          <w:sz w:val="24"/>
        </w:rPr>
        <w:t> </w:t>
      </w:r>
      <w:r>
        <w:rPr>
          <w:sz w:val="24"/>
        </w:rPr>
        <w:t>of</w:t>
      </w:r>
      <w:r>
        <w:rPr>
          <w:spacing w:val="-3"/>
          <w:sz w:val="24"/>
        </w:rPr>
        <w:t> </w:t>
      </w:r>
      <w:r>
        <w:rPr>
          <w:sz w:val="24"/>
        </w:rPr>
        <w:t>Education.</w:t>
      </w:r>
      <w:r>
        <w:rPr>
          <w:spacing w:val="-3"/>
          <w:sz w:val="24"/>
        </w:rPr>
        <w:t> </w:t>
      </w:r>
      <w:r>
        <w:rPr>
          <w:sz w:val="24"/>
        </w:rPr>
        <w:t>(2017).</w:t>
      </w:r>
      <w:r>
        <w:rPr>
          <w:spacing w:val="-3"/>
          <w:sz w:val="24"/>
        </w:rPr>
        <w:t> </w:t>
      </w:r>
      <w:r>
        <w:rPr>
          <w:i/>
          <w:sz w:val="24"/>
        </w:rPr>
        <w:t>Te</w:t>
      </w:r>
      <w:r>
        <w:rPr>
          <w:i/>
          <w:spacing w:val="-4"/>
          <w:sz w:val="24"/>
        </w:rPr>
        <w:t> </w:t>
      </w:r>
      <w:r>
        <w:rPr>
          <w:i/>
          <w:sz w:val="24"/>
        </w:rPr>
        <w:t>whāriki:</w:t>
      </w:r>
      <w:r>
        <w:rPr>
          <w:i/>
          <w:spacing w:val="-3"/>
          <w:sz w:val="24"/>
        </w:rPr>
        <w:t> </w:t>
      </w:r>
      <w:r>
        <w:rPr>
          <w:i/>
          <w:sz w:val="24"/>
        </w:rPr>
        <w:t>He</w:t>
      </w:r>
      <w:r>
        <w:rPr>
          <w:i/>
          <w:spacing w:val="-4"/>
          <w:sz w:val="24"/>
        </w:rPr>
        <w:t> </w:t>
      </w:r>
      <w:r>
        <w:rPr>
          <w:i/>
          <w:sz w:val="24"/>
        </w:rPr>
        <w:t>whāriki</w:t>
      </w:r>
      <w:r>
        <w:rPr>
          <w:i/>
          <w:spacing w:val="-3"/>
          <w:sz w:val="24"/>
        </w:rPr>
        <w:t> </w:t>
      </w:r>
      <w:r>
        <w:rPr>
          <w:i/>
          <w:sz w:val="24"/>
        </w:rPr>
        <w:t>mātauranga</w:t>
      </w:r>
      <w:r>
        <w:rPr>
          <w:i/>
          <w:spacing w:val="-4"/>
          <w:sz w:val="24"/>
        </w:rPr>
        <w:t> </w:t>
      </w:r>
      <w:r>
        <w:rPr>
          <w:i/>
          <w:sz w:val="24"/>
        </w:rPr>
        <w:t>mō</w:t>
      </w:r>
      <w:r>
        <w:rPr>
          <w:i/>
          <w:spacing w:val="-4"/>
          <w:sz w:val="24"/>
        </w:rPr>
        <w:t> </w:t>
      </w:r>
      <w:r>
        <w:rPr>
          <w:i/>
          <w:sz w:val="24"/>
        </w:rPr>
        <w:t>ngā</w:t>
      </w:r>
      <w:r>
        <w:rPr>
          <w:i/>
          <w:spacing w:val="-3"/>
          <w:sz w:val="24"/>
        </w:rPr>
        <w:t> </w:t>
      </w:r>
      <w:r>
        <w:rPr>
          <w:i/>
          <w:sz w:val="24"/>
        </w:rPr>
        <w:t>mokopuna</w:t>
      </w:r>
      <w:r>
        <w:rPr>
          <w:i/>
          <w:spacing w:val="-4"/>
          <w:sz w:val="24"/>
        </w:rPr>
        <w:t> </w:t>
      </w:r>
      <w:r>
        <w:rPr>
          <w:i/>
          <w:sz w:val="24"/>
        </w:rPr>
        <w:t>o Aotearoa: Early childhood curriculum</w:t>
      </w:r>
      <w:r>
        <w:rPr>
          <w:sz w:val="24"/>
        </w:rPr>
        <w:t>.</w:t>
      </w:r>
    </w:p>
    <w:p>
      <w:pPr>
        <w:pStyle w:val="BodyText"/>
        <w:spacing w:before="7"/>
        <w:ind w:left="2165"/>
      </w:pPr>
      <w:hyperlink r:id="rId109">
        <w:r>
          <w:rPr>
            <w:color w:val="0563C1"/>
            <w:spacing w:val="-2"/>
            <w:u w:val="single" w:color="0563C1"/>
          </w:rPr>
          <w:t>https://www.education.govt.nz/assets/Documents/Early</w:t>
        </w:r>
      </w:hyperlink>
      <w:r>
        <w:rPr>
          <w:color w:val="0563C1"/>
          <w:spacing w:val="-2"/>
          <w:u w:val="single" w:color="0563C1"/>
        </w:rPr>
        <w:t>-</w:t>
      </w:r>
      <w:hyperlink r:id="rId109">
        <w:r>
          <w:rPr>
            <w:color w:val="0563C1"/>
            <w:spacing w:val="-2"/>
            <w:u w:val="single" w:color="0563C1"/>
          </w:rPr>
          <w:t>Childhood/Te</w:t>
        </w:r>
      </w:hyperlink>
      <w:r>
        <w:rPr>
          <w:color w:val="0563C1"/>
          <w:spacing w:val="-2"/>
          <w:u w:val="single" w:color="0563C1"/>
        </w:rPr>
        <w:t>-</w:t>
      </w:r>
      <w:hyperlink r:id="rId109">
        <w:r>
          <w:rPr>
            <w:color w:val="0563C1"/>
            <w:spacing w:val="-2"/>
            <w:u w:val="single" w:color="0563C1"/>
          </w:rPr>
          <w:t>Whariki</w:t>
        </w:r>
      </w:hyperlink>
      <w:r>
        <w:rPr>
          <w:color w:val="0563C1"/>
          <w:spacing w:val="-2"/>
          <w:u w:val="single" w:color="0563C1"/>
        </w:rPr>
        <w:t>-Early</w:t>
      </w:r>
      <w:hyperlink r:id="rId109">
        <w:r>
          <w:rPr>
            <w:color w:val="0563C1"/>
            <w:spacing w:val="-2"/>
            <w:u w:val="single" w:color="0563C1"/>
          </w:rPr>
          <w:t>-</w:t>
        </w:r>
      </w:hyperlink>
    </w:p>
    <w:p>
      <w:pPr>
        <w:pStyle w:val="BodyText"/>
        <w:spacing w:before="2"/>
        <w:rPr>
          <w:sz w:val="16"/>
        </w:rPr>
      </w:pPr>
    </w:p>
    <w:p>
      <w:pPr>
        <w:pStyle w:val="BodyText"/>
        <w:spacing w:before="90"/>
        <w:ind w:left="2165"/>
      </w:pPr>
      <w:r>
        <w:rPr>
          <w:color w:val="0563C1"/>
          <w:spacing w:val="-2"/>
          <w:u w:val="single" w:color="0563C1"/>
        </w:rPr>
        <w:t>Childhood-Curriculum-ENG-Web.pdf</w:t>
      </w:r>
      <w:r>
        <w:rPr>
          <w:spacing w:val="-2"/>
        </w:rPr>
        <w:t>.</w:t>
      </w:r>
    </w:p>
    <w:p>
      <w:pPr>
        <w:pStyle w:val="BodyText"/>
        <w:spacing w:before="11"/>
        <w:rPr>
          <w:sz w:val="29"/>
        </w:rPr>
      </w:pPr>
    </w:p>
    <w:p>
      <w:pPr>
        <w:pStyle w:val="BodyText"/>
        <w:spacing w:before="90"/>
        <w:ind w:left="1445"/>
      </w:pPr>
      <w:r>
        <w:rPr/>
        <w:t>Ministry</w:t>
      </w:r>
      <w:r>
        <w:rPr>
          <w:spacing w:val="-3"/>
        </w:rPr>
        <w:t> </w:t>
      </w:r>
      <w:r>
        <w:rPr/>
        <w:t>of</w:t>
      </w:r>
      <w:r>
        <w:rPr>
          <w:spacing w:val="-1"/>
        </w:rPr>
        <w:t> </w:t>
      </w:r>
      <w:r>
        <w:rPr/>
        <w:t>Education</w:t>
      </w:r>
      <w:r>
        <w:rPr>
          <w:spacing w:val="-1"/>
        </w:rPr>
        <w:t> </w:t>
      </w:r>
      <w:r>
        <w:rPr/>
        <w:t>and</w:t>
      </w:r>
      <w:r>
        <w:rPr>
          <w:spacing w:val="-2"/>
        </w:rPr>
        <w:t> </w:t>
      </w:r>
      <w:r>
        <w:rPr/>
        <w:t>the</w:t>
      </w:r>
      <w:r>
        <w:rPr>
          <w:spacing w:val="-1"/>
        </w:rPr>
        <w:t> </w:t>
      </w:r>
      <w:r>
        <w:rPr/>
        <w:t>Ministry</w:t>
      </w:r>
      <w:r>
        <w:rPr>
          <w:spacing w:val="-2"/>
        </w:rPr>
        <w:t> </w:t>
      </w:r>
      <w:r>
        <w:rPr/>
        <w:t>of</w:t>
      </w:r>
      <w:r>
        <w:rPr>
          <w:spacing w:val="-1"/>
        </w:rPr>
        <w:t> </w:t>
      </w:r>
      <w:r>
        <w:rPr/>
        <w:t>Business,</w:t>
      </w:r>
      <w:r>
        <w:rPr>
          <w:spacing w:val="-2"/>
        </w:rPr>
        <w:t> </w:t>
      </w:r>
      <w:r>
        <w:rPr/>
        <w:t>Innovation</w:t>
      </w:r>
      <w:r>
        <w:rPr>
          <w:spacing w:val="-1"/>
        </w:rPr>
        <w:t> </w:t>
      </w:r>
      <w:r>
        <w:rPr/>
        <w:t>and</w:t>
      </w:r>
      <w:r>
        <w:rPr>
          <w:spacing w:val="-1"/>
        </w:rPr>
        <w:t> </w:t>
      </w:r>
      <w:r>
        <w:rPr/>
        <w:t>Employment.</w:t>
      </w:r>
      <w:r>
        <w:rPr>
          <w:spacing w:val="-1"/>
        </w:rPr>
        <w:t> </w:t>
      </w:r>
      <w:r>
        <w:rPr>
          <w:spacing w:val="-2"/>
        </w:rPr>
        <w:t>(2014).</w:t>
      </w:r>
    </w:p>
    <w:p>
      <w:pPr>
        <w:pStyle w:val="BodyText"/>
      </w:pPr>
    </w:p>
    <w:p>
      <w:pPr>
        <w:spacing w:before="0"/>
        <w:ind w:left="1445" w:right="0" w:firstLine="0"/>
        <w:jc w:val="left"/>
        <w:rPr>
          <w:i/>
          <w:sz w:val="24"/>
        </w:rPr>
      </w:pPr>
      <w:r>
        <w:rPr>
          <w:i/>
          <w:sz w:val="24"/>
        </w:rPr>
        <w:t>The</w:t>
      </w:r>
      <w:r>
        <w:rPr>
          <w:i/>
          <w:spacing w:val="-5"/>
          <w:sz w:val="24"/>
        </w:rPr>
        <w:t> </w:t>
      </w:r>
      <w:r>
        <w:rPr>
          <w:i/>
          <w:sz w:val="24"/>
        </w:rPr>
        <w:t>tertiary</w:t>
      </w:r>
      <w:r>
        <w:rPr>
          <w:i/>
          <w:spacing w:val="-1"/>
          <w:sz w:val="24"/>
        </w:rPr>
        <w:t> </w:t>
      </w:r>
      <w:r>
        <w:rPr>
          <w:i/>
          <w:sz w:val="24"/>
        </w:rPr>
        <w:t>education</w:t>
      </w:r>
      <w:r>
        <w:rPr>
          <w:i/>
          <w:spacing w:val="-2"/>
          <w:sz w:val="24"/>
        </w:rPr>
        <w:t> </w:t>
      </w:r>
      <w:r>
        <w:rPr>
          <w:i/>
          <w:sz w:val="24"/>
        </w:rPr>
        <w:t>strategy</w:t>
      </w:r>
      <w:r>
        <w:rPr>
          <w:i/>
          <w:spacing w:val="-2"/>
          <w:sz w:val="24"/>
        </w:rPr>
        <w:t> </w:t>
      </w:r>
      <w:r>
        <w:rPr>
          <w:i/>
          <w:sz w:val="24"/>
        </w:rPr>
        <w:t>2014</w:t>
      </w:r>
      <w:r>
        <w:rPr>
          <w:i/>
          <w:spacing w:val="-2"/>
          <w:sz w:val="24"/>
        </w:rPr>
        <w:t> </w:t>
      </w:r>
      <w:r>
        <w:rPr>
          <w:i/>
          <w:sz w:val="24"/>
        </w:rPr>
        <w:t>–</w:t>
      </w:r>
      <w:r>
        <w:rPr>
          <w:i/>
          <w:spacing w:val="-1"/>
          <w:sz w:val="24"/>
        </w:rPr>
        <w:t> </w:t>
      </w:r>
      <w:r>
        <w:rPr>
          <w:i/>
          <w:spacing w:val="-2"/>
          <w:sz w:val="24"/>
        </w:rPr>
        <w:t>2019.</w:t>
      </w:r>
    </w:p>
    <w:p>
      <w:pPr>
        <w:pStyle w:val="BodyText"/>
        <w:spacing w:before="9"/>
        <w:rPr>
          <w:i/>
          <w:sz w:val="37"/>
        </w:rPr>
      </w:pPr>
    </w:p>
    <w:p>
      <w:pPr>
        <w:pStyle w:val="BodyText"/>
        <w:ind w:left="1017" w:right="1431"/>
        <w:jc w:val="center"/>
      </w:pPr>
      <w:hyperlink r:id="rId108">
        <w:r>
          <w:rPr>
            <w:color w:val="0563C1"/>
            <w:u w:val="single" w:color="0563C1"/>
          </w:rPr>
          <w:t>https://www.education.govt.nz/assets/Documents/Ministry/Strategies</w:t>
        </w:r>
      </w:hyperlink>
      <w:r>
        <w:rPr>
          <w:color w:val="0563C1"/>
          <w:u w:val="single" w:color="0563C1"/>
        </w:rPr>
        <w:t>-</w:t>
      </w:r>
      <w:r>
        <w:rPr>
          <w:color w:val="0563C1"/>
          <w:spacing w:val="-4"/>
          <w:u w:val="single" w:color="0563C1"/>
        </w:rPr>
        <w:t>and-</w:t>
      </w:r>
    </w:p>
    <w:p>
      <w:pPr>
        <w:pStyle w:val="BodyText"/>
        <w:spacing w:before="2"/>
        <w:rPr>
          <w:sz w:val="16"/>
        </w:rPr>
      </w:pPr>
    </w:p>
    <w:p>
      <w:pPr>
        <w:pStyle w:val="BodyText"/>
        <w:spacing w:before="90"/>
        <w:ind w:left="2165"/>
      </w:pPr>
      <w:r>
        <w:rPr>
          <w:color w:val="0563C1"/>
          <w:u w:val="single" w:color="0563C1"/>
        </w:rPr>
        <w:t>policies/Tertiary-Education-</w:t>
      </w:r>
      <w:r>
        <w:rPr>
          <w:color w:val="0563C1"/>
          <w:spacing w:val="-2"/>
          <w:u w:val="single" w:color="0563C1"/>
        </w:rPr>
        <w:t>Strategy.pdf</w:t>
      </w:r>
      <w:r>
        <w:rPr>
          <w:spacing w:val="-2"/>
        </w:rPr>
        <w:t>.</w:t>
      </w:r>
    </w:p>
    <w:p>
      <w:pPr>
        <w:pStyle w:val="BodyText"/>
        <w:rPr>
          <w:sz w:val="20"/>
        </w:rPr>
      </w:pPr>
    </w:p>
    <w:p>
      <w:pPr>
        <w:pStyle w:val="BodyText"/>
        <w:spacing w:line="475" w:lineRule="auto" w:before="209"/>
        <w:ind w:left="2165" w:right="1457" w:hanging="720"/>
      </w:pPr>
      <w:r>
        <w:rPr/>
        <w:t>Rameka,</w:t>
      </w:r>
      <w:r>
        <w:rPr>
          <w:spacing w:val="-3"/>
        </w:rPr>
        <w:t> </w:t>
      </w:r>
      <w:r>
        <w:rPr/>
        <w:t>L.,</w:t>
      </w:r>
      <w:r>
        <w:rPr>
          <w:spacing w:val="-3"/>
        </w:rPr>
        <w:t> </w:t>
      </w:r>
      <w:r>
        <w:rPr/>
        <w:t>&amp;</w:t>
      </w:r>
      <w:r>
        <w:rPr>
          <w:spacing w:val="-3"/>
        </w:rPr>
        <w:t> </w:t>
      </w:r>
      <w:r>
        <w:rPr/>
        <w:t>Glasgow,</w:t>
      </w:r>
      <w:r>
        <w:rPr>
          <w:spacing w:val="-4"/>
        </w:rPr>
        <w:t> </w:t>
      </w:r>
      <w:r>
        <w:rPr/>
        <w:t>A.</w:t>
      </w:r>
      <w:r>
        <w:rPr>
          <w:spacing w:val="-4"/>
        </w:rPr>
        <w:t> </w:t>
      </w:r>
      <w:r>
        <w:rPr/>
        <w:t>(2015).</w:t>
      </w:r>
      <w:r>
        <w:rPr>
          <w:spacing w:val="-3"/>
        </w:rPr>
        <w:t> </w:t>
      </w:r>
      <w:r>
        <w:rPr/>
        <w:t>A</w:t>
      </w:r>
      <w:r>
        <w:rPr>
          <w:spacing w:val="-4"/>
        </w:rPr>
        <w:t> </w:t>
      </w:r>
      <w:r>
        <w:rPr/>
        <w:t>Māori</w:t>
      </w:r>
      <w:r>
        <w:rPr>
          <w:spacing w:val="-4"/>
        </w:rPr>
        <w:t> </w:t>
      </w:r>
      <w:r>
        <w:rPr/>
        <w:t>and</w:t>
      </w:r>
      <w:r>
        <w:rPr>
          <w:spacing w:val="-3"/>
        </w:rPr>
        <w:t> </w:t>
      </w:r>
      <w:r>
        <w:rPr/>
        <w:t>Pacific</w:t>
      </w:r>
      <w:r>
        <w:rPr>
          <w:spacing w:val="-4"/>
        </w:rPr>
        <w:t> </w:t>
      </w:r>
      <w:r>
        <w:rPr/>
        <w:t>lens</w:t>
      </w:r>
      <w:r>
        <w:rPr>
          <w:spacing w:val="-3"/>
        </w:rPr>
        <w:t> </w:t>
      </w:r>
      <w:r>
        <w:rPr/>
        <w:t>on</w:t>
      </w:r>
      <w:r>
        <w:rPr>
          <w:spacing w:val="-3"/>
        </w:rPr>
        <w:t> </w:t>
      </w:r>
      <w:r>
        <w:rPr/>
        <w:t>infant</w:t>
      </w:r>
      <w:r>
        <w:rPr>
          <w:spacing w:val="-3"/>
        </w:rPr>
        <w:t> </w:t>
      </w:r>
      <w:r>
        <w:rPr/>
        <w:t>and</w:t>
      </w:r>
      <w:r>
        <w:rPr>
          <w:spacing w:val="-3"/>
        </w:rPr>
        <w:t> </w:t>
      </w:r>
      <w:r>
        <w:rPr/>
        <w:t>toddler</w:t>
      </w:r>
      <w:r>
        <w:rPr>
          <w:spacing w:val="-3"/>
        </w:rPr>
        <w:t> </w:t>
      </w:r>
      <w:r>
        <w:rPr/>
        <w:t>provision in early childhood education. </w:t>
      </w:r>
      <w:r>
        <w:rPr>
          <w:i/>
        </w:rPr>
        <w:t>MAI Journal</w:t>
      </w:r>
      <w:r>
        <w:rPr/>
        <w:t>, </w:t>
      </w:r>
      <w:r>
        <w:rPr>
          <w:i/>
        </w:rPr>
        <w:t>4</w:t>
      </w:r>
      <w:r>
        <w:rPr/>
        <w:t>(2), 134-150.</w:t>
      </w:r>
    </w:p>
    <w:p>
      <w:pPr>
        <w:spacing w:line="480" w:lineRule="auto" w:before="6"/>
        <w:ind w:left="2225" w:right="1457" w:hanging="780"/>
        <w:jc w:val="left"/>
        <w:rPr>
          <w:sz w:val="24"/>
        </w:rPr>
      </w:pPr>
      <w:r>
        <w:rPr>
          <w:sz w:val="24"/>
        </w:rPr>
        <w:t>Ritchie,</w:t>
      </w:r>
      <w:r>
        <w:rPr>
          <w:spacing w:val="-4"/>
          <w:sz w:val="24"/>
        </w:rPr>
        <w:t> </w:t>
      </w:r>
      <w:r>
        <w:rPr>
          <w:sz w:val="24"/>
        </w:rPr>
        <w:t>J.</w:t>
      </w:r>
      <w:r>
        <w:rPr>
          <w:spacing w:val="-5"/>
          <w:sz w:val="24"/>
        </w:rPr>
        <w:t> </w:t>
      </w:r>
      <w:r>
        <w:rPr>
          <w:sz w:val="24"/>
        </w:rPr>
        <w:t>(2003).</w:t>
      </w:r>
      <w:r>
        <w:rPr>
          <w:spacing w:val="-4"/>
          <w:sz w:val="24"/>
        </w:rPr>
        <w:t> </w:t>
      </w:r>
      <w:r>
        <w:rPr>
          <w:sz w:val="24"/>
        </w:rPr>
        <w:t>Bicultural</w:t>
      </w:r>
      <w:r>
        <w:rPr>
          <w:spacing w:val="-4"/>
          <w:sz w:val="24"/>
        </w:rPr>
        <w:t> </w:t>
      </w:r>
      <w:r>
        <w:rPr>
          <w:sz w:val="24"/>
        </w:rPr>
        <w:t>development</w:t>
      </w:r>
      <w:r>
        <w:rPr>
          <w:spacing w:val="-4"/>
          <w:sz w:val="24"/>
        </w:rPr>
        <w:t> </w:t>
      </w:r>
      <w:r>
        <w:rPr>
          <w:sz w:val="24"/>
        </w:rPr>
        <w:t>within</w:t>
      </w:r>
      <w:r>
        <w:rPr>
          <w:spacing w:val="-5"/>
          <w:sz w:val="24"/>
        </w:rPr>
        <w:t> </w:t>
      </w:r>
      <w:r>
        <w:rPr>
          <w:sz w:val="24"/>
        </w:rPr>
        <w:t>an</w:t>
      </w:r>
      <w:r>
        <w:rPr>
          <w:spacing w:val="-4"/>
          <w:sz w:val="24"/>
        </w:rPr>
        <w:t> </w:t>
      </w:r>
      <w:r>
        <w:rPr>
          <w:sz w:val="24"/>
        </w:rPr>
        <w:t>early</w:t>
      </w:r>
      <w:r>
        <w:rPr>
          <w:spacing w:val="-4"/>
          <w:sz w:val="24"/>
        </w:rPr>
        <w:t> </w:t>
      </w:r>
      <w:r>
        <w:rPr>
          <w:sz w:val="24"/>
        </w:rPr>
        <w:t>childhood</w:t>
      </w:r>
      <w:r>
        <w:rPr>
          <w:spacing w:val="-4"/>
          <w:sz w:val="24"/>
        </w:rPr>
        <w:t> </w:t>
      </w:r>
      <w:r>
        <w:rPr>
          <w:sz w:val="24"/>
        </w:rPr>
        <w:t>teacher</w:t>
      </w:r>
      <w:r>
        <w:rPr>
          <w:spacing w:val="-4"/>
          <w:sz w:val="24"/>
        </w:rPr>
        <w:t> </w:t>
      </w:r>
      <w:r>
        <w:rPr>
          <w:sz w:val="24"/>
        </w:rPr>
        <w:t>education program. </w:t>
      </w:r>
      <w:r>
        <w:rPr>
          <w:i/>
          <w:sz w:val="24"/>
        </w:rPr>
        <w:t>International Journal of Early Years Education</w:t>
      </w:r>
      <w:r>
        <w:rPr>
          <w:sz w:val="24"/>
        </w:rPr>
        <w:t>, </w:t>
      </w:r>
      <w:r>
        <w:rPr>
          <w:i/>
          <w:sz w:val="24"/>
        </w:rPr>
        <w:t>11</w:t>
      </w:r>
      <w:r>
        <w:rPr>
          <w:sz w:val="24"/>
        </w:rPr>
        <w:t>(1), 43-56.</w:t>
      </w:r>
    </w:p>
    <w:p>
      <w:pPr>
        <w:spacing w:after="0" w:line="480" w:lineRule="auto"/>
        <w:jc w:val="left"/>
        <w:rPr>
          <w:sz w:val="24"/>
        </w:rPr>
        <w:sectPr>
          <w:pgSz w:w="11900" w:h="16840"/>
          <w:pgMar w:header="322" w:footer="1294" w:top="1120" w:bottom="1480" w:left="0" w:right="0"/>
        </w:sectPr>
      </w:pPr>
    </w:p>
    <w:p>
      <w:pPr>
        <w:pStyle w:val="BodyText"/>
        <w:spacing w:before="3"/>
        <w:rPr>
          <w:sz w:val="20"/>
        </w:rPr>
      </w:pPr>
    </w:p>
    <w:p>
      <w:pPr>
        <w:pStyle w:val="BodyText"/>
        <w:spacing w:line="480" w:lineRule="auto" w:before="90"/>
        <w:ind w:left="2165" w:right="1569" w:hanging="720"/>
      </w:pPr>
      <w:r>
        <w:rPr/>
        <w:t>Ritchie,</w:t>
      </w:r>
      <w:r>
        <w:rPr>
          <w:spacing w:val="-3"/>
        </w:rPr>
        <w:t> </w:t>
      </w:r>
      <w:r>
        <w:rPr/>
        <w:t>J.,</w:t>
      </w:r>
      <w:r>
        <w:rPr>
          <w:spacing w:val="-4"/>
        </w:rPr>
        <w:t> </w:t>
      </w:r>
      <w:r>
        <w:rPr/>
        <w:t>&amp;</w:t>
      </w:r>
      <w:r>
        <w:rPr>
          <w:spacing w:val="-3"/>
        </w:rPr>
        <w:t> </w:t>
      </w:r>
      <w:r>
        <w:rPr/>
        <w:t>Rau,</w:t>
      </w:r>
      <w:r>
        <w:rPr>
          <w:spacing w:val="-3"/>
        </w:rPr>
        <w:t> </w:t>
      </w:r>
      <w:r>
        <w:rPr/>
        <w:t>C.</w:t>
      </w:r>
      <w:r>
        <w:rPr>
          <w:spacing w:val="-3"/>
        </w:rPr>
        <w:t> </w:t>
      </w:r>
      <w:r>
        <w:rPr/>
        <w:t>(2010).</w:t>
      </w:r>
      <w:r>
        <w:rPr>
          <w:spacing w:val="-3"/>
        </w:rPr>
        <w:t> </w:t>
      </w:r>
      <w:r>
        <w:rPr/>
        <w:t>Kia</w:t>
      </w:r>
      <w:r>
        <w:rPr>
          <w:spacing w:val="-4"/>
        </w:rPr>
        <w:t> </w:t>
      </w:r>
      <w:r>
        <w:rPr/>
        <w:t>mau</w:t>
      </w:r>
      <w:r>
        <w:rPr>
          <w:spacing w:val="-3"/>
        </w:rPr>
        <w:t> </w:t>
      </w:r>
      <w:r>
        <w:rPr/>
        <w:t>ki</w:t>
      </w:r>
      <w:r>
        <w:rPr>
          <w:spacing w:val="-3"/>
        </w:rPr>
        <w:t> </w:t>
      </w:r>
      <w:r>
        <w:rPr/>
        <w:t>te</w:t>
      </w:r>
      <w:r>
        <w:rPr>
          <w:spacing w:val="-3"/>
        </w:rPr>
        <w:t> </w:t>
      </w:r>
      <w:r>
        <w:rPr/>
        <w:t>wairuatanga:</w:t>
      </w:r>
      <w:r>
        <w:rPr>
          <w:spacing w:val="-4"/>
        </w:rPr>
        <w:t> </w:t>
      </w:r>
      <w:r>
        <w:rPr/>
        <w:t>Countercolonial</w:t>
      </w:r>
      <w:r>
        <w:rPr>
          <w:spacing w:val="-3"/>
        </w:rPr>
        <w:t> </w:t>
      </w:r>
      <w:r>
        <w:rPr/>
        <w:t>narratives</w:t>
      </w:r>
      <w:r>
        <w:rPr>
          <w:spacing w:val="-3"/>
        </w:rPr>
        <w:t> </w:t>
      </w:r>
      <w:r>
        <w:rPr/>
        <w:t>of</w:t>
      </w:r>
      <w:r>
        <w:rPr>
          <w:spacing w:val="-3"/>
        </w:rPr>
        <w:t> </w:t>
      </w:r>
      <w:r>
        <w:rPr/>
        <w:t>early childhood education in Aotearoa. In G. S. Cannella and L. D Soto (Eds.)</w:t>
      </w:r>
      <w:r>
        <w:rPr>
          <w:spacing w:val="40"/>
        </w:rPr>
        <w:t> </w:t>
      </w:r>
      <w:r>
        <w:rPr>
          <w:i/>
        </w:rPr>
        <w:t>Childhoods: A handbook </w:t>
      </w:r>
      <w:r>
        <w:rPr/>
        <w:t>(pp.</w:t>
      </w:r>
      <w:r>
        <w:rPr>
          <w:spacing w:val="40"/>
        </w:rPr>
        <w:t> </w:t>
      </w:r>
      <w:r>
        <w:rPr/>
        <w:t>355-374). Peter Lang.</w:t>
      </w:r>
    </w:p>
    <w:p>
      <w:pPr>
        <w:spacing w:line="480" w:lineRule="auto" w:before="0"/>
        <w:ind w:left="2225" w:right="1457" w:hanging="780"/>
        <w:jc w:val="left"/>
        <w:rPr>
          <w:sz w:val="24"/>
        </w:rPr>
      </w:pPr>
      <w:r>
        <w:rPr>
          <w:sz w:val="24"/>
        </w:rPr>
        <w:t>Stewart,</w:t>
      </w:r>
      <w:r>
        <w:rPr>
          <w:spacing w:val="-5"/>
          <w:sz w:val="24"/>
        </w:rPr>
        <w:t> </w:t>
      </w:r>
      <w:r>
        <w:rPr>
          <w:sz w:val="24"/>
        </w:rPr>
        <w:t>G.</w:t>
      </w:r>
      <w:r>
        <w:rPr>
          <w:spacing w:val="-5"/>
          <w:sz w:val="24"/>
        </w:rPr>
        <w:t> </w:t>
      </w:r>
      <w:r>
        <w:rPr>
          <w:sz w:val="24"/>
        </w:rPr>
        <w:t>(2018).</w:t>
      </w:r>
      <w:r>
        <w:rPr>
          <w:spacing w:val="-4"/>
          <w:sz w:val="24"/>
        </w:rPr>
        <w:t> </w:t>
      </w:r>
      <w:r>
        <w:rPr>
          <w:sz w:val="24"/>
        </w:rPr>
        <w:t>Rebooting</w:t>
      </w:r>
      <w:r>
        <w:rPr>
          <w:spacing w:val="-4"/>
          <w:sz w:val="24"/>
        </w:rPr>
        <w:t> </w:t>
      </w:r>
      <w:r>
        <w:rPr>
          <w:sz w:val="24"/>
        </w:rPr>
        <w:t>biculturalism</w:t>
      </w:r>
      <w:r>
        <w:rPr>
          <w:spacing w:val="-4"/>
          <w:sz w:val="24"/>
        </w:rPr>
        <w:t> </w:t>
      </w:r>
      <w:r>
        <w:rPr>
          <w:sz w:val="24"/>
        </w:rPr>
        <w:t>in</w:t>
      </w:r>
      <w:r>
        <w:rPr>
          <w:spacing w:val="-4"/>
          <w:sz w:val="24"/>
        </w:rPr>
        <w:t> </w:t>
      </w:r>
      <w:r>
        <w:rPr>
          <w:sz w:val="24"/>
        </w:rPr>
        <w:t>Education</w:t>
      </w:r>
      <w:r>
        <w:rPr>
          <w:spacing w:val="-4"/>
          <w:sz w:val="24"/>
        </w:rPr>
        <w:t> </w:t>
      </w:r>
      <w:r>
        <w:rPr>
          <w:sz w:val="24"/>
        </w:rPr>
        <w:t>in</w:t>
      </w:r>
      <w:r>
        <w:rPr>
          <w:spacing w:val="-4"/>
          <w:sz w:val="24"/>
        </w:rPr>
        <w:t> </w:t>
      </w:r>
      <w:r>
        <w:rPr>
          <w:sz w:val="24"/>
        </w:rPr>
        <w:t>Aotearoa-New</w:t>
      </w:r>
      <w:r>
        <w:rPr>
          <w:spacing w:val="-5"/>
          <w:sz w:val="24"/>
        </w:rPr>
        <w:t> </w:t>
      </w:r>
      <w:r>
        <w:rPr>
          <w:sz w:val="24"/>
        </w:rPr>
        <w:t>Zealand.</w:t>
      </w:r>
      <w:r>
        <w:rPr>
          <w:spacing w:val="-4"/>
          <w:sz w:val="24"/>
        </w:rPr>
        <w:t> </w:t>
      </w:r>
      <w:r>
        <w:rPr>
          <w:i/>
          <w:sz w:val="24"/>
        </w:rPr>
        <w:t>New Zealand Journal of Teachers’ Work, 15,</w:t>
      </w:r>
      <w:r>
        <w:rPr>
          <w:sz w:val="24"/>
        </w:rPr>
        <w:t>(1), 8-11/</w:t>
      </w:r>
    </w:p>
    <w:p>
      <w:pPr>
        <w:spacing w:line="480" w:lineRule="auto" w:before="0"/>
        <w:ind w:left="2165" w:right="1457" w:hanging="720"/>
        <w:jc w:val="left"/>
        <w:rPr>
          <w:sz w:val="24"/>
        </w:rPr>
      </w:pPr>
      <w:r>
        <w:rPr>
          <w:sz w:val="24"/>
        </w:rPr>
        <w:t>Sticha,</w:t>
      </w:r>
      <w:r>
        <w:rPr>
          <w:spacing w:val="-4"/>
          <w:sz w:val="24"/>
        </w:rPr>
        <w:t> </w:t>
      </w:r>
      <w:r>
        <w:rPr>
          <w:sz w:val="24"/>
        </w:rPr>
        <w:t>V.</w:t>
      </w:r>
      <w:r>
        <w:rPr>
          <w:spacing w:val="-4"/>
          <w:sz w:val="24"/>
        </w:rPr>
        <w:t> </w:t>
      </w:r>
      <w:r>
        <w:rPr>
          <w:sz w:val="24"/>
        </w:rPr>
        <w:t>(2014).</w:t>
      </w:r>
      <w:r>
        <w:rPr>
          <w:spacing w:val="-3"/>
          <w:sz w:val="24"/>
        </w:rPr>
        <w:t> </w:t>
      </w:r>
      <w:r>
        <w:rPr>
          <w:sz w:val="24"/>
        </w:rPr>
        <w:t>Critical</w:t>
      </w:r>
      <w:r>
        <w:rPr>
          <w:spacing w:val="-3"/>
          <w:sz w:val="24"/>
        </w:rPr>
        <w:t> </w:t>
      </w:r>
      <w:r>
        <w:rPr>
          <w:sz w:val="24"/>
        </w:rPr>
        <w:t>friend.</w:t>
      </w:r>
      <w:r>
        <w:rPr>
          <w:spacing w:val="-3"/>
          <w:sz w:val="24"/>
        </w:rPr>
        <w:t> </w:t>
      </w:r>
      <w:r>
        <w:rPr>
          <w:sz w:val="24"/>
        </w:rPr>
        <w:t>In</w:t>
      </w:r>
      <w:r>
        <w:rPr>
          <w:spacing w:val="-3"/>
          <w:sz w:val="24"/>
        </w:rPr>
        <w:t> </w:t>
      </w:r>
      <w:r>
        <w:rPr>
          <w:sz w:val="24"/>
        </w:rPr>
        <w:t>D.</w:t>
      </w:r>
      <w:r>
        <w:rPr>
          <w:spacing w:val="-4"/>
          <w:sz w:val="24"/>
        </w:rPr>
        <w:t> </w:t>
      </w:r>
      <w:r>
        <w:rPr>
          <w:sz w:val="24"/>
        </w:rPr>
        <w:t>Coghlan</w:t>
      </w:r>
      <w:r>
        <w:rPr>
          <w:spacing w:val="-3"/>
          <w:sz w:val="24"/>
        </w:rPr>
        <w:t> </w:t>
      </w:r>
      <w:r>
        <w:rPr>
          <w:sz w:val="24"/>
        </w:rPr>
        <w:t>&amp;</w:t>
      </w:r>
      <w:r>
        <w:rPr>
          <w:spacing w:val="-3"/>
          <w:sz w:val="24"/>
        </w:rPr>
        <w:t> </w:t>
      </w:r>
      <w:r>
        <w:rPr>
          <w:sz w:val="24"/>
        </w:rPr>
        <w:t>M.</w:t>
      </w:r>
      <w:r>
        <w:rPr>
          <w:spacing w:val="-4"/>
          <w:sz w:val="24"/>
        </w:rPr>
        <w:t> </w:t>
      </w:r>
      <w:r>
        <w:rPr>
          <w:sz w:val="24"/>
        </w:rPr>
        <w:t>Brydon-Miller</w:t>
      </w:r>
      <w:r>
        <w:rPr>
          <w:spacing w:val="-4"/>
          <w:sz w:val="24"/>
        </w:rPr>
        <w:t> </w:t>
      </w:r>
      <w:r>
        <w:rPr>
          <w:sz w:val="24"/>
        </w:rPr>
        <w:t>(Eds.),</w:t>
      </w:r>
      <w:r>
        <w:rPr>
          <w:spacing w:val="-3"/>
          <w:sz w:val="24"/>
        </w:rPr>
        <w:t> </w:t>
      </w:r>
      <w:r>
        <w:rPr>
          <w:i/>
          <w:sz w:val="24"/>
        </w:rPr>
        <w:t>The</w:t>
      </w:r>
      <w:r>
        <w:rPr>
          <w:i/>
          <w:spacing w:val="-4"/>
          <w:sz w:val="24"/>
        </w:rPr>
        <w:t> </w:t>
      </w:r>
      <w:r>
        <w:rPr>
          <w:i/>
          <w:sz w:val="24"/>
        </w:rPr>
        <w:t>Sage encyclopedia of action research. </w:t>
      </w:r>
      <w:r>
        <w:rPr>
          <w:sz w:val="24"/>
        </w:rPr>
        <w:t>Sage Publications Ltd. </w:t>
      </w:r>
      <w:r>
        <w:rPr>
          <w:color w:val="0563C1"/>
          <w:sz w:val="24"/>
          <w:u w:val="single" w:color="0563C1"/>
        </w:rPr>
        <w:t>https://dx-doi-</w:t>
      </w:r>
    </w:p>
    <w:p>
      <w:pPr>
        <w:pStyle w:val="BodyText"/>
        <w:ind w:left="2165"/>
      </w:pPr>
      <w:r>
        <w:rPr>
          <w:color w:val="0563C1"/>
          <w:spacing w:val="-2"/>
          <w:u w:val="single" w:color="0563C1"/>
        </w:rPr>
        <w:t>org.helicon.vuw.ac.nz/10.4135/9781446294406.n91</w:t>
      </w:r>
    </w:p>
    <w:p>
      <w:pPr>
        <w:pStyle w:val="BodyText"/>
        <w:spacing w:before="2"/>
        <w:rPr>
          <w:sz w:val="16"/>
        </w:rPr>
      </w:pPr>
    </w:p>
    <w:p>
      <w:pPr>
        <w:pStyle w:val="BodyText"/>
        <w:spacing w:before="90"/>
        <w:ind w:left="1445"/>
      </w:pPr>
      <w:r>
        <w:rPr/>
        <w:t>Te</w:t>
      </w:r>
      <w:r>
        <w:rPr>
          <w:spacing w:val="-2"/>
        </w:rPr>
        <w:t> </w:t>
      </w:r>
      <w:r>
        <w:rPr/>
        <w:t>One,</w:t>
      </w:r>
      <w:r>
        <w:rPr>
          <w:spacing w:val="-2"/>
        </w:rPr>
        <w:t> </w:t>
      </w:r>
      <w:r>
        <w:rPr/>
        <w:t>S.</w:t>
      </w:r>
      <w:r>
        <w:rPr>
          <w:spacing w:val="-2"/>
        </w:rPr>
        <w:t> </w:t>
      </w:r>
      <w:r>
        <w:rPr/>
        <w:t>(2013).</w:t>
      </w:r>
      <w:r>
        <w:rPr>
          <w:spacing w:val="-2"/>
        </w:rPr>
        <w:t> </w:t>
      </w:r>
      <w:r>
        <w:rPr/>
        <w:t>Te</w:t>
      </w:r>
      <w:r>
        <w:rPr>
          <w:spacing w:val="-1"/>
        </w:rPr>
        <w:t> </w:t>
      </w:r>
      <w:r>
        <w:rPr/>
        <w:t>Whāriki:</w:t>
      </w:r>
      <w:r>
        <w:rPr>
          <w:spacing w:val="-1"/>
        </w:rPr>
        <w:t> </w:t>
      </w:r>
      <w:r>
        <w:rPr/>
        <w:t>Historical</w:t>
      </w:r>
      <w:r>
        <w:rPr>
          <w:spacing w:val="-2"/>
        </w:rPr>
        <w:t> </w:t>
      </w:r>
      <w:r>
        <w:rPr/>
        <w:t>accounts</w:t>
      </w:r>
      <w:r>
        <w:rPr>
          <w:spacing w:val="-2"/>
        </w:rPr>
        <w:t> </w:t>
      </w:r>
      <w:r>
        <w:rPr/>
        <w:t>and</w:t>
      </w:r>
      <w:r>
        <w:rPr>
          <w:spacing w:val="-1"/>
        </w:rPr>
        <w:t> </w:t>
      </w:r>
      <w:r>
        <w:rPr/>
        <w:t>contemporary</w:t>
      </w:r>
      <w:r>
        <w:rPr>
          <w:spacing w:val="-1"/>
        </w:rPr>
        <w:t> </w:t>
      </w:r>
      <w:r>
        <w:rPr/>
        <w:t>influences</w:t>
      </w:r>
      <w:r>
        <w:rPr>
          <w:spacing w:val="-1"/>
        </w:rPr>
        <w:t> </w:t>
      </w:r>
      <w:r>
        <w:rPr>
          <w:spacing w:val="-2"/>
        </w:rPr>
        <w:t>1990−2012.</w:t>
      </w:r>
    </w:p>
    <w:p>
      <w:pPr>
        <w:pStyle w:val="BodyText"/>
      </w:pPr>
    </w:p>
    <w:p>
      <w:pPr>
        <w:spacing w:line="480" w:lineRule="auto" w:before="0"/>
        <w:ind w:left="2165" w:right="1457" w:firstLine="0"/>
        <w:jc w:val="left"/>
        <w:rPr>
          <w:sz w:val="24"/>
        </w:rPr>
      </w:pPr>
      <w:r>
        <w:rPr>
          <w:sz w:val="24"/>
        </w:rPr>
        <w:t>In</w:t>
      </w:r>
      <w:r>
        <w:rPr>
          <w:spacing w:val="-4"/>
          <w:sz w:val="24"/>
        </w:rPr>
        <w:t> </w:t>
      </w:r>
      <w:r>
        <w:rPr>
          <w:sz w:val="24"/>
        </w:rPr>
        <w:t>J.</w:t>
      </w:r>
      <w:r>
        <w:rPr>
          <w:spacing w:val="-4"/>
          <w:sz w:val="24"/>
        </w:rPr>
        <w:t> </w:t>
      </w:r>
      <w:r>
        <w:rPr>
          <w:sz w:val="24"/>
        </w:rPr>
        <w:t>Nuttall</w:t>
      </w:r>
      <w:r>
        <w:rPr>
          <w:spacing w:val="-4"/>
          <w:sz w:val="24"/>
        </w:rPr>
        <w:t> </w:t>
      </w:r>
      <w:r>
        <w:rPr>
          <w:sz w:val="24"/>
        </w:rPr>
        <w:t>(Ed.),</w:t>
      </w:r>
      <w:r>
        <w:rPr>
          <w:spacing w:val="-4"/>
          <w:sz w:val="24"/>
        </w:rPr>
        <w:t> </w:t>
      </w:r>
      <w:r>
        <w:rPr>
          <w:i/>
          <w:sz w:val="24"/>
        </w:rPr>
        <w:t>Weaving</w:t>
      </w:r>
      <w:r>
        <w:rPr>
          <w:i/>
          <w:spacing w:val="-4"/>
          <w:sz w:val="24"/>
        </w:rPr>
        <w:t> </w:t>
      </w:r>
      <w:r>
        <w:rPr>
          <w:i/>
          <w:sz w:val="24"/>
        </w:rPr>
        <w:t>Te</w:t>
      </w:r>
      <w:r>
        <w:rPr>
          <w:i/>
          <w:spacing w:val="-4"/>
          <w:sz w:val="24"/>
        </w:rPr>
        <w:t> </w:t>
      </w:r>
      <w:r>
        <w:rPr>
          <w:i/>
          <w:sz w:val="24"/>
        </w:rPr>
        <w:t>Whāriki:</w:t>
      </w:r>
      <w:r>
        <w:rPr>
          <w:i/>
          <w:spacing w:val="-4"/>
          <w:sz w:val="24"/>
        </w:rPr>
        <w:t> </w:t>
      </w:r>
      <w:r>
        <w:rPr>
          <w:i/>
          <w:sz w:val="24"/>
        </w:rPr>
        <w:t>Aotearoa</w:t>
      </w:r>
      <w:r>
        <w:rPr>
          <w:i/>
          <w:spacing w:val="-4"/>
          <w:sz w:val="24"/>
        </w:rPr>
        <w:t> </w:t>
      </w:r>
      <w:r>
        <w:rPr>
          <w:i/>
          <w:sz w:val="24"/>
        </w:rPr>
        <w:t>New</w:t>
      </w:r>
      <w:r>
        <w:rPr>
          <w:i/>
          <w:spacing w:val="-4"/>
          <w:sz w:val="24"/>
        </w:rPr>
        <w:t> </w:t>
      </w:r>
      <w:r>
        <w:rPr>
          <w:i/>
          <w:sz w:val="24"/>
        </w:rPr>
        <w:t>Zealand’s</w:t>
      </w:r>
      <w:r>
        <w:rPr>
          <w:i/>
          <w:spacing w:val="-4"/>
          <w:sz w:val="24"/>
        </w:rPr>
        <w:t> </w:t>
      </w:r>
      <w:r>
        <w:rPr>
          <w:i/>
          <w:sz w:val="24"/>
        </w:rPr>
        <w:t>early</w:t>
      </w:r>
      <w:r>
        <w:rPr>
          <w:i/>
          <w:spacing w:val="-4"/>
          <w:sz w:val="24"/>
        </w:rPr>
        <w:t> </w:t>
      </w:r>
      <w:r>
        <w:rPr>
          <w:i/>
          <w:sz w:val="24"/>
        </w:rPr>
        <w:t>childhood curriculum document in theory and practice (7-34). </w:t>
      </w:r>
      <w:r>
        <w:rPr>
          <w:sz w:val="24"/>
        </w:rPr>
        <w:t>NZCER Press.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78" w:lineRule="auto" w:before="197"/>
        <w:ind w:left="1445" w:right="1457" w:firstLine="18"/>
      </w:pPr>
      <w:r>
        <w:rPr/>
        <w:drawing>
          <wp:inline distT="0" distB="0" distL="0" distR="0">
            <wp:extent cx="761999" cy="142875"/>
            <wp:effectExtent l="0" t="0" r="0" b="0"/>
            <wp:docPr id="69" name="image1.png"/>
            <wp:cNvGraphicFramePr>
              <a:graphicFrameLocks noChangeAspect="1"/>
            </wp:cNvGraphicFramePr>
            <a:graphic>
              <a:graphicData uri="http://schemas.openxmlformats.org/drawingml/2006/picture">
                <pic:pic>
                  <pic:nvPicPr>
                    <pic:cNvPr id="70" name="image1.png"/>
                    <pic:cNvPicPr/>
                  </pic:nvPicPr>
                  <pic:blipFill>
                    <a:blip r:embed="rId8" cstate="print"/>
                    <a:stretch>
                      <a:fillRect/>
                    </a:stretch>
                  </pic:blipFill>
                  <pic:spPr>
                    <a:xfrm>
                      <a:off x="0" y="0"/>
                      <a:ext cx="761999" cy="142875"/>
                    </a:xfrm>
                    <a:prstGeom prst="rect">
                      <a:avLst/>
                    </a:prstGeom>
                  </pic:spPr>
                </pic:pic>
              </a:graphicData>
            </a:graphic>
          </wp:inline>
        </w:drawing>
      </w:r>
      <w:r>
        <w:rPr/>
      </w:r>
      <w:r>
        <w:rPr>
          <w:position w:val="2"/>
          <w:sz w:val="20"/>
        </w:rPr>
        <w:t> </w:t>
      </w:r>
      <w:r>
        <w:rPr>
          <w:position w:val="2"/>
        </w:rPr>
        <w:t>Biculturalism in action: Opening teachers’ hearts and minds. </w:t>
      </w:r>
      <w:r>
        <w:rPr>
          <w:color w:val="1155CC"/>
          <w:u w:val="single" w:color="1155CC"/>
        </w:rPr>
        <w:t>https://rdsjournal.org/index.php/journal/article/view/1062</w:t>
      </w:r>
      <w:r>
        <w:rPr>
          <w:color w:val="1155CC"/>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278" w:lineRule="auto"/>
        <w:sectPr>
          <w:pgSz w:w="11900" w:h="16840"/>
          <w:pgMar w:header="322" w:footer="1294" w:top="1120" w:bottom="1480" w:left="0" w:right="0"/>
        </w:sectPr>
      </w:pPr>
    </w:p>
    <w:p>
      <w:pPr>
        <w:pStyle w:val="BodyText"/>
        <w:rPr>
          <w:sz w:val="20"/>
        </w:rPr>
      </w:pPr>
    </w:p>
    <w:p>
      <w:pPr>
        <w:pStyle w:val="BodyText"/>
        <w:spacing w:before="6"/>
        <w:rPr>
          <w:sz w:val="27"/>
        </w:rPr>
      </w:pPr>
    </w:p>
    <w:p>
      <w:pPr>
        <w:pStyle w:val="Heading1"/>
        <w:spacing w:before="92"/>
        <w:ind w:right="1420"/>
        <w:jc w:val="center"/>
        <w:rPr>
          <w:rFonts w:ascii="Arial"/>
        </w:rPr>
      </w:pPr>
      <w:r>
        <w:rPr>
          <w:rFonts w:ascii="Arial"/>
        </w:rPr>
        <w:t>Research</w:t>
      </w:r>
      <w:r>
        <w:rPr>
          <w:rFonts w:ascii="Arial"/>
          <w:spacing w:val="-7"/>
        </w:rPr>
        <w:t> </w:t>
      </w:r>
      <w:r>
        <w:rPr>
          <w:rFonts w:ascii="Arial"/>
        </w:rPr>
        <w:t>Articles</w:t>
      </w:r>
      <w:r>
        <w:rPr>
          <w:rFonts w:ascii="Arial"/>
          <w:spacing w:val="-6"/>
        </w:rPr>
        <w:t> </w:t>
      </w:r>
      <w:r>
        <w:rPr>
          <w:rFonts w:ascii="Arial"/>
        </w:rPr>
        <w:t>and</w:t>
      </w:r>
      <w:r>
        <w:rPr>
          <w:rFonts w:ascii="Arial"/>
          <w:spacing w:val="-6"/>
        </w:rPr>
        <w:t> </w:t>
      </w:r>
      <w:r>
        <w:rPr>
          <w:rFonts w:ascii="Arial"/>
          <w:spacing w:val="-2"/>
        </w:rPr>
        <w:t>Essays</w:t>
      </w:r>
    </w:p>
    <w:p>
      <w:pPr>
        <w:pStyle w:val="BodyText"/>
        <w:rPr>
          <w:rFonts w:ascii="Arial"/>
          <w:b/>
          <w:sz w:val="26"/>
        </w:rPr>
      </w:pPr>
    </w:p>
    <w:p>
      <w:pPr>
        <w:pStyle w:val="BodyText"/>
        <w:spacing w:before="7"/>
        <w:rPr>
          <w:rFonts w:ascii="Arial"/>
          <w:b/>
          <w:sz w:val="22"/>
        </w:rPr>
      </w:pPr>
    </w:p>
    <w:p>
      <w:pPr>
        <w:spacing w:line="480" w:lineRule="auto" w:before="0"/>
        <w:ind w:left="1435" w:right="1416" w:firstLine="0"/>
        <w:jc w:val="center"/>
        <w:rPr>
          <w:rFonts w:ascii="Arial"/>
          <w:b/>
          <w:sz w:val="24"/>
        </w:rPr>
      </w:pPr>
      <w:r>
        <w:rPr>
          <w:rFonts w:ascii="Arial"/>
          <w:b/>
          <w:sz w:val="24"/>
        </w:rPr>
        <w:t>Effects</w:t>
      </w:r>
      <w:r>
        <w:rPr>
          <w:rFonts w:ascii="Arial"/>
          <w:b/>
          <w:spacing w:val="-7"/>
          <w:sz w:val="24"/>
        </w:rPr>
        <w:t> </w:t>
      </w:r>
      <w:r>
        <w:rPr>
          <w:rFonts w:ascii="Arial"/>
          <w:b/>
          <w:sz w:val="24"/>
        </w:rPr>
        <w:t>of</w:t>
      </w:r>
      <w:r>
        <w:rPr>
          <w:rFonts w:ascii="Arial"/>
          <w:b/>
          <w:spacing w:val="-7"/>
          <w:sz w:val="24"/>
        </w:rPr>
        <w:t> </w:t>
      </w:r>
      <w:r>
        <w:rPr>
          <w:rFonts w:ascii="Arial"/>
          <w:b/>
          <w:sz w:val="24"/>
        </w:rPr>
        <w:t>Social-Emotional</w:t>
      </w:r>
      <w:r>
        <w:rPr>
          <w:rFonts w:ascii="Arial"/>
          <w:b/>
          <w:spacing w:val="-7"/>
          <w:sz w:val="24"/>
        </w:rPr>
        <w:t> </w:t>
      </w:r>
      <w:r>
        <w:rPr>
          <w:rFonts w:ascii="Arial"/>
          <w:b/>
          <w:sz w:val="24"/>
        </w:rPr>
        <w:t>Skills</w:t>
      </w:r>
      <w:r>
        <w:rPr>
          <w:rFonts w:ascii="Arial"/>
          <w:b/>
          <w:spacing w:val="-7"/>
          <w:sz w:val="24"/>
        </w:rPr>
        <w:t> </w:t>
      </w:r>
      <w:r>
        <w:rPr>
          <w:rFonts w:ascii="Arial"/>
          <w:b/>
          <w:sz w:val="24"/>
        </w:rPr>
        <w:t>Training</w:t>
      </w:r>
      <w:r>
        <w:rPr>
          <w:rFonts w:ascii="Arial"/>
          <w:b/>
          <w:spacing w:val="-7"/>
          <w:sz w:val="24"/>
        </w:rPr>
        <w:t> </w:t>
      </w:r>
      <w:r>
        <w:rPr>
          <w:rFonts w:ascii="Arial"/>
          <w:b/>
          <w:sz w:val="24"/>
        </w:rPr>
        <w:t>Through</w:t>
      </w:r>
      <w:r>
        <w:rPr>
          <w:rFonts w:ascii="Arial"/>
          <w:b/>
          <w:spacing w:val="-7"/>
          <w:sz w:val="24"/>
        </w:rPr>
        <w:t> </w:t>
      </w:r>
      <w:r>
        <w:rPr>
          <w:rFonts w:ascii="Arial"/>
          <w:b/>
          <w:sz w:val="24"/>
        </w:rPr>
        <w:t>Computer-Assisted Instruction for Young Adults with Intellectual Disability</w:t>
      </w:r>
    </w:p>
    <w:p>
      <w:pPr>
        <w:pStyle w:val="BodyText"/>
        <w:spacing w:line="272" w:lineRule="exact" w:before="198"/>
        <w:ind w:left="1435" w:right="699"/>
        <w:jc w:val="center"/>
      </w:pPr>
      <w:r>
        <w:rPr/>
        <w:t>Kelsey</w:t>
      </w:r>
      <w:r>
        <w:rPr>
          <w:spacing w:val="-5"/>
        </w:rPr>
        <w:t> </w:t>
      </w:r>
      <w:r>
        <w:rPr/>
        <w:t>Hurry</w:t>
      </w:r>
      <w:r>
        <w:rPr>
          <w:vertAlign w:val="superscript"/>
        </w:rPr>
        <w:t>1</w:t>
      </w:r>
      <w:r>
        <w:rPr>
          <w:vertAlign w:val="baseline"/>
        </w:rPr>
        <w:t>,</w:t>
      </w:r>
      <w:r>
        <w:rPr>
          <w:spacing w:val="-3"/>
          <w:vertAlign w:val="baseline"/>
        </w:rPr>
        <w:t> </w:t>
      </w:r>
      <w:r>
        <w:rPr>
          <w:vertAlign w:val="baseline"/>
        </w:rPr>
        <w:t>Kelly</w:t>
      </w:r>
      <w:r>
        <w:rPr>
          <w:spacing w:val="-4"/>
          <w:vertAlign w:val="baseline"/>
        </w:rPr>
        <w:t> </w:t>
      </w:r>
      <w:r>
        <w:rPr>
          <w:vertAlign w:val="baseline"/>
        </w:rPr>
        <w:t>R.</w:t>
      </w:r>
      <w:r>
        <w:rPr>
          <w:spacing w:val="-4"/>
          <w:vertAlign w:val="baseline"/>
        </w:rPr>
        <w:t> </w:t>
      </w:r>
      <w:r>
        <w:rPr>
          <w:vertAlign w:val="baseline"/>
        </w:rPr>
        <w:t>Kelley</w:t>
      </w:r>
      <w:r>
        <w:rPr>
          <w:vertAlign w:val="superscript"/>
        </w:rPr>
        <w:t>2</w:t>
      </w:r>
      <w:r>
        <w:rPr>
          <w:vertAlign w:val="baseline"/>
        </w:rPr>
        <w:t>,</w:t>
      </w:r>
      <w:r>
        <w:rPr>
          <w:spacing w:val="-3"/>
          <w:vertAlign w:val="baseline"/>
        </w:rPr>
        <w:t> </w:t>
      </w:r>
      <w:r>
        <w:rPr>
          <w:vertAlign w:val="baseline"/>
        </w:rPr>
        <w:t>&amp;</w:t>
      </w:r>
      <w:r>
        <w:rPr>
          <w:spacing w:val="-3"/>
          <w:vertAlign w:val="baseline"/>
        </w:rPr>
        <w:t> </w:t>
      </w:r>
      <w:r>
        <w:rPr>
          <w:vertAlign w:val="baseline"/>
        </w:rPr>
        <w:t>Kelly</w:t>
      </w:r>
      <w:r>
        <w:rPr>
          <w:spacing w:val="-4"/>
          <w:vertAlign w:val="baseline"/>
        </w:rPr>
        <w:t> </w:t>
      </w:r>
      <w:r>
        <w:rPr>
          <w:vertAlign w:val="baseline"/>
        </w:rPr>
        <w:t>A.</w:t>
      </w:r>
      <w:r>
        <w:rPr>
          <w:spacing w:val="-5"/>
          <w:vertAlign w:val="baseline"/>
        </w:rPr>
        <w:t> </w:t>
      </w:r>
      <w:r>
        <w:rPr>
          <w:spacing w:val="-2"/>
          <w:vertAlign w:val="baseline"/>
        </w:rPr>
        <w:t>Clark,</w:t>
      </w:r>
      <w:r>
        <w:rPr>
          <w:spacing w:val="-2"/>
          <w:vertAlign w:val="superscript"/>
        </w:rPr>
        <w:t>3</w:t>
      </w:r>
    </w:p>
    <w:p>
      <w:pPr>
        <w:pStyle w:val="BodyText"/>
        <w:spacing w:line="276" w:lineRule="exact"/>
        <w:ind w:left="1435" w:right="1419"/>
        <w:jc w:val="center"/>
      </w:pPr>
      <w:r>
        <w:rPr>
          <w:position w:val="8"/>
          <w:sz w:val="16"/>
        </w:rPr>
        <w:t>1</w:t>
      </w:r>
      <w:r>
        <w:rPr>
          <w:spacing w:val="-2"/>
          <w:position w:val="8"/>
          <w:sz w:val="16"/>
        </w:rPr>
        <w:t> </w:t>
      </w:r>
      <w:r>
        <w:rPr/>
        <w:t>Communication</w:t>
      </w:r>
      <w:r>
        <w:rPr>
          <w:spacing w:val="-3"/>
        </w:rPr>
        <w:t> </w:t>
      </w:r>
      <w:r>
        <w:rPr/>
        <w:t>Sciences</w:t>
      </w:r>
      <w:r>
        <w:rPr>
          <w:spacing w:val="-4"/>
        </w:rPr>
        <w:t> </w:t>
      </w:r>
      <w:r>
        <w:rPr/>
        <w:t>and</w:t>
      </w:r>
      <w:r>
        <w:rPr>
          <w:spacing w:val="-2"/>
        </w:rPr>
        <w:t> </w:t>
      </w:r>
      <w:r>
        <w:rPr/>
        <w:t>Disorders,</w:t>
      </w:r>
      <w:r>
        <w:rPr>
          <w:spacing w:val="-4"/>
        </w:rPr>
        <w:t> </w:t>
      </w:r>
      <w:r>
        <w:rPr/>
        <w:t>East</w:t>
      </w:r>
      <w:r>
        <w:rPr>
          <w:spacing w:val="-3"/>
        </w:rPr>
        <w:t> </w:t>
      </w:r>
      <w:r>
        <w:rPr/>
        <w:t>Tennessee</w:t>
      </w:r>
      <w:r>
        <w:rPr>
          <w:spacing w:val="-3"/>
        </w:rPr>
        <w:t> </w:t>
      </w:r>
      <w:r>
        <w:rPr/>
        <w:t>State</w:t>
      </w:r>
      <w:r>
        <w:rPr>
          <w:spacing w:val="-3"/>
        </w:rPr>
        <w:t> </w:t>
      </w:r>
      <w:r>
        <w:rPr>
          <w:spacing w:val="-2"/>
        </w:rPr>
        <w:t>University</w:t>
      </w:r>
    </w:p>
    <w:p>
      <w:pPr>
        <w:pStyle w:val="BodyText"/>
        <w:spacing w:line="276" w:lineRule="exact"/>
        <w:ind w:left="1435" w:right="1418"/>
        <w:jc w:val="center"/>
      </w:pPr>
      <w:r>
        <w:rPr>
          <w:position w:val="8"/>
          <w:sz w:val="16"/>
        </w:rPr>
        <w:t>2</w:t>
      </w:r>
      <w:r>
        <w:rPr>
          <w:spacing w:val="-1"/>
          <w:position w:val="8"/>
          <w:sz w:val="16"/>
        </w:rPr>
        <w:t> </w:t>
      </w:r>
      <w:r>
        <w:rPr/>
        <w:t>Special</w:t>
      </w:r>
      <w:r>
        <w:rPr>
          <w:spacing w:val="-3"/>
        </w:rPr>
        <w:t> </w:t>
      </w:r>
      <w:r>
        <w:rPr/>
        <w:t>Education,</w:t>
      </w:r>
      <w:r>
        <w:rPr>
          <w:spacing w:val="-1"/>
        </w:rPr>
        <w:t> </w:t>
      </w:r>
      <w:r>
        <w:rPr/>
        <w:t>Western</w:t>
      </w:r>
      <w:r>
        <w:rPr>
          <w:spacing w:val="-2"/>
        </w:rPr>
        <w:t> </w:t>
      </w:r>
      <w:r>
        <w:rPr/>
        <w:t>Carolina</w:t>
      </w:r>
      <w:r>
        <w:rPr>
          <w:spacing w:val="-1"/>
        </w:rPr>
        <w:t> </w:t>
      </w:r>
      <w:r>
        <w:rPr>
          <w:spacing w:val="-2"/>
        </w:rPr>
        <w:t>University</w:t>
      </w:r>
    </w:p>
    <w:p>
      <w:pPr>
        <w:pStyle w:val="BodyText"/>
        <w:spacing w:line="277" w:lineRule="exact"/>
        <w:ind w:left="1435" w:right="1420"/>
        <w:jc w:val="center"/>
      </w:pPr>
      <w:r>
        <w:rPr>
          <w:position w:val="8"/>
          <w:sz w:val="16"/>
        </w:rPr>
        <w:t>3</w:t>
      </w:r>
      <w:r>
        <w:rPr>
          <w:spacing w:val="15"/>
          <w:position w:val="8"/>
          <w:sz w:val="16"/>
        </w:rPr>
        <w:t> </w:t>
      </w:r>
      <w:r>
        <w:rPr/>
        <w:t>Special</w:t>
      </w:r>
      <w:r>
        <w:rPr>
          <w:spacing w:val="-5"/>
        </w:rPr>
        <w:t> </w:t>
      </w:r>
      <w:r>
        <w:rPr/>
        <w:t>Education,</w:t>
      </w:r>
      <w:r>
        <w:rPr>
          <w:spacing w:val="-4"/>
        </w:rPr>
        <w:t> </w:t>
      </w:r>
      <w:r>
        <w:rPr/>
        <w:t>Appalachian</w:t>
      </w:r>
      <w:r>
        <w:rPr>
          <w:spacing w:val="-5"/>
        </w:rPr>
        <w:t> </w:t>
      </w:r>
      <w:r>
        <w:rPr/>
        <w:t>State</w:t>
      </w:r>
      <w:r>
        <w:rPr>
          <w:spacing w:val="-5"/>
        </w:rPr>
        <w:t> </w:t>
      </w:r>
      <w:r>
        <w:rPr>
          <w:spacing w:val="-2"/>
        </w:rPr>
        <w:t>University</w:t>
      </w:r>
    </w:p>
    <w:p>
      <w:pPr>
        <w:pStyle w:val="BodyText"/>
        <w:rPr>
          <w:sz w:val="26"/>
        </w:rPr>
      </w:pPr>
    </w:p>
    <w:p>
      <w:pPr>
        <w:pStyle w:val="BodyText"/>
        <w:rPr>
          <w:sz w:val="26"/>
        </w:rPr>
      </w:pPr>
    </w:p>
    <w:p>
      <w:pPr>
        <w:pStyle w:val="Heading1"/>
        <w:spacing w:before="158"/>
        <w:ind w:right="1419"/>
        <w:jc w:val="center"/>
      </w:pPr>
      <w:r>
        <w:rPr/>
        <w:t>Author</w:t>
      </w:r>
      <w:r>
        <w:rPr>
          <w:spacing w:val="-6"/>
        </w:rPr>
        <w:t> </w:t>
      </w:r>
      <w:r>
        <w:rPr>
          <w:spacing w:val="-4"/>
        </w:rPr>
        <w:t>Note</w:t>
      </w:r>
    </w:p>
    <w:p>
      <w:pPr>
        <w:pStyle w:val="BodyText"/>
        <w:rPr>
          <w:b/>
          <w:sz w:val="26"/>
        </w:rPr>
      </w:pPr>
    </w:p>
    <w:p>
      <w:pPr>
        <w:pStyle w:val="BodyText"/>
        <w:spacing w:line="480" w:lineRule="auto" w:before="179"/>
        <w:ind w:left="1445" w:right="1457"/>
      </w:pPr>
      <w:r>
        <w:rPr/>
        <w:t>We have no known conflict of interest to disclose or financial support for this research. Correspondences</w:t>
      </w:r>
      <w:r>
        <w:rPr>
          <w:spacing w:val="-3"/>
        </w:rPr>
        <w:t> </w:t>
      </w:r>
      <w:r>
        <w:rPr/>
        <w:t>concerning</w:t>
      </w:r>
      <w:r>
        <w:rPr>
          <w:spacing w:val="-3"/>
        </w:rPr>
        <w:t> </w:t>
      </w:r>
      <w:r>
        <w:rPr/>
        <w:t>this</w:t>
      </w:r>
      <w:r>
        <w:rPr>
          <w:spacing w:val="-3"/>
        </w:rPr>
        <w:t> </w:t>
      </w:r>
      <w:r>
        <w:rPr/>
        <w:t>article</w:t>
      </w:r>
      <w:r>
        <w:rPr>
          <w:spacing w:val="-3"/>
        </w:rPr>
        <w:t> </w:t>
      </w:r>
      <w:r>
        <w:rPr/>
        <w:t>should</w:t>
      </w:r>
      <w:r>
        <w:rPr>
          <w:spacing w:val="-4"/>
        </w:rPr>
        <w:t> </w:t>
      </w:r>
      <w:r>
        <w:rPr/>
        <w:t>be</w:t>
      </w:r>
      <w:r>
        <w:rPr>
          <w:spacing w:val="-3"/>
        </w:rPr>
        <w:t> </w:t>
      </w:r>
      <w:r>
        <w:rPr/>
        <w:t>addressed</w:t>
      </w:r>
      <w:r>
        <w:rPr>
          <w:spacing w:val="-3"/>
        </w:rPr>
        <w:t> </w:t>
      </w:r>
      <w:r>
        <w:rPr/>
        <w:t>to</w:t>
      </w:r>
      <w:r>
        <w:rPr>
          <w:spacing w:val="-3"/>
        </w:rPr>
        <w:t> </w:t>
      </w:r>
      <w:r>
        <w:rPr/>
        <w:t>Kelly</w:t>
      </w:r>
      <w:r>
        <w:rPr>
          <w:spacing w:val="-4"/>
        </w:rPr>
        <w:t> </w:t>
      </w:r>
      <w:r>
        <w:rPr/>
        <w:t>R.</w:t>
      </w:r>
      <w:r>
        <w:rPr>
          <w:spacing w:val="-3"/>
        </w:rPr>
        <w:t> </w:t>
      </w:r>
      <w:r>
        <w:rPr/>
        <w:t>Kelley.</w:t>
      </w:r>
      <w:r>
        <w:rPr>
          <w:spacing w:val="-4"/>
        </w:rPr>
        <w:t> </w:t>
      </w:r>
      <w:r>
        <w:rPr/>
        <w:t>Western Carolina University, 1 University Drive, Killian 120, Cullowhee, NC 28723. Email: </w:t>
      </w:r>
      <w:hyperlink r:id="rId110">
        <w:r>
          <w:rPr>
            <w:color w:val="0000FF"/>
            <w:spacing w:val="-2"/>
            <w:u w:val="single" w:color="0000FF"/>
          </w:rPr>
          <w:t>kkelley@email.wcu.edu</w:t>
        </w:r>
      </w:hyperlink>
    </w:p>
    <w:p>
      <w:pPr>
        <w:pStyle w:val="BodyText"/>
        <w:rPr>
          <w:sz w:val="20"/>
        </w:rPr>
      </w:pPr>
    </w:p>
    <w:p>
      <w:pPr>
        <w:pStyle w:val="BodyText"/>
        <w:rPr>
          <w:sz w:val="20"/>
        </w:rPr>
      </w:pPr>
    </w:p>
    <w:p>
      <w:pPr>
        <w:pStyle w:val="BodyText"/>
        <w:spacing w:before="8"/>
        <w:rPr>
          <w:sz w:val="17"/>
        </w:rPr>
      </w:pPr>
    </w:p>
    <w:p>
      <w:pPr>
        <w:pStyle w:val="Heading1"/>
        <w:spacing w:before="90"/>
        <w:ind w:right="1418"/>
        <w:jc w:val="center"/>
      </w:pPr>
      <w:r>
        <w:rPr>
          <w:spacing w:val="-2"/>
        </w:rPr>
        <w:t>Abstract</w:t>
      </w:r>
    </w:p>
    <w:p>
      <w:pPr>
        <w:pStyle w:val="BodyText"/>
        <w:rPr>
          <w:b/>
          <w:sz w:val="26"/>
        </w:rPr>
      </w:pPr>
    </w:p>
    <w:p>
      <w:pPr>
        <w:pStyle w:val="BodyText"/>
        <w:spacing w:line="480" w:lineRule="auto" w:before="174"/>
        <w:ind w:left="1445" w:right="1457"/>
      </w:pPr>
      <w:r>
        <w:rPr/>
        <w:t>Now</w:t>
      </w:r>
      <w:r>
        <w:rPr>
          <w:spacing w:val="-4"/>
        </w:rPr>
        <w:t> </w:t>
      </w:r>
      <w:r>
        <w:rPr/>
        <w:t>more</w:t>
      </w:r>
      <w:r>
        <w:rPr>
          <w:spacing w:val="-3"/>
        </w:rPr>
        <w:t> </w:t>
      </w:r>
      <w:r>
        <w:rPr/>
        <w:t>than</w:t>
      </w:r>
      <w:r>
        <w:rPr>
          <w:spacing w:val="-3"/>
        </w:rPr>
        <w:t> </w:t>
      </w:r>
      <w:r>
        <w:rPr/>
        <w:t>ever,</w:t>
      </w:r>
      <w:r>
        <w:rPr>
          <w:spacing w:val="-3"/>
        </w:rPr>
        <w:t> </w:t>
      </w:r>
      <w:r>
        <w:rPr/>
        <w:t>social</w:t>
      </w:r>
      <w:r>
        <w:rPr>
          <w:spacing w:val="-4"/>
        </w:rPr>
        <w:t> </w:t>
      </w:r>
      <w:r>
        <w:rPr/>
        <w:t>emotional</w:t>
      </w:r>
      <w:r>
        <w:rPr>
          <w:spacing w:val="-3"/>
        </w:rPr>
        <w:t> </w:t>
      </w:r>
      <w:r>
        <w:rPr/>
        <w:t>learning</w:t>
      </w:r>
      <w:r>
        <w:rPr>
          <w:spacing w:val="-3"/>
        </w:rPr>
        <w:t> </w:t>
      </w:r>
      <w:r>
        <w:rPr/>
        <w:t>(SEL)</w:t>
      </w:r>
      <w:r>
        <w:rPr>
          <w:spacing w:val="-3"/>
        </w:rPr>
        <w:t> </w:t>
      </w:r>
      <w:r>
        <w:rPr/>
        <w:t>is</w:t>
      </w:r>
      <w:r>
        <w:rPr>
          <w:spacing w:val="-3"/>
        </w:rPr>
        <w:t> </w:t>
      </w:r>
      <w:r>
        <w:rPr/>
        <w:t>a</w:t>
      </w:r>
      <w:r>
        <w:rPr>
          <w:spacing w:val="-3"/>
        </w:rPr>
        <w:t> </w:t>
      </w:r>
      <w:r>
        <w:rPr/>
        <w:t>major</w:t>
      </w:r>
      <w:r>
        <w:rPr>
          <w:spacing w:val="-3"/>
        </w:rPr>
        <w:t> </w:t>
      </w:r>
      <w:r>
        <w:rPr/>
        <w:t>contributor</w:t>
      </w:r>
      <w:r>
        <w:rPr>
          <w:spacing w:val="-3"/>
        </w:rPr>
        <w:t> </w:t>
      </w:r>
      <w:r>
        <w:rPr/>
        <w:t>to</w:t>
      </w:r>
      <w:r>
        <w:rPr>
          <w:spacing w:val="-3"/>
        </w:rPr>
        <w:t> </w:t>
      </w:r>
      <w:r>
        <w:rPr/>
        <w:t>independence, productivity, and societal inclusion, especially for young adults with intellectual disability (ID). This research study examined the effects of social emotional skills training while using computer assisted instruction (CAI) to explicitly teach participants to identify overall emotions in themselves and recognize emotions in others while explicitly learning how to properly</w:t>
      </w:r>
      <w:r>
        <w:rPr>
          <w:spacing w:val="-3"/>
        </w:rPr>
        <w:t> </w:t>
      </w:r>
      <w:r>
        <w:rPr/>
        <w:t>respond</w:t>
      </w:r>
      <w:r>
        <w:rPr>
          <w:spacing w:val="-3"/>
        </w:rPr>
        <w:t> </w:t>
      </w:r>
      <w:r>
        <w:rPr/>
        <w:t>to</w:t>
      </w:r>
      <w:r>
        <w:rPr>
          <w:spacing w:val="-3"/>
        </w:rPr>
        <w:t> </w:t>
      </w:r>
      <w:r>
        <w:rPr/>
        <w:t>those</w:t>
      </w:r>
      <w:r>
        <w:rPr>
          <w:spacing w:val="-3"/>
        </w:rPr>
        <w:t> </w:t>
      </w:r>
      <w:r>
        <w:rPr/>
        <w:t>emotions.</w:t>
      </w:r>
      <w:r>
        <w:rPr>
          <w:spacing w:val="-3"/>
        </w:rPr>
        <w:t> </w:t>
      </w:r>
      <w:r>
        <w:rPr/>
        <w:t>Participants</w:t>
      </w:r>
      <w:r>
        <w:rPr>
          <w:spacing w:val="-3"/>
        </w:rPr>
        <w:t> </w:t>
      </w:r>
      <w:r>
        <w:rPr/>
        <w:t>in</w:t>
      </w:r>
      <w:r>
        <w:rPr>
          <w:spacing w:val="-3"/>
        </w:rPr>
        <w:t> </w:t>
      </w:r>
      <w:r>
        <w:rPr/>
        <w:t>this</w:t>
      </w:r>
      <w:r>
        <w:rPr>
          <w:spacing w:val="-3"/>
        </w:rPr>
        <w:t> </w:t>
      </w:r>
      <w:r>
        <w:rPr/>
        <w:t>study</w:t>
      </w:r>
      <w:r>
        <w:rPr>
          <w:spacing w:val="-3"/>
        </w:rPr>
        <w:t> </w:t>
      </w:r>
      <w:r>
        <w:rPr/>
        <w:t>included</w:t>
      </w:r>
      <w:r>
        <w:rPr>
          <w:spacing w:val="-3"/>
        </w:rPr>
        <w:t> </w:t>
      </w:r>
      <w:r>
        <w:rPr/>
        <w:t>five</w:t>
      </w:r>
      <w:r>
        <w:rPr>
          <w:spacing w:val="-3"/>
        </w:rPr>
        <w:t> </w:t>
      </w:r>
      <w:r>
        <w:rPr/>
        <w:t>young</w:t>
      </w:r>
      <w:r>
        <w:rPr>
          <w:spacing w:val="-3"/>
        </w:rPr>
        <w:t> </w:t>
      </w:r>
      <w:r>
        <w:rPr/>
        <w:t>adults</w:t>
      </w:r>
      <w:r>
        <w:rPr>
          <w:spacing w:val="-3"/>
        </w:rPr>
        <w:t> </w:t>
      </w:r>
      <w:r>
        <w:rPr/>
        <w:t>with ID ranging in age from 18-25 also attending a college program in the southeastern United States. Results indicated a functional relation between the CAI and SEL taught with all five participants. Generalization measures of emotions collected at a variety of times throughout</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the day (e.g., job placements, internships, homework sessions, and campus activities) were also</w:t>
      </w:r>
      <w:r>
        <w:rPr>
          <w:spacing w:val="-4"/>
        </w:rPr>
        <w:t> </w:t>
      </w:r>
      <w:r>
        <w:rPr/>
        <w:t>positive.</w:t>
      </w:r>
      <w:r>
        <w:rPr>
          <w:spacing w:val="-4"/>
        </w:rPr>
        <w:t> </w:t>
      </w:r>
      <w:r>
        <w:rPr/>
        <w:t>Social</w:t>
      </w:r>
      <w:r>
        <w:rPr>
          <w:spacing w:val="-5"/>
        </w:rPr>
        <w:t> </w:t>
      </w:r>
      <w:r>
        <w:rPr/>
        <w:t>validity</w:t>
      </w:r>
      <w:r>
        <w:rPr>
          <w:spacing w:val="-4"/>
        </w:rPr>
        <w:t> </w:t>
      </w:r>
      <w:r>
        <w:rPr/>
        <w:t>data</w:t>
      </w:r>
      <w:r>
        <w:rPr>
          <w:spacing w:val="-4"/>
        </w:rPr>
        <w:t> </w:t>
      </w:r>
      <w:r>
        <w:rPr/>
        <w:t>collected</w:t>
      </w:r>
      <w:r>
        <w:rPr>
          <w:spacing w:val="-4"/>
        </w:rPr>
        <w:t> </w:t>
      </w:r>
      <w:r>
        <w:rPr/>
        <w:t>from</w:t>
      </w:r>
      <w:r>
        <w:rPr>
          <w:spacing w:val="-4"/>
        </w:rPr>
        <w:t> </w:t>
      </w:r>
      <w:r>
        <w:rPr/>
        <w:t>relevant</w:t>
      </w:r>
      <w:r>
        <w:rPr>
          <w:spacing w:val="-4"/>
        </w:rPr>
        <w:t> </w:t>
      </w:r>
      <w:r>
        <w:rPr/>
        <w:t>person-centered</w:t>
      </w:r>
      <w:r>
        <w:rPr>
          <w:spacing w:val="-4"/>
        </w:rPr>
        <w:t> </w:t>
      </w:r>
      <w:r>
        <w:rPr/>
        <w:t>planning</w:t>
      </w:r>
      <w:r>
        <w:rPr>
          <w:spacing w:val="-4"/>
        </w:rPr>
        <w:t> </w:t>
      </w:r>
      <w:r>
        <w:rPr/>
        <w:t>partners that met monthly with participants also suggested the CAI was useful and practical for teaching</w:t>
      </w:r>
      <w:r>
        <w:rPr>
          <w:spacing w:val="-3"/>
        </w:rPr>
        <w:t> </w:t>
      </w:r>
      <w:r>
        <w:rPr/>
        <w:t>SEL</w:t>
      </w:r>
      <w:r>
        <w:rPr>
          <w:spacing w:val="-4"/>
        </w:rPr>
        <w:t> </w:t>
      </w:r>
      <w:r>
        <w:rPr/>
        <w:t>to</w:t>
      </w:r>
      <w:r>
        <w:rPr>
          <w:spacing w:val="-3"/>
        </w:rPr>
        <w:t> </w:t>
      </w:r>
      <w:r>
        <w:rPr/>
        <w:t>students</w:t>
      </w:r>
      <w:r>
        <w:rPr>
          <w:spacing w:val="-4"/>
        </w:rPr>
        <w:t> </w:t>
      </w:r>
      <w:r>
        <w:rPr/>
        <w:t>with</w:t>
      </w:r>
      <w:r>
        <w:rPr>
          <w:spacing w:val="-4"/>
        </w:rPr>
        <w:t> </w:t>
      </w:r>
      <w:r>
        <w:rPr/>
        <w:t>ID.</w:t>
      </w:r>
      <w:r>
        <w:rPr>
          <w:spacing w:val="-3"/>
        </w:rPr>
        <w:t> </w:t>
      </w:r>
      <w:r>
        <w:rPr/>
        <w:t>Maintenance</w:t>
      </w:r>
      <w:r>
        <w:rPr>
          <w:spacing w:val="-4"/>
        </w:rPr>
        <w:t> </w:t>
      </w:r>
      <w:r>
        <w:rPr/>
        <w:t>data</w:t>
      </w:r>
      <w:r>
        <w:rPr>
          <w:spacing w:val="-3"/>
        </w:rPr>
        <w:t> </w:t>
      </w:r>
      <w:r>
        <w:rPr/>
        <w:t>also</w:t>
      </w:r>
      <w:r>
        <w:rPr>
          <w:spacing w:val="-3"/>
        </w:rPr>
        <w:t> </w:t>
      </w:r>
      <w:r>
        <w:rPr/>
        <w:t>indicated</w:t>
      </w:r>
      <w:r>
        <w:rPr>
          <w:spacing w:val="-3"/>
        </w:rPr>
        <w:t> </w:t>
      </w:r>
      <w:r>
        <w:rPr/>
        <w:t>positive</w:t>
      </w:r>
      <w:r>
        <w:rPr>
          <w:spacing w:val="-3"/>
        </w:rPr>
        <w:t> </w:t>
      </w:r>
      <w:r>
        <w:rPr/>
        <w:t>results</w:t>
      </w:r>
      <w:r>
        <w:rPr>
          <w:spacing w:val="-3"/>
        </w:rPr>
        <w:t> </w:t>
      </w:r>
      <w:r>
        <w:rPr/>
        <w:t>as</w:t>
      </w:r>
      <w:r>
        <w:rPr>
          <w:spacing w:val="-3"/>
        </w:rPr>
        <w:t> </w:t>
      </w:r>
      <w:r>
        <w:rPr/>
        <w:t>it</w:t>
      </w:r>
      <w:r>
        <w:rPr>
          <w:spacing w:val="-3"/>
        </w:rPr>
        <w:t> </w:t>
      </w:r>
      <w:r>
        <w:rPr/>
        <w:t>was collected three months after the study concluded.</w:t>
      </w:r>
    </w:p>
    <w:p>
      <w:pPr>
        <w:pStyle w:val="BodyText"/>
        <w:spacing w:line="480" w:lineRule="auto" w:before="202"/>
        <w:ind w:left="1445" w:right="1457" w:firstLine="720"/>
      </w:pPr>
      <w:r>
        <w:rPr>
          <w:i/>
        </w:rPr>
        <w:t>Keywords:</w:t>
      </w:r>
      <w:r>
        <w:rPr>
          <w:i/>
          <w:spacing w:val="-6"/>
        </w:rPr>
        <w:t> </w:t>
      </w:r>
      <w:r>
        <w:rPr/>
        <w:t>Social-emotional</w:t>
      </w:r>
      <w:r>
        <w:rPr>
          <w:spacing w:val="-6"/>
        </w:rPr>
        <w:t> </w:t>
      </w:r>
      <w:r>
        <w:rPr/>
        <w:t>learning,</w:t>
      </w:r>
      <w:r>
        <w:rPr>
          <w:spacing w:val="-6"/>
        </w:rPr>
        <w:t> </w:t>
      </w:r>
      <w:r>
        <w:rPr/>
        <w:t>computer</w:t>
      </w:r>
      <w:r>
        <w:rPr>
          <w:spacing w:val="-6"/>
        </w:rPr>
        <w:t> </w:t>
      </w:r>
      <w:r>
        <w:rPr/>
        <w:t>assisted</w:t>
      </w:r>
      <w:r>
        <w:rPr>
          <w:spacing w:val="-6"/>
        </w:rPr>
        <w:t> </w:t>
      </w:r>
      <w:r>
        <w:rPr/>
        <w:t>instruction,</w:t>
      </w:r>
      <w:r>
        <w:rPr>
          <w:spacing w:val="-6"/>
        </w:rPr>
        <w:t> </w:t>
      </w:r>
      <w:r>
        <w:rPr/>
        <w:t>intellectual </w:t>
      </w:r>
      <w:r>
        <w:rPr>
          <w:spacing w:val="-2"/>
        </w:rPr>
        <w:t>disability</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424" w:firstLine="720"/>
      </w:pPr>
      <w:r>
        <w:rPr/>
        <w:t>Social-emotional learning (SEL) i</w:t>
      </w:r>
      <w:r>
        <w:rPr>
          <w:color w:val="333333"/>
        </w:rPr>
        <w:t>nvolves: a) acquiring and effectively applying the knowledge, attitudes, and skills to understand and manage emotions; b) set and achieve positive goals; c) feel and show empathy for others, d) establish and maintain positive relationships; and e) make responsible decisions (CASEL, </w:t>
      </w:r>
      <w:r>
        <w:rPr/>
        <w:t>2013a, 2013b</w:t>
      </w:r>
      <w:r>
        <w:rPr>
          <w:color w:val="333333"/>
        </w:rPr>
        <w:t>). </w:t>
      </w:r>
      <w:r>
        <w:rPr/>
        <w:t>SEL can include being</w:t>
      </w:r>
      <w:r>
        <w:rPr>
          <w:spacing w:val="-3"/>
        </w:rPr>
        <w:t> </w:t>
      </w:r>
      <w:r>
        <w:rPr/>
        <w:t>emotionally</w:t>
      </w:r>
      <w:r>
        <w:rPr>
          <w:spacing w:val="-3"/>
        </w:rPr>
        <w:t> </w:t>
      </w:r>
      <w:r>
        <w:rPr/>
        <w:t>self-aware</w:t>
      </w:r>
      <w:r>
        <w:rPr>
          <w:spacing w:val="-3"/>
        </w:rPr>
        <w:t> </w:t>
      </w:r>
      <w:r>
        <w:rPr/>
        <w:t>and</w:t>
      </w:r>
      <w:r>
        <w:rPr>
          <w:spacing w:val="-3"/>
        </w:rPr>
        <w:t> </w:t>
      </w:r>
      <w:r>
        <w:rPr/>
        <w:t>being</w:t>
      </w:r>
      <w:r>
        <w:rPr>
          <w:spacing w:val="-3"/>
        </w:rPr>
        <w:t> </w:t>
      </w:r>
      <w:r>
        <w:rPr/>
        <w:t>able</w:t>
      </w:r>
      <w:r>
        <w:rPr>
          <w:spacing w:val="-3"/>
        </w:rPr>
        <w:t> </w:t>
      </w:r>
      <w:r>
        <w:rPr/>
        <w:t>to</w:t>
      </w:r>
      <w:r>
        <w:rPr>
          <w:spacing w:val="-3"/>
        </w:rPr>
        <w:t> </w:t>
      </w:r>
      <w:r>
        <w:rPr/>
        <w:t>recognize</w:t>
      </w:r>
      <w:r>
        <w:rPr>
          <w:spacing w:val="-3"/>
        </w:rPr>
        <w:t> </w:t>
      </w:r>
      <w:r>
        <w:rPr/>
        <w:t>emotions</w:t>
      </w:r>
      <w:r>
        <w:rPr>
          <w:spacing w:val="-3"/>
        </w:rPr>
        <w:t> </w:t>
      </w:r>
      <w:r>
        <w:rPr/>
        <w:t>in</w:t>
      </w:r>
      <w:r>
        <w:rPr>
          <w:spacing w:val="-3"/>
        </w:rPr>
        <w:t> </w:t>
      </w:r>
      <w:r>
        <w:rPr/>
        <w:t>others,</w:t>
      </w:r>
      <w:r>
        <w:rPr>
          <w:spacing w:val="-3"/>
        </w:rPr>
        <w:t> </w:t>
      </w:r>
      <w:r>
        <w:rPr/>
        <w:t>which</w:t>
      </w:r>
      <w:r>
        <w:rPr>
          <w:spacing w:val="-3"/>
        </w:rPr>
        <w:t> </w:t>
      </w:r>
      <w:r>
        <w:rPr/>
        <w:t>can</w:t>
      </w:r>
      <w:r>
        <w:rPr>
          <w:spacing w:val="-3"/>
        </w:rPr>
        <w:t> </w:t>
      </w:r>
      <w:r>
        <w:rPr/>
        <w:t>allow individuals to manage their own emotions and their reactions to others (Adibsereshki et al., 2016). SEL can be a major contributor to independence, productivity, and societal inclusion, especially for individuals with intellectual disability (ID). These skills are not innate for individuals with ID. For example, results from Owens et al. (2016) indicated </w:t>
      </w:r>
      <w:r>
        <w:rPr>
          <w:color w:val="212121"/>
        </w:rPr>
        <w:t>a significant weakness in adults with ID ability to recognize and identify emotions in photographs, especially neutral, compassionate, and angry facial expressions compared to typically developing adults. </w:t>
      </w:r>
      <w:r>
        <w:rPr/>
        <w:t>Additionally, individuals with ID have significant impairments in intellectual functioning and limitations in adaptive behavior skills (e.g., personal care, managing money) that occur prior to age 18 (Schalock et al., 2010). These adaptive deficits can limit functioning in many activities of daily life such as communication, social participation, and independent living, and occur across home, school, work, and community. Individuals with ID have some of the poorest outcomes in these areas resulting in them being less likely to live independently, gain employment, and be engaged in their communities.</w:t>
      </w:r>
    </w:p>
    <w:p>
      <w:pPr>
        <w:pStyle w:val="BodyText"/>
        <w:spacing w:line="523" w:lineRule="auto" w:before="196"/>
        <w:ind w:left="1445" w:right="1457" w:firstLine="720"/>
      </w:pPr>
      <w:r>
        <w:rPr/>
        <w:t>The</w:t>
      </w:r>
      <w:r>
        <w:rPr>
          <w:spacing w:val="-4"/>
        </w:rPr>
        <w:t> </w:t>
      </w:r>
      <w:r>
        <w:rPr/>
        <w:t>National</w:t>
      </w:r>
      <w:r>
        <w:rPr>
          <w:spacing w:val="-5"/>
        </w:rPr>
        <w:t> </w:t>
      </w:r>
      <w:r>
        <w:rPr/>
        <w:t>Longitudinal</w:t>
      </w:r>
      <w:r>
        <w:rPr>
          <w:spacing w:val="-4"/>
        </w:rPr>
        <w:t> </w:t>
      </w:r>
      <w:r>
        <w:rPr/>
        <w:t>Transition</w:t>
      </w:r>
      <w:r>
        <w:rPr>
          <w:spacing w:val="-4"/>
        </w:rPr>
        <w:t> </w:t>
      </w:r>
      <w:r>
        <w:rPr/>
        <w:t>Study</w:t>
      </w:r>
      <w:r>
        <w:rPr>
          <w:spacing w:val="-5"/>
        </w:rPr>
        <w:t> </w:t>
      </w:r>
      <w:r>
        <w:rPr/>
        <w:t>(2012)</w:t>
      </w:r>
      <w:r>
        <w:rPr>
          <w:spacing w:val="-4"/>
        </w:rPr>
        <w:t> </w:t>
      </w:r>
      <w:r>
        <w:rPr/>
        <w:t>found</w:t>
      </w:r>
      <w:r>
        <w:rPr>
          <w:spacing w:val="-4"/>
        </w:rPr>
        <w:t> </w:t>
      </w:r>
      <w:r>
        <w:rPr/>
        <w:t>students</w:t>
      </w:r>
      <w:r>
        <w:rPr>
          <w:spacing w:val="-5"/>
        </w:rPr>
        <w:t> </w:t>
      </w:r>
      <w:r>
        <w:rPr/>
        <w:t>with</w:t>
      </w:r>
      <w:r>
        <w:rPr>
          <w:spacing w:val="-5"/>
        </w:rPr>
        <w:t> </w:t>
      </w:r>
      <w:r>
        <w:rPr/>
        <w:t>ID,</w:t>
      </w:r>
      <w:r>
        <w:rPr>
          <w:spacing w:val="-4"/>
        </w:rPr>
        <w:t> </w:t>
      </w:r>
      <w:r>
        <w:rPr/>
        <w:t>compared to</w:t>
      </w:r>
      <w:r>
        <w:rPr>
          <w:spacing w:val="-2"/>
        </w:rPr>
        <w:t> </w:t>
      </w:r>
      <w:r>
        <w:rPr/>
        <w:t>their</w:t>
      </w:r>
      <w:r>
        <w:rPr>
          <w:spacing w:val="-2"/>
        </w:rPr>
        <w:t> </w:t>
      </w:r>
      <w:r>
        <w:rPr/>
        <w:t>peers</w:t>
      </w:r>
      <w:r>
        <w:rPr>
          <w:spacing w:val="-2"/>
        </w:rPr>
        <w:t> </w:t>
      </w:r>
      <w:r>
        <w:rPr/>
        <w:t>with</w:t>
      </w:r>
      <w:r>
        <w:rPr>
          <w:spacing w:val="-3"/>
        </w:rPr>
        <w:t> </w:t>
      </w:r>
      <w:r>
        <w:rPr/>
        <w:t>other</w:t>
      </w:r>
      <w:r>
        <w:rPr>
          <w:spacing w:val="-2"/>
        </w:rPr>
        <w:t> </w:t>
      </w:r>
      <w:r>
        <w:rPr/>
        <w:t>disabilities,</w:t>
      </w:r>
      <w:r>
        <w:rPr>
          <w:spacing w:val="-2"/>
        </w:rPr>
        <w:t> </w:t>
      </w:r>
      <w:r>
        <w:rPr/>
        <w:t>were</w:t>
      </w:r>
      <w:r>
        <w:rPr>
          <w:spacing w:val="-3"/>
        </w:rPr>
        <w:t> </w:t>
      </w:r>
      <w:r>
        <w:rPr/>
        <w:t>less</w:t>
      </w:r>
      <w:r>
        <w:rPr>
          <w:spacing w:val="-2"/>
        </w:rPr>
        <w:t> </w:t>
      </w:r>
      <w:r>
        <w:rPr/>
        <w:t>likely</w:t>
      </w:r>
      <w:r>
        <w:rPr>
          <w:spacing w:val="-2"/>
        </w:rPr>
        <w:t> </w:t>
      </w:r>
      <w:r>
        <w:rPr/>
        <w:t>to</w:t>
      </w:r>
      <w:r>
        <w:rPr>
          <w:spacing w:val="-2"/>
        </w:rPr>
        <w:t> </w:t>
      </w:r>
      <w:r>
        <w:rPr/>
        <w:t>obtain</w:t>
      </w:r>
      <w:r>
        <w:rPr>
          <w:spacing w:val="-2"/>
        </w:rPr>
        <w:t> </w:t>
      </w:r>
      <w:r>
        <w:rPr/>
        <w:t>paid</w:t>
      </w:r>
      <w:r>
        <w:rPr>
          <w:spacing w:val="-2"/>
        </w:rPr>
        <w:t> </w:t>
      </w:r>
      <w:r>
        <w:rPr/>
        <w:t>employment</w:t>
      </w:r>
      <w:r>
        <w:rPr>
          <w:spacing w:val="-2"/>
        </w:rPr>
        <w:t> </w:t>
      </w:r>
      <w:r>
        <w:rPr/>
        <w:t>while</w:t>
      </w:r>
      <w:r>
        <w:rPr>
          <w:spacing w:val="-3"/>
        </w:rPr>
        <w:t> </w:t>
      </w:r>
      <w:r>
        <w:rPr/>
        <w:t>in</w:t>
      </w:r>
      <w:r>
        <w:rPr>
          <w:spacing w:val="-2"/>
        </w:rPr>
        <w:t> </w:t>
      </w:r>
      <w:r>
        <w:rPr/>
        <w:t>high school (25% vs. 40%) (Libscomb et al., 2017). Additionally, Anderson et al. (2011) reported only 15% of adults with ID were employed. Despite poor outcomes, researchers found the</w:t>
      </w:r>
    </w:p>
    <w:p>
      <w:pPr>
        <w:spacing w:after="0" w:line="523"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493"/>
      </w:pPr>
      <w:r>
        <w:rPr/>
        <w:t>majority</w:t>
      </w:r>
      <w:r>
        <w:rPr>
          <w:spacing w:val="-3"/>
        </w:rPr>
        <w:t> </w:t>
      </w:r>
      <w:r>
        <w:rPr/>
        <w:t>of</w:t>
      </w:r>
      <w:r>
        <w:rPr>
          <w:spacing w:val="-3"/>
        </w:rPr>
        <w:t> </w:t>
      </w:r>
      <w:r>
        <w:rPr/>
        <w:t>individuals</w:t>
      </w:r>
      <w:r>
        <w:rPr>
          <w:spacing w:val="-3"/>
        </w:rPr>
        <w:t> </w:t>
      </w:r>
      <w:r>
        <w:rPr/>
        <w:t>with</w:t>
      </w:r>
      <w:r>
        <w:rPr>
          <w:spacing w:val="-4"/>
        </w:rPr>
        <w:t> </w:t>
      </w:r>
      <w:r>
        <w:rPr/>
        <w:t>ID</w:t>
      </w:r>
      <w:r>
        <w:rPr>
          <w:spacing w:val="-3"/>
        </w:rPr>
        <w:t> </w:t>
      </w:r>
      <w:r>
        <w:rPr/>
        <w:t>indicated</w:t>
      </w:r>
      <w:r>
        <w:rPr>
          <w:spacing w:val="-3"/>
        </w:rPr>
        <w:t> </w:t>
      </w:r>
      <w:r>
        <w:rPr/>
        <w:t>their</w:t>
      </w:r>
      <w:r>
        <w:rPr>
          <w:spacing w:val="-3"/>
        </w:rPr>
        <w:t> </w:t>
      </w:r>
      <w:r>
        <w:rPr/>
        <w:t>top</w:t>
      </w:r>
      <w:r>
        <w:rPr>
          <w:spacing w:val="-3"/>
        </w:rPr>
        <w:t> </w:t>
      </w:r>
      <w:r>
        <w:rPr/>
        <w:t>post-school</w:t>
      </w:r>
      <w:r>
        <w:rPr>
          <w:spacing w:val="-4"/>
        </w:rPr>
        <w:t> </w:t>
      </w:r>
      <w:r>
        <w:rPr/>
        <w:t>goals</w:t>
      </w:r>
      <w:r>
        <w:rPr>
          <w:spacing w:val="-3"/>
        </w:rPr>
        <w:t> </w:t>
      </w:r>
      <w:r>
        <w:rPr/>
        <w:t>included:</w:t>
      </w:r>
      <w:r>
        <w:rPr>
          <w:spacing w:val="-3"/>
        </w:rPr>
        <w:t> </w:t>
      </w:r>
      <w:r>
        <w:rPr/>
        <w:t>(a)</w:t>
      </w:r>
      <w:r>
        <w:rPr>
          <w:spacing w:val="-3"/>
        </w:rPr>
        <w:t> </w:t>
      </w:r>
      <w:r>
        <w:rPr/>
        <w:t>being</w:t>
      </w:r>
      <w:r>
        <w:rPr>
          <w:spacing w:val="-3"/>
        </w:rPr>
        <w:t> </w:t>
      </w:r>
      <w:r>
        <w:rPr/>
        <w:t>able to live on their own, (b) being self-sufficient, and (c) obtaining employment in their community (Gray et al., 2000; Kelley et al., 2018; Migliore et al., 2007). Research indicates that a lack of SEL skills can impact employment for individuals with ID.</w:t>
      </w:r>
    </w:p>
    <w:p>
      <w:pPr>
        <w:pStyle w:val="BodyText"/>
        <w:spacing w:line="523" w:lineRule="auto" w:before="200"/>
        <w:ind w:left="1445" w:right="1457" w:firstLine="1440"/>
      </w:pPr>
      <w:r>
        <w:rPr/>
        <w:t>One identified barrier to employment includes job performance, as well as social and soft skills (Riesen et al., 2014). These skills are associated with gaining employment after high school (Cameto, 2005), retaining employment long-term (Elksnin et al., 2001), and participation in their community (Wagner, et al., 2005). Additional studies found employees lost jobs because of their inability to appropriately interact with their colleagues</w:t>
      </w:r>
      <w:r>
        <w:rPr>
          <w:spacing w:val="-3"/>
        </w:rPr>
        <w:t> </w:t>
      </w:r>
      <w:r>
        <w:rPr/>
        <w:t>(Chadsey,</w:t>
      </w:r>
      <w:r>
        <w:rPr>
          <w:spacing w:val="-3"/>
        </w:rPr>
        <w:t> </w:t>
      </w:r>
      <w:r>
        <w:rPr/>
        <w:t>2007;</w:t>
      </w:r>
      <w:r>
        <w:rPr>
          <w:spacing w:val="-3"/>
        </w:rPr>
        <w:t> </w:t>
      </w:r>
      <w:r>
        <w:rPr/>
        <w:t>Storey</w:t>
      </w:r>
      <w:r>
        <w:rPr>
          <w:spacing w:val="-4"/>
        </w:rPr>
        <w:t> </w:t>
      </w:r>
      <w:r>
        <w:rPr/>
        <w:t>&amp;</w:t>
      </w:r>
      <w:r>
        <w:rPr>
          <w:spacing w:val="-3"/>
        </w:rPr>
        <w:t> </w:t>
      </w:r>
      <w:r>
        <w:rPr/>
        <w:t>Miner,</w:t>
      </w:r>
      <w:r>
        <w:rPr>
          <w:spacing w:val="-4"/>
        </w:rPr>
        <w:t> </w:t>
      </w:r>
      <w:r>
        <w:rPr/>
        <w:t>2001).</w:t>
      </w:r>
      <w:r>
        <w:rPr>
          <w:spacing w:val="-3"/>
        </w:rPr>
        <w:t> </w:t>
      </w:r>
      <w:r>
        <w:rPr/>
        <w:t>Findings</w:t>
      </w:r>
      <w:r>
        <w:rPr>
          <w:spacing w:val="-4"/>
        </w:rPr>
        <w:t> </w:t>
      </w:r>
      <w:r>
        <w:rPr/>
        <w:t>from</w:t>
      </w:r>
      <w:r>
        <w:rPr>
          <w:spacing w:val="-3"/>
        </w:rPr>
        <w:t> </w:t>
      </w:r>
      <w:r>
        <w:rPr/>
        <w:t>several</w:t>
      </w:r>
      <w:r>
        <w:rPr>
          <w:spacing w:val="-4"/>
        </w:rPr>
        <w:t> </w:t>
      </w:r>
      <w:r>
        <w:rPr/>
        <w:t>studies</w:t>
      </w:r>
      <w:r>
        <w:rPr>
          <w:spacing w:val="-4"/>
        </w:rPr>
        <w:t> </w:t>
      </w:r>
      <w:r>
        <w:rPr/>
        <w:t>indicated</w:t>
      </w:r>
      <w:r>
        <w:rPr>
          <w:spacing w:val="-3"/>
        </w:rPr>
        <w:t> </w:t>
      </w:r>
      <w:r>
        <w:rPr/>
        <w:t>a large portion of job loss was due to problems socially in the workplace (Bullis et al., 1993; Hagner et al., 1992; Johnson et al., 1990). Additional studies suggested employees with disabilities</w:t>
      </w:r>
      <w:r>
        <w:rPr>
          <w:spacing w:val="-1"/>
        </w:rPr>
        <w:t> </w:t>
      </w:r>
      <w:r>
        <w:rPr/>
        <w:t>did</w:t>
      </w:r>
      <w:r>
        <w:rPr>
          <w:spacing w:val="-1"/>
        </w:rPr>
        <w:t> </w:t>
      </w:r>
      <w:r>
        <w:rPr/>
        <w:t>not</w:t>
      </w:r>
      <w:r>
        <w:rPr>
          <w:spacing w:val="-1"/>
        </w:rPr>
        <w:t> </w:t>
      </w:r>
      <w:r>
        <w:rPr/>
        <w:t>lose</w:t>
      </w:r>
      <w:r>
        <w:rPr>
          <w:spacing w:val="-1"/>
        </w:rPr>
        <w:t> </w:t>
      </w:r>
      <w:r>
        <w:rPr/>
        <w:t>their</w:t>
      </w:r>
      <w:r>
        <w:rPr>
          <w:spacing w:val="-1"/>
        </w:rPr>
        <w:t> </w:t>
      </w:r>
      <w:r>
        <w:rPr/>
        <w:t>jobs</w:t>
      </w:r>
      <w:r>
        <w:rPr>
          <w:spacing w:val="-1"/>
        </w:rPr>
        <w:t> </w:t>
      </w:r>
      <w:r>
        <w:rPr/>
        <w:t>because</w:t>
      </w:r>
      <w:r>
        <w:rPr>
          <w:spacing w:val="-1"/>
        </w:rPr>
        <w:t> </w:t>
      </w:r>
      <w:r>
        <w:rPr/>
        <w:t>they</w:t>
      </w:r>
      <w:r>
        <w:rPr>
          <w:spacing w:val="-1"/>
        </w:rPr>
        <w:t> </w:t>
      </w:r>
      <w:r>
        <w:rPr/>
        <w:t>were</w:t>
      </w:r>
      <w:r>
        <w:rPr>
          <w:spacing w:val="-2"/>
        </w:rPr>
        <w:t> </w:t>
      </w:r>
      <w:r>
        <w:rPr/>
        <w:t>unable</w:t>
      </w:r>
      <w:r>
        <w:rPr>
          <w:spacing w:val="-1"/>
        </w:rPr>
        <w:t> </w:t>
      </w:r>
      <w:r>
        <w:rPr/>
        <w:t>to</w:t>
      </w:r>
      <w:r>
        <w:rPr>
          <w:spacing w:val="-1"/>
        </w:rPr>
        <w:t> </w:t>
      </w:r>
      <w:r>
        <w:rPr/>
        <w:t>perform</w:t>
      </w:r>
      <w:r>
        <w:rPr>
          <w:spacing w:val="-1"/>
        </w:rPr>
        <w:t> </w:t>
      </w:r>
      <w:r>
        <w:rPr/>
        <w:t>job</w:t>
      </w:r>
      <w:r>
        <w:rPr>
          <w:spacing w:val="-1"/>
        </w:rPr>
        <w:t> </w:t>
      </w:r>
      <w:r>
        <w:rPr/>
        <w:t>tasks,</w:t>
      </w:r>
      <w:r>
        <w:rPr>
          <w:spacing w:val="-1"/>
        </w:rPr>
        <w:t> </w:t>
      </w:r>
      <w:r>
        <w:rPr/>
        <w:t>but</w:t>
      </w:r>
      <w:r>
        <w:rPr>
          <w:spacing w:val="-1"/>
        </w:rPr>
        <w:t> </w:t>
      </w:r>
      <w:r>
        <w:rPr/>
        <w:t>because they struggled to fit in socially on the job (Butterworth et al., 1994; Chadsey, 2007).</w:t>
      </w:r>
    </w:p>
    <w:p>
      <w:pPr>
        <w:pStyle w:val="BodyText"/>
        <w:spacing w:line="523" w:lineRule="auto"/>
        <w:ind w:left="1445" w:right="1457"/>
      </w:pPr>
      <w:r>
        <w:rPr/>
        <w:t>Employers have indicated they value these skills over academic skills (Casner-Lotto et al., 2006)</w:t>
      </w:r>
      <w:r>
        <w:rPr>
          <w:spacing w:val="-3"/>
        </w:rPr>
        <w:t> </w:t>
      </w:r>
      <w:r>
        <w:rPr/>
        <w:t>and</w:t>
      </w:r>
      <w:r>
        <w:rPr>
          <w:spacing w:val="-3"/>
        </w:rPr>
        <w:t> </w:t>
      </w:r>
      <w:r>
        <w:rPr/>
        <w:t>reported</w:t>
      </w:r>
      <w:r>
        <w:rPr>
          <w:spacing w:val="-3"/>
        </w:rPr>
        <w:t> </w:t>
      </w:r>
      <w:r>
        <w:rPr/>
        <w:t>the</w:t>
      </w:r>
      <w:r>
        <w:rPr>
          <w:spacing w:val="-3"/>
        </w:rPr>
        <w:t> </w:t>
      </w:r>
      <w:r>
        <w:rPr/>
        <w:t>need</w:t>
      </w:r>
      <w:r>
        <w:rPr>
          <w:spacing w:val="-3"/>
        </w:rPr>
        <w:t> </w:t>
      </w:r>
      <w:r>
        <w:rPr/>
        <w:t>for</w:t>
      </w:r>
      <w:r>
        <w:rPr>
          <w:spacing w:val="-3"/>
        </w:rPr>
        <w:t> </w:t>
      </w:r>
      <w:r>
        <w:rPr/>
        <w:t>these</w:t>
      </w:r>
      <w:r>
        <w:rPr>
          <w:spacing w:val="-3"/>
        </w:rPr>
        <w:t> </w:t>
      </w:r>
      <w:r>
        <w:rPr/>
        <w:t>skills</w:t>
      </w:r>
      <w:r>
        <w:rPr>
          <w:spacing w:val="-4"/>
        </w:rPr>
        <w:t> </w:t>
      </w:r>
      <w:r>
        <w:rPr/>
        <w:t>to</w:t>
      </w:r>
      <w:r>
        <w:rPr>
          <w:spacing w:val="-3"/>
        </w:rPr>
        <w:t> </w:t>
      </w:r>
      <w:r>
        <w:rPr/>
        <w:t>be</w:t>
      </w:r>
      <w:r>
        <w:rPr>
          <w:spacing w:val="-3"/>
        </w:rPr>
        <w:t> </w:t>
      </w:r>
      <w:r>
        <w:rPr/>
        <w:t>taught</w:t>
      </w:r>
      <w:r>
        <w:rPr>
          <w:spacing w:val="-3"/>
        </w:rPr>
        <w:t> </w:t>
      </w:r>
      <w:r>
        <w:rPr/>
        <w:t>to</w:t>
      </w:r>
      <w:r>
        <w:rPr>
          <w:spacing w:val="-3"/>
        </w:rPr>
        <w:t> </w:t>
      </w:r>
      <w:r>
        <w:rPr/>
        <w:t>individuals</w:t>
      </w:r>
      <w:r>
        <w:rPr>
          <w:spacing w:val="-3"/>
        </w:rPr>
        <w:t> </w:t>
      </w:r>
      <w:r>
        <w:rPr/>
        <w:t>with</w:t>
      </w:r>
      <w:r>
        <w:rPr>
          <w:spacing w:val="-4"/>
        </w:rPr>
        <w:t> </w:t>
      </w:r>
      <w:r>
        <w:rPr/>
        <w:t>disabilities</w:t>
      </w:r>
      <w:r>
        <w:rPr>
          <w:spacing w:val="-3"/>
        </w:rPr>
        <w:t> </w:t>
      </w:r>
      <w:r>
        <w:rPr/>
        <w:t>(Ju</w:t>
      </w:r>
      <w:r>
        <w:rPr>
          <w:spacing w:val="-3"/>
        </w:rPr>
        <w:t> </w:t>
      </w:r>
      <w:r>
        <w:rPr/>
        <w:t>et al., 2012). Despite</w:t>
      </w:r>
      <w:r>
        <w:rPr>
          <w:spacing w:val="-1"/>
        </w:rPr>
        <w:t> </w:t>
      </w:r>
      <w:r>
        <w:rPr/>
        <w:t>the need for instruction in this area, the majority of interventions to teach employment skills have focused on technical skills (Agran et al., 2016).</w:t>
      </w:r>
    </w:p>
    <w:p>
      <w:pPr>
        <w:pStyle w:val="BodyText"/>
        <w:spacing w:line="520" w:lineRule="auto" w:before="198"/>
        <w:ind w:left="1445" w:right="1457" w:firstLine="720"/>
      </w:pPr>
      <w:r>
        <w:rPr/>
        <w:t>Researchers have also worked to identify predictors of post-school success for individuals</w:t>
      </w:r>
      <w:r>
        <w:rPr>
          <w:spacing w:val="-4"/>
        </w:rPr>
        <w:t> </w:t>
      </w:r>
      <w:r>
        <w:rPr/>
        <w:t>with</w:t>
      </w:r>
      <w:r>
        <w:rPr>
          <w:spacing w:val="-5"/>
        </w:rPr>
        <w:t> </w:t>
      </w:r>
      <w:r>
        <w:rPr/>
        <w:t>disabilities.</w:t>
      </w:r>
      <w:r>
        <w:rPr>
          <w:spacing w:val="-4"/>
        </w:rPr>
        <w:t> </w:t>
      </w:r>
      <w:r>
        <w:rPr/>
        <w:t>Some</w:t>
      </w:r>
      <w:r>
        <w:rPr>
          <w:spacing w:val="-5"/>
        </w:rPr>
        <w:t> </w:t>
      </w:r>
      <w:r>
        <w:rPr/>
        <w:t>identified</w:t>
      </w:r>
      <w:r>
        <w:rPr>
          <w:spacing w:val="-4"/>
        </w:rPr>
        <w:t> </w:t>
      </w:r>
      <w:r>
        <w:rPr/>
        <w:t>predictors</w:t>
      </w:r>
      <w:r>
        <w:rPr>
          <w:spacing w:val="-4"/>
        </w:rPr>
        <w:t> </w:t>
      </w:r>
      <w:r>
        <w:rPr/>
        <w:t>of</w:t>
      </w:r>
      <w:r>
        <w:rPr>
          <w:spacing w:val="-4"/>
        </w:rPr>
        <w:t> </w:t>
      </w:r>
      <w:r>
        <w:rPr/>
        <w:t>post-school</w:t>
      </w:r>
      <w:r>
        <w:rPr>
          <w:spacing w:val="-5"/>
        </w:rPr>
        <w:t> </w:t>
      </w:r>
      <w:r>
        <w:rPr/>
        <w:t>success</w:t>
      </w:r>
      <w:r>
        <w:rPr>
          <w:spacing w:val="-5"/>
        </w:rPr>
        <w:t> </w:t>
      </w:r>
      <w:r>
        <w:rPr/>
        <w:t>for</w:t>
      </w:r>
      <w:r>
        <w:rPr>
          <w:spacing w:val="-4"/>
        </w:rPr>
        <w:t> </w:t>
      </w:r>
      <w:r>
        <w:rPr/>
        <w:t>individuals with ID included having higher social skills (Carter et al., 2012), higher adaptive skills and independence (Carter et al., 2012; Siperstein et al., 2014), and fewer behavioral and/or</w:t>
      </w:r>
    </w:p>
    <w:p>
      <w:pPr>
        <w:spacing w:after="0" w:line="520"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580"/>
        <w:jc w:val="both"/>
      </w:pPr>
      <w:r>
        <w:rPr/>
        <w:t>emotional</w:t>
      </w:r>
      <w:r>
        <w:rPr>
          <w:spacing w:val="-4"/>
        </w:rPr>
        <w:t> </w:t>
      </w:r>
      <w:r>
        <w:rPr/>
        <w:t>problems</w:t>
      </w:r>
      <w:r>
        <w:rPr>
          <w:spacing w:val="-4"/>
        </w:rPr>
        <w:t> </w:t>
      </w:r>
      <w:r>
        <w:rPr/>
        <w:t>(Siperstein</w:t>
      </w:r>
      <w:r>
        <w:rPr>
          <w:spacing w:val="-4"/>
        </w:rPr>
        <w:t> </w:t>
      </w:r>
      <w:r>
        <w:rPr/>
        <w:t>et</w:t>
      </w:r>
      <w:r>
        <w:rPr>
          <w:spacing w:val="-4"/>
        </w:rPr>
        <w:t> </w:t>
      </w:r>
      <w:r>
        <w:rPr/>
        <w:t>al.,</w:t>
      </w:r>
      <w:r>
        <w:rPr>
          <w:spacing w:val="-4"/>
        </w:rPr>
        <w:t> </w:t>
      </w:r>
      <w:r>
        <w:rPr/>
        <w:t>2014).</w:t>
      </w:r>
      <w:r>
        <w:rPr>
          <w:spacing w:val="-4"/>
        </w:rPr>
        <w:t> </w:t>
      </w:r>
      <w:r>
        <w:rPr/>
        <w:t>These</w:t>
      </w:r>
      <w:r>
        <w:rPr>
          <w:spacing w:val="-4"/>
        </w:rPr>
        <w:t> </w:t>
      </w:r>
      <w:r>
        <w:rPr/>
        <w:t>findings</w:t>
      </w:r>
      <w:r>
        <w:rPr>
          <w:spacing w:val="-4"/>
        </w:rPr>
        <w:t> </w:t>
      </w:r>
      <w:r>
        <w:rPr/>
        <w:t>indicate</w:t>
      </w:r>
      <w:r>
        <w:rPr>
          <w:spacing w:val="-4"/>
        </w:rPr>
        <w:t> </w:t>
      </w:r>
      <w:r>
        <w:rPr/>
        <w:t>the</w:t>
      </w:r>
      <w:r>
        <w:rPr>
          <w:spacing w:val="-4"/>
        </w:rPr>
        <w:t> </w:t>
      </w:r>
      <w:r>
        <w:rPr/>
        <w:t>need</w:t>
      </w:r>
      <w:r>
        <w:rPr>
          <w:spacing w:val="-4"/>
        </w:rPr>
        <w:t> </w:t>
      </w:r>
      <w:r>
        <w:rPr/>
        <w:t>for</w:t>
      </w:r>
      <w:r>
        <w:rPr>
          <w:spacing w:val="-4"/>
        </w:rPr>
        <w:t> </w:t>
      </w:r>
      <w:r>
        <w:rPr/>
        <w:t>instruction on</w:t>
      </w:r>
      <w:r>
        <w:rPr>
          <w:spacing w:val="-2"/>
        </w:rPr>
        <w:t> </w:t>
      </w:r>
      <w:r>
        <w:rPr/>
        <w:t>these</w:t>
      </w:r>
      <w:r>
        <w:rPr>
          <w:spacing w:val="-2"/>
        </w:rPr>
        <w:t> </w:t>
      </w:r>
      <w:r>
        <w:rPr/>
        <w:t>skills</w:t>
      </w:r>
      <w:r>
        <w:rPr>
          <w:spacing w:val="-3"/>
        </w:rPr>
        <w:t> </w:t>
      </w:r>
      <w:r>
        <w:rPr/>
        <w:t>for</w:t>
      </w:r>
      <w:r>
        <w:rPr>
          <w:spacing w:val="-2"/>
        </w:rPr>
        <w:t> </w:t>
      </w:r>
      <w:r>
        <w:rPr/>
        <w:t>individuals</w:t>
      </w:r>
      <w:r>
        <w:rPr>
          <w:spacing w:val="-2"/>
        </w:rPr>
        <w:t> </w:t>
      </w:r>
      <w:r>
        <w:rPr/>
        <w:t>with</w:t>
      </w:r>
      <w:r>
        <w:rPr>
          <w:spacing w:val="-3"/>
        </w:rPr>
        <w:t> </w:t>
      </w:r>
      <w:r>
        <w:rPr/>
        <w:t>ID;</w:t>
      </w:r>
      <w:r>
        <w:rPr>
          <w:spacing w:val="-2"/>
        </w:rPr>
        <w:t> </w:t>
      </w:r>
      <w:r>
        <w:rPr/>
        <w:t>however,</w:t>
      </w:r>
      <w:r>
        <w:rPr>
          <w:spacing w:val="-2"/>
        </w:rPr>
        <w:t> </w:t>
      </w:r>
      <w:r>
        <w:rPr/>
        <w:t>there</w:t>
      </w:r>
      <w:r>
        <w:rPr>
          <w:spacing w:val="-2"/>
        </w:rPr>
        <w:t> </w:t>
      </w:r>
      <w:r>
        <w:rPr/>
        <w:t>is</w:t>
      </w:r>
      <w:r>
        <w:rPr>
          <w:spacing w:val="-2"/>
        </w:rPr>
        <w:t> </w:t>
      </w:r>
      <w:r>
        <w:rPr/>
        <w:t>limited</w:t>
      </w:r>
      <w:r>
        <w:rPr>
          <w:spacing w:val="-2"/>
        </w:rPr>
        <w:t> </w:t>
      </w:r>
      <w:r>
        <w:rPr/>
        <w:t>research</w:t>
      </w:r>
      <w:r>
        <w:rPr>
          <w:spacing w:val="-2"/>
        </w:rPr>
        <w:t> </w:t>
      </w:r>
      <w:r>
        <w:rPr/>
        <w:t>on</w:t>
      </w:r>
      <w:r>
        <w:rPr>
          <w:spacing w:val="-2"/>
        </w:rPr>
        <w:t> </w:t>
      </w:r>
      <w:r>
        <w:rPr/>
        <w:t>interventions</w:t>
      </w:r>
      <w:r>
        <w:rPr>
          <w:spacing w:val="-2"/>
        </w:rPr>
        <w:t> </w:t>
      </w:r>
      <w:r>
        <w:rPr/>
        <w:t>in this area.</w:t>
      </w:r>
    </w:p>
    <w:p>
      <w:pPr>
        <w:pStyle w:val="BodyText"/>
        <w:spacing w:line="523" w:lineRule="auto" w:before="201"/>
        <w:ind w:left="1445" w:right="1572" w:firstLine="720"/>
      </w:pPr>
      <w:r>
        <w:rPr/>
        <w:t>One study, Adibsereshki et al. (2016), investigated the effectiveness of Emotional Intelligence (EI) training on the adaptive behaviors of students ages 14-18 with ID. Using a quasi-experimental</w:t>
      </w:r>
      <w:r>
        <w:rPr>
          <w:spacing w:val="-4"/>
        </w:rPr>
        <w:t> </w:t>
      </w:r>
      <w:r>
        <w:rPr/>
        <w:t>design,</w:t>
      </w:r>
      <w:r>
        <w:rPr>
          <w:spacing w:val="-4"/>
        </w:rPr>
        <w:t> </w:t>
      </w:r>
      <w:r>
        <w:rPr/>
        <w:t>the</w:t>
      </w:r>
      <w:r>
        <w:rPr>
          <w:spacing w:val="-4"/>
        </w:rPr>
        <w:t> </w:t>
      </w:r>
      <w:r>
        <w:rPr/>
        <w:t>experimental</w:t>
      </w:r>
      <w:r>
        <w:rPr>
          <w:spacing w:val="-4"/>
        </w:rPr>
        <w:t> </w:t>
      </w:r>
      <w:r>
        <w:rPr/>
        <w:t>group</w:t>
      </w:r>
      <w:r>
        <w:rPr>
          <w:spacing w:val="-4"/>
        </w:rPr>
        <w:t> </w:t>
      </w:r>
      <w:r>
        <w:rPr/>
        <w:t>was</w:t>
      </w:r>
      <w:r>
        <w:rPr>
          <w:spacing w:val="-5"/>
        </w:rPr>
        <w:t> </w:t>
      </w:r>
      <w:r>
        <w:rPr/>
        <w:t>given</w:t>
      </w:r>
      <w:r>
        <w:rPr>
          <w:spacing w:val="-4"/>
        </w:rPr>
        <w:t> </w:t>
      </w:r>
      <w:r>
        <w:rPr/>
        <w:t>22</w:t>
      </w:r>
      <w:r>
        <w:rPr>
          <w:spacing w:val="-4"/>
        </w:rPr>
        <w:t> </w:t>
      </w:r>
      <w:r>
        <w:rPr/>
        <w:t>intense</w:t>
      </w:r>
      <w:r>
        <w:rPr>
          <w:spacing w:val="-4"/>
        </w:rPr>
        <w:t> </w:t>
      </w:r>
      <w:r>
        <w:rPr/>
        <w:t>EI</w:t>
      </w:r>
      <w:r>
        <w:rPr>
          <w:spacing w:val="-4"/>
        </w:rPr>
        <w:t> </w:t>
      </w:r>
      <w:r>
        <w:rPr/>
        <w:t>training</w:t>
      </w:r>
      <w:r>
        <w:rPr>
          <w:spacing w:val="-4"/>
        </w:rPr>
        <w:t> </w:t>
      </w:r>
      <w:r>
        <w:rPr/>
        <w:t>sessions four times a week for 45 minutes in groups of eight students while the control group did not receive intervention. The topics discussed throughout the intervention included: emotional self-awareness, self-respect, independence, self-assertiveness, empathy, interpersonal communication skills, problem-solving, decision making, goal setting, stress, aggression, anger, happiness, and optimism. Results indicated the experimental group had a substantial increase in their adaptive behavior, communication skills, and social skills scores compared to that of the control group. This study indicated that teaching emotional concepts can improve adaptive skills.</w:t>
      </w:r>
    </w:p>
    <w:p>
      <w:pPr>
        <w:pStyle w:val="BodyText"/>
        <w:spacing w:line="523" w:lineRule="auto" w:before="194"/>
        <w:ind w:left="1445" w:right="1424" w:firstLine="720"/>
      </w:pPr>
      <w:r>
        <w:rPr/>
        <w:t>Two other studies, Clark et al. (2018) and Clark et al. (2019) investigated the effects on an intervention called UPGRADE Your Performance on employment soft skills for students with disabilities including multiple participants with ID. These two studies used technology aided instruction to teach soft skills for employment. The soft skills taught included attitude, cooperation, productivity, on-task behavior, reliability, quality of work, teamwork, and communication. Results indicated increases in employment soft skills for all participants across multiple soft skill areas, as well as generalization of those skills across settings.</w:t>
      </w:r>
      <w:r>
        <w:rPr>
          <w:spacing w:val="-4"/>
        </w:rPr>
        <w:t> </w:t>
      </w:r>
      <w:r>
        <w:rPr/>
        <w:t>However,</w:t>
      </w:r>
      <w:r>
        <w:rPr>
          <w:spacing w:val="-4"/>
        </w:rPr>
        <w:t> </w:t>
      </w:r>
      <w:r>
        <w:rPr/>
        <w:t>only</w:t>
      </w:r>
      <w:r>
        <w:rPr>
          <w:spacing w:val="-3"/>
        </w:rPr>
        <w:t> </w:t>
      </w:r>
      <w:r>
        <w:rPr/>
        <w:t>some</w:t>
      </w:r>
      <w:r>
        <w:rPr>
          <w:spacing w:val="-4"/>
        </w:rPr>
        <w:t> </w:t>
      </w:r>
      <w:r>
        <w:rPr/>
        <w:t>of</w:t>
      </w:r>
      <w:r>
        <w:rPr>
          <w:spacing w:val="-3"/>
        </w:rPr>
        <w:t> </w:t>
      </w:r>
      <w:r>
        <w:rPr/>
        <w:t>the</w:t>
      </w:r>
      <w:r>
        <w:rPr>
          <w:spacing w:val="-3"/>
        </w:rPr>
        <w:t> </w:t>
      </w:r>
      <w:r>
        <w:rPr/>
        <w:t>soft</w:t>
      </w:r>
      <w:r>
        <w:rPr>
          <w:spacing w:val="-4"/>
        </w:rPr>
        <w:t> </w:t>
      </w:r>
      <w:r>
        <w:rPr/>
        <w:t>skills</w:t>
      </w:r>
      <w:r>
        <w:rPr>
          <w:spacing w:val="-4"/>
        </w:rPr>
        <w:t> </w:t>
      </w:r>
      <w:r>
        <w:rPr/>
        <w:t>(e.g.,</w:t>
      </w:r>
      <w:r>
        <w:rPr>
          <w:spacing w:val="-3"/>
        </w:rPr>
        <w:t> </w:t>
      </w:r>
      <w:r>
        <w:rPr/>
        <w:t>attitude,</w:t>
      </w:r>
      <w:r>
        <w:rPr>
          <w:spacing w:val="-3"/>
        </w:rPr>
        <w:t> </w:t>
      </w:r>
      <w:r>
        <w:rPr/>
        <w:t>communication)</w:t>
      </w:r>
      <w:r>
        <w:rPr>
          <w:spacing w:val="-3"/>
        </w:rPr>
        <w:t> </w:t>
      </w:r>
      <w:r>
        <w:rPr/>
        <w:t>taught</w:t>
      </w:r>
      <w:r>
        <w:rPr>
          <w:spacing w:val="-3"/>
        </w:rPr>
        <w:t> </w:t>
      </w:r>
      <w:r>
        <w:rPr/>
        <w:t>included</w:t>
      </w:r>
    </w:p>
    <w:p>
      <w:pPr>
        <w:spacing w:after="0" w:line="523" w:lineRule="auto"/>
        <w:sectPr>
          <w:pgSz w:w="11900" w:h="16840"/>
          <w:pgMar w:header="322" w:footer="1294" w:top="1120" w:bottom="1480" w:left="0" w:right="0"/>
        </w:sectPr>
      </w:pPr>
    </w:p>
    <w:p>
      <w:pPr>
        <w:pStyle w:val="BodyText"/>
        <w:spacing w:before="3"/>
        <w:rPr>
          <w:sz w:val="20"/>
        </w:rPr>
      </w:pPr>
    </w:p>
    <w:p>
      <w:pPr>
        <w:pStyle w:val="BodyText"/>
        <w:spacing w:line="520" w:lineRule="auto" w:before="90"/>
        <w:ind w:left="1445" w:right="1457"/>
      </w:pPr>
      <w:r>
        <w:rPr/>
        <w:t>elements</w:t>
      </w:r>
      <w:r>
        <w:rPr>
          <w:spacing w:val="-3"/>
        </w:rPr>
        <w:t> </w:t>
      </w:r>
      <w:r>
        <w:rPr/>
        <w:t>related</w:t>
      </w:r>
      <w:r>
        <w:rPr>
          <w:spacing w:val="-3"/>
        </w:rPr>
        <w:t> </w:t>
      </w:r>
      <w:r>
        <w:rPr/>
        <w:t>to</w:t>
      </w:r>
      <w:r>
        <w:rPr>
          <w:spacing w:val="-3"/>
        </w:rPr>
        <w:t> </w:t>
      </w:r>
      <w:r>
        <w:rPr/>
        <w:t>SEL.</w:t>
      </w:r>
      <w:r>
        <w:rPr>
          <w:spacing w:val="-4"/>
        </w:rPr>
        <w:t> </w:t>
      </w:r>
      <w:r>
        <w:rPr/>
        <w:t>Even</w:t>
      </w:r>
      <w:r>
        <w:rPr>
          <w:spacing w:val="-3"/>
        </w:rPr>
        <w:t> </w:t>
      </w:r>
      <w:r>
        <w:rPr/>
        <w:t>though</w:t>
      </w:r>
      <w:r>
        <w:rPr>
          <w:spacing w:val="-3"/>
        </w:rPr>
        <w:t> </w:t>
      </w:r>
      <w:r>
        <w:rPr/>
        <w:t>they</w:t>
      </w:r>
      <w:r>
        <w:rPr>
          <w:spacing w:val="-3"/>
        </w:rPr>
        <w:t> </w:t>
      </w:r>
      <w:r>
        <w:rPr/>
        <w:t>might</w:t>
      </w:r>
      <w:r>
        <w:rPr>
          <w:spacing w:val="-3"/>
        </w:rPr>
        <w:t> </w:t>
      </w:r>
      <w:r>
        <w:rPr/>
        <w:t>be</w:t>
      </w:r>
      <w:r>
        <w:rPr>
          <w:spacing w:val="-3"/>
        </w:rPr>
        <w:t> </w:t>
      </w:r>
      <w:r>
        <w:rPr/>
        <w:t>related</w:t>
      </w:r>
      <w:r>
        <w:rPr>
          <w:spacing w:val="-3"/>
        </w:rPr>
        <w:t> </w:t>
      </w:r>
      <w:r>
        <w:rPr/>
        <w:t>to</w:t>
      </w:r>
      <w:r>
        <w:rPr>
          <w:spacing w:val="-3"/>
        </w:rPr>
        <w:t> </w:t>
      </w:r>
      <w:r>
        <w:rPr/>
        <w:t>SEL,</w:t>
      </w:r>
      <w:r>
        <w:rPr>
          <w:spacing w:val="-4"/>
        </w:rPr>
        <w:t> </w:t>
      </w:r>
      <w:r>
        <w:rPr/>
        <w:t>none</w:t>
      </w:r>
      <w:r>
        <w:rPr>
          <w:spacing w:val="-3"/>
        </w:rPr>
        <w:t> </w:t>
      </w:r>
      <w:r>
        <w:rPr/>
        <w:t>of</w:t>
      </w:r>
      <w:r>
        <w:rPr>
          <w:spacing w:val="-3"/>
        </w:rPr>
        <w:t> </w:t>
      </w:r>
      <w:r>
        <w:rPr/>
        <w:t>the</w:t>
      </w:r>
      <w:r>
        <w:rPr>
          <w:spacing w:val="-3"/>
        </w:rPr>
        <w:t> </w:t>
      </w:r>
      <w:r>
        <w:rPr/>
        <w:t>instruction included explicit instruction focused on emotions and emotional regulation.</w:t>
      </w:r>
    </w:p>
    <w:p>
      <w:pPr>
        <w:pStyle w:val="BodyText"/>
        <w:spacing w:line="523" w:lineRule="auto" w:before="204"/>
        <w:ind w:left="1445" w:right="1424" w:firstLine="720"/>
      </w:pPr>
      <w:r>
        <w:rPr/>
        <w:t>One effective method for instruction for individuals with ID, includes Computer Assisted Instruction (CAI). CAI has been identified by the National Technical Assistance Center</w:t>
      </w:r>
      <w:r>
        <w:rPr>
          <w:spacing w:val="-3"/>
        </w:rPr>
        <w:t> </w:t>
      </w:r>
      <w:r>
        <w:rPr/>
        <w:t>on</w:t>
      </w:r>
      <w:r>
        <w:rPr>
          <w:spacing w:val="-3"/>
        </w:rPr>
        <w:t> </w:t>
      </w:r>
      <w:r>
        <w:rPr/>
        <w:t>Transition</w:t>
      </w:r>
      <w:r>
        <w:rPr>
          <w:spacing w:val="-3"/>
        </w:rPr>
        <w:t> </w:t>
      </w:r>
      <w:r>
        <w:rPr/>
        <w:t>as</w:t>
      </w:r>
      <w:r>
        <w:rPr>
          <w:spacing w:val="-3"/>
        </w:rPr>
        <w:t> </w:t>
      </w:r>
      <w:r>
        <w:rPr/>
        <w:t>a</w:t>
      </w:r>
      <w:r>
        <w:rPr>
          <w:spacing w:val="-3"/>
        </w:rPr>
        <w:t> </w:t>
      </w:r>
      <w:r>
        <w:rPr/>
        <w:t>research-based</w:t>
      </w:r>
      <w:r>
        <w:rPr>
          <w:spacing w:val="-3"/>
        </w:rPr>
        <w:t> </w:t>
      </w:r>
      <w:r>
        <w:rPr/>
        <w:t>practice</w:t>
      </w:r>
      <w:r>
        <w:rPr>
          <w:spacing w:val="-3"/>
        </w:rPr>
        <w:t> </w:t>
      </w:r>
      <w:r>
        <w:rPr/>
        <w:t>for</w:t>
      </w:r>
      <w:r>
        <w:rPr>
          <w:spacing w:val="-3"/>
        </w:rPr>
        <w:t> </w:t>
      </w:r>
      <w:r>
        <w:rPr/>
        <w:t>students</w:t>
      </w:r>
      <w:r>
        <w:rPr>
          <w:spacing w:val="-4"/>
        </w:rPr>
        <w:t> </w:t>
      </w:r>
      <w:r>
        <w:rPr/>
        <w:t>with</w:t>
      </w:r>
      <w:r>
        <w:rPr>
          <w:spacing w:val="-4"/>
        </w:rPr>
        <w:t> </w:t>
      </w:r>
      <w:r>
        <w:rPr/>
        <w:t>ID</w:t>
      </w:r>
      <w:r>
        <w:rPr>
          <w:spacing w:val="-3"/>
        </w:rPr>
        <w:t> </w:t>
      </w:r>
      <w:r>
        <w:rPr/>
        <w:t>(Test</w:t>
      </w:r>
      <w:r>
        <w:rPr>
          <w:spacing w:val="-3"/>
        </w:rPr>
        <w:t> </w:t>
      </w:r>
      <w:r>
        <w:rPr/>
        <w:t>et</w:t>
      </w:r>
      <w:r>
        <w:rPr>
          <w:spacing w:val="-3"/>
        </w:rPr>
        <w:t> </w:t>
      </w:r>
      <w:r>
        <w:rPr/>
        <w:t>al.,</w:t>
      </w:r>
      <w:r>
        <w:rPr>
          <w:spacing w:val="-3"/>
        </w:rPr>
        <w:t> </w:t>
      </w:r>
      <w:r>
        <w:rPr/>
        <w:t>2009).</w:t>
      </w:r>
      <w:r>
        <w:rPr>
          <w:spacing w:val="-3"/>
        </w:rPr>
        <w:t> </w:t>
      </w:r>
      <w:r>
        <w:rPr/>
        <w:t>CAI has</w:t>
      </w:r>
      <w:r>
        <w:rPr>
          <w:spacing w:val="-2"/>
        </w:rPr>
        <w:t> </w:t>
      </w:r>
      <w:r>
        <w:rPr/>
        <w:t>been</w:t>
      </w:r>
      <w:r>
        <w:rPr>
          <w:spacing w:val="-2"/>
        </w:rPr>
        <w:t> </w:t>
      </w:r>
      <w:r>
        <w:rPr/>
        <w:t>defined</w:t>
      </w:r>
      <w:r>
        <w:rPr>
          <w:spacing w:val="-2"/>
        </w:rPr>
        <w:t> </w:t>
      </w:r>
      <w:r>
        <w:rPr/>
        <w:t>as</w:t>
      </w:r>
      <w:r>
        <w:rPr>
          <w:spacing w:val="-2"/>
        </w:rPr>
        <w:t> </w:t>
      </w:r>
      <w:r>
        <w:rPr/>
        <w:t>“the</w:t>
      </w:r>
      <w:r>
        <w:rPr>
          <w:spacing w:val="-2"/>
        </w:rPr>
        <w:t> </w:t>
      </w:r>
      <w:r>
        <w:rPr/>
        <w:t>use</w:t>
      </w:r>
      <w:r>
        <w:rPr>
          <w:spacing w:val="-2"/>
        </w:rPr>
        <w:t> </w:t>
      </w:r>
      <w:r>
        <w:rPr/>
        <w:t>of</w:t>
      </w:r>
      <w:r>
        <w:rPr>
          <w:spacing w:val="-2"/>
        </w:rPr>
        <w:t> </w:t>
      </w:r>
      <w:r>
        <w:rPr/>
        <w:t>a</w:t>
      </w:r>
      <w:r>
        <w:rPr>
          <w:spacing w:val="-2"/>
        </w:rPr>
        <w:t> </w:t>
      </w:r>
      <w:r>
        <w:rPr/>
        <w:t>computer</w:t>
      </w:r>
      <w:r>
        <w:rPr>
          <w:spacing w:val="-2"/>
        </w:rPr>
        <w:t> </w:t>
      </w:r>
      <w:r>
        <w:rPr/>
        <w:t>and</w:t>
      </w:r>
      <w:r>
        <w:rPr>
          <w:spacing w:val="-2"/>
        </w:rPr>
        <w:t> </w:t>
      </w:r>
      <w:r>
        <w:rPr/>
        <w:t>other</w:t>
      </w:r>
      <w:r>
        <w:rPr>
          <w:spacing w:val="-2"/>
        </w:rPr>
        <w:t> </w:t>
      </w:r>
      <w:r>
        <w:rPr/>
        <w:t>associated</w:t>
      </w:r>
      <w:r>
        <w:rPr>
          <w:spacing w:val="-2"/>
        </w:rPr>
        <w:t> </w:t>
      </w:r>
      <w:r>
        <w:rPr/>
        <w:t>technology</w:t>
      </w:r>
      <w:r>
        <w:rPr>
          <w:spacing w:val="-2"/>
        </w:rPr>
        <w:t> </w:t>
      </w:r>
      <w:r>
        <w:rPr/>
        <w:t>with</w:t>
      </w:r>
      <w:r>
        <w:rPr>
          <w:spacing w:val="-3"/>
        </w:rPr>
        <w:t> </w:t>
      </w:r>
      <w:r>
        <w:rPr/>
        <w:t>the</w:t>
      </w:r>
      <w:r>
        <w:rPr>
          <w:spacing w:val="-2"/>
        </w:rPr>
        <w:t> </w:t>
      </w:r>
      <w:r>
        <w:rPr/>
        <w:t>intention of improving students’ skills, knowledge, or academic performance” (Okolo et al., 1993, p.</w:t>
      </w:r>
    </w:p>
    <w:p>
      <w:pPr>
        <w:pStyle w:val="BodyText"/>
        <w:spacing w:line="523" w:lineRule="auto" w:before="1"/>
        <w:ind w:left="1445" w:right="1427"/>
      </w:pPr>
      <w:r>
        <w:rPr/>
        <w:t>1).</w:t>
      </w:r>
      <w:r>
        <w:rPr>
          <w:spacing w:val="-3"/>
        </w:rPr>
        <w:t> </w:t>
      </w:r>
      <w:r>
        <w:rPr/>
        <w:t>Other</w:t>
      </w:r>
      <w:r>
        <w:rPr>
          <w:spacing w:val="-4"/>
        </w:rPr>
        <w:t> </w:t>
      </w:r>
      <w:r>
        <w:rPr/>
        <w:t>terms</w:t>
      </w:r>
      <w:r>
        <w:rPr>
          <w:spacing w:val="-3"/>
        </w:rPr>
        <w:t> </w:t>
      </w:r>
      <w:r>
        <w:rPr/>
        <w:t>have</w:t>
      </w:r>
      <w:r>
        <w:rPr>
          <w:spacing w:val="-3"/>
        </w:rPr>
        <w:t> </w:t>
      </w:r>
      <w:r>
        <w:rPr/>
        <w:t>been</w:t>
      </w:r>
      <w:r>
        <w:rPr>
          <w:spacing w:val="-3"/>
        </w:rPr>
        <w:t> </w:t>
      </w:r>
      <w:r>
        <w:rPr/>
        <w:t>used</w:t>
      </w:r>
      <w:r>
        <w:rPr>
          <w:spacing w:val="-3"/>
        </w:rPr>
        <w:t> </w:t>
      </w:r>
      <w:r>
        <w:rPr/>
        <w:t>to</w:t>
      </w:r>
      <w:r>
        <w:rPr>
          <w:spacing w:val="-3"/>
        </w:rPr>
        <w:t> </w:t>
      </w:r>
      <w:r>
        <w:rPr/>
        <w:t>describe</w:t>
      </w:r>
      <w:r>
        <w:rPr>
          <w:spacing w:val="-3"/>
        </w:rPr>
        <w:t> </w:t>
      </w:r>
      <w:r>
        <w:rPr/>
        <w:t>this</w:t>
      </w:r>
      <w:r>
        <w:rPr>
          <w:spacing w:val="-3"/>
        </w:rPr>
        <w:t> </w:t>
      </w:r>
      <w:r>
        <w:rPr/>
        <w:t>practice</w:t>
      </w:r>
      <w:r>
        <w:rPr>
          <w:spacing w:val="-3"/>
        </w:rPr>
        <w:t> </w:t>
      </w:r>
      <w:r>
        <w:rPr/>
        <w:t>including</w:t>
      </w:r>
      <w:r>
        <w:rPr>
          <w:spacing w:val="-3"/>
        </w:rPr>
        <w:t> </w:t>
      </w:r>
      <w:r>
        <w:rPr/>
        <w:t>computer-based</w:t>
      </w:r>
      <w:r>
        <w:rPr>
          <w:spacing w:val="-3"/>
        </w:rPr>
        <w:t> </w:t>
      </w:r>
      <w:r>
        <w:rPr/>
        <w:t>instruction, computer-mediated instruction, and multimedia instruction. CAI is interactive and can provide examples and feedback to students, as well as include graphics, photographs, audio, text, and video (Hutcherson et al., 2004). CAI includes the use of computers to deliver instruction and enhance an individual’s learning ability. CAI has become widely used in society, especially during the COVID-19 pandemic. As this technology advances, the need</w:t>
      </w:r>
      <w:r>
        <w:rPr>
          <w:spacing w:val="40"/>
        </w:rPr>
        <w:t> </w:t>
      </w:r>
      <w:r>
        <w:rPr/>
        <w:t>for software and resources accessible for young adults with ID increases.</w:t>
      </w:r>
    </w:p>
    <w:p>
      <w:pPr>
        <w:pStyle w:val="BodyText"/>
        <w:spacing w:line="523" w:lineRule="auto" w:before="195"/>
        <w:ind w:left="1445" w:right="1493" w:firstLine="720"/>
      </w:pPr>
      <w:r>
        <w:rPr/>
        <w:t>Although there is limited research available on the effectiveness of CAI with young adults with ID, there is enough evidence to support the overall benefits. Snyder and Huber (2019)</w:t>
      </w:r>
      <w:r>
        <w:rPr>
          <w:spacing w:val="-3"/>
        </w:rPr>
        <w:t> </w:t>
      </w:r>
      <w:r>
        <w:rPr/>
        <w:t>conducted</w:t>
      </w:r>
      <w:r>
        <w:rPr>
          <w:spacing w:val="-3"/>
        </w:rPr>
        <w:t> </w:t>
      </w:r>
      <w:r>
        <w:rPr/>
        <w:t>a</w:t>
      </w:r>
      <w:r>
        <w:rPr>
          <w:spacing w:val="-3"/>
        </w:rPr>
        <w:t> </w:t>
      </w:r>
      <w:r>
        <w:rPr/>
        <w:t>systematic</w:t>
      </w:r>
      <w:r>
        <w:rPr>
          <w:spacing w:val="-4"/>
        </w:rPr>
        <w:t> </w:t>
      </w:r>
      <w:r>
        <w:rPr/>
        <w:t>review</w:t>
      </w:r>
      <w:r>
        <w:rPr>
          <w:spacing w:val="-3"/>
        </w:rPr>
        <w:t> </w:t>
      </w:r>
      <w:r>
        <w:rPr/>
        <w:t>of</w:t>
      </w:r>
      <w:r>
        <w:rPr>
          <w:spacing w:val="-3"/>
        </w:rPr>
        <w:t> </w:t>
      </w:r>
      <w:r>
        <w:rPr/>
        <w:t>the</w:t>
      </w:r>
      <w:r>
        <w:rPr>
          <w:spacing w:val="-3"/>
        </w:rPr>
        <w:t> </w:t>
      </w:r>
      <w:r>
        <w:rPr/>
        <w:t>literature</w:t>
      </w:r>
      <w:r>
        <w:rPr>
          <w:spacing w:val="-3"/>
        </w:rPr>
        <w:t> </w:t>
      </w:r>
      <w:r>
        <w:rPr/>
        <w:t>and</w:t>
      </w:r>
      <w:r>
        <w:rPr>
          <w:spacing w:val="-3"/>
        </w:rPr>
        <w:t> </w:t>
      </w:r>
      <w:r>
        <w:rPr/>
        <w:t>identified</w:t>
      </w:r>
      <w:r>
        <w:rPr>
          <w:spacing w:val="-3"/>
        </w:rPr>
        <w:t> </w:t>
      </w:r>
      <w:r>
        <w:rPr/>
        <w:t>22</w:t>
      </w:r>
      <w:r>
        <w:rPr>
          <w:spacing w:val="-3"/>
        </w:rPr>
        <w:t> </w:t>
      </w:r>
      <w:r>
        <w:rPr/>
        <w:t>articles</w:t>
      </w:r>
      <w:r>
        <w:rPr>
          <w:spacing w:val="-3"/>
        </w:rPr>
        <w:t> </w:t>
      </w:r>
      <w:r>
        <w:rPr/>
        <w:t>investigating the effectiveness of CAI on teaching academic content to individuals with ID. The majority of studies utilized Microsoft PowerPoint for its customization ability and accessibility.</w:t>
      </w:r>
    </w:p>
    <w:p>
      <w:pPr>
        <w:pStyle w:val="BodyText"/>
        <w:spacing w:line="520" w:lineRule="auto" w:before="2"/>
        <w:ind w:left="1445" w:right="1457"/>
      </w:pPr>
      <w:r>
        <w:rPr/>
        <w:t>Findings indicated CAI is effective for teaching academic skills to individuals with ID. However,</w:t>
      </w:r>
      <w:r>
        <w:rPr>
          <w:spacing w:val="-4"/>
        </w:rPr>
        <w:t> </w:t>
      </w:r>
      <w:r>
        <w:rPr/>
        <w:t>results</w:t>
      </w:r>
      <w:r>
        <w:rPr>
          <w:spacing w:val="-3"/>
        </w:rPr>
        <w:t> </w:t>
      </w:r>
      <w:r>
        <w:rPr/>
        <w:t>also</w:t>
      </w:r>
      <w:r>
        <w:rPr>
          <w:spacing w:val="-3"/>
        </w:rPr>
        <w:t> </w:t>
      </w:r>
      <w:r>
        <w:rPr/>
        <w:t>indicated</w:t>
      </w:r>
      <w:r>
        <w:rPr>
          <w:spacing w:val="-3"/>
        </w:rPr>
        <w:t> </w:t>
      </w:r>
      <w:r>
        <w:rPr/>
        <w:t>that</w:t>
      </w:r>
      <w:r>
        <w:rPr>
          <w:spacing w:val="-3"/>
        </w:rPr>
        <w:t> </w:t>
      </w:r>
      <w:r>
        <w:rPr/>
        <w:t>individuals</w:t>
      </w:r>
      <w:r>
        <w:rPr>
          <w:spacing w:val="-3"/>
        </w:rPr>
        <w:t> </w:t>
      </w:r>
      <w:r>
        <w:rPr/>
        <w:t>with</w:t>
      </w:r>
      <w:r>
        <w:rPr>
          <w:spacing w:val="-4"/>
        </w:rPr>
        <w:t> </w:t>
      </w:r>
      <w:r>
        <w:rPr/>
        <w:t>ID</w:t>
      </w:r>
      <w:r>
        <w:rPr>
          <w:spacing w:val="-3"/>
        </w:rPr>
        <w:t> </w:t>
      </w:r>
      <w:r>
        <w:rPr/>
        <w:t>may</w:t>
      </w:r>
      <w:r>
        <w:rPr>
          <w:spacing w:val="-3"/>
        </w:rPr>
        <w:t> </w:t>
      </w:r>
      <w:r>
        <w:rPr/>
        <w:t>need</w:t>
      </w:r>
      <w:r>
        <w:rPr>
          <w:spacing w:val="-3"/>
        </w:rPr>
        <w:t> </w:t>
      </w:r>
      <w:r>
        <w:rPr/>
        <w:t>additional</w:t>
      </w:r>
      <w:r>
        <w:rPr>
          <w:spacing w:val="-3"/>
        </w:rPr>
        <w:t> </w:t>
      </w:r>
      <w:r>
        <w:rPr/>
        <w:t>support</w:t>
      </w:r>
      <w:r>
        <w:rPr>
          <w:spacing w:val="-4"/>
        </w:rPr>
        <w:t> </w:t>
      </w:r>
      <w:r>
        <w:rPr/>
        <w:t>from instructors. They also found that instructors may need to develop behavior management</w:t>
      </w:r>
    </w:p>
    <w:p>
      <w:pPr>
        <w:spacing w:after="0" w:line="520"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680"/>
        <w:jc w:val="both"/>
      </w:pPr>
      <w:r>
        <w:rPr/>
        <w:t>strategies</w:t>
      </w:r>
      <w:r>
        <w:rPr>
          <w:spacing w:val="-1"/>
        </w:rPr>
        <w:t> </w:t>
      </w:r>
      <w:r>
        <w:rPr/>
        <w:t>to ensure the individual with</w:t>
      </w:r>
      <w:r>
        <w:rPr>
          <w:spacing w:val="-1"/>
        </w:rPr>
        <w:t> </w:t>
      </w:r>
      <w:r>
        <w:rPr/>
        <w:t>ID is gaining the most information possible. Lastly, results</w:t>
      </w:r>
      <w:r>
        <w:rPr>
          <w:spacing w:val="-3"/>
        </w:rPr>
        <w:t> </w:t>
      </w:r>
      <w:r>
        <w:rPr/>
        <w:t>indicated</w:t>
      </w:r>
      <w:r>
        <w:rPr>
          <w:spacing w:val="-3"/>
        </w:rPr>
        <w:t> </w:t>
      </w:r>
      <w:r>
        <w:rPr/>
        <w:t>there</w:t>
      </w:r>
      <w:r>
        <w:rPr>
          <w:spacing w:val="-3"/>
        </w:rPr>
        <w:t> </w:t>
      </w:r>
      <w:r>
        <w:rPr/>
        <w:t>are</w:t>
      </w:r>
      <w:r>
        <w:rPr>
          <w:spacing w:val="-3"/>
        </w:rPr>
        <w:t> </w:t>
      </w:r>
      <w:r>
        <w:rPr/>
        <w:t>a</w:t>
      </w:r>
      <w:r>
        <w:rPr>
          <w:spacing w:val="-3"/>
        </w:rPr>
        <w:t> </w:t>
      </w:r>
      <w:r>
        <w:rPr/>
        <w:t>lot</w:t>
      </w:r>
      <w:r>
        <w:rPr>
          <w:spacing w:val="-3"/>
        </w:rPr>
        <w:t> </w:t>
      </w:r>
      <w:r>
        <w:rPr/>
        <w:t>of</w:t>
      </w:r>
      <w:r>
        <w:rPr>
          <w:spacing w:val="-3"/>
        </w:rPr>
        <w:t> </w:t>
      </w:r>
      <w:r>
        <w:rPr/>
        <w:t>studies</w:t>
      </w:r>
      <w:r>
        <w:rPr>
          <w:spacing w:val="-4"/>
        </w:rPr>
        <w:t> </w:t>
      </w:r>
      <w:r>
        <w:rPr/>
        <w:t>focused</w:t>
      </w:r>
      <w:r>
        <w:rPr>
          <w:spacing w:val="-3"/>
        </w:rPr>
        <w:t> </w:t>
      </w:r>
      <w:r>
        <w:rPr/>
        <w:t>on</w:t>
      </w:r>
      <w:r>
        <w:rPr>
          <w:spacing w:val="-3"/>
        </w:rPr>
        <w:t> </w:t>
      </w:r>
      <w:r>
        <w:rPr/>
        <w:t>teaching</w:t>
      </w:r>
      <w:r>
        <w:rPr>
          <w:spacing w:val="-3"/>
        </w:rPr>
        <w:t> </w:t>
      </w:r>
      <w:r>
        <w:rPr/>
        <w:t>foundational</w:t>
      </w:r>
      <w:r>
        <w:rPr>
          <w:spacing w:val="-3"/>
        </w:rPr>
        <w:t> </w:t>
      </w:r>
      <w:r>
        <w:rPr/>
        <w:t>literacy</w:t>
      </w:r>
      <w:r>
        <w:rPr>
          <w:spacing w:val="-3"/>
        </w:rPr>
        <w:t> </w:t>
      </w:r>
      <w:r>
        <w:rPr/>
        <w:t>skills</w:t>
      </w:r>
      <w:r>
        <w:rPr>
          <w:spacing w:val="-4"/>
        </w:rPr>
        <w:t> </w:t>
      </w:r>
      <w:r>
        <w:rPr/>
        <w:t>in individuals</w:t>
      </w:r>
      <w:r>
        <w:rPr>
          <w:spacing w:val="-2"/>
        </w:rPr>
        <w:t> </w:t>
      </w:r>
      <w:r>
        <w:rPr/>
        <w:t>with</w:t>
      </w:r>
      <w:r>
        <w:rPr>
          <w:spacing w:val="-3"/>
        </w:rPr>
        <w:t> </w:t>
      </w:r>
      <w:r>
        <w:rPr/>
        <w:t>ID,</w:t>
      </w:r>
      <w:r>
        <w:rPr>
          <w:spacing w:val="-2"/>
        </w:rPr>
        <w:t> </w:t>
      </w:r>
      <w:r>
        <w:rPr/>
        <w:t>but</w:t>
      </w:r>
      <w:r>
        <w:rPr>
          <w:spacing w:val="-2"/>
        </w:rPr>
        <w:t> </w:t>
      </w:r>
      <w:r>
        <w:rPr/>
        <w:t>there</w:t>
      </w:r>
      <w:r>
        <w:rPr>
          <w:spacing w:val="-2"/>
        </w:rPr>
        <w:t> </w:t>
      </w:r>
      <w:r>
        <w:rPr/>
        <w:t>is</w:t>
      </w:r>
      <w:r>
        <w:rPr>
          <w:spacing w:val="-2"/>
        </w:rPr>
        <w:t> </w:t>
      </w:r>
      <w:r>
        <w:rPr/>
        <w:t>limited</w:t>
      </w:r>
      <w:r>
        <w:rPr>
          <w:spacing w:val="-2"/>
        </w:rPr>
        <w:t> </w:t>
      </w:r>
      <w:r>
        <w:rPr/>
        <w:t>research</w:t>
      </w:r>
      <w:r>
        <w:rPr>
          <w:spacing w:val="-2"/>
        </w:rPr>
        <w:t> </w:t>
      </w:r>
      <w:r>
        <w:rPr/>
        <w:t>regarding</w:t>
      </w:r>
      <w:r>
        <w:rPr>
          <w:spacing w:val="-2"/>
        </w:rPr>
        <w:t> </w:t>
      </w:r>
      <w:r>
        <w:rPr/>
        <w:t>the</w:t>
      </w:r>
      <w:r>
        <w:rPr>
          <w:spacing w:val="-2"/>
        </w:rPr>
        <w:t> </w:t>
      </w:r>
      <w:r>
        <w:rPr/>
        <w:t>teaching</w:t>
      </w:r>
      <w:r>
        <w:rPr>
          <w:spacing w:val="-2"/>
        </w:rPr>
        <w:t> </w:t>
      </w:r>
      <w:r>
        <w:rPr/>
        <w:t>skills</w:t>
      </w:r>
      <w:r>
        <w:rPr>
          <w:spacing w:val="-3"/>
        </w:rPr>
        <w:t> </w:t>
      </w:r>
      <w:r>
        <w:rPr/>
        <w:t>necessary</w:t>
      </w:r>
      <w:r>
        <w:rPr>
          <w:spacing w:val="-2"/>
        </w:rPr>
        <w:t> </w:t>
      </w:r>
      <w:r>
        <w:rPr/>
        <w:t>for the</w:t>
      </w:r>
      <w:r>
        <w:rPr>
          <w:spacing w:val="-2"/>
        </w:rPr>
        <w:t> </w:t>
      </w:r>
      <w:r>
        <w:rPr/>
        <w:t>workforce.</w:t>
      </w:r>
      <w:r>
        <w:rPr>
          <w:spacing w:val="-3"/>
        </w:rPr>
        <w:t> </w:t>
      </w:r>
      <w:r>
        <w:rPr/>
        <w:t>More</w:t>
      </w:r>
      <w:r>
        <w:rPr>
          <w:spacing w:val="-3"/>
        </w:rPr>
        <w:t> </w:t>
      </w:r>
      <w:r>
        <w:rPr/>
        <w:t>research</w:t>
      </w:r>
      <w:r>
        <w:rPr>
          <w:spacing w:val="-2"/>
        </w:rPr>
        <w:t> </w:t>
      </w:r>
      <w:r>
        <w:rPr/>
        <w:t>is</w:t>
      </w:r>
      <w:r>
        <w:rPr>
          <w:spacing w:val="-2"/>
        </w:rPr>
        <w:t> </w:t>
      </w:r>
      <w:r>
        <w:rPr/>
        <w:t>needed</w:t>
      </w:r>
      <w:r>
        <w:rPr>
          <w:spacing w:val="-2"/>
        </w:rPr>
        <w:t> </w:t>
      </w:r>
      <w:r>
        <w:rPr/>
        <w:t>on</w:t>
      </w:r>
      <w:r>
        <w:rPr>
          <w:spacing w:val="-2"/>
        </w:rPr>
        <w:t> </w:t>
      </w:r>
      <w:r>
        <w:rPr/>
        <w:t>the</w:t>
      </w:r>
      <w:r>
        <w:rPr>
          <w:spacing w:val="-2"/>
        </w:rPr>
        <w:t> </w:t>
      </w:r>
      <w:r>
        <w:rPr/>
        <w:t>effectiveness</w:t>
      </w:r>
      <w:r>
        <w:rPr>
          <w:spacing w:val="-2"/>
        </w:rPr>
        <w:t> </w:t>
      </w:r>
      <w:r>
        <w:rPr/>
        <w:t>of</w:t>
      </w:r>
      <w:r>
        <w:rPr>
          <w:spacing w:val="-2"/>
        </w:rPr>
        <w:t> </w:t>
      </w:r>
      <w:r>
        <w:rPr/>
        <w:t>CAI</w:t>
      </w:r>
      <w:r>
        <w:rPr>
          <w:spacing w:val="-2"/>
        </w:rPr>
        <w:t> </w:t>
      </w:r>
      <w:r>
        <w:rPr/>
        <w:t>instruction</w:t>
      </w:r>
      <w:r>
        <w:rPr>
          <w:spacing w:val="-2"/>
        </w:rPr>
        <w:t> </w:t>
      </w:r>
      <w:r>
        <w:rPr/>
        <w:t>on</w:t>
      </w:r>
      <w:r>
        <w:rPr>
          <w:spacing w:val="-4"/>
        </w:rPr>
        <w:t> </w:t>
      </w:r>
      <w:r>
        <w:rPr/>
        <w:t>teaching SEL and employment skills.</w:t>
      </w:r>
    </w:p>
    <w:p>
      <w:pPr>
        <w:pStyle w:val="BodyText"/>
        <w:spacing w:line="523" w:lineRule="auto" w:before="198"/>
        <w:ind w:left="1445" w:right="1457" w:firstLine="720"/>
      </w:pPr>
      <w:r>
        <w:rPr/>
        <w:t>Another study, White et al. (2016) examined the effectiveness of two CAI programs designed</w:t>
      </w:r>
      <w:r>
        <w:rPr>
          <w:spacing w:val="-3"/>
        </w:rPr>
        <w:t> </w:t>
      </w:r>
      <w:r>
        <w:rPr/>
        <w:t>for</w:t>
      </w:r>
      <w:r>
        <w:rPr>
          <w:spacing w:val="-3"/>
        </w:rPr>
        <w:t> </w:t>
      </w:r>
      <w:r>
        <w:rPr/>
        <w:t>individuals</w:t>
      </w:r>
      <w:r>
        <w:rPr>
          <w:spacing w:val="-3"/>
        </w:rPr>
        <w:t> </w:t>
      </w:r>
      <w:r>
        <w:rPr/>
        <w:t>with</w:t>
      </w:r>
      <w:r>
        <w:rPr>
          <w:spacing w:val="-4"/>
        </w:rPr>
        <w:t> </w:t>
      </w:r>
      <w:r>
        <w:rPr/>
        <w:t>Autism</w:t>
      </w:r>
      <w:r>
        <w:rPr>
          <w:spacing w:val="-4"/>
        </w:rPr>
        <w:t> </w:t>
      </w:r>
      <w:r>
        <w:rPr/>
        <w:t>Spectrum</w:t>
      </w:r>
      <w:r>
        <w:rPr>
          <w:spacing w:val="-4"/>
        </w:rPr>
        <w:t> </w:t>
      </w:r>
      <w:r>
        <w:rPr/>
        <w:t>Disorder</w:t>
      </w:r>
      <w:r>
        <w:rPr>
          <w:spacing w:val="-4"/>
        </w:rPr>
        <w:t> </w:t>
      </w:r>
      <w:r>
        <w:rPr/>
        <w:t>(ASD)</w:t>
      </w:r>
      <w:r>
        <w:rPr>
          <w:spacing w:val="-3"/>
        </w:rPr>
        <w:t> </w:t>
      </w:r>
      <w:r>
        <w:rPr/>
        <w:t>including</w:t>
      </w:r>
      <w:r>
        <w:rPr>
          <w:spacing w:val="-3"/>
        </w:rPr>
        <w:t> </w:t>
      </w:r>
      <w:r>
        <w:rPr/>
        <w:t>(a)</w:t>
      </w:r>
      <w:r>
        <w:rPr>
          <w:spacing w:val="-3"/>
        </w:rPr>
        <w:t> </w:t>
      </w:r>
      <w:r>
        <w:rPr/>
        <w:t>a</w:t>
      </w:r>
      <w:r>
        <w:rPr>
          <w:spacing w:val="-3"/>
        </w:rPr>
        <w:t> </w:t>
      </w:r>
      <w:r>
        <w:rPr/>
        <w:t>virtual</w:t>
      </w:r>
      <w:r>
        <w:rPr>
          <w:spacing w:val="-3"/>
        </w:rPr>
        <w:t> </w:t>
      </w:r>
      <w:r>
        <w:rPr/>
        <w:t>reality program,</w:t>
      </w:r>
      <w:r>
        <w:rPr>
          <w:spacing w:val="-4"/>
        </w:rPr>
        <w:t> </w:t>
      </w:r>
      <w:r>
        <w:rPr/>
        <w:t>Brain-Computer</w:t>
      </w:r>
      <w:r>
        <w:rPr>
          <w:spacing w:val="-4"/>
        </w:rPr>
        <w:t> </w:t>
      </w:r>
      <w:r>
        <w:rPr/>
        <w:t>Interface</w:t>
      </w:r>
      <w:r>
        <w:rPr>
          <w:spacing w:val="-4"/>
        </w:rPr>
        <w:t> </w:t>
      </w:r>
      <w:r>
        <w:rPr/>
        <w:t>for</w:t>
      </w:r>
      <w:r>
        <w:rPr>
          <w:spacing w:val="-4"/>
        </w:rPr>
        <w:t> </w:t>
      </w:r>
      <w:r>
        <w:rPr/>
        <w:t>ASD</w:t>
      </w:r>
      <w:r>
        <w:rPr>
          <w:spacing w:val="-5"/>
        </w:rPr>
        <w:t> </w:t>
      </w:r>
      <w:r>
        <w:rPr/>
        <w:t>(BCI-ASD)</w:t>
      </w:r>
      <w:r>
        <w:rPr>
          <w:spacing w:val="-5"/>
        </w:rPr>
        <w:t> </w:t>
      </w:r>
      <w:r>
        <w:rPr/>
        <w:t>and</w:t>
      </w:r>
      <w:r>
        <w:rPr>
          <w:spacing w:val="-4"/>
        </w:rPr>
        <w:t> </w:t>
      </w:r>
      <w:r>
        <w:rPr/>
        <w:t>(b)</w:t>
      </w:r>
      <w:r>
        <w:rPr>
          <w:spacing w:val="-4"/>
        </w:rPr>
        <w:t> </w:t>
      </w:r>
      <w:r>
        <w:rPr/>
        <w:t>a</w:t>
      </w:r>
      <w:r>
        <w:rPr>
          <w:spacing w:val="-4"/>
        </w:rPr>
        <w:t> </w:t>
      </w:r>
      <w:r>
        <w:rPr/>
        <w:t>psychosocial</w:t>
      </w:r>
      <w:r>
        <w:rPr>
          <w:spacing w:val="-4"/>
        </w:rPr>
        <w:t> </w:t>
      </w:r>
      <w:r>
        <w:rPr/>
        <w:t>intervention, the College and Living Success (CLS) program. The participants of this pilot study included five males and three females that were diagnosed with ASD. Each participant was 18 years old or older, enrolled in full-time coursework, and was diagnosed with a co-occurring disorder. This group of eight students was divided into two equal subgroups and assigned an intervention. The results were inconsistent and concluded that further research should be developed on psychosocial and CAI approaches. The study determined that both CAI intervention plans were reasonable to implement, but does not always need to be substituted for the traditional teaching method.</w:t>
      </w:r>
    </w:p>
    <w:p>
      <w:pPr>
        <w:pStyle w:val="BodyText"/>
        <w:spacing w:line="523" w:lineRule="auto" w:before="198"/>
        <w:ind w:left="1445" w:right="1455" w:firstLine="720"/>
      </w:pPr>
      <w:r>
        <w:rPr/>
        <w:t>Next,</w:t>
      </w:r>
      <w:r>
        <w:rPr>
          <w:spacing w:val="-4"/>
        </w:rPr>
        <w:t> </w:t>
      </w:r>
      <w:r>
        <w:rPr/>
        <w:t>Larson</w:t>
      </w:r>
      <w:r>
        <w:rPr>
          <w:spacing w:val="-3"/>
        </w:rPr>
        <w:t> </w:t>
      </w:r>
      <w:r>
        <w:rPr/>
        <w:t>et</w:t>
      </w:r>
      <w:r>
        <w:rPr>
          <w:spacing w:val="-3"/>
        </w:rPr>
        <w:t> </w:t>
      </w:r>
      <w:r>
        <w:rPr/>
        <w:t>al.</w:t>
      </w:r>
      <w:r>
        <w:rPr>
          <w:spacing w:val="-3"/>
        </w:rPr>
        <w:t> </w:t>
      </w:r>
      <w:r>
        <w:rPr/>
        <w:t>(2016)</w:t>
      </w:r>
      <w:r>
        <w:rPr>
          <w:spacing w:val="-3"/>
        </w:rPr>
        <w:t> </w:t>
      </w:r>
      <w:r>
        <w:rPr/>
        <w:t>examined</w:t>
      </w:r>
      <w:r>
        <w:rPr>
          <w:spacing w:val="-3"/>
        </w:rPr>
        <w:t> </w:t>
      </w:r>
      <w:r>
        <w:rPr/>
        <w:t>the</w:t>
      </w:r>
      <w:r>
        <w:rPr>
          <w:spacing w:val="-3"/>
        </w:rPr>
        <w:t> </w:t>
      </w:r>
      <w:r>
        <w:rPr/>
        <w:t>effectiveness</w:t>
      </w:r>
      <w:r>
        <w:rPr>
          <w:spacing w:val="-3"/>
        </w:rPr>
        <w:t> </w:t>
      </w:r>
      <w:r>
        <w:rPr/>
        <w:t>of</w:t>
      </w:r>
      <w:r>
        <w:rPr>
          <w:spacing w:val="-3"/>
        </w:rPr>
        <w:t> </w:t>
      </w:r>
      <w:r>
        <w:rPr/>
        <w:t>CAI</w:t>
      </w:r>
      <w:r>
        <w:rPr>
          <w:spacing w:val="-3"/>
        </w:rPr>
        <w:t> </w:t>
      </w:r>
      <w:r>
        <w:rPr/>
        <w:t>compared</w:t>
      </w:r>
      <w:r>
        <w:rPr>
          <w:spacing w:val="-3"/>
        </w:rPr>
        <w:t> </w:t>
      </w:r>
      <w:r>
        <w:rPr/>
        <w:t>to</w:t>
      </w:r>
      <w:r>
        <w:rPr>
          <w:spacing w:val="-3"/>
        </w:rPr>
        <w:t> </w:t>
      </w:r>
      <w:r>
        <w:rPr/>
        <w:t>one-on-one tutoring to teach vocational skills to individuals with ID. The specific areas taught included behavioral limits, rights and responsibilities, and alphabetical sorting. Participants included 15 adults with ID. Eight participants received CAI and seven participants received one-on- one tutoring. Results suggested that a repetitive, computer-assisted training program can produce similar learning outcomes in individuals with ID to those in one-on-one tutoring.</w:t>
      </w:r>
    </w:p>
    <w:p>
      <w:pPr>
        <w:spacing w:after="0" w:line="523"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424"/>
      </w:pPr>
      <w:r>
        <w:rPr/>
        <w:t>There</w:t>
      </w:r>
      <w:r>
        <w:rPr>
          <w:spacing w:val="-3"/>
        </w:rPr>
        <w:t> </w:t>
      </w:r>
      <w:r>
        <w:rPr/>
        <w:t>was</w:t>
      </w:r>
      <w:r>
        <w:rPr>
          <w:spacing w:val="-4"/>
        </w:rPr>
        <w:t> </w:t>
      </w:r>
      <w:r>
        <w:rPr/>
        <w:t>improvement</w:t>
      </w:r>
      <w:r>
        <w:rPr>
          <w:spacing w:val="-3"/>
        </w:rPr>
        <w:t> </w:t>
      </w:r>
      <w:r>
        <w:rPr/>
        <w:t>in</w:t>
      </w:r>
      <w:r>
        <w:rPr>
          <w:spacing w:val="-3"/>
        </w:rPr>
        <w:t> </w:t>
      </w:r>
      <w:r>
        <w:rPr/>
        <w:t>the</w:t>
      </w:r>
      <w:r>
        <w:rPr>
          <w:spacing w:val="-3"/>
        </w:rPr>
        <w:t> </w:t>
      </w:r>
      <w:r>
        <w:rPr/>
        <w:t>areas</w:t>
      </w:r>
      <w:r>
        <w:rPr>
          <w:spacing w:val="-3"/>
        </w:rPr>
        <w:t> </w:t>
      </w:r>
      <w:r>
        <w:rPr/>
        <w:t>of</w:t>
      </w:r>
      <w:r>
        <w:rPr>
          <w:spacing w:val="-3"/>
        </w:rPr>
        <w:t> </w:t>
      </w:r>
      <w:r>
        <w:rPr/>
        <w:t>attentional</w:t>
      </w:r>
      <w:r>
        <w:rPr>
          <w:spacing w:val="-3"/>
        </w:rPr>
        <w:t> </w:t>
      </w:r>
      <w:r>
        <w:rPr/>
        <w:t>deficits,</w:t>
      </w:r>
      <w:r>
        <w:rPr>
          <w:spacing w:val="-3"/>
        </w:rPr>
        <w:t> </w:t>
      </w:r>
      <w:r>
        <w:rPr/>
        <w:t>stimulus</w:t>
      </w:r>
      <w:r>
        <w:rPr>
          <w:spacing w:val="-4"/>
        </w:rPr>
        <w:t> </w:t>
      </w:r>
      <w:r>
        <w:rPr/>
        <w:t>processing</w:t>
      </w:r>
      <w:r>
        <w:rPr>
          <w:spacing w:val="-3"/>
        </w:rPr>
        <w:t> </w:t>
      </w:r>
      <w:r>
        <w:rPr/>
        <w:t>inefficiencies, and cognitive load limitations. Despite promising results, CAI was delivered solely by a computer and there was not an instructor as part of the process.</w:t>
      </w:r>
    </w:p>
    <w:p>
      <w:pPr>
        <w:pStyle w:val="BodyText"/>
        <w:spacing w:line="523" w:lineRule="auto" w:before="201"/>
        <w:ind w:left="1445" w:right="1434" w:firstLine="720"/>
      </w:pPr>
      <w:r>
        <w:rPr/>
        <w:t>Simpson et al. (2004) conducted a study to examine the effects of combining video and computer-based instruction to teach social skills to four students with ASD. The intervention was a computer-based program with embedded video clips of peers without disabilities displaying examples and non-examples of targeted social skills (e.g., sharing, following</w:t>
      </w:r>
      <w:r>
        <w:rPr>
          <w:spacing w:val="-4"/>
        </w:rPr>
        <w:t> </w:t>
      </w:r>
      <w:r>
        <w:rPr/>
        <w:t>teacher</w:t>
      </w:r>
      <w:r>
        <w:rPr>
          <w:spacing w:val="-4"/>
        </w:rPr>
        <w:t> </w:t>
      </w:r>
      <w:r>
        <w:rPr/>
        <w:t>directions,</w:t>
      </w:r>
      <w:r>
        <w:rPr>
          <w:spacing w:val="-4"/>
        </w:rPr>
        <w:t> </w:t>
      </w:r>
      <w:r>
        <w:rPr/>
        <w:t>social</w:t>
      </w:r>
      <w:r>
        <w:rPr>
          <w:spacing w:val="-5"/>
        </w:rPr>
        <w:t> </w:t>
      </w:r>
      <w:r>
        <w:rPr/>
        <w:t>greetings).</w:t>
      </w:r>
      <w:r>
        <w:rPr>
          <w:spacing w:val="-4"/>
        </w:rPr>
        <w:t> </w:t>
      </w:r>
      <w:r>
        <w:rPr/>
        <w:t>Participants</w:t>
      </w:r>
      <w:r>
        <w:rPr>
          <w:spacing w:val="-5"/>
        </w:rPr>
        <w:t> </w:t>
      </w:r>
      <w:r>
        <w:rPr/>
        <w:t>were</w:t>
      </w:r>
      <w:r>
        <w:rPr>
          <w:spacing w:val="-5"/>
        </w:rPr>
        <w:t> </w:t>
      </w:r>
      <w:r>
        <w:rPr/>
        <w:t>required</w:t>
      </w:r>
      <w:r>
        <w:rPr>
          <w:spacing w:val="-4"/>
        </w:rPr>
        <w:t> </w:t>
      </w:r>
      <w:r>
        <w:rPr/>
        <w:t>to</w:t>
      </w:r>
      <w:r>
        <w:rPr>
          <w:spacing w:val="-4"/>
        </w:rPr>
        <w:t> </w:t>
      </w:r>
      <w:r>
        <w:rPr/>
        <w:t>decipher</w:t>
      </w:r>
      <w:r>
        <w:rPr>
          <w:spacing w:val="-4"/>
        </w:rPr>
        <w:t> </w:t>
      </w:r>
      <w:r>
        <w:rPr/>
        <w:t>between examples and non-examples from the video clips. Results indicated all students improved in targeted social skills. Suggestions for future research included, using a multiple probe across behaviors design to target multiple behaviors and determine if participants can generalize their skills to other settings.</w:t>
      </w:r>
    </w:p>
    <w:p>
      <w:pPr>
        <w:pStyle w:val="BodyText"/>
        <w:spacing w:line="523" w:lineRule="auto" w:before="197"/>
        <w:ind w:left="1445" w:right="1447" w:firstLine="720"/>
      </w:pPr>
      <w:r>
        <w:rPr/>
        <w:t>There is limited research regarding SEL skills training and CAI combined with explicit instruction for young adults with ID as many studies are commonly combined with young</w:t>
      </w:r>
      <w:r>
        <w:rPr>
          <w:spacing w:val="-2"/>
        </w:rPr>
        <w:t> </w:t>
      </w:r>
      <w:r>
        <w:rPr/>
        <w:t>adults</w:t>
      </w:r>
      <w:r>
        <w:rPr>
          <w:spacing w:val="-2"/>
        </w:rPr>
        <w:t> </w:t>
      </w:r>
      <w:r>
        <w:rPr/>
        <w:t>with</w:t>
      </w:r>
      <w:r>
        <w:rPr>
          <w:spacing w:val="-3"/>
        </w:rPr>
        <w:t> </w:t>
      </w:r>
      <w:r>
        <w:rPr/>
        <w:t>ASD.</w:t>
      </w:r>
      <w:r>
        <w:rPr>
          <w:spacing w:val="-3"/>
        </w:rPr>
        <w:t> </w:t>
      </w:r>
      <w:r>
        <w:rPr/>
        <w:t>Adibsereshki</w:t>
      </w:r>
      <w:r>
        <w:rPr>
          <w:spacing w:val="-3"/>
        </w:rPr>
        <w:t> </w:t>
      </w:r>
      <w:r>
        <w:rPr/>
        <w:t>et</w:t>
      </w:r>
      <w:r>
        <w:rPr>
          <w:spacing w:val="-2"/>
        </w:rPr>
        <w:t> </w:t>
      </w:r>
      <w:r>
        <w:rPr/>
        <w:t>al.</w:t>
      </w:r>
      <w:r>
        <w:rPr>
          <w:spacing w:val="-2"/>
        </w:rPr>
        <w:t> </w:t>
      </w:r>
      <w:r>
        <w:rPr/>
        <w:t>(2016)</w:t>
      </w:r>
      <w:r>
        <w:rPr>
          <w:spacing w:val="-2"/>
        </w:rPr>
        <w:t> </w:t>
      </w:r>
      <w:r>
        <w:rPr/>
        <w:t>discussed</w:t>
      </w:r>
      <w:r>
        <w:rPr>
          <w:spacing w:val="-2"/>
        </w:rPr>
        <w:t> </w:t>
      </w:r>
      <w:r>
        <w:rPr/>
        <w:t>the</w:t>
      </w:r>
      <w:r>
        <w:rPr>
          <w:spacing w:val="-2"/>
        </w:rPr>
        <w:t> </w:t>
      </w:r>
      <w:r>
        <w:rPr/>
        <w:t>need</w:t>
      </w:r>
      <w:r>
        <w:rPr>
          <w:spacing w:val="-2"/>
        </w:rPr>
        <w:t> </w:t>
      </w:r>
      <w:r>
        <w:rPr/>
        <w:t>for</w:t>
      </w:r>
      <w:r>
        <w:rPr>
          <w:spacing w:val="-2"/>
        </w:rPr>
        <w:t> </w:t>
      </w:r>
      <w:r>
        <w:rPr/>
        <w:t>finding</w:t>
      </w:r>
      <w:r>
        <w:rPr>
          <w:spacing w:val="-2"/>
        </w:rPr>
        <w:t> </w:t>
      </w:r>
      <w:r>
        <w:rPr/>
        <w:t>instruments that assess social emotional skills in individuals with ID. Despite promising results on teaching soft skills, there was not explicit instruction on emotions and emotional regulation within</w:t>
      </w:r>
      <w:r>
        <w:rPr>
          <w:spacing w:val="-2"/>
        </w:rPr>
        <w:t> </w:t>
      </w:r>
      <w:r>
        <w:rPr/>
        <w:t>soft</w:t>
      </w:r>
      <w:r>
        <w:rPr>
          <w:spacing w:val="-2"/>
        </w:rPr>
        <w:t> </w:t>
      </w:r>
      <w:r>
        <w:rPr/>
        <w:t>skills</w:t>
      </w:r>
      <w:r>
        <w:rPr>
          <w:spacing w:val="-2"/>
        </w:rPr>
        <w:t> </w:t>
      </w:r>
      <w:r>
        <w:rPr/>
        <w:t>training</w:t>
      </w:r>
      <w:r>
        <w:rPr>
          <w:spacing w:val="-1"/>
        </w:rPr>
        <w:t> </w:t>
      </w:r>
      <w:r>
        <w:rPr/>
        <w:t>and</w:t>
      </w:r>
      <w:r>
        <w:rPr>
          <w:spacing w:val="-1"/>
        </w:rPr>
        <w:t> </w:t>
      </w:r>
      <w:r>
        <w:rPr/>
        <w:t>the</w:t>
      </w:r>
      <w:r>
        <w:rPr>
          <w:spacing w:val="-1"/>
        </w:rPr>
        <w:t> </w:t>
      </w:r>
      <w:r>
        <w:rPr/>
        <w:t>existing</w:t>
      </w:r>
      <w:r>
        <w:rPr>
          <w:spacing w:val="-1"/>
        </w:rPr>
        <w:t> </w:t>
      </w:r>
      <w:r>
        <w:rPr/>
        <w:t>research</w:t>
      </w:r>
      <w:r>
        <w:rPr>
          <w:spacing w:val="-1"/>
        </w:rPr>
        <w:t> </w:t>
      </w:r>
      <w:r>
        <w:rPr/>
        <w:t>was</w:t>
      </w:r>
      <w:r>
        <w:rPr>
          <w:spacing w:val="-2"/>
        </w:rPr>
        <w:t> </w:t>
      </w:r>
      <w:r>
        <w:rPr/>
        <w:t>done</w:t>
      </w:r>
      <w:r>
        <w:rPr>
          <w:spacing w:val="-1"/>
        </w:rPr>
        <w:t> </w:t>
      </w:r>
      <w:r>
        <w:rPr/>
        <w:t>with</w:t>
      </w:r>
      <w:r>
        <w:rPr>
          <w:spacing w:val="-2"/>
        </w:rPr>
        <w:t> </w:t>
      </w:r>
      <w:r>
        <w:rPr/>
        <w:t>high</w:t>
      </w:r>
      <w:r>
        <w:rPr>
          <w:spacing w:val="-1"/>
        </w:rPr>
        <w:t> </w:t>
      </w:r>
      <w:r>
        <w:rPr/>
        <w:t>school</w:t>
      </w:r>
      <w:r>
        <w:rPr>
          <w:spacing w:val="-2"/>
        </w:rPr>
        <w:t> </w:t>
      </w:r>
      <w:r>
        <w:rPr/>
        <w:t>students</w:t>
      </w:r>
      <w:r>
        <w:rPr>
          <w:spacing w:val="-2"/>
        </w:rPr>
        <w:t> </w:t>
      </w:r>
      <w:r>
        <w:rPr/>
        <w:t>(Clark et al., 2018; Clark et al., 2019). Findings from Simpson et al. (2004) indicated participants could learn social skills from computer-based instruction, but they were unable to target multiple</w:t>
      </w:r>
      <w:r>
        <w:rPr>
          <w:spacing w:val="-3"/>
        </w:rPr>
        <w:t> </w:t>
      </w:r>
      <w:r>
        <w:rPr/>
        <w:t>behaviors</w:t>
      </w:r>
      <w:r>
        <w:rPr>
          <w:spacing w:val="-3"/>
        </w:rPr>
        <w:t> </w:t>
      </w:r>
      <w:r>
        <w:rPr/>
        <w:t>and</w:t>
      </w:r>
      <w:r>
        <w:rPr>
          <w:spacing w:val="-3"/>
        </w:rPr>
        <w:t> </w:t>
      </w:r>
      <w:r>
        <w:rPr/>
        <w:t>determine</w:t>
      </w:r>
      <w:r>
        <w:rPr>
          <w:spacing w:val="-3"/>
        </w:rPr>
        <w:t> </w:t>
      </w:r>
      <w:r>
        <w:rPr/>
        <w:t>if</w:t>
      </w:r>
      <w:r>
        <w:rPr>
          <w:spacing w:val="-3"/>
        </w:rPr>
        <w:t> </w:t>
      </w:r>
      <w:r>
        <w:rPr/>
        <w:t>participants</w:t>
      </w:r>
      <w:r>
        <w:rPr>
          <w:spacing w:val="-3"/>
        </w:rPr>
        <w:t> </w:t>
      </w:r>
      <w:r>
        <w:rPr/>
        <w:t>could</w:t>
      </w:r>
      <w:r>
        <w:rPr>
          <w:spacing w:val="-3"/>
        </w:rPr>
        <w:t> </w:t>
      </w:r>
      <w:r>
        <w:rPr/>
        <w:t>generalize</w:t>
      </w:r>
      <w:r>
        <w:rPr>
          <w:spacing w:val="-3"/>
        </w:rPr>
        <w:t> </w:t>
      </w:r>
      <w:r>
        <w:rPr/>
        <w:t>to</w:t>
      </w:r>
      <w:r>
        <w:rPr>
          <w:spacing w:val="-3"/>
        </w:rPr>
        <w:t> </w:t>
      </w:r>
      <w:r>
        <w:rPr/>
        <w:t>other</w:t>
      </w:r>
      <w:r>
        <w:rPr>
          <w:spacing w:val="-3"/>
        </w:rPr>
        <w:t> </w:t>
      </w:r>
      <w:r>
        <w:rPr/>
        <w:t>settings.</w:t>
      </w:r>
      <w:r>
        <w:rPr>
          <w:spacing w:val="-4"/>
        </w:rPr>
        <w:t> </w:t>
      </w:r>
      <w:r>
        <w:rPr/>
        <w:t>To</w:t>
      </w:r>
      <w:r>
        <w:rPr>
          <w:spacing w:val="-3"/>
        </w:rPr>
        <w:t> </w:t>
      </w:r>
      <w:r>
        <w:rPr/>
        <w:t>address these limitations, the purpose of our study was to investigate the effects of CAI displayed</w:t>
      </w:r>
    </w:p>
    <w:p>
      <w:pPr>
        <w:spacing w:after="0" w:line="523" w:lineRule="auto"/>
        <w:sectPr>
          <w:pgSz w:w="11900" w:h="16840"/>
          <w:pgMar w:header="322" w:footer="1294" w:top="1120" w:bottom="1480" w:left="0" w:right="0"/>
        </w:sectPr>
      </w:pPr>
    </w:p>
    <w:p>
      <w:pPr>
        <w:pStyle w:val="BodyText"/>
        <w:spacing w:before="3"/>
        <w:rPr>
          <w:sz w:val="20"/>
        </w:rPr>
      </w:pPr>
    </w:p>
    <w:p>
      <w:pPr>
        <w:pStyle w:val="BodyText"/>
        <w:spacing w:line="523" w:lineRule="auto" w:before="90"/>
        <w:ind w:left="1445" w:right="1457"/>
      </w:pPr>
      <w:r>
        <w:rPr/>
        <w:t>through PowerPoint combined with direct instruction on the acquisition of SEL skills of young adults with ID (18-25 years old) attending an inclusive postsecondary education program</w:t>
      </w:r>
      <w:r>
        <w:rPr>
          <w:spacing w:val="-4"/>
        </w:rPr>
        <w:t> </w:t>
      </w:r>
      <w:r>
        <w:rPr/>
        <w:t>(IPSE).</w:t>
      </w:r>
      <w:r>
        <w:rPr>
          <w:spacing w:val="-4"/>
        </w:rPr>
        <w:t> </w:t>
      </w:r>
      <w:r>
        <w:rPr/>
        <w:t>The</w:t>
      </w:r>
      <w:r>
        <w:rPr>
          <w:spacing w:val="-4"/>
        </w:rPr>
        <w:t> </w:t>
      </w:r>
      <w:r>
        <w:rPr/>
        <w:t>ultimate</w:t>
      </w:r>
      <w:r>
        <w:rPr>
          <w:spacing w:val="-4"/>
        </w:rPr>
        <w:t> </w:t>
      </w:r>
      <w:r>
        <w:rPr/>
        <w:t>goal</w:t>
      </w:r>
      <w:r>
        <w:rPr>
          <w:spacing w:val="-4"/>
        </w:rPr>
        <w:t> </w:t>
      </w:r>
      <w:r>
        <w:rPr/>
        <w:t>was</w:t>
      </w:r>
      <w:r>
        <w:rPr>
          <w:spacing w:val="-4"/>
        </w:rPr>
        <w:t> </w:t>
      </w:r>
      <w:r>
        <w:rPr/>
        <w:t>to</w:t>
      </w:r>
      <w:r>
        <w:rPr>
          <w:spacing w:val="-4"/>
        </w:rPr>
        <w:t> </w:t>
      </w:r>
      <w:r>
        <w:rPr/>
        <w:t>further</w:t>
      </w:r>
      <w:r>
        <w:rPr>
          <w:spacing w:val="-4"/>
        </w:rPr>
        <w:t> </w:t>
      </w:r>
      <w:r>
        <w:rPr/>
        <w:t>increase</w:t>
      </w:r>
      <w:r>
        <w:rPr>
          <w:spacing w:val="-4"/>
        </w:rPr>
        <w:t> </w:t>
      </w:r>
      <w:r>
        <w:rPr/>
        <w:t>the</w:t>
      </w:r>
      <w:r>
        <w:rPr>
          <w:spacing w:val="-4"/>
        </w:rPr>
        <w:t> </w:t>
      </w:r>
      <w:r>
        <w:rPr/>
        <w:t>participants</w:t>
      </w:r>
      <w:r>
        <w:rPr>
          <w:spacing w:val="-4"/>
        </w:rPr>
        <w:t> </w:t>
      </w:r>
      <w:r>
        <w:rPr/>
        <w:t>emotional</w:t>
      </w:r>
      <w:r>
        <w:rPr>
          <w:spacing w:val="-4"/>
        </w:rPr>
        <w:t> </w:t>
      </w:r>
      <w:r>
        <w:rPr/>
        <w:t>self- awareness,</w:t>
      </w:r>
      <w:r>
        <w:rPr>
          <w:spacing w:val="-1"/>
        </w:rPr>
        <w:t> </w:t>
      </w:r>
      <w:r>
        <w:rPr/>
        <w:t>and</w:t>
      </w:r>
      <w:r>
        <w:rPr>
          <w:spacing w:val="-1"/>
        </w:rPr>
        <w:t> </w:t>
      </w:r>
      <w:r>
        <w:rPr/>
        <w:t>management</w:t>
      </w:r>
      <w:r>
        <w:rPr>
          <w:spacing w:val="-1"/>
        </w:rPr>
        <w:t> </w:t>
      </w:r>
      <w:r>
        <w:rPr/>
        <w:t>of</w:t>
      </w:r>
      <w:r>
        <w:rPr>
          <w:spacing w:val="-1"/>
        </w:rPr>
        <w:t> </w:t>
      </w:r>
      <w:r>
        <w:rPr/>
        <w:t>emotions,</w:t>
      </w:r>
      <w:r>
        <w:rPr>
          <w:spacing w:val="-1"/>
        </w:rPr>
        <w:t> </w:t>
      </w:r>
      <w:r>
        <w:rPr/>
        <w:t>as</w:t>
      </w:r>
      <w:r>
        <w:rPr>
          <w:spacing w:val="-1"/>
        </w:rPr>
        <w:t> </w:t>
      </w:r>
      <w:r>
        <w:rPr/>
        <w:t>well</w:t>
      </w:r>
      <w:r>
        <w:rPr>
          <w:spacing w:val="-2"/>
        </w:rPr>
        <w:t> </w:t>
      </w:r>
      <w:r>
        <w:rPr/>
        <w:t>as</w:t>
      </w:r>
      <w:r>
        <w:rPr>
          <w:spacing w:val="-1"/>
        </w:rPr>
        <w:t> </w:t>
      </w:r>
      <w:r>
        <w:rPr/>
        <w:t>their</w:t>
      </w:r>
      <w:r>
        <w:rPr>
          <w:spacing w:val="-1"/>
        </w:rPr>
        <w:t> </w:t>
      </w:r>
      <w:r>
        <w:rPr/>
        <w:t>ability</w:t>
      </w:r>
      <w:r>
        <w:rPr>
          <w:spacing w:val="-1"/>
        </w:rPr>
        <w:t> </w:t>
      </w:r>
      <w:r>
        <w:rPr/>
        <w:t>to</w:t>
      </w:r>
      <w:r>
        <w:rPr>
          <w:spacing w:val="-1"/>
        </w:rPr>
        <w:t> </w:t>
      </w:r>
      <w:r>
        <w:rPr/>
        <w:t>recognize</w:t>
      </w:r>
      <w:r>
        <w:rPr>
          <w:spacing w:val="-1"/>
        </w:rPr>
        <w:t> </w:t>
      </w:r>
      <w:r>
        <w:rPr/>
        <w:t>emotions</w:t>
      </w:r>
      <w:r>
        <w:rPr>
          <w:spacing w:val="-1"/>
        </w:rPr>
        <w:t> </w:t>
      </w:r>
      <w:r>
        <w:rPr/>
        <w:t>in </w:t>
      </w:r>
      <w:r>
        <w:rPr>
          <w:spacing w:val="-2"/>
        </w:rPr>
        <w:t>others.</w:t>
      </w:r>
    </w:p>
    <w:p>
      <w:pPr>
        <w:pStyle w:val="Heading1"/>
        <w:spacing w:before="198"/>
        <w:ind w:right="1418"/>
        <w:jc w:val="center"/>
      </w:pPr>
      <w:r>
        <w:rPr>
          <w:spacing w:val="-2"/>
        </w:rPr>
        <w:t>Method</w:t>
      </w:r>
    </w:p>
    <w:p>
      <w:pPr>
        <w:pStyle w:val="BodyText"/>
        <w:rPr>
          <w:b/>
          <w:sz w:val="26"/>
        </w:rPr>
      </w:pPr>
    </w:p>
    <w:p>
      <w:pPr>
        <w:pStyle w:val="BodyText"/>
        <w:spacing w:line="480" w:lineRule="auto" w:before="179"/>
        <w:ind w:left="1445" w:right="1457" w:firstLine="720"/>
      </w:pPr>
      <w:r>
        <w:rPr/>
        <w:t>Prior to beginning the study, approval was obtained from the Institutional Review Board</w:t>
      </w:r>
      <w:r>
        <w:rPr>
          <w:spacing w:val="-3"/>
        </w:rPr>
        <w:t> </w:t>
      </w:r>
      <w:r>
        <w:rPr/>
        <w:t>for</w:t>
      </w:r>
      <w:r>
        <w:rPr>
          <w:spacing w:val="-3"/>
        </w:rPr>
        <w:t> </w:t>
      </w:r>
      <w:r>
        <w:rPr/>
        <w:t>research</w:t>
      </w:r>
      <w:r>
        <w:rPr>
          <w:spacing w:val="-3"/>
        </w:rPr>
        <w:t> </w:t>
      </w:r>
      <w:r>
        <w:rPr/>
        <w:t>at</w:t>
      </w:r>
      <w:r>
        <w:rPr>
          <w:spacing w:val="-3"/>
        </w:rPr>
        <w:t> </w:t>
      </w:r>
      <w:r>
        <w:rPr/>
        <w:t>the</w:t>
      </w:r>
      <w:r>
        <w:rPr>
          <w:spacing w:val="-3"/>
        </w:rPr>
        <w:t> </w:t>
      </w:r>
      <w:r>
        <w:rPr/>
        <w:t>university</w:t>
      </w:r>
      <w:r>
        <w:rPr>
          <w:spacing w:val="-3"/>
        </w:rPr>
        <w:t> </w:t>
      </w:r>
      <w:r>
        <w:rPr/>
        <w:t>where</w:t>
      </w:r>
      <w:r>
        <w:rPr>
          <w:spacing w:val="-4"/>
        </w:rPr>
        <w:t> </w:t>
      </w:r>
      <w:r>
        <w:rPr/>
        <w:t>the</w:t>
      </w:r>
      <w:r>
        <w:rPr>
          <w:spacing w:val="-3"/>
        </w:rPr>
        <w:t> </w:t>
      </w:r>
      <w:r>
        <w:rPr/>
        <w:t>study</w:t>
      </w:r>
      <w:r>
        <w:rPr>
          <w:spacing w:val="-4"/>
        </w:rPr>
        <w:t> </w:t>
      </w:r>
      <w:r>
        <w:rPr/>
        <w:t>was</w:t>
      </w:r>
      <w:r>
        <w:rPr>
          <w:spacing w:val="-4"/>
        </w:rPr>
        <w:t> </w:t>
      </w:r>
      <w:r>
        <w:rPr/>
        <w:t>conducted.</w:t>
      </w:r>
      <w:r>
        <w:rPr>
          <w:spacing w:val="-3"/>
        </w:rPr>
        <w:t> </w:t>
      </w:r>
      <w:r>
        <w:rPr/>
        <w:t>Before</w:t>
      </w:r>
      <w:r>
        <w:rPr>
          <w:spacing w:val="-3"/>
        </w:rPr>
        <w:t> </w:t>
      </w:r>
      <w:r>
        <w:rPr/>
        <w:t>starting</w:t>
      </w:r>
      <w:r>
        <w:rPr>
          <w:spacing w:val="-4"/>
        </w:rPr>
        <w:t> </w:t>
      </w:r>
      <w:r>
        <w:rPr/>
        <w:t>the</w:t>
      </w:r>
      <w:r>
        <w:rPr>
          <w:spacing w:val="-3"/>
        </w:rPr>
        <w:t> </w:t>
      </w:r>
      <w:r>
        <w:rPr/>
        <w:t>study, researchers explained and obtained the necessary student consents or parent consents and student assents. Participants proceeded with the study for one academic semester (15 weeks and a three month maintenance session) as necessary signed assents and consents were </w:t>
      </w:r>
      <w:r>
        <w:rPr>
          <w:spacing w:val="-2"/>
        </w:rPr>
        <w:t>completed.</w:t>
      </w:r>
    </w:p>
    <w:p>
      <w:pPr>
        <w:pStyle w:val="Heading1"/>
        <w:spacing w:before="197"/>
        <w:ind w:left="1445"/>
      </w:pPr>
      <w:r>
        <w:rPr>
          <w:spacing w:val="-2"/>
        </w:rPr>
        <w:t>Participants</w:t>
      </w:r>
    </w:p>
    <w:p>
      <w:pPr>
        <w:pStyle w:val="BodyText"/>
        <w:rPr>
          <w:b/>
          <w:sz w:val="26"/>
        </w:rPr>
      </w:pPr>
    </w:p>
    <w:p>
      <w:pPr>
        <w:pStyle w:val="BodyText"/>
        <w:spacing w:line="480" w:lineRule="auto" w:before="178"/>
        <w:ind w:left="1445" w:right="1424" w:firstLine="720"/>
      </w:pPr>
      <w:r>
        <w:rPr/>
        <w:t>Participants included five young adults with ID between the ages of 18 and 25 attending an IPSE designed for individuals who had completed a high school certificate of attendance or career focused diploma track. All five participants had full access and participation in all college opportunities at the university. This program required participants to live on campus, attend college activities, audit courses with their peers, complete paid and unpaid job internships, and work on goals towards their two-year certificate of accomplishment. Participants in this study met the following inclusion criteria: (a) were between the ages of 18 and 25, (b) provided student consent if age 18 or older and declared their</w:t>
      </w:r>
      <w:r>
        <w:rPr>
          <w:spacing w:val="-3"/>
        </w:rPr>
        <w:t> </w:t>
      </w:r>
      <w:r>
        <w:rPr/>
        <w:t>own</w:t>
      </w:r>
      <w:r>
        <w:rPr>
          <w:spacing w:val="-3"/>
        </w:rPr>
        <w:t> </w:t>
      </w:r>
      <w:r>
        <w:rPr/>
        <w:t>guardian</w:t>
      </w:r>
      <w:r>
        <w:rPr>
          <w:spacing w:val="-3"/>
        </w:rPr>
        <w:t> </w:t>
      </w:r>
      <w:r>
        <w:rPr/>
        <w:t>or</w:t>
      </w:r>
      <w:r>
        <w:rPr>
          <w:spacing w:val="-3"/>
        </w:rPr>
        <w:t> </w:t>
      </w:r>
      <w:r>
        <w:rPr/>
        <w:t>parental</w:t>
      </w:r>
      <w:r>
        <w:rPr>
          <w:spacing w:val="-3"/>
        </w:rPr>
        <w:t> </w:t>
      </w:r>
      <w:r>
        <w:rPr/>
        <w:t>consent</w:t>
      </w:r>
      <w:r>
        <w:rPr>
          <w:spacing w:val="-3"/>
        </w:rPr>
        <w:t> </w:t>
      </w:r>
      <w:r>
        <w:rPr/>
        <w:t>and</w:t>
      </w:r>
      <w:r>
        <w:rPr>
          <w:spacing w:val="-3"/>
        </w:rPr>
        <w:t> </w:t>
      </w:r>
      <w:r>
        <w:rPr/>
        <w:t>student</w:t>
      </w:r>
      <w:r>
        <w:rPr>
          <w:spacing w:val="-4"/>
        </w:rPr>
        <w:t> </w:t>
      </w:r>
      <w:r>
        <w:rPr/>
        <w:t>assent</w:t>
      </w:r>
      <w:r>
        <w:rPr>
          <w:spacing w:val="-3"/>
        </w:rPr>
        <w:t> </w:t>
      </w:r>
      <w:r>
        <w:rPr/>
        <w:t>if</w:t>
      </w:r>
      <w:r>
        <w:rPr>
          <w:spacing w:val="-3"/>
        </w:rPr>
        <w:t> </w:t>
      </w:r>
      <w:r>
        <w:rPr/>
        <w:t>they</w:t>
      </w:r>
      <w:r>
        <w:rPr>
          <w:spacing w:val="-3"/>
        </w:rPr>
        <w:t> </w:t>
      </w:r>
      <w:r>
        <w:rPr/>
        <w:t>were</w:t>
      </w:r>
      <w:r>
        <w:rPr>
          <w:spacing w:val="-4"/>
        </w:rPr>
        <w:t> </w:t>
      </w:r>
      <w:r>
        <w:rPr/>
        <w:t>not</w:t>
      </w:r>
      <w:r>
        <w:rPr>
          <w:spacing w:val="-3"/>
        </w:rPr>
        <w:t> </w:t>
      </w:r>
      <w:r>
        <w:rPr/>
        <w:t>their</w:t>
      </w:r>
      <w:r>
        <w:rPr>
          <w:spacing w:val="-3"/>
        </w:rPr>
        <w:t> </w:t>
      </w:r>
      <w:r>
        <w:rPr/>
        <w:t>own</w:t>
      </w:r>
      <w:r>
        <w:rPr>
          <w:spacing w:val="-3"/>
        </w:rPr>
        <w:t> </w:t>
      </w:r>
      <w:r>
        <w:rPr/>
        <w:t>guardian,</w:t>
      </w:r>
    </w:p>
    <w:p>
      <w:pPr>
        <w:pStyle w:val="BodyText"/>
        <w:spacing w:before="1"/>
        <w:ind w:left="1445"/>
      </w:pPr>
      <w:r>
        <w:rPr/>
        <w:t>(c)</w:t>
      </w:r>
      <w:r>
        <w:rPr>
          <w:spacing w:val="-1"/>
        </w:rPr>
        <w:t> </w:t>
      </w:r>
      <w:r>
        <w:rPr/>
        <w:t>had</w:t>
      </w:r>
      <w:r>
        <w:rPr>
          <w:spacing w:val="-1"/>
        </w:rPr>
        <w:t> </w:t>
      </w:r>
      <w:r>
        <w:rPr/>
        <w:t>a</w:t>
      </w:r>
      <w:r>
        <w:rPr>
          <w:spacing w:val="-1"/>
        </w:rPr>
        <w:t> </w:t>
      </w:r>
      <w:r>
        <w:rPr/>
        <w:t>documented</w:t>
      </w:r>
      <w:r>
        <w:rPr>
          <w:spacing w:val="-1"/>
        </w:rPr>
        <w:t> </w:t>
      </w:r>
      <w:r>
        <w:rPr/>
        <w:t>ID</w:t>
      </w:r>
      <w:r>
        <w:rPr>
          <w:spacing w:val="-1"/>
        </w:rPr>
        <w:t> </w:t>
      </w:r>
      <w:r>
        <w:rPr/>
        <w:t>based</w:t>
      </w:r>
      <w:r>
        <w:rPr>
          <w:spacing w:val="-1"/>
        </w:rPr>
        <w:t> </w:t>
      </w:r>
      <w:r>
        <w:rPr/>
        <w:t>on</w:t>
      </w:r>
      <w:r>
        <w:rPr>
          <w:spacing w:val="-1"/>
        </w:rPr>
        <w:t> </w:t>
      </w:r>
      <w:r>
        <w:rPr/>
        <w:t>a psychological</w:t>
      </w:r>
      <w:r>
        <w:rPr>
          <w:spacing w:val="-1"/>
        </w:rPr>
        <w:t> </w:t>
      </w:r>
      <w:r>
        <w:rPr/>
        <w:t>or</w:t>
      </w:r>
      <w:r>
        <w:rPr>
          <w:spacing w:val="-1"/>
        </w:rPr>
        <w:t> </w:t>
      </w:r>
      <w:r>
        <w:rPr/>
        <w:t>medical</w:t>
      </w:r>
      <w:r>
        <w:rPr>
          <w:spacing w:val="-1"/>
        </w:rPr>
        <w:t> </w:t>
      </w:r>
      <w:r>
        <w:rPr/>
        <w:t>assessment</w:t>
      </w:r>
      <w:r>
        <w:rPr>
          <w:spacing w:val="-2"/>
        </w:rPr>
        <w:t> </w:t>
      </w:r>
      <w:r>
        <w:rPr/>
        <w:t>within</w:t>
      </w:r>
      <w:r>
        <w:rPr>
          <w:spacing w:val="-2"/>
        </w:rPr>
        <w:t> </w:t>
      </w:r>
      <w:r>
        <w:rPr/>
        <w:t>the</w:t>
      </w:r>
      <w:r>
        <w:rPr>
          <w:spacing w:val="-1"/>
        </w:rPr>
        <w:t> </w:t>
      </w:r>
      <w:r>
        <w:rPr/>
        <w:t>last </w:t>
      </w:r>
      <w:r>
        <w:rPr>
          <w:spacing w:val="-4"/>
        </w:rPr>
        <w:t>five</w:t>
      </w:r>
    </w:p>
    <w:p>
      <w:pPr>
        <w:spacing w:after="0"/>
        <w:sectPr>
          <w:pgSz w:w="11900" w:h="16840"/>
          <w:pgMar w:header="322" w:footer="1294" w:top="1120" w:bottom="1480" w:left="0" w:right="0"/>
        </w:sectPr>
      </w:pPr>
    </w:p>
    <w:p>
      <w:pPr>
        <w:pStyle w:val="BodyText"/>
        <w:spacing w:before="3"/>
        <w:rPr>
          <w:sz w:val="20"/>
        </w:rPr>
      </w:pPr>
    </w:p>
    <w:p>
      <w:pPr>
        <w:pStyle w:val="BodyText"/>
        <w:spacing w:before="90"/>
        <w:ind w:left="1445"/>
      </w:pPr>
      <w:r>
        <w:rPr/>
        <w:t>years,</w:t>
      </w:r>
      <w:r>
        <w:rPr>
          <w:spacing w:val="-1"/>
        </w:rPr>
        <w:t> </w:t>
      </w:r>
      <w:r>
        <w:rPr/>
        <w:t>and</w:t>
      </w:r>
      <w:r>
        <w:rPr>
          <w:spacing w:val="-1"/>
        </w:rPr>
        <w:t> </w:t>
      </w:r>
      <w:r>
        <w:rPr/>
        <w:t>(d)</w:t>
      </w:r>
      <w:r>
        <w:rPr>
          <w:spacing w:val="-1"/>
        </w:rPr>
        <w:t> </w:t>
      </w:r>
      <w:r>
        <w:rPr/>
        <w:t>willingness</w:t>
      </w:r>
      <w:r>
        <w:rPr>
          <w:spacing w:val="-2"/>
        </w:rPr>
        <w:t> </w:t>
      </w:r>
      <w:r>
        <w:rPr/>
        <w:t>and</w:t>
      </w:r>
      <w:r>
        <w:rPr>
          <w:spacing w:val="-1"/>
        </w:rPr>
        <w:t> </w:t>
      </w:r>
      <w:r>
        <w:rPr/>
        <w:t>interest</w:t>
      </w:r>
      <w:r>
        <w:rPr>
          <w:spacing w:val="-1"/>
        </w:rPr>
        <w:t> </w:t>
      </w:r>
      <w:r>
        <w:rPr/>
        <w:t>to</w:t>
      </w:r>
      <w:r>
        <w:rPr>
          <w:spacing w:val="-1"/>
        </w:rPr>
        <w:t> </w:t>
      </w:r>
      <w:r>
        <w:rPr/>
        <w:t>learn</w:t>
      </w:r>
      <w:r>
        <w:rPr>
          <w:spacing w:val="-1"/>
        </w:rPr>
        <w:t> </w:t>
      </w:r>
      <w:r>
        <w:rPr/>
        <w:t>about</w:t>
      </w:r>
      <w:r>
        <w:rPr>
          <w:spacing w:val="-1"/>
        </w:rPr>
        <w:t> </w:t>
      </w:r>
      <w:r>
        <w:rPr/>
        <w:t>their</w:t>
      </w:r>
      <w:r>
        <w:rPr>
          <w:spacing w:val="-1"/>
        </w:rPr>
        <w:t> </w:t>
      </w:r>
      <w:r>
        <w:rPr>
          <w:spacing w:val="-2"/>
        </w:rPr>
        <w:t>emotions.</w:t>
      </w:r>
    </w:p>
    <w:p>
      <w:pPr>
        <w:pStyle w:val="BodyText"/>
        <w:rPr>
          <w:sz w:val="26"/>
        </w:rPr>
      </w:pPr>
    </w:p>
    <w:p>
      <w:pPr>
        <w:pStyle w:val="Heading2"/>
        <w:spacing w:before="179"/>
      </w:pPr>
      <w:r>
        <w:rPr>
          <w:spacing w:val="-2"/>
        </w:rPr>
        <w:t>Carla</w:t>
      </w:r>
    </w:p>
    <w:p>
      <w:pPr>
        <w:pStyle w:val="BodyText"/>
        <w:rPr>
          <w:rFonts w:ascii="TimesNewRomanPS-BoldItalicMT"/>
          <w:b/>
          <w:i/>
          <w:sz w:val="26"/>
        </w:rPr>
      </w:pPr>
    </w:p>
    <w:p>
      <w:pPr>
        <w:pStyle w:val="BodyText"/>
        <w:spacing w:line="480" w:lineRule="auto" w:before="173"/>
        <w:ind w:left="1445" w:right="1457" w:firstLine="720"/>
      </w:pPr>
      <w:r>
        <w:rPr/>
        <w:t>Carla</w:t>
      </w:r>
      <w:r>
        <w:rPr>
          <w:spacing w:val="-3"/>
        </w:rPr>
        <w:t> </w:t>
      </w:r>
      <w:r>
        <w:rPr/>
        <w:t>was</w:t>
      </w:r>
      <w:r>
        <w:rPr>
          <w:spacing w:val="-4"/>
        </w:rPr>
        <w:t> </w:t>
      </w:r>
      <w:r>
        <w:rPr/>
        <w:t>a</w:t>
      </w:r>
      <w:r>
        <w:rPr>
          <w:spacing w:val="-3"/>
        </w:rPr>
        <w:t> </w:t>
      </w:r>
      <w:r>
        <w:rPr/>
        <w:t>19-year-old,</w:t>
      </w:r>
      <w:r>
        <w:rPr>
          <w:spacing w:val="-3"/>
        </w:rPr>
        <w:t> </w:t>
      </w:r>
      <w:r>
        <w:rPr/>
        <w:t>Caucasian</w:t>
      </w:r>
      <w:r>
        <w:rPr>
          <w:spacing w:val="-3"/>
        </w:rPr>
        <w:t> </w:t>
      </w:r>
      <w:r>
        <w:rPr/>
        <w:t>female,</w:t>
      </w:r>
      <w:r>
        <w:rPr>
          <w:spacing w:val="-3"/>
        </w:rPr>
        <w:t> </w:t>
      </w:r>
      <w:r>
        <w:rPr/>
        <w:t>with</w:t>
      </w:r>
      <w:r>
        <w:rPr>
          <w:spacing w:val="-4"/>
        </w:rPr>
        <w:t> </w:t>
      </w:r>
      <w:r>
        <w:rPr/>
        <w:t>mild</w:t>
      </w:r>
      <w:r>
        <w:rPr>
          <w:spacing w:val="-3"/>
        </w:rPr>
        <w:t> </w:t>
      </w:r>
      <w:r>
        <w:rPr/>
        <w:t>ID</w:t>
      </w:r>
      <w:r>
        <w:rPr>
          <w:spacing w:val="-3"/>
        </w:rPr>
        <w:t> </w:t>
      </w:r>
      <w:r>
        <w:rPr/>
        <w:t>(IQ=58).</w:t>
      </w:r>
      <w:r>
        <w:rPr>
          <w:spacing w:val="-3"/>
        </w:rPr>
        <w:t> </w:t>
      </w:r>
      <w:r>
        <w:rPr/>
        <w:t>Carla</w:t>
      </w:r>
      <w:r>
        <w:rPr>
          <w:spacing w:val="-3"/>
        </w:rPr>
        <w:t> </w:t>
      </w:r>
      <w:r>
        <w:rPr/>
        <w:t>did</w:t>
      </w:r>
      <w:r>
        <w:rPr>
          <w:spacing w:val="-3"/>
        </w:rPr>
        <w:t> </w:t>
      </w:r>
      <w:r>
        <w:rPr/>
        <w:t>not</w:t>
      </w:r>
      <w:r>
        <w:rPr>
          <w:spacing w:val="-3"/>
        </w:rPr>
        <w:t> </w:t>
      </w:r>
      <w:r>
        <w:rPr/>
        <w:t>have any adaptive assessment results to report from her latest psychological report. Carla had recently graduated from high school in a career focused preparation track. This was her first semester attending the IPSE program. Carla’s teachers had noted her desire to learn in the classroom</w:t>
      </w:r>
      <w:r>
        <w:rPr>
          <w:spacing w:val="-1"/>
        </w:rPr>
        <w:t> </w:t>
      </w:r>
      <w:r>
        <w:rPr/>
        <w:t>and</w:t>
      </w:r>
      <w:r>
        <w:rPr>
          <w:spacing w:val="-1"/>
        </w:rPr>
        <w:t> </w:t>
      </w:r>
      <w:r>
        <w:rPr/>
        <w:t>have</w:t>
      </w:r>
      <w:r>
        <w:rPr>
          <w:spacing w:val="-1"/>
        </w:rPr>
        <w:t> </w:t>
      </w:r>
      <w:r>
        <w:rPr/>
        <w:t>a</w:t>
      </w:r>
      <w:r>
        <w:rPr>
          <w:spacing w:val="-1"/>
        </w:rPr>
        <w:t> </w:t>
      </w:r>
      <w:r>
        <w:rPr/>
        <w:t>paid</w:t>
      </w:r>
      <w:r>
        <w:rPr>
          <w:spacing w:val="-1"/>
        </w:rPr>
        <w:t> </w:t>
      </w:r>
      <w:r>
        <w:rPr/>
        <w:t>job</w:t>
      </w:r>
      <w:r>
        <w:rPr>
          <w:spacing w:val="-1"/>
        </w:rPr>
        <w:t> </w:t>
      </w:r>
      <w:r>
        <w:rPr/>
        <w:t>after</w:t>
      </w:r>
      <w:r>
        <w:rPr>
          <w:spacing w:val="-1"/>
        </w:rPr>
        <w:t> </w:t>
      </w:r>
      <w:r>
        <w:rPr/>
        <w:t>high</w:t>
      </w:r>
      <w:r>
        <w:rPr>
          <w:spacing w:val="-1"/>
        </w:rPr>
        <w:t> </w:t>
      </w:r>
      <w:r>
        <w:rPr/>
        <w:t>school.</w:t>
      </w:r>
      <w:r>
        <w:rPr>
          <w:spacing w:val="-1"/>
        </w:rPr>
        <w:t> </w:t>
      </w:r>
      <w:r>
        <w:rPr/>
        <w:t>She</w:t>
      </w:r>
      <w:r>
        <w:rPr>
          <w:spacing w:val="-2"/>
        </w:rPr>
        <w:t> </w:t>
      </w:r>
      <w:r>
        <w:rPr/>
        <w:t>had</w:t>
      </w:r>
      <w:r>
        <w:rPr>
          <w:spacing w:val="-1"/>
        </w:rPr>
        <w:t> </w:t>
      </w:r>
      <w:r>
        <w:rPr/>
        <w:t>noted</w:t>
      </w:r>
      <w:r>
        <w:rPr>
          <w:spacing w:val="-1"/>
        </w:rPr>
        <w:t> </w:t>
      </w:r>
      <w:r>
        <w:rPr/>
        <w:t>success</w:t>
      </w:r>
      <w:r>
        <w:rPr>
          <w:spacing w:val="-2"/>
        </w:rPr>
        <w:t> </w:t>
      </w:r>
      <w:r>
        <w:rPr/>
        <w:t>from</w:t>
      </w:r>
      <w:r>
        <w:rPr>
          <w:spacing w:val="-1"/>
        </w:rPr>
        <w:t> </w:t>
      </w:r>
      <w:r>
        <w:rPr/>
        <w:t>her</w:t>
      </w:r>
      <w:r>
        <w:rPr>
          <w:spacing w:val="-1"/>
        </w:rPr>
        <w:t> </w:t>
      </w:r>
      <w:r>
        <w:rPr/>
        <w:t>teachers</w:t>
      </w:r>
      <w:r>
        <w:rPr>
          <w:spacing w:val="-1"/>
        </w:rPr>
        <w:t> </w:t>
      </w:r>
      <w:r>
        <w:rPr/>
        <w:t>for being cooperative for a majority of time, but some noted discrepancies in controlling emotions or reactions with respecting others personal space in comparison to her same-age peers and authority figures.</w:t>
      </w:r>
    </w:p>
    <w:p>
      <w:pPr>
        <w:pStyle w:val="Heading2"/>
        <w:spacing w:before="202"/>
      </w:pPr>
      <w:r>
        <w:rPr>
          <w:spacing w:val="-2"/>
        </w:rPr>
        <w:t>Kandace</w:t>
      </w:r>
    </w:p>
    <w:p>
      <w:pPr>
        <w:pStyle w:val="BodyText"/>
        <w:rPr>
          <w:rFonts w:ascii="TimesNewRomanPS-BoldItalicMT"/>
          <w:b/>
          <w:i/>
          <w:sz w:val="26"/>
        </w:rPr>
      </w:pPr>
    </w:p>
    <w:p>
      <w:pPr>
        <w:pStyle w:val="BodyText"/>
        <w:spacing w:line="480" w:lineRule="auto" w:before="179"/>
        <w:ind w:left="1445" w:right="1531" w:firstLine="720"/>
      </w:pPr>
      <w:r>
        <w:rPr/>
        <w:t>Kandace</w:t>
      </w:r>
      <w:r>
        <w:rPr>
          <w:spacing w:val="-2"/>
        </w:rPr>
        <w:t> </w:t>
      </w:r>
      <w:r>
        <w:rPr/>
        <w:t>was</w:t>
      </w:r>
      <w:r>
        <w:rPr>
          <w:spacing w:val="-2"/>
        </w:rPr>
        <w:t> </w:t>
      </w:r>
      <w:r>
        <w:rPr/>
        <w:t>a</w:t>
      </w:r>
      <w:r>
        <w:rPr>
          <w:spacing w:val="-1"/>
        </w:rPr>
        <w:t> </w:t>
      </w:r>
      <w:r>
        <w:rPr/>
        <w:t>20-year-old,</w:t>
      </w:r>
      <w:r>
        <w:rPr>
          <w:spacing w:val="-1"/>
        </w:rPr>
        <w:t> </w:t>
      </w:r>
      <w:r>
        <w:rPr/>
        <w:t>Caucasian</w:t>
      </w:r>
      <w:r>
        <w:rPr>
          <w:spacing w:val="-1"/>
        </w:rPr>
        <w:t> </w:t>
      </w:r>
      <w:r>
        <w:rPr/>
        <w:t>female,</w:t>
      </w:r>
      <w:r>
        <w:rPr>
          <w:spacing w:val="-1"/>
        </w:rPr>
        <w:t> </w:t>
      </w:r>
      <w:r>
        <w:rPr/>
        <w:t>with</w:t>
      </w:r>
      <w:r>
        <w:rPr>
          <w:spacing w:val="-2"/>
        </w:rPr>
        <w:t> </w:t>
      </w:r>
      <w:r>
        <w:rPr/>
        <w:t>moderate</w:t>
      </w:r>
      <w:r>
        <w:rPr>
          <w:spacing w:val="-1"/>
        </w:rPr>
        <w:t> </w:t>
      </w:r>
      <w:r>
        <w:rPr/>
        <w:t>ID</w:t>
      </w:r>
      <w:r>
        <w:rPr>
          <w:spacing w:val="-1"/>
        </w:rPr>
        <w:t> </w:t>
      </w:r>
      <w:r>
        <w:rPr/>
        <w:t>(IQ=48)</w:t>
      </w:r>
      <w:r>
        <w:rPr>
          <w:spacing w:val="-1"/>
        </w:rPr>
        <w:t> </w:t>
      </w:r>
      <w:r>
        <w:rPr/>
        <w:t>and</w:t>
      </w:r>
      <w:r>
        <w:rPr>
          <w:spacing w:val="-1"/>
        </w:rPr>
        <w:t> </w:t>
      </w:r>
      <w:r>
        <w:rPr/>
        <w:t>Down syndrome. According to her most recent adaptive assessment, overall skills fell in the below average (SS=80). Kandace had also recently graduated from high school in a career focused preparation track. This was her first semester attending the IPSE program. Kandace’s high school teachers noted her starting to “come out of her shell” more, but that she was still extremely</w:t>
      </w:r>
      <w:r>
        <w:rPr>
          <w:spacing w:val="-3"/>
        </w:rPr>
        <w:t> </w:t>
      </w:r>
      <w:r>
        <w:rPr/>
        <w:t>shy</w:t>
      </w:r>
      <w:r>
        <w:rPr>
          <w:spacing w:val="-4"/>
        </w:rPr>
        <w:t> </w:t>
      </w:r>
      <w:r>
        <w:rPr/>
        <w:t>in</w:t>
      </w:r>
      <w:r>
        <w:rPr>
          <w:spacing w:val="-3"/>
        </w:rPr>
        <w:t> </w:t>
      </w:r>
      <w:r>
        <w:rPr/>
        <w:t>comparison</w:t>
      </w:r>
      <w:r>
        <w:rPr>
          <w:spacing w:val="-3"/>
        </w:rPr>
        <w:t> </w:t>
      </w:r>
      <w:r>
        <w:rPr/>
        <w:t>to</w:t>
      </w:r>
      <w:r>
        <w:rPr>
          <w:spacing w:val="-3"/>
        </w:rPr>
        <w:t> </w:t>
      </w:r>
      <w:r>
        <w:rPr/>
        <w:t>her</w:t>
      </w:r>
      <w:r>
        <w:rPr>
          <w:spacing w:val="-3"/>
        </w:rPr>
        <w:t> </w:t>
      </w:r>
      <w:r>
        <w:rPr/>
        <w:t>peers.</w:t>
      </w:r>
      <w:r>
        <w:rPr>
          <w:spacing w:val="-3"/>
        </w:rPr>
        <w:t> </w:t>
      </w:r>
      <w:r>
        <w:rPr/>
        <w:t>Kandace</w:t>
      </w:r>
      <w:r>
        <w:rPr>
          <w:spacing w:val="-4"/>
        </w:rPr>
        <w:t> </w:t>
      </w:r>
      <w:r>
        <w:rPr/>
        <w:t>also</w:t>
      </w:r>
      <w:r>
        <w:rPr>
          <w:spacing w:val="-3"/>
        </w:rPr>
        <w:t> </w:t>
      </w:r>
      <w:r>
        <w:rPr/>
        <w:t>has</w:t>
      </w:r>
      <w:r>
        <w:rPr>
          <w:spacing w:val="-3"/>
        </w:rPr>
        <w:t> </w:t>
      </w:r>
      <w:r>
        <w:rPr/>
        <w:t>a</w:t>
      </w:r>
      <w:r>
        <w:rPr>
          <w:spacing w:val="-5"/>
        </w:rPr>
        <w:t> </w:t>
      </w:r>
      <w:r>
        <w:rPr/>
        <w:t>harder</w:t>
      </w:r>
      <w:r>
        <w:rPr>
          <w:spacing w:val="-3"/>
        </w:rPr>
        <w:t> </w:t>
      </w:r>
      <w:r>
        <w:rPr/>
        <w:t>time</w:t>
      </w:r>
      <w:r>
        <w:rPr>
          <w:spacing w:val="-3"/>
        </w:rPr>
        <w:t> </w:t>
      </w:r>
      <w:r>
        <w:rPr/>
        <w:t>due</w:t>
      </w:r>
      <w:r>
        <w:rPr>
          <w:spacing w:val="-3"/>
        </w:rPr>
        <w:t> </w:t>
      </w:r>
      <w:r>
        <w:rPr/>
        <w:t>to</w:t>
      </w:r>
      <w:r>
        <w:rPr>
          <w:spacing w:val="-3"/>
        </w:rPr>
        <w:t> </w:t>
      </w:r>
      <w:r>
        <w:rPr/>
        <w:t>her</w:t>
      </w:r>
      <w:r>
        <w:rPr>
          <w:spacing w:val="-3"/>
        </w:rPr>
        <w:t> </w:t>
      </w:r>
      <w:r>
        <w:rPr/>
        <w:t>shyness in fully expressing her emotions, stress, or frustration to others rather than responding with, “I don’t know” or crying.</w:t>
      </w:r>
    </w:p>
    <w:p>
      <w:pPr>
        <w:pStyle w:val="Heading2"/>
        <w:spacing w:before="197"/>
      </w:pPr>
      <w:r>
        <w:rPr>
          <w:spacing w:val="-2"/>
        </w:rPr>
        <w:t>Thomas</w:t>
      </w:r>
    </w:p>
    <w:p>
      <w:pPr>
        <w:pStyle w:val="BodyText"/>
        <w:rPr>
          <w:rFonts w:ascii="TimesNewRomanPS-BoldItalicMT"/>
          <w:b/>
          <w:i/>
          <w:sz w:val="26"/>
        </w:rPr>
      </w:pPr>
    </w:p>
    <w:p>
      <w:pPr>
        <w:pStyle w:val="BodyText"/>
        <w:spacing w:line="480" w:lineRule="auto" w:before="179"/>
        <w:ind w:left="1445" w:right="1457" w:firstLine="720"/>
      </w:pPr>
      <w:r>
        <w:rPr/>
        <w:t>Thomas</w:t>
      </w:r>
      <w:r>
        <w:rPr>
          <w:spacing w:val="-3"/>
        </w:rPr>
        <w:t> </w:t>
      </w:r>
      <w:r>
        <w:rPr/>
        <w:t>was</w:t>
      </w:r>
      <w:r>
        <w:rPr>
          <w:spacing w:val="-4"/>
        </w:rPr>
        <w:t> </w:t>
      </w:r>
      <w:r>
        <w:rPr/>
        <w:t>a</w:t>
      </w:r>
      <w:r>
        <w:rPr>
          <w:spacing w:val="-3"/>
        </w:rPr>
        <w:t> </w:t>
      </w:r>
      <w:r>
        <w:rPr/>
        <w:t>19-year</w:t>
      </w:r>
      <w:r>
        <w:rPr>
          <w:spacing w:val="-3"/>
        </w:rPr>
        <w:t> </w:t>
      </w:r>
      <w:r>
        <w:rPr/>
        <w:t>old,</w:t>
      </w:r>
      <w:r>
        <w:rPr>
          <w:spacing w:val="-3"/>
        </w:rPr>
        <w:t> </w:t>
      </w:r>
      <w:r>
        <w:rPr/>
        <w:t>Caucasian</w:t>
      </w:r>
      <w:r>
        <w:rPr>
          <w:spacing w:val="-3"/>
        </w:rPr>
        <w:t> </w:t>
      </w:r>
      <w:r>
        <w:rPr/>
        <w:t>transgender,</w:t>
      </w:r>
      <w:r>
        <w:rPr>
          <w:spacing w:val="-3"/>
        </w:rPr>
        <w:t> </w:t>
      </w:r>
      <w:r>
        <w:rPr/>
        <w:t>with</w:t>
      </w:r>
      <w:r>
        <w:rPr>
          <w:spacing w:val="-4"/>
        </w:rPr>
        <w:t> </w:t>
      </w:r>
      <w:r>
        <w:rPr/>
        <w:t>borderline</w:t>
      </w:r>
      <w:r>
        <w:rPr>
          <w:spacing w:val="-3"/>
        </w:rPr>
        <w:t> </w:t>
      </w:r>
      <w:r>
        <w:rPr/>
        <w:t>ID</w:t>
      </w:r>
      <w:r>
        <w:rPr>
          <w:spacing w:val="-3"/>
        </w:rPr>
        <w:t> </w:t>
      </w:r>
      <w:r>
        <w:rPr/>
        <w:t>(IQ=71)</w:t>
      </w:r>
      <w:r>
        <w:rPr>
          <w:spacing w:val="-3"/>
        </w:rPr>
        <w:t> </w:t>
      </w:r>
      <w:r>
        <w:rPr/>
        <w:t>and</w:t>
      </w:r>
      <w:r>
        <w:rPr>
          <w:spacing w:val="-3"/>
        </w:rPr>
        <w:t> </w:t>
      </w:r>
      <w:r>
        <w:rPr/>
        <w:t>a history of anxiety with clinically elevated scores for behavioral and emotional regulation of emotions. Thomas has recently graduated from a small private school. This was his first</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24"/>
      </w:pPr>
      <w:r>
        <w:rPr/>
        <w:t>semester</w:t>
      </w:r>
      <w:r>
        <w:rPr>
          <w:spacing w:val="-5"/>
        </w:rPr>
        <w:t> </w:t>
      </w:r>
      <w:r>
        <w:rPr/>
        <w:t>attending</w:t>
      </w:r>
      <w:r>
        <w:rPr>
          <w:spacing w:val="-4"/>
        </w:rPr>
        <w:t> </w:t>
      </w:r>
      <w:r>
        <w:rPr/>
        <w:t>the</w:t>
      </w:r>
      <w:r>
        <w:rPr>
          <w:spacing w:val="-4"/>
        </w:rPr>
        <w:t> </w:t>
      </w:r>
      <w:r>
        <w:rPr/>
        <w:t>IPSE</w:t>
      </w:r>
      <w:r>
        <w:rPr>
          <w:spacing w:val="-4"/>
        </w:rPr>
        <w:t> </w:t>
      </w:r>
      <w:r>
        <w:rPr/>
        <w:t>program.</w:t>
      </w:r>
      <w:r>
        <w:rPr>
          <w:spacing w:val="-4"/>
        </w:rPr>
        <w:t> </w:t>
      </w:r>
      <w:r>
        <w:rPr/>
        <w:t>Thomas’s</w:t>
      </w:r>
      <w:r>
        <w:rPr>
          <w:spacing w:val="-4"/>
        </w:rPr>
        <w:t> </w:t>
      </w:r>
      <w:r>
        <w:rPr/>
        <w:t>teacher</w:t>
      </w:r>
      <w:r>
        <w:rPr>
          <w:spacing w:val="-4"/>
        </w:rPr>
        <w:t> </w:t>
      </w:r>
      <w:r>
        <w:rPr/>
        <w:t>and</w:t>
      </w:r>
      <w:r>
        <w:rPr>
          <w:spacing w:val="-4"/>
        </w:rPr>
        <w:t> </w:t>
      </w:r>
      <w:r>
        <w:rPr/>
        <w:t>family</w:t>
      </w:r>
      <w:r>
        <w:rPr>
          <w:spacing w:val="-4"/>
        </w:rPr>
        <w:t> </w:t>
      </w:r>
      <w:r>
        <w:rPr/>
        <w:t>noted</w:t>
      </w:r>
      <w:r>
        <w:rPr>
          <w:spacing w:val="-4"/>
        </w:rPr>
        <w:t> </w:t>
      </w:r>
      <w:r>
        <w:rPr/>
        <w:t>auditory</w:t>
      </w:r>
      <w:r>
        <w:rPr>
          <w:spacing w:val="-4"/>
        </w:rPr>
        <w:t> </w:t>
      </w:r>
      <w:r>
        <w:rPr/>
        <w:t>processing concerns and noted recommendations from continued work with therapy and mindfulness </w:t>
      </w:r>
      <w:r>
        <w:rPr>
          <w:spacing w:val="-2"/>
        </w:rPr>
        <w:t>strategies.</w:t>
      </w:r>
    </w:p>
    <w:p>
      <w:pPr>
        <w:pStyle w:val="Heading2"/>
        <w:spacing w:before="202"/>
      </w:pPr>
      <w:r>
        <w:rPr>
          <w:spacing w:val="-2"/>
        </w:rPr>
        <w:t>Donald</w:t>
      </w:r>
    </w:p>
    <w:p>
      <w:pPr>
        <w:pStyle w:val="BodyText"/>
        <w:rPr>
          <w:rFonts w:ascii="TimesNewRomanPS-BoldItalicMT"/>
          <w:b/>
          <w:i/>
          <w:sz w:val="26"/>
        </w:rPr>
      </w:pPr>
    </w:p>
    <w:p>
      <w:pPr>
        <w:pStyle w:val="BodyText"/>
        <w:spacing w:line="480" w:lineRule="auto" w:before="173"/>
        <w:ind w:left="1445" w:right="1424" w:firstLine="720"/>
      </w:pPr>
      <w:r>
        <w:rPr/>
        <w:t>Donald</w:t>
      </w:r>
      <w:r>
        <w:rPr>
          <w:spacing w:val="-2"/>
        </w:rPr>
        <w:t> </w:t>
      </w:r>
      <w:r>
        <w:rPr/>
        <w:t>was</w:t>
      </w:r>
      <w:r>
        <w:rPr>
          <w:spacing w:val="-2"/>
        </w:rPr>
        <w:t> </w:t>
      </w:r>
      <w:r>
        <w:rPr/>
        <w:t>a</w:t>
      </w:r>
      <w:r>
        <w:rPr>
          <w:spacing w:val="-1"/>
        </w:rPr>
        <w:t> </w:t>
      </w:r>
      <w:r>
        <w:rPr/>
        <w:t>20-year-old,</w:t>
      </w:r>
      <w:r>
        <w:rPr>
          <w:spacing w:val="-1"/>
        </w:rPr>
        <w:t> </w:t>
      </w:r>
      <w:r>
        <w:rPr/>
        <w:t>Caucasian</w:t>
      </w:r>
      <w:r>
        <w:rPr>
          <w:spacing w:val="-1"/>
        </w:rPr>
        <w:t> </w:t>
      </w:r>
      <w:r>
        <w:rPr/>
        <w:t>male,</w:t>
      </w:r>
      <w:r>
        <w:rPr>
          <w:spacing w:val="-1"/>
        </w:rPr>
        <w:t> </w:t>
      </w:r>
      <w:r>
        <w:rPr/>
        <w:t>with</w:t>
      </w:r>
      <w:r>
        <w:rPr>
          <w:spacing w:val="-2"/>
        </w:rPr>
        <w:t> </w:t>
      </w:r>
      <w:r>
        <w:rPr/>
        <w:t>mild</w:t>
      </w:r>
      <w:r>
        <w:rPr>
          <w:spacing w:val="-1"/>
        </w:rPr>
        <w:t> </w:t>
      </w:r>
      <w:r>
        <w:rPr/>
        <w:t>ID</w:t>
      </w:r>
      <w:r>
        <w:rPr>
          <w:spacing w:val="-1"/>
        </w:rPr>
        <w:t> </w:t>
      </w:r>
      <w:r>
        <w:rPr/>
        <w:t>(IQ=69),</w:t>
      </w:r>
      <w:r>
        <w:rPr>
          <w:spacing w:val="-1"/>
        </w:rPr>
        <w:t> </w:t>
      </w:r>
      <w:r>
        <w:rPr/>
        <w:t>cerebral</w:t>
      </w:r>
      <w:r>
        <w:rPr>
          <w:spacing w:val="-1"/>
        </w:rPr>
        <w:t> </w:t>
      </w:r>
      <w:r>
        <w:rPr/>
        <w:t>palsy,</w:t>
      </w:r>
      <w:r>
        <w:rPr>
          <w:spacing w:val="-1"/>
        </w:rPr>
        <w:t> </w:t>
      </w:r>
      <w:r>
        <w:rPr/>
        <w:t>and anxiety</w:t>
      </w:r>
      <w:r>
        <w:rPr>
          <w:spacing w:val="-3"/>
        </w:rPr>
        <w:t> </w:t>
      </w:r>
      <w:r>
        <w:rPr/>
        <w:t>disorder.</w:t>
      </w:r>
      <w:r>
        <w:rPr>
          <w:spacing w:val="-3"/>
        </w:rPr>
        <w:t> </w:t>
      </w:r>
      <w:r>
        <w:rPr/>
        <w:t>No</w:t>
      </w:r>
      <w:r>
        <w:rPr>
          <w:spacing w:val="-4"/>
        </w:rPr>
        <w:t> </w:t>
      </w:r>
      <w:r>
        <w:rPr/>
        <w:t>adaptive</w:t>
      </w:r>
      <w:r>
        <w:rPr>
          <w:spacing w:val="-3"/>
        </w:rPr>
        <w:t> </w:t>
      </w:r>
      <w:r>
        <w:rPr/>
        <w:t>scores</w:t>
      </w:r>
      <w:r>
        <w:rPr>
          <w:spacing w:val="-4"/>
        </w:rPr>
        <w:t> </w:t>
      </w:r>
      <w:r>
        <w:rPr/>
        <w:t>were</w:t>
      </w:r>
      <w:r>
        <w:rPr>
          <w:spacing w:val="-4"/>
        </w:rPr>
        <w:t> </w:t>
      </w:r>
      <w:r>
        <w:rPr/>
        <w:t>included</w:t>
      </w:r>
      <w:r>
        <w:rPr>
          <w:spacing w:val="-3"/>
        </w:rPr>
        <w:t> </w:t>
      </w:r>
      <w:r>
        <w:rPr/>
        <w:t>in</w:t>
      </w:r>
      <w:r>
        <w:rPr>
          <w:spacing w:val="-3"/>
        </w:rPr>
        <w:t> </w:t>
      </w:r>
      <w:r>
        <w:rPr/>
        <w:t>his</w:t>
      </w:r>
      <w:r>
        <w:rPr>
          <w:spacing w:val="-3"/>
        </w:rPr>
        <w:t> </w:t>
      </w:r>
      <w:r>
        <w:rPr/>
        <w:t>recent</w:t>
      </w:r>
      <w:r>
        <w:rPr>
          <w:spacing w:val="-4"/>
        </w:rPr>
        <w:t> </w:t>
      </w:r>
      <w:r>
        <w:rPr/>
        <w:t>psychological</w:t>
      </w:r>
      <w:r>
        <w:rPr>
          <w:spacing w:val="-3"/>
        </w:rPr>
        <w:t> </w:t>
      </w:r>
      <w:r>
        <w:rPr/>
        <w:t>report.</w:t>
      </w:r>
      <w:r>
        <w:rPr>
          <w:spacing w:val="-3"/>
        </w:rPr>
        <w:t> </w:t>
      </w:r>
      <w:r>
        <w:rPr/>
        <w:t>Donald has been enrolled in the IPSE program and has participated in a variety of paid internships within office settings as well as outdoors with landscaping. This was his third semester in the IPSE program. Donald’s teachers and family noted his desire to please others and pleasant demeanor among everyone he meets. They did also note his anxiety and tendency to have some short term memory loss and needing things repeated frequently.</w:t>
      </w:r>
    </w:p>
    <w:p>
      <w:pPr>
        <w:pStyle w:val="Heading2"/>
        <w:spacing w:before="202"/>
      </w:pPr>
      <w:r>
        <w:rPr>
          <w:spacing w:val="-4"/>
        </w:rPr>
        <w:t>Mark</w:t>
      </w:r>
    </w:p>
    <w:p>
      <w:pPr>
        <w:pStyle w:val="BodyText"/>
        <w:rPr>
          <w:rFonts w:ascii="TimesNewRomanPS-BoldItalicMT"/>
          <w:b/>
          <w:i/>
          <w:sz w:val="26"/>
        </w:rPr>
      </w:pPr>
    </w:p>
    <w:p>
      <w:pPr>
        <w:pStyle w:val="BodyText"/>
        <w:spacing w:line="480" w:lineRule="auto" w:before="179"/>
        <w:ind w:left="1445" w:right="1473" w:firstLine="720"/>
      </w:pPr>
      <w:r>
        <w:rPr/>
        <w:t>Mark was a 25-year-old, Caucasian male, with a moderate ID (IQ=40) and Down syndrome. According to his most recent adaptive assessment, overall skills fell in the extremely low range with a general adaptive composite score of 56. Since graduation from high school, Mark has worked within the food service industry and attended some independent living programs prior to attending this IPSE program. This was his third semester</w:t>
      </w:r>
      <w:r>
        <w:rPr>
          <w:spacing w:val="-5"/>
        </w:rPr>
        <w:t> </w:t>
      </w:r>
      <w:r>
        <w:rPr/>
        <w:t>in</w:t>
      </w:r>
      <w:r>
        <w:rPr>
          <w:spacing w:val="-4"/>
        </w:rPr>
        <w:t> </w:t>
      </w:r>
      <w:r>
        <w:rPr/>
        <w:t>the</w:t>
      </w:r>
      <w:r>
        <w:rPr>
          <w:spacing w:val="-4"/>
        </w:rPr>
        <w:t> </w:t>
      </w:r>
      <w:r>
        <w:rPr/>
        <w:t>postsecondary</w:t>
      </w:r>
      <w:r>
        <w:rPr>
          <w:spacing w:val="-4"/>
        </w:rPr>
        <w:t> </w:t>
      </w:r>
      <w:r>
        <w:rPr/>
        <w:t>education</w:t>
      </w:r>
      <w:r>
        <w:rPr>
          <w:spacing w:val="-4"/>
        </w:rPr>
        <w:t> </w:t>
      </w:r>
      <w:r>
        <w:rPr/>
        <w:t>program.</w:t>
      </w:r>
      <w:r>
        <w:rPr>
          <w:spacing w:val="-4"/>
        </w:rPr>
        <w:t> </w:t>
      </w:r>
      <w:r>
        <w:rPr/>
        <w:t>Mark’s</w:t>
      </w:r>
      <w:r>
        <w:rPr>
          <w:spacing w:val="-5"/>
        </w:rPr>
        <w:t> </w:t>
      </w:r>
      <w:r>
        <w:rPr/>
        <w:t>family</w:t>
      </w:r>
      <w:r>
        <w:rPr>
          <w:spacing w:val="-4"/>
        </w:rPr>
        <w:t> </w:t>
      </w:r>
      <w:r>
        <w:rPr/>
        <w:t>reported</w:t>
      </w:r>
      <w:r>
        <w:rPr>
          <w:spacing w:val="-4"/>
        </w:rPr>
        <w:t> </w:t>
      </w:r>
      <w:r>
        <w:rPr/>
        <w:t>he</w:t>
      </w:r>
      <w:r>
        <w:rPr>
          <w:spacing w:val="-4"/>
        </w:rPr>
        <w:t> </w:t>
      </w:r>
      <w:r>
        <w:rPr/>
        <w:t>had</w:t>
      </w:r>
      <w:r>
        <w:rPr>
          <w:spacing w:val="-4"/>
        </w:rPr>
        <w:t> </w:t>
      </w:r>
      <w:r>
        <w:rPr/>
        <w:t>participated in counseling for several months prior to being admitted to college to further address some stress management techniques and past trauma. Mark reported he does experience sadness sometimes especially now with COVID and missing his family, but says he is happiest when he wakes up in the mornings.</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left="1445"/>
      </w:pPr>
      <w:r>
        <w:rPr>
          <w:spacing w:val="-2"/>
        </w:rPr>
        <w:t>Setting</w:t>
      </w:r>
    </w:p>
    <w:p>
      <w:pPr>
        <w:pStyle w:val="BodyText"/>
        <w:rPr>
          <w:b/>
          <w:sz w:val="20"/>
        </w:rPr>
      </w:pPr>
    </w:p>
    <w:p>
      <w:pPr>
        <w:pStyle w:val="BodyText"/>
        <w:spacing w:before="6"/>
        <w:rPr>
          <w:b/>
          <w:sz w:val="21"/>
        </w:rPr>
      </w:pPr>
    </w:p>
    <w:p>
      <w:pPr>
        <w:pStyle w:val="BodyText"/>
        <w:spacing w:line="480" w:lineRule="auto"/>
        <w:ind w:left="1445" w:right="1508" w:firstLine="720"/>
      </w:pPr>
      <w:r>
        <w:rPr/>
        <w:t>All baseline, CAI lessons, generalization, and maintenance sessions were conducted at various locations on a public, accredited university campus in a rural area in the southeastern United States. The campus is housed on approximately 600 acres to more than 12,000</w:t>
      </w:r>
      <w:r>
        <w:rPr>
          <w:spacing w:val="-3"/>
        </w:rPr>
        <w:t> </w:t>
      </w:r>
      <w:r>
        <w:rPr/>
        <w:t>students.</w:t>
      </w:r>
      <w:r>
        <w:rPr>
          <w:spacing w:val="-4"/>
        </w:rPr>
        <w:t> </w:t>
      </w:r>
      <w:r>
        <w:rPr/>
        <w:t>Out</w:t>
      </w:r>
      <w:r>
        <w:rPr>
          <w:spacing w:val="-4"/>
        </w:rPr>
        <w:t> </w:t>
      </w:r>
      <w:r>
        <w:rPr/>
        <w:t>of</w:t>
      </w:r>
      <w:r>
        <w:rPr>
          <w:spacing w:val="-3"/>
        </w:rPr>
        <w:t> </w:t>
      </w:r>
      <w:r>
        <w:rPr/>
        <w:t>this</w:t>
      </w:r>
      <w:r>
        <w:rPr>
          <w:spacing w:val="-3"/>
        </w:rPr>
        <w:t> </w:t>
      </w:r>
      <w:r>
        <w:rPr/>
        <w:t>enrollment,</w:t>
      </w:r>
      <w:r>
        <w:rPr>
          <w:spacing w:val="-3"/>
        </w:rPr>
        <w:t> </w:t>
      </w:r>
      <w:r>
        <w:rPr/>
        <w:t>over</w:t>
      </w:r>
      <w:r>
        <w:rPr>
          <w:spacing w:val="-3"/>
        </w:rPr>
        <w:t> </w:t>
      </w:r>
      <w:r>
        <w:rPr/>
        <w:t>400</w:t>
      </w:r>
      <w:r>
        <w:rPr>
          <w:spacing w:val="-3"/>
        </w:rPr>
        <w:t> </w:t>
      </w:r>
      <w:r>
        <w:rPr/>
        <w:t>students</w:t>
      </w:r>
      <w:r>
        <w:rPr>
          <w:spacing w:val="-4"/>
        </w:rPr>
        <w:t> </w:t>
      </w:r>
      <w:r>
        <w:rPr/>
        <w:t>(3.3%)</w:t>
      </w:r>
      <w:r>
        <w:rPr>
          <w:spacing w:val="-3"/>
        </w:rPr>
        <w:t> </w:t>
      </w:r>
      <w:r>
        <w:rPr/>
        <w:t>had</w:t>
      </w:r>
      <w:r>
        <w:rPr>
          <w:spacing w:val="-3"/>
        </w:rPr>
        <w:t> </w:t>
      </w:r>
      <w:r>
        <w:rPr/>
        <w:t>reported</w:t>
      </w:r>
      <w:r>
        <w:rPr>
          <w:spacing w:val="-3"/>
        </w:rPr>
        <w:t> </w:t>
      </w:r>
      <w:r>
        <w:rPr/>
        <w:t>and</w:t>
      </w:r>
      <w:r>
        <w:rPr>
          <w:spacing w:val="-3"/>
        </w:rPr>
        <w:t> </w:t>
      </w:r>
      <w:r>
        <w:rPr/>
        <w:t>requested accommodations through the Office of Accessibility Resources. The campus includes 13 residence halls, 14 classroom buildings, seven performing arts buildings, 12 recreational buildings and fields, three dining and food courts, and 10 administrative support buildings.</w:t>
      </w:r>
    </w:p>
    <w:p>
      <w:pPr>
        <w:pStyle w:val="BodyText"/>
        <w:spacing w:line="480" w:lineRule="auto"/>
        <w:ind w:left="1445" w:right="1493"/>
      </w:pPr>
      <w:r>
        <w:rPr/>
        <w:t>Additional campus locations included student centers, community convenience and retail stores, commercial restaurants, banks, and religious organizations. Most of the CAI lessons were</w:t>
      </w:r>
      <w:r>
        <w:rPr>
          <w:spacing w:val="-4"/>
        </w:rPr>
        <w:t> </w:t>
      </w:r>
      <w:r>
        <w:rPr/>
        <w:t>delivered</w:t>
      </w:r>
      <w:r>
        <w:rPr>
          <w:spacing w:val="-3"/>
        </w:rPr>
        <w:t> </w:t>
      </w:r>
      <w:r>
        <w:rPr/>
        <w:t>within</w:t>
      </w:r>
      <w:r>
        <w:rPr>
          <w:spacing w:val="-4"/>
        </w:rPr>
        <w:t> </w:t>
      </w:r>
      <w:r>
        <w:rPr/>
        <w:t>one</w:t>
      </w:r>
      <w:r>
        <w:rPr>
          <w:spacing w:val="-3"/>
        </w:rPr>
        <w:t> </w:t>
      </w:r>
      <w:r>
        <w:rPr/>
        <w:t>of</w:t>
      </w:r>
      <w:r>
        <w:rPr>
          <w:spacing w:val="-3"/>
        </w:rPr>
        <w:t> </w:t>
      </w:r>
      <w:r>
        <w:rPr/>
        <w:t>the</w:t>
      </w:r>
      <w:r>
        <w:rPr>
          <w:spacing w:val="-3"/>
        </w:rPr>
        <w:t> </w:t>
      </w:r>
      <w:r>
        <w:rPr/>
        <w:t>four</w:t>
      </w:r>
      <w:r>
        <w:rPr>
          <w:spacing w:val="-3"/>
        </w:rPr>
        <w:t> </w:t>
      </w:r>
      <w:r>
        <w:rPr/>
        <w:t>IPSE</w:t>
      </w:r>
      <w:r>
        <w:rPr>
          <w:spacing w:val="-3"/>
        </w:rPr>
        <w:t> </w:t>
      </w:r>
      <w:r>
        <w:rPr/>
        <w:t>program</w:t>
      </w:r>
      <w:r>
        <w:rPr>
          <w:spacing w:val="-3"/>
        </w:rPr>
        <w:t> </w:t>
      </w:r>
      <w:r>
        <w:rPr/>
        <w:t>office</w:t>
      </w:r>
      <w:r>
        <w:rPr>
          <w:spacing w:val="-3"/>
        </w:rPr>
        <w:t> </w:t>
      </w:r>
      <w:r>
        <w:rPr/>
        <w:t>spaces</w:t>
      </w:r>
      <w:r>
        <w:rPr>
          <w:spacing w:val="-4"/>
        </w:rPr>
        <w:t> </w:t>
      </w:r>
      <w:r>
        <w:rPr/>
        <w:t>which</w:t>
      </w:r>
      <w:r>
        <w:rPr>
          <w:spacing w:val="-4"/>
        </w:rPr>
        <w:t> </w:t>
      </w:r>
      <w:r>
        <w:rPr/>
        <w:t>commonly</w:t>
      </w:r>
      <w:r>
        <w:rPr>
          <w:spacing w:val="-3"/>
        </w:rPr>
        <w:t> </w:t>
      </w:r>
      <w:r>
        <w:rPr/>
        <w:t>included a computer or laptop, whiteboard, markers, two chairs, a desk or table, and provided a quiet and less distracting location.</w:t>
      </w:r>
    </w:p>
    <w:p>
      <w:pPr>
        <w:pStyle w:val="Heading1"/>
        <w:spacing w:before="197"/>
        <w:ind w:left="1445"/>
      </w:pPr>
      <w:r>
        <w:rPr>
          <w:spacing w:val="-2"/>
        </w:rPr>
        <w:t>Materials</w:t>
      </w:r>
    </w:p>
    <w:p>
      <w:pPr>
        <w:pStyle w:val="BodyText"/>
        <w:rPr>
          <w:b/>
          <w:sz w:val="26"/>
        </w:rPr>
      </w:pPr>
    </w:p>
    <w:p>
      <w:pPr>
        <w:pStyle w:val="BodyText"/>
        <w:spacing w:line="480" w:lineRule="auto" w:before="179"/>
        <w:ind w:left="1445" w:right="1457" w:firstLine="1440"/>
      </w:pPr>
      <w:r>
        <w:rPr/>
        <w:t>Teaching</w:t>
      </w:r>
      <w:r>
        <w:rPr>
          <w:spacing w:val="-2"/>
        </w:rPr>
        <w:t> </w:t>
      </w:r>
      <w:r>
        <w:rPr/>
        <w:t>materials</w:t>
      </w:r>
      <w:r>
        <w:rPr>
          <w:spacing w:val="-2"/>
        </w:rPr>
        <w:t> </w:t>
      </w:r>
      <w:r>
        <w:rPr/>
        <w:t>included</w:t>
      </w:r>
      <w:r>
        <w:rPr>
          <w:spacing w:val="-2"/>
        </w:rPr>
        <w:t> </w:t>
      </w:r>
      <w:r>
        <w:rPr/>
        <w:t>CAI</w:t>
      </w:r>
      <w:r>
        <w:rPr>
          <w:spacing w:val="-2"/>
        </w:rPr>
        <w:t> </w:t>
      </w:r>
      <w:r>
        <w:rPr/>
        <w:t>consisting</w:t>
      </w:r>
      <w:r>
        <w:rPr>
          <w:spacing w:val="-2"/>
        </w:rPr>
        <w:t> </w:t>
      </w:r>
      <w:r>
        <w:rPr/>
        <w:t>of</w:t>
      </w:r>
      <w:r>
        <w:rPr>
          <w:spacing w:val="-2"/>
        </w:rPr>
        <w:t> </w:t>
      </w:r>
      <w:r>
        <w:rPr/>
        <w:t>PowerPoint</w:t>
      </w:r>
      <w:r>
        <w:rPr>
          <w:spacing w:val="-3"/>
        </w:rPr>
        <w:t> </w:t>
      </w:r>
      <w:r>
        <w:rPr/>
        <w:t>slides</w:t>
      </w:r>
      <w:r>
        <w:rPr>
          <w:spacing w:val="-3"/>
        </w:rPr>
        <w:t> </w:t>
      </w:r>
      <w:r>
        <w:rPr/>
        <w:t>with</w:t>
      </w:r>
      <w:r>
        <w:rPr>
          <w:spacing w:val="-3"/>
        </w:rPr>
        <w:t> </w:t>
      </w:r>
      <w:r>
        <w:rPr/>
        <w:t>digital photographs</w:t>
      </w:r>
      <w:r>
        <w:rPr>
          <w:spacing w:val="-1"/>
        </w:rPr>
        <w:t> </w:t>
      </w:r>
      <w:r>
        <w:rPr/>
        <w:t>and</w:t>
      </w:r>
      <w:r>
        <w:rPr>
          <w:spacing w:val="-1"/>
        </w:rPr>
        <w:t> </w:t>
      </w:r>
      <w:r>
        <w:rPr/>
        <w:t>videos</w:t>
      </w:r>
      <w:r>
        <w:rPr>
          <w:spacing w:val="-1"/>
        </w:rPr>
        <w:t> </w:t>
      </w:r>
      <w:r>
        <w:rPr/>
        <w:t>of</w:t>
      </w:r>
      <w:r>
        <w:rPr>
          <w:spacing w:val="-1"/>
        </w:rPr>
        <w:t> </w:t>
      </w:r>
      <w:r>
        <w:rPr/>
        <w:t>various</w:t>
      </w:r>
      <w:r>
        <w:rPr>
          <w:spacing w:val="-1"/>
        </w:rPr>
        <w:t> </w:t>
      </w:r>
      <w:r>
        <w:rPr/>
        <w:t>emotions</w:t>
      </w:r>
      <w:r>
        <w:rPr>
          <w:spacing w:val="-1"/>
        </w:rPr>
        <w:t> </w:t>
      </w:r>
      <w:r>
        <w:rPr/>
        <w:t>and</w:t>
      </w:r>
      <w:r>
        <w:rPr>
          <w:spacing w:val="-1"/>
        </w:rPr>
        <w:t> </w:t>
      </w:r>
      <w:r>
        <w:rPr/>
        <w:t>facial</w:t>
      </w:r>
      <w:r>
        <w:rPr>
          <w:spacing w:val="-1"/>
        </w:rPr>
        <w:t> </w:t>
      </w:r>
      <w:r>
        <w:rPr/>
        <w:t>expressions.</w:t>
      </w:r>
      <w:r>
        <w:rPr>
          <w:spacing w:val="-1"/>
        </w:rPr>
        <w:t> </w:t>
      </w:r>
      <w:r>
        <w:rPr/>
        <w:t>Word</w:t>
      </w:r>
      <w:r>
        <w:rPr>
          <w:spacing w:val="-1"/>
        </w:rPr>
        <w:t> </w:t>
      </w:r>
      <w:r>
        <w:rPr/>
        <w:t>cards</w:t>
      </w:r>
      <w:r>
        <w:rPr>
          <w:spacing w:val="-1"/>
        </w:rPr>
        <w:t> </w:t>
      </w:r>
      <w:r>
        <w:rPr/>
        <w:t>of</w:t>
      </w:r>
      <w:r>
        <w:rPr>
          <w:spacing w:val="-1"/>
        </w:rPr>
        <w:t> </w:t>
      </w:r>
      <w:r>
        <w:rPr/>
        <w:t>emotions with</w:t>
      </w:r>
      <w:r>
        <w:rPr>
          <w:spacing w:val="-4"/>
        </w:rPr>
        <w:t> </w:t>
      </w:r>
      <w:r>
        <w:rPr/>
        <w:t>matching</w:t>
      </w:r>
      <w:r>
        <w:rPr>
          <w:spacing w:val="-3"/>
        </w:rPr>
        <w:t> </w:t>
      </w:r>
      <w:r>
        <w:rPr/>
        <w:t>photos</w:t>
      </w:r>
      <w:r>
        <w:rPr>
          <w:spacing w:val="-3"/>
        </w:rPr>
        <w:t> </w:t>
      </w:r>
      <w:r>
        <w:rPr/>
        <w:t>were</w:t>
      </w:r>
      <w:r>
        <w:rPr>
          <w:spacing w:val="-4"/>
        </w:rPr>
        <w:t> </w:t>
      </w:r>
      <w:r>
        <w:rPr/>
        <w:t>also</w:t>
      </w:r>
      <w:r>
        <w:rPr>
          <w:spacing w:val="-3"/>
        </w:rPr>
        <w:t> </w:t>
      </w:r>
      <w:r>
        <w:rPr/>
        <w:t>used</w:t>
      </w:r>
      <w:r>
        <w:rPr>
          <w:spacing w:val="-3"/>
        </w:rPr>
        <w:t> </w:t>
      </w:r>
      <w:r>
        <w:rPr/>
        <w:t>during</w:t>
      </w:r>
      <w:r>
        <w:rPr>
          <w:spacing w:val="-3"/>
        </w:rPr>
        <w:t> </w:t>
      </w:r>
      <w:r>
        <w:rPr/>
        <w:t>baseline,</w:t>
      </w:r>
      <w:r>
        <w:rPr>
          <w:spacing w:val="-3"/>
        </w:rPr>
        <w:t> </w:t>
      </w:r>
      <w:r>
        <w:rPr/>
        <w:t>laminated,</w:t>
      </w:r>
      <w:r>
        <w:rPr>
          <w:spacing w:val="-3"/>
        </w:rPr>
        <w:t> </w:t>
      </w:r>
      <w:r>
        <w:rPr/>
        <w:t>and</w:t>
      </w:r>
      <w:r>
        <w:rPr>
          <w:spacing w:val="-3"/>
        </w:rPr>
        <w:t> </w:t>
      </w:r>
      <w:r>
        <w:rPr/>
        <w:t>placed</w:t>
      </w:r>
      <w:r>
        <w:rPr>
          <w:spacing w:val="-3"/>
        </w:rPr>
        <w:t> </w:t>
      </w:r>
      <w:r>
        <w:rPr/>
        <w:t>on</w:t>
      </w:r>
      <w:r>
        <w:rPr>
          <w:spacing w:val="-3"/>
        </w:rPr>
        <w:t> </w:t>
      </w:r>
      <w:r>
        <w:rPr/>
        <w:t>a</w:t>
      </w:r>
      <w:r>
        <w:rPr>
          <w:spacing w:val="-3"/>
        </w:rPr>
        <w:t> </w:t>
      </w:r>
      <w:r>
        <w:rPr/>
        <w:t>small</w:t>
      </w:r>
      <w:r>
        <w:rPr>
          <w:spacing w:val="-4"/>
        </w:rPr>
        <w:t> </w:t>
      </w:r>
      <w:r>
        <w:rPr/>
        <w:t>book ring for easier review. Photographs and video footage embedded within the scripted PowerPoint</w:t>
      </w:r>
      <w:r>
        <w:rPr>
          <w:spacing w:val="-4"/>
        </w:rPr>
        <w:t> </w:t>
      </w:r>
      <w:r>
        <w:rPr/>
        <w:t>lessons</w:t>
      </w:r>
      <w:r>
        <w:rPr>
          <w:spacing w:val="-3"/>
        </w:rPr>
        <w:t> </w:t>
      </w:r>
      <w:r>
        <w:rPr/>
        <w:t>were</w:t>
      </w:r>
      <w:r>
        <w:rPr>
          <w:spacing w:val="-4"/>
        </w:rPr>
        <w:t> </w:t>
      </w:r>
      <w:r>
        <w:rPr/>
        <w:t>from</w:t>
      </w:r>
      <w:r>
        <w:rPr>
          <w:spacing w:val="-3"/>
        </w:rPr>
        <w:t> </w:t>
      </w:r>
      <w:r>
        <w:rPr/>
        <w:t>Google</w:t>
      </w:r>
      <w:r>
        <w:rPr>
          <w:spacing w:val="-4"/>
        </w:rPr>
        <w:t> </w:t>
      </w:r>
      <w:r>
        <w:rPr/>
        <w:t>Images</w:t>
      </w:r>
      <w:r>
        <w:rPr>
          <w:spacing w:val="-3"/>
        </w:rPr>
        <w:t> </w:t>
      </w:r>
      <w:r>
        <w:rPr/>
        <w:t>and</w:t>
      </w:r>
      <w:r>
        <w:rPr>
          <w:spacing w:val="-3"/>
        </w:rPr>
        <w:t> </w:t>
      </w:r>
      <w:r>
        <w:rPr/>
        <w:t>YouTube.</w:t>
      </w:r>
      <w:r>
        <w:rPr>
          <w:spacing w:val="-4"/>
        </w:rPr>
        <w:t> </w:t>
      </w:r>
      <w:r>
        <w:rPr/>
        <w:t>CAI</w:t>
      </w:r>
      <w:r>
        <w:rPr>
          <w:spacing w:val="-3"/>
        </w:rPr>
        <w:t> </w:t>
      </w:r>
      <w:r>
        <w:rPr/>
        <w:t>lessons</w:t>
      </w:r>
      <w:r>
        <w:rPr>
          <w:spacing w:val="-3"/>
        </w:rPr>
        <w:t> </w:t>
      </w:r>
      <w:r>
        <w:rPr/>
        <w:t>were</w:t>
      </w:r>
      <w:r>
        <w:rPr>
          <w:spacing w:val="-4"/>
        </w:rPr>
        <w:t> </w:t>
      </w:r>
      <w:r>
        <w:rPr/>
        <w:t>delivered</w:t>
      </w:r>
      <w:r>
        <w:rPr>
          <w:spacing w:val="-3"/>
        </w:rPr>
        <w:t> </w:t>
      </w:r>
      <w:r>
        <w:rPr/>
        <w:t>by the first researcher through her laptop and recorded to be reviewed by the other two researchers for procedural fidelity and interrater reliability.</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left="1445"/>
      </w:pPr>
      <w:r>
        <w:rPr/>
        <w:t>Data</w:t>
      </w:r>
      <w:r>
        <w:rPr>
          <w:spacing w:val="-4"/>
        </w:rPr>
        <w:t> </w:t>
      </w:r>
      <w:r>
        <w:rPr>
          <w:spacing w:val="-2"/>
        </w:rPr>
        <w:t>Collection</w:t>
      </w:r>
    </w:p>
    <w:p>
      <w:pPr>
        <w:pStyle w:val="BodyText"/>
        <w:rPr>
          <w:b/>
        </w:rPr>
      </w:pPr>
    </w:p>
    <w:p>
      <w:pPr>
        <w:pStyle w:val="Heading2"/>
      </w:pPr>
      <w:r>
        <w:rPr/>
        <w:t>Dependent</w:t>
      </w:r>
      <w:r>
        <w:rPr>
          <w:spacing w:val="-9"/>
        </w:rPr>
        <w:t> </w:t>
      </w:r>
      <w:r>
        <w:rPr>
          <w:spacing w:val="-2"/>
        </w:rPr>
        <w:t>Variables</w:t>
      </w:r>
    </w:p>
    <w:p>
      <w:pPr>
        <w:pStyle w:val="BodyText"/>
        <w:rPr>
          <w:rFonts w:ascii="TimesNewRomanPS-BoldItalicMT"/>
          <w:b/>
          <w:i/>
          <w:sz w:val="26"/>
        </w:rPr>
      </w:pPr>
    </w:p>
    <w:p>
      <w:pPr>
        <w:pStyle w:val="BodyText"/>
        <w:spacing w:line="480" w:lineRule="auto" w:before="179"/>
        <w:ind w:left="1445" w:right="1457" w:firstLine="720"/>
      </w:pPr>
      <w:r>
        <w:rPr/>
        <w:t>Data</w:t>
      </w:r>
      <w:r>
        <w:rPr>
          <w:spacing w:val="-5"/>
        </w:rPr>
        <w:t> </w:t>
      </w:r>
      <w:r>
        <w:rPr/>
        <w:t>were</w:t>
      </w:r>
      <w:r>
        <w:rPr>
          <w:spacing w:val="-5"/>
        </w:rPr>
        <w:t> </w:t>
      </w:r>
      <w:r>
        <w:rPr/>
        <w:t>collected</w:t>
      </w:r>
      <w:r>
        <w:rPr>
          <w:spacing w:val="-4"/>
        </w:rPr>
        <w:t> </w:t>
      </w:r>
      <w:r>
        <w:rPr/>
        <w:t>on</w:t>
      </w:r>
      <w:r>
        <w:rPr>
          <w:spacing w:val="-4"/>
        </w:rPr>
        <w:t> </w:t>
      </w:r>
      <w:r>
        <w:rPr/>
        <w:t>12</w:t>
      </w:r>
      <w:r>
        <w:rPr>
          <w:spacing w:val="-4"/>
        </w:rPr>
        <w:t> </w:t>
      </w:r>
      <w:r>
        <w:rPr/>
        <w:t>emotional</w:t>
      </w:r>
      <w:r>
        <w:rPr>
          <w:spacing w:val="-4"/>
        </w:rPr>
        <w:t> </w:t>
      </w:r>
      <w:r>
        <w:rPr/>
        <w:t>concepts</w:t>
      </w:r>
      <w:r>
        <w:rPr>
          <w:spacing w:val="-4"/>
        </w:rPr>
        <w:t> </w:t>
      </w:r>
      <w:r>
        <w:rPr/>
        <w:t>and</w:t>
      </w:r>
      <w:r>
        <w:rPr>
          <w:spacing w:val="-4"/>
        </w:rPr>
        <w:t> </w:t>
      </w:r>
      <w:r>
        <w:rPr/>
        <w:t>their</w:t>
      </w:r>
      <w:r>
        <w:rPr>
          <w:spacing w:val="-4"/>
        </w:rPr>
        <w:t> </w:t>
      </w:r>
      <w:r>
        <w:rPr/>
        <w:t>distinguishing</w:t>
      </w:r>
      <w:r>
        <w:rPr>
          <w:spacing w:val="-4"/>
        </w:rPr>
        <w:t> </w:t>
      </w:r>
      <w:r>
        <w:rPr/>
        <w:t>characteristics including facial expression, body language, and tone of voice. See Table 1 for 12 concepts and defining characteristics for each CAI lesson.</w:t>
      </w:r>
    </w:p>
    <w:p>
      <w:pPr>
        <w:pStyle w:val="Heading1"/>
        <w:spacing w:before="196"/>
        <w:ind w:left="2165"/>
      </w:pPr>
      <w:r>
        <w:rPr/>
        <w:t>Table </w:t>
      </w:r>
      <w:r>
        <w:rPr>
          <w:spacing w:val="-10"/>
        </w:rPr>
        <w:t>1</w:t>
      </w:r>
    </w:p>
    <w:p>
      <w:pPr>
        <w:spacing w:line="247" w:lineRule="auto" w:before="195"/>
        <w:ind w:left="1445" w:right="1591" w:firstLine="720"/>
        <w:jc w:val="left"/>
        <w:rPr>
          <w:i/>
          <w:sz w:val="24"/>
        </w:rPr>
      </w:pPr>
      <w:r>
        <w:rPr>
          <w:i/>
          <w:sz w:val="24"/>
        </w:rPr>
        <w:t>Concepts</w:t>
      </w:r>
      <w:r>
        <w:rPr>
          <w:i/>
          <w:spacing w:val="-4"/>
          <w:sz w:val="24"/>
        </w:rPr>
        <w:t> </w:t>
      </w:r>
      <w:r>
        <w:rPr>
          <w:i/>
          <w:sz w:val="24"/>
        </w:rPr>
        <w:t>with</w:t>
      </w:r>
      <w:r>
        <w:rPr>
          <w:i/>
          <w:spacing w:val="-4"/>
          <w:sz w:val="24"/>
        </w:rPr>
        <w:t> </w:t>
      </w:r>
      <w:r>
        <w:rPr>
          <w:i/>
          <w:sz w:val="24"/>
        </w:rPr>
        <w:t>Emotions</w:t>
      </w:r>
      <w:r>
        <w:rPr>
          <w:i/>
          <w:spacing w:val="-4"/>
          <w:sz w:val="24"/>
        </w:rPr>
        <w:t> </w:t>
      </w:r>
      <w:r>
        <w:rPr>
          <w:i/>
          <w:sz w:val="24"/>
        </w:rPr>
        <w:t>and</w:t>
      </w:r>
      <w:r>
        <w:rPr>
          <w:i/>
          <w:spacing w:val="-4"/>
          <w:sz w:val="24"/>
        </w:rPr>
        <w:t> </w:t>
      </w:r>
      <w:r>
        <w:rPr>
          <w:i/>
          <w:sz w:val="24"/>
        </w:rPr>
        <w:t>Associated</w:t>
      </w:r>
      <w:r>
        <w:rPr>
          <w:i/>
          <w:spacing w:val="-4"/>
          <w:sz w:val="24"/>
        </w:rPr>
        <w:t> </w:t>
      </w:r>
      <w:r>
        <w:rPr>
          <w:i/>
          <w:sz w:val="24"/>
        </w:rPr>
        <w:t>Facial</w:t>
      </w:r>
      <w:r>
        <w:rPr>
          <w:i/>
          <w:spacing w:val="-4"/>
          <w:sz w:val="24"/>
        </w:rPr>
        <w:t> </w:t>
      </w:r>
      <w:r>
        <w:rPr>
          <w:i/>
          <w:sz w:val="24"/>
        </w:rPr>
        <w:t>Expression,</w:t>
      </w:r>
      <w:r>
        <w:rPr>
          <w:i/>
          <w:spacing w:val="-4"/>
          <w:sz w:val="24"/>
        </w:rPr>
        <w:t> </w:t>
      </w:r>
      <w:r>
        <w:rPr>
          <w:i/>
          <w:sz w:val="24"/>
        </w:rPr>
        <w:t>Body</w:t>
      </w:r>
      <w:r>
        <w:rPr>
          <w:i/>
          <w:spacing w:val="-4"/>
          <w:sz w:val="24"/>
        </w:rPr>
        <w:t> </w:t>
      </w:r>
      <w:r>
        <w:rPr>
          <w:i/>
          <w:sz w:val="24"/>
        </w:rPr>
        <w:t>Language,</w:t>
      </w:r>
      <w:r>
        <w:rPr>
          <w:i/>
          <w:spacing w:val="-5"/>
          <w:sz w:val="24"/>
        </w:rPr>
        <w:t> </w:t>
      </w:r>
      <w:r>
        <w:rPr>
          <w:i/>
          <w:sz w:val="24"/>
        </w:rPr>
        <w:t>and Tone of Voice</w:t>
      </w:r>
    </w:p>
    <w:p>
      <w:pPr>
        <w:pStyle w:val="BodyText"/>
        <w:spacing w:before="3"/>
        <w:rPr>
          <w:i/>
          <w:sz w:val="14"/>
        </w:rPr>
      </w:pPr>
      <w:r>
        <w:rPr/>
        <w:pict>
          <v:rect style="position:absolute;margin-left:67.720001pt;margin-top:9.428352pt;width:455.760022pt;height:.48pt;mso-position-horizontal-relative:page;mso-position-vertical-relative:paragraph;z-index:-15705088;mso-wrap-distance-left:0;mso-wrap-distance-right:0" id="docshape46" filled="true" fillcolor="#000000" stroked="false">
            <v:fill type="solid"/>
            <w10:wrap type="topAndBottom"/>
          </v:rect>
        </w:pict>
      </w:r>
    </w:p>
    <w:p>
      <w:pPr>
        <w:tabs>
          <w:tab w:pos="4143" w:val="left" w:leader="none"/>
          <w:tab w:pos="5290" w:val="left" w:leader="none"/>
          <w:tab w:pos="7162" w:val="left" w:leader="none"/>
          <w:tab w:pos="8736" w:val="left" w:leader="none"/>
        </w:tabs>
        <w:spacing w:before="0"/>
        <w:ind w:left="1464" w:right="0" w:firstLine="0"/>
        <w:jc w:val="left"/>
        <w:rPr>
          <w:sz w:val="21"/>
        </w:rPr>
      </w:pPr>
      <w:r>
        <w:rPr>
          <w:sz w:val="21"/>
        </w:rPr>
        <w:t>Week</w:t>
      </w:r>
      <w:r>
        <w:rPr>
          <w:spacing w:val="-4"/>
          <w:sz w:val="21"/>
        </w:rPr>
        <w:t> </w:t>
      </w:r>
      <w:r>
        <w:rPr>
          <w:sz w:val="21"/>
        </w:rPr>
        <w:t>and</w:t>
      </w:r>
      <w:r>
        <w:rPr>
          <w:spacing w:val="-4"/>
          <w:sz w:val="21"/>
        </w:rPr>
        <w:t> </w:t>
      </w:r>
      <w:r>
        <w:rPr>
          <w:spacing w:val="-2"/>
          <w:sz w:val="21"/>
        </w:rPr>
        <w:t>Concept</w:t>
      </w:r>
      <w:r>
        <w:rPr>
          <w:sz w:val="21"/>
        </w:rPr>
        <w:tab/>
      </w:r>
      <w:r>
        <w:rPr>
          <w:spacing w:val="-2"/>
          <w:sz w:val="21"/>
        </w:rPr>
        <w:t>Emotion</w:t>
      </w:r>
      <w:r>
        <w:rPr>
          <w:sz w:val="21"/>
        </w:rPr>
        <w:tab/>
        <w:t>Facial</w:t>
      </w:r>
      <w:r>
        <w:rPr>
          <w:spacing w:val="-8"/>
          <w:sz w:val="21"/>
        </w:rPr>
        <w:t> </w:t>
      </w:r>
      <w:r>
        <w:rPr>
          <w:spacing w:val="-2"/>
          <w:sz w:val="21"/>
        </w:rPr>
        <w:t>Expression</w:t>
      </w:r>
      <w:r>
        <w:rPr>
          <w:sz w:val="21"/>
        </w:rPr>
        <w:tab/>
        <w:t>Body</w:t>
      </w:r>
      <w:r>
        <w:rPr>
          <w:spacing w:val="-4"/>
          <w:sz w:val="21"/>
        </w:rPr>
        <w:t> </w:t>
      </w:r>
      <w:r>
        <w:rPr>
          <w:spacing w:val="-2"/>
          <w:sz w:val="21"/>
        </w:rPr>
        <w:t>Language</w:t>
      </w:r>
      <w:r>
        <w:rPr>
          <w:sz w:val="21"/>
        </w:rPr>
        <w:tab/>
        <w:t>Tone</w:t>
      </w:r>
      <w:r>
        <w:rPr>
          <w:spacing w:val="-5"/>
          <w:sz w:val="21"/>
        </w:rPr>
        <w:t> </w:t>
      </w:r>
      <w:r>
        <w:rPr>
          <w:sz w:val="21"/>
        </w:rPr>
        <w:t>of</w:t>
      </w:r>
      <w:r>
        <w:rPr>
          <w:spacing w:val="-3"/>
          <w:sz w:val="21"/>
        </w:rPr>
        <w:t> </w:t>
      </w:r>
      <w:r>
        <w:rPr>
          <w:spacing w:val="-2"/>
          <w:sz w:val="21"/>
        </w:rPr>
        <w:t>Voice</w:t>
      </w:r>
    </w:p>
    <w:p>
      <w:pPr>
        <w:pStyle w:val="BodyText"/>
        <w:spacing w:before="3"/>
        <w:rPr>
          <w:sz w:val="15"/>
        </w:rPr>
      </w:pPr>
      <w:r>
        <w:rPr/>
        <w:pict>
          <v:rect style="position:absolute;margin-left:67pt;margin-top:10.006001pt;width:456.480022pt;height:.48pt;mso-position-horizontal-relative:page;mso-position-vertical-relative:paragraph;z-index:-15704576;mso-wrap-distance-left:0;mso-wrap-distance-right:0" id="docshape47" filled="true" fillcolor="#000000" stroked="false">
            <v:fill type="solid"/>
            <w10:wrap type="topAndBottom"/>
          </v:rect>
        </w:pict>
      </w:r>
    </w:p>
    <w:p>
      <w:pPr>
        <w:pStyle w:val="BodyText"/>
        <w:spacing w:before="6"/>
        <w:rPr>
          <w:sz w:val="27"/>
        </w:rPr>
      </w:pPr>
    </w:p>
    <w:p>
      <w:pPr>
        <w:pStyle w:val="BodyText"/>
        <w:spacing w:line="20" w:lineRule="exact"/>
        <w:ind w:left="1354"/>
        <w:rPr>
          <w:sz w:val="2"/>
        </w:rPr>
      </w:pPr>
      <w:r>
        <w:rPr>
          <w:sz w:val="2"/>
        </w:rPr>
        <w:pict>
          <v:group style="width:455.8pt;height:.5pt;mso-position-horizontal-relative:char;mso-position-vertical-relative:line" id="docshapegroup48" coordorigin="0,0" coordsize="9116,10">
            <v:rect style="position:absolute;left:0;top:0;width:9116;height:10" id="docshape49" filled="true" fillcolor="#000000" stroked="false">
              <v:fill type="solid"/>
            </v:rect>
          </v:group>
        </w:pict>
      </w:r>
      <w:r>
        <w:rPr>
          <w:sz w:val="2"/>
        </w:rPr>
      </w:r>
    </w:p>
    <w:p>
      <w:pPr>
        <w:spacing w:after="0" w:line="20" w:lineRule="exact"/>
        <w:rPr>
          <w:sz w:val="2"/>
        </w:rPr>
        <w:sectPr>
          <w:pgSz w:w="11900" w:h="16840"/>
          <w:pgMar w:header="322" w:footer="1294" w:top="1120" w:bottom="1480" w:left="0" w:right="0"/>
        </w:sectPr>
      </w:pPr>
    </w:p>
    <w:p>
      <w:pPr>
        <w:spacing w:line="231" w:lineRule="exact" w:before="0"/>
        <w:ind w:left="2184" w:right="0" w:firstLine="0"/>
        <w:jc w:val="left"/>
        <w:rPr>
          <w:sz w:val="21"/>
        </w:rPr>
      </w:pPr>
      <w:r>
        <w:rPr>
          <w:w w:val="100"/>
          <w:sz w:val="21"/>
        </w:rPr>
        <w:t>1</w:t>
      </w:r>
    </w:p>
    <w:p>
      <w:pPr>
        <w:spacing w:line="242" w:lineRule="auto" w:before="0"/>
        <w:ind w:left="1464" w:right="-5" w:firstLine="0"/>
        <w:jc w:val="left"/>
        <w:rPr>
          <w:sz w:val="21"/>
        </w:rPr>
      </w:pPr>
      <w:r>
        <w:rPr>
          <w:sz w:val="21"/>
        </w:rPr>
        <w:t>Emotional</w:t>
      </w:r>
      <w:r>
        <w:rPr>
          <w:spacing w:val="-14"/>
          <w:sz w:val="21"/>
        </w:rPr>
        <w:t> </w:t>
      </w:r>
      <w:r>
        <w:rPr>
          <w:sz w:val="21"/>
        </w:rPr>
        <w:t>Self- </w:t>
      </w:r>
      <w:r>
        <w:rPr>
          <w:spacing w:val="-2"/>
          <w:sz w:val="21"/>
        </w:rPr>
        <w:t>Awareness</w:t>
      </w:r>
    </w:p>
    <w:p>
      <w:pPr>
        <w:spacing w:line="241" w:lineRule="exact" w:before="198"/>
        <w:ind w:left="2184" w:right="0" w:firstLine="0"/>
        <w:jc w:val="left"/>
        <w:rPr>
          <w:sz w:val="21"/>
        </w:rPr>
      </w:pPr>
      <w:r>
        <w:rPr>
          <w:w w:val="100"/>
          <w:sz w:val="21"/>
        </w:rPr>
        <w:t>2</w:t>
      </w:r>
    </w:p>
    <w:p>
      <w:pPr>
        <w:spacing w:line="241" w:lineRule="exact" w:before="0"/>
        <w:ind w:left="1464" w:right="0" w:firstLine="0"/>
        <w:jc w:val="left"/>
        <w:rPr>
          <w:sz w:val="21"/>
        </w:rPr>
      </w:pPr>
      <w:r>
        <w:rPr>
          <w:spacing w:val="-2"/>
          <w:sz w:val="21"/>
        </w:rPr>
        <w:t>Self-Respect</w:t>
      </w:r>
    </w:p>
    <w:p>
      <w:pPr>
        <w:pStyle w:val="BodyText"/>
        <w:spacing w:before="4"/>
        <w:rPr>
          <w:sz w:val="17"/>
        </w:rPr>
      </w:pPr>
    </w:p>
    <w:p>
      <w:pPr>
        <w:spacing w:line="241" w:lineRule="exact" w:before="0"/>
        <w:ind w:left="2184" w:right="0" w:firstLine="0"/>
        <w:jc w:val="left"/>
        <w:rPr>
          <w:sz w:val="21"/>
        </w:rPr>
      </w:pPr>
      <w:r>
        <w:rPr>
          <w:w w:val="100"/>
          <w:sz w:val="21"/>
        </w:rPr>
        <w:t>3</w:t>
      </w:r>
    </w:p>
    <w:p>
      <w:pPr>
        <w:spacing w:line="241" w:lineRule="exact" w:before="0"/>
        <w:ind w:left="1464" w:right="0" w:firstLine="0"/>
        <w:jc w:val="left"/>
        <w:rPr>
          <w:sz w:val="21"/>
        </w:rPr>
      </w:pPr>
      <w:r>
        <w:rPr>
          <w:spacing w:val="-2"/>
          <w:sz w:val="21"/>
        </w:rPr>
        <w:t>Independence</w:t>
      </w:r>
    </w:p>
    <w:p>
      <w:pPr>
        <w:pStyle w:val="BodyText"/>
        <w:spacing w:before="5"/>
        <w:rPr>
          <w:sz w:val="17"/>
        </w:rPr>
      </w:pPr>
    </w:p>
    <w:p>
      <w:pPr>
        <w:spacing w:line="241" w:lineRule="exact" w:before="0"/>
        <w:ind w:left="2184" w:right="0" w:firstLine="0"/>
        <w:jc w:val="left"/>
        <w:rPr>
          <w:sz w:val="21"/>
        </w:rPr>
      </w:pPr>
      <w:r>
        <w:rPr>
          <w:w w:val="100"/>
          <w:sz w:val="21"/>
        </w:rPr>
        <w:t>4</w:t>
      </w:r>
    </w:p>
    <w:p>
      <w:pPr>
        <w:spacing w:line="241" w:lineRule="exact" w:before="0"/>
        <w:ind w:left="1464" w:right="0" w:firstLine="0"/>
        <w:jc w:val="left"/>
        <w:rPr>
          <w:sz w:val="21"/>
        </w:rPr>
      </w:pPr>
      <w:r>
        <w:rPr>
          <w:spacing w:val="-2"/>
          <w:sz w:val="21"/>
        </w:rPr>
        <w:t>Assertiveness</w:t>
      </w:r>
    </w:p>
    <w:p>
      <w:pPr>
        <w:tabs>
          <w:tab w:pos="2708" w:val="left" w:leader="none"/>
          <w:tab w:pos="4201" w:val="left" w:leader="none"/>
          <w:tab w:pos="6495" w:val="left" w:leader="none"/>
        </w:tabs>
        <w:spacing w:line="232" w:lineRule="exact" w:before="0"/>
        <w:ind w:left="1302" w:right="0" w:firstLine="0"/>
        <w:jc w:val="left"/>
        <w:rPr>
          <w:sz w:val="21"/>
        </w:rPr>
      </w:pPr>
      <w:r>
        <w:rPr/>
        <w:br w:type="column"/>
      </w:r>
      <w:r>
        <w:rPr>
          <w:spacing w:val="-2"/>
          <w:sz w:val="21"/>
        </w:rPr>
        <w:t>Happy</w:t>
      </w:r>
      <w:r>
        <w:rPr>
          <w:sz w:val="21"/>
        </w:rPr>
        <w:tab/>
      </w:r>
      <w:r>
        <w:rPr>
          <w:spacing w:val="-2"/>
          <w:sz w:val="21"/>
        </w:rPr>
        <w:t>Smiling</w:t>
      </w:r>
      <w:r>
        <w:rPr>
          <w:sz w:val="21"/>
        </w:rPr>
        <w:tab/>
      </w:r>
      <w:r>
        <w:rPr>
          <w:spacing w:val="-2"/>
          <w:sz w:val="21"/>
        </w:rPr>
        <w:t>Relaxed</w:t>
      </w:r>
      <w:r>
        <w:rPr>
          <w:sz w:val="21"/>
        </w:rPr>
        <w:tab/>
      </w:r>
      <w:r>
        <w:rPr>
          <w:spacing w:val="-2"/>
          <w:sz w:val="21"/>
        </w:rPr>
        <w:t>Upbeat</w:t>
      </w:r>
    </w:p>
    <w:p>
      <w:pPr>
        <w:pStyle w:val="BodyText"/>
        <w:rPr>
          <w:sz w:val="22"/>
        </w:rPr>
      </w:pPr>
    </w:p>
    <w:p>
      <w:pPr>
        <w:pStyle w:val="BodyText"/>
        <w:rPr>
          <w:sz w:val="22"/>
        </w:rPr>
      </w:pPr>
    </w:p>
    <w:p>
      <w:pPr>
        <w:tabs>
          <w:tab w:pos="2708" w:val="left" w:leader="none"/>
          <w:tab w:pos="4201" w:val="left" w:leader="none"/>
          <w:tab w:pos="6495" w:val="left" w:leader="none"/>
        </w:tabs>
        <w:spacing w:before="179"/>
        <w:ind w:left="1302" w:right="0" w:firstLine="0"/>
        <w:jc w:val="left"/>
        <w:rPr>
          <w:sz w:val="21"/>
        </w:rPr>
      </w:pPr>
      <w:r>
        <w:rPr>
          <w:spacing w:val="-2"/>
          <w:sz w:val="21"/>
        </w:rPr>
        <w:t>Lonely</w:t>
      </w:r>
      <w:r>
        <w:rPr>
          <w:sz w:val="21"/>
        </w:rPr>
        <w:tab/>
      </w:r>
      <w:r>
        <w:rPr>
          <w:spacing w:val="-2"/>
          <w:sz w:val="21"/>
        </w:rPr>
        <w:t>Frowning</w:t>
      </w:r>
      <w:r>
        <w:rPr>
          <w:sz w:val="21"/>
        </w:rPr>
        <w:tab/>
      </w:r>
      <w:r>
        <w:rPr>
          <w:spacing w:val="-2"/>
          <w:sz w:val="21"/>
        </w:rPr>
        <w:t>Inward</w:t>
      </w:r>
      <w:r>
        <w:rPr>
          <w:sz w:val="21"/>
        </w:rPr>
        <w:tab/>
      </w:r>
      <w:r>
        <w:rPr>
          <w:spacing w:val="-2"/>
          <w:sz w:val="21"/>
        </w:rPr>
        <w:t>Gloomy</w:t>
      </w:r>
    </w:p>
    <w:p>
      <w:pPr>
        <w:pStyle w:val="BodyText"/>
        <w:rPr>
          <w:sz w:val="22"/>
        </w:rPr>
      </w:pPr>
    </w:p>
    <w:p>
      <w:pPr>
        <w:tabs>
          <w:tab w:pos="2708" w:val="left" w:leader="none"/>
          <w:tab w:pos="4201" w:val="left" w:leader="none"/>
          <w:tab w:pos="6495" w:val="left" w:leader="none"/>
        </w:tabs>
        <w:spacing w:before="187"/>
        <w:ind w:left="1302" w:right="0" w:firstLine="0"/>
        <w:jc w:val="left"/>
        <w:rPr>
          <w:sz w:val="21"/>
        </w:rPr>
      </w:pPr>
      <w:r>
        <w:rPr>
          <w:spacing w:val="-2"/>
          <w:sz w:val="21"/>
        </w:rPr>
        <w:t>Overwhelmed</w:t>
      </w:r>
      <w:r>
        <w:rPr>
          <w:sz w:val="21"/>
        </w:rPr>
        <w:tab/>
      </w:r>
      <w:r>
        <w:rPr>
          <w:spacing w:val="-2"/>
          <w:sz w:val="21"/>
        </w:rPr>
        <w:t>Stressed</w:t>
      </w:r>
      <w:r>
        <w:rPr>
          <w:sz w:val="21"/>
        </w:rPr>
        <w:tab/>
      </w:r>
      <w:r>
        <w:rPr>
          <w:spacing w:val="-2"/>
          <w:sz w:val="21"/>
        </w:rPr>
        <w:t>Tense</w:t>
      </w:r>
      <w:r>
        <w:rPr>
          <w:sz w:val="21"/>
        </w:rPr>
        <w:tab/>
      </w:r>
      <w:r>
        <w:rPr>
          <w:spacing w:val="-2"/>
          <w:sz w:val="21"/>
        </w:rPr>
        <w:t>Intense</w:t>
      </w:r>
    </w:p>
    <w:p>
      <w:pPr>
        <w:pStyle w:val="BodyText"/>
        <w:rPr>
          <w:sz w:val="22"/>
        </w:rPr>
      </w:pPr>
    </w:p>
    <w:p>
      <w:pPr>
        <w:tabs>
          <w:tab w:pos="2708" w:val="left" w:leader="none"/>
          <w:tab w:pos="4201" w:val="left" w:leader="none"/>
          <w:tab w:pos="6495" w:val="left" w:leader="none"/>
        </w:tabs>
        <w:spacing w:before="187"/>
        <w:ind w:left="1302" w:right="0" w:firstLine="0"/>
        <w:jc w:val="left"/>
        <w:rPr>
          <w:sz w:val="21"/>
        </w:rPr>
      </w:pPr>
      <w:r>
        <w:rPr>
          <w:spacing w:val="-2"/>
          <w:sz w:val="21"/>
        </w:rPr>
        <w:t>Excited</w:t>
      </w:r>
      <w:r>
        <w:rPr>
          <w:sz w:val="21"/>
        </w:rPr>
        <w:tab/>
        <w:t>Open</w:t>
      </w:r>
      <w:r>
        <w:rPr>
          <w:spacing w:val="-4"/>
          <w:sz w:val="21"/>
        </w:rPr>
        <w:t> </w:t>
      </w:r>
      <w:r>
        <w:rPr>
          <w:spacing w:val="-2"/>
          <w:sz w:val="21"/>
        </w:rPr>
        <w:t>Smile</w:t>
      </w:r>
      <w:r>
        <w:rPr>
          <w:sz w:val="21"/>
        </w:rPr>
        <w:tab/>
      </w:r>
      <w:r>
        <w:rPr>
          <w:spacing w:val="-2"/>
          <w:sz w:val="21"/>
        </w:rPr>
        <w:t>Tensed</w:t>
      </w:r>
      <w:r>
        <w:rPr>
          <w:sz w:val="21"/>
        </w:rPr>
        <w:tab/>
      </w:r>
      <w:r>
        <w:rPr>
          <w:spacing w:val="-2"/>
          <w:sz w:val="21"/>
        </w:rPr>
        <w:t>Enthusiastic</w:t>
      </w:r>
    </w:p>
    <w:p>
      <w:pPr>
        <w:spacing w:after="0"/>
        <w:jc w:val="left"/>
        <w:rPr>
          <w:sz w:val="21"/>
        </w:rPr>
        <w:sectPr>
          <w:type w:val="continuous"/>
          <w:pgSz w:w="11900" w:h="16840"/>
          <w:pgMar w:header="322" w:footer="1294" w:top="1640" w:bottom="280" w:left="0" w:right="0"/>
          <w:cols w:num="2" w:equalWidth="0">
            <w:col w:w="2801" w:space="40"/>
            <w:col w:w="9059"/>
          </w:cols>
        </w:sectPr>
      </w:pPr>
    </w:p>
    <w:p>
      <w:pPr>
        <w:pStyle w:val="BodyText"/>
        <w:spacing w:before="1"/>
        <w:rPr>
          <w:sz w:val="18"/>
        </w:rPr>
      </w:pPr>
    </w:p>
    <w:tbl>
      <w:tblPr>
        <w:tblW w:w="0" w:type="auto"/>
        <w:jc w:val="left"/>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6"/>
        <w:gridCol w:w="1719"/>
        <w:gridCol w:w="1598"/>
        <w:gridCol w:w="1984"/>
        <w:gridCol w:w="1394"/>
      </w:tblGrid>
      <w:tr>
        <w:trPr>
          <w:trHeight w:val="582" w:hRule="atLeast"/>
        </w:trPr>
        <w:tc>
          <w:tcPr>
            <w:tcW w:w="2116" w:type="dxa"/>
          </w:tcPr>
          <w:p>
            <w:pPr>
              <w:pStyle w:val="TableParagraph"/>
              <w:spacing w:line="234" w:lineRule="exact"/>
              <w:ind w:right="1238"/>
              <w:jc w:val="right"/>
              <w:rPr>
                <w:sz w:val="21"/>
              </w:rPr>
            </w:pPr>
            <w:r>
              <w:rPr>
                <w:w w:val="100"/>
                <w:sz w:val="21"/>
              </w:rPr>
              <w:t>5</w:t>
            </w:r>
          </w:p>
          <w:p>
            <w:pPr>
              <w:pStyle w:val="TableParagraph"/>
              <w:spacing w:before="3"/>
              <w:ind w:right="1305"/>
              <w:jc w:val="right"/>
              <w:rPr>
                <w:sz w:val="21"/>
              </w:rPr>
            </w:pPr>
            <w:r>
              <w:rPr>
                <w:spacing w:val="-2"/>
                <w:sz w:val="21"/>
              </w:rPr>
              <w:t>Empathy</w:t>
            </w:r>
          </w:p>
        </w:tc>
        <w:tc>
          <w:tcPr>
            <w:tcW w:w="1719" w:type="dxa"/>
          </w:tcPr>
          <w:p>
            <w:pPr>
              <w:pStyle w:val="TableParagraph"/>
              <w:spacing w:line="234" w:lineRule="exact"/>
              <w:ind w:left="612"/>
              <w:rPr>
                <w:sz w:val="21"/>
              </w:rPr>
            </w:pPr>
            <w:r>
              <w:rPr>
                <w:spacing w:val="-2"/>
                <w:sz w:val="21"/>
              </w:rPr>
              <w:t>Worried</w:t>
            </w:r>
          </w:p>
        </w:tc>
        <w:tc>
          <w:tcPr>
            <w:tcW w:w="1598" w:type="dxa"/>
          </w:tcPr>
          <w:p>
            <w:pPr>
              <w:pStyle w:val="TableParagraph"/>
              <w:spacing w:line="234" w:lineRule="exact"/>
              <w:ind w:left="299"/>
              <w:rPr>
                <w:sz w:val="21"/>
              </w:rPr>
            </w:pPr>
            <w:r>
              <w:rPr>
                <w:spacing w:val="-2"/>
                <w:sz w:val="21"/>
              </w:rPr>
              <w:t>Concerned</w:t>
            </w:r>
          </w:p>
        </w:tc>
        <w:tc>
          <w:tcPr>
            <w:tcW w:w="1984" w:type="dxa"/>
          </w:tcPr>
          <w:p>
            <w:pPr>
              <w:pStyle w:val="TableParagraph"/>
              <w:spacing w:line="242" w:lineRule="auto"/>
              <w:ind w:left="194" w:right="3"/>
              <w:rPr>
                <w:sz w:val="21"/>
              </w:rPr>
            </w:pPr>
            <w:r>
              <w:rPr>
                <w:sz w:val="21"/>
              </w:rPr>
              <w:t>Hands</w:t>
            </w:r>
            <w:r>
              <w:rPr>
                <w:spacing w:val="-14"/>
                <w:sz w:val="21"/>
              </w:rPr>
              <w:t> </w:t>
            </w:r>
            <w:r>
              <w:rPr>
                <w:sz w:val="21"/>
              </w:rPr>
              <w:t>Close</w:t>
            </w:r>
            <w:r>
              <w:rPr>
                <w:spacing w:val="-13"/>
                <w:sz w:val="21"/>
              </w:rPr>
              <w:t> </w:t>
            </w:r>
            <w:r>
              <w:rPr>
                <w:sz w:val="21"/>
              </w:rPr>
              <w:t>to </w:t>
            </w:r>
            <w:r>
              <w:rPr>
                <w:spacing w:val="-2"/>
                <w:sz w:val="21"/>
              </w:rPr>
              <w:t>Mouth</w:t>
            </w:r>
          </w:p>
        </w:tc>
        <w:tc>
          <w:tcPr>
            <w:tcW w:w="1394" w:type="dxa"/>
          </w:tcPr>
          <w:p>
            <w:pPr>
              <w:pStyle w:val="TableParagraph"/>
              <w:spacing w:line="234" w:lineRule="exact"/>
              <w:ind w:left="504"/>
              <w:rPr>
                <w:sz w:val="21"/>
              </w:rPr>
            </w:pPr>
            <w:r>
              <w:rPr>
                <w:spacing w:val="-2"/>
                <w:sz w:val="21"/>
              </w:rPr>
              <w:t>Shaky</w:t>
            </w:r>
          </w:p>
        </w:tc>
      </w:tr>
      <w:tr>
        <w:trPr>
          <w:trHeight w:val="681" w:hRule="atLeast"/>
        </w:trPr>
        <w:tc>
          <w:tcPr>
            <w:tcW w:w="2116" w:type="dxa"/>
          </w:tcPr>
          <w:p>
            <w:pPr>
              <w:pStyle w:val="TableParagraph"/>
              <w:spacing w:line="241" w:lineRule="exact" w:before="96"/>
              <w:ind w:right="468"/>
              <w:jc w:val="center"/>
              <w:rPr>
                <w:sz w:val="21"/>
              </w:rPr>
            </w:pPr>
            <w:r>
              <w:rPr>
                <w:w w:val="100"/>
                <w:sz w:val="21"/>
              </w:rPr>
              <w:t>6</w:t>
            </w:r>
          </w:p>
          <w:p>
            <w:pPr>
              <w:pStyle w:val="TableParagraph"/>
              <w:spacing w:line="241" w:lineRule="exact"/>
              <w:ind w:left="41" w:right="638"/>
              <w:jc w:val="center"/>
              <w:rPr>
                <w:sz w:val="21"/>
              </w:rPr>
            </w:pPr>
            <w:r>
              <w:rPr>
                <w:sz w:val="21"/>
              </w:rPr>
              <w:t>Problem</w:t>
            </w:r>
            <w:r>
              <w:rPr>
                <w:spacing w:val="-7"/>
                <w:sz w:val="21"/>
              </w:rPr>
              <w:t> </w:t>
            </w:r>
            <w:r>
              <w:rPr>
                <w:spacing w:val="-2"/>
                <w:sz w:val="21"/>
              </w:rPr>
              <w:t>Solving</w:t>
            </w:r>
          </w:p>
        </w:tc>
        <w:tc>
          <w:tcPr>
            <w:tcW w:w="1719" w:type="dxa"/>
          </w:tcPr>
          <w:p>
            <w:pPr>
              <w:pStyle w:val="TableParagraph"/>
              <w:spacing w:before="96"/>
              <w:ind w:left="612"/>
              <w:rPr>
                <w:sz w:val="21"/>
              </w:rPr>
            </w:pPr>
            <w:r>
              <w:rPr>
                <w:spacing w:val="-5"/>
                <w:sz w:val="21"/>
              </w:rPr>
              <w:t>Mad</w:t>
            </w:r>
          </w:p>
        </w:tc>
        <w:tc>
          <w:tcPr>
            <w:tcW w:w="1598" w:type="dxa"/>
          </w:tcPr>
          <w:p>
            <w:pPr>
              <w:pStyle w:val="TableParagraph"/>
              <w:spacing w:before="96"/>
              <w:ind w:left="299" w:right="455"/>
              <w:rPr>
                <w:sz w:val="21"/>
              </w:rPr>
            </w:pPr>
            <w:r>
              <w:rPr>
                <w:spacing w:val="-2"/>
                <w:sz w:val="21"/>
              </w:rPr>
              <w:t>Eyebrows </w:t>
            </w:r>
            <w:r>
              <w:rPr>
                <w:spacing w:val="-4"/>
                <w:sz w:val="21"/>
              </w:rPr>
              <w:t>Down</w:t>
            </w:r>
          </w:p>
        </w:tc>
        <w:tc>
          <w:tcPr>
            <w:tcW w:w="1984" w:type="dxa"/>
          </w:tcPr>
          <w:p>
            <w:pPr>
              <w:pStyle w:val="TableParagraph"/>
              <w:spacing w:before="96"/>
              <w:ind w:left="194"/>
              <w:rPr>
                <w:sz w:val="21"/>
              </w:rPr>
            </w:pPr>
            <w:r>
              <w:rPr>
                <w:spacing w:val="-2"/>
                <w:sz w:val="21"/>
              </w:rPr>
              <w:t>Tense</w:t>
            </w:r>
          </w:p>
        </w:tc>
        <w:tc>
          <w:tcPr>
            <w:tcW w:w="1394" w:type="dxa"/>
          </w:tcPr>
          <w:p>
            <w:pPr>
              <w:pStyle w:val="TableParagraph"/>
              <w:spacing w:before="96"/>
              <w:ind w:left="504"/>
              <w:rPr>
                <w:sz w:val="21"/>
              </w:rPr>
            </w:pPr>
            <w:r>
              <w:rPr>
                <w:spacing w:val="-2"/>
                <w:sz w:val="21"/>
              </w:rPr>
              <w:t>Angry</w:t>
            </w:r>
          </w:p>
        </w:tc>
      </w:tr>
      <w:tr>
        <w:trPr>
          <w:trHeight w:val="681" w:hRule="atLeast"/>
        </w:trPr>
        <w:tc>
          <w:tcPr>
            <w:tcW w:w="2116" w:type="dxa"/>
          </w:tcPr>
          <w:p>
            <w:pPr>
              <w:pStyle w:val="TableParagraph"/>
              <w:spacing w:line="241" w:lineRule="exact" w:before="96"/>
              <w:ind w:right="468"/>
              <w:jc w:val="center"/>
              <w:rPr>
                <w:sz w:val="21"/>
              </w:rPr>
            </w:pPr>
            <w:r>
              <w:rPr>
                <w:w w:val="100"/>
                <w:sz w:val="21"/>
              </w:rPr>
              <w:t>7</w:t>
            </w:r>
          </w:p>
          <w:p>
            <w:pPr>
              <w:pStyle w:val="TableParagraph"/>
              <w:spacing w:line="241" w:lineRule="exact"/>
              <w:ind w:left="41" w:right="602"/>
              <w:jc w:val="center"/>
              <w:rPr>
                <w:sz w:val="21"/>
              </w:rPr>
            </w:pPr>
            <w:r>
              <w:rPr>
                <w:sz w:val="21"/>
              </w:rPr>
              <w:t>Decision</w:t>
            </w:r>
            <w:r>
              <w:rPr>
                <w:spacing w:val="-8"/>
                <w:sz w:val="21"/>
              </w:rPr>
              <w:t> </w:t>
            </w:r>
            <w:r>
              <w:rPr>
                <w:spacing w:val="-2"/>
                <w:sz w:val="21"/>
              </w:rPr>
              <w:t>Making</w:t>
            </w:r>
          </w:p>
        </w:tc>
        <w:tc>
          <w:tcPr>
            <w:tcW w:w="1719" w:type="dxa"/>
          </w:tcPr>
          <w:p>
            <w:pPr>
              <w:pStyle w:val="TableParagraph"/>
              <w:spacing w:before="96"/>
              <w:ind w:left="612"/>
              <w:rPr>
                <w:sz w:val="21"/>
              </w:rPr>
            </w:pPr>
            <w:r>
              <w:rPr>
                <w:spacing w:val="-2"/>
                <w:sz w:val="21"/>
              </w:rPr>
              <w:t>Confused</w:t>
            </w:r>
          </w:p>
        </w:tc>
        <w:tc>
          <w:tcPr>
            <w:tcW w:w="1598" w:type="dxa"/>
          </w:tcPr>
          <w:p>
            <w:pPr>
              <w:pStyle w:val="TableParagraph"/>
              <w:spacing w:before="96"/>
              <w:ind w:left="299" w:right="534"/>
              <w:rPr>
                <w:sz w:val="21"/>
              </w:rPr>
            </w:pPr>
            <w:r>
              <w:rPr>
                <w:spacing w:val="-2"/>
                <w:sz w:val="21"/>
              </w:rPr>
              <w:t>Raised Eyebrow</w:t>
            </w:r>
          </w:p>
        </w:tc>
        <w:tc>
          <w:tcPr>
            <w:tcW w:w="1984" w:type="dxa"/>
          </w:tcPr>
          <w:p>
            <w:pPr>
              <w:pStyle w:val="TableParagraph"/>
              <w:spacing w:before="96"/>
              <w:ind w:left="194"/>
              <w:rPr>
                <w:sz w:val="21"/>
              </w:rPr>
            </w:pPr>
            <w:r>
              <w:rPr>
                <w:sz w:val="21"/>
              </w:rPr>
              <w:t>Not</w:t>
            </w:r>
            <w:r>
              <w:rPr>
                <w:spacing w:val="-3"/>
                <w:sz w:val="21"/>
              </w:rPr>
              <w:t> </w:t>
            </w:r>
            <w:r>
              <w:rPr>
                <w:spacing w:val="-2"/>
                <w:sz w:val="21"/>
              </w:rPr>
              <w:t>Confident</w:t>
            </w:r>
          </w:p>
        </w:tc>
        <w:tc>
          <w:tcPr>
            <w:tcW w:w="1394" w:type="dxa"/>
          </w:tcPr>
          <w:p>
            <w:pPr>
              <w:pStyle w:val="TableParagraph"/>
              <w:spacing w:before="96"/>
              <w:ind w:left="504"/>
              <w:rPr>
                <w:sz w:val="21"/>
              </w:rPr>
            </w:pPr>
            <w:r>
              <w:rPr>
                <w:spacing w:val="-2"/>
                <w:sz w:val="21"/>
              </w:rPr>
              <w:t>Perplexed</w:t>
            </w:r>
          </w:p>
        </w:tc>
      </w:tr>
      <w:tr>
        <w:trPr>
          <w:trHeight w:val="337" w:hRule="atLeast"/>
        </w:trPr>
        <w:tc>
          <w:tcPr>
            <w:tcW w:w="2116" w:type="dxa"/>
          </w:tcPr>
          <w:p>
            <w:pPr>
              <w:pStyle w:val="TableParagraph"/>
              <w:spacing w:line="222" w:lineRule="exact" w:before="96"/>
              <w:ind w:right="468"/>
              <w:jc w:val="center"/>
              <w:rPr>
                <w:sz w:val="21"/>
              </w:rPr>
            </w:pPr>
            <w:r>
              <w:rPr>
                <w:w w:val="100"/>
                <w:sz w:val="21"/>
              </w:rPr>
              <w:t>8</w:t>
            </w:r>
          </w:p>
        </w:tc>
        <w:tc>
          <w:tcPr>
            <w:tcW w:w="1719" w:type="dxa"/>
          </w:tcPr>
          <w:p>
            <w:pPr>
              <w:pStyle w:val="TableParagraph"/>
              <w:spacing w:line="222" w:lineRule="exact" w:before="96"/>
              <w:ind w:left="612"/>
              <w:rPr>
                <w:sz w:val="21"/>
              </w:rPr>
            </w:pPr>
            <w:r>
              <w:rPr>
                <w:spacing w:val="-2"/>
                <w:sz w:val="21"/>
              </w:rPr>
              <w:t>Tired</w:t>
            </w:r>
          </w:p>
        </w:tc>
        <w:tc>
          <w:tcPr>
            <w:tcW w:w="1598" w:type="dxa"/>
          </w:tcPr>
          <w:p>
            <w:pPr>
              <w:pStyle w:val="TableParagraph"/>
              <w:spacing w:line="222" w:lineRule="exact" w:before="96"/>
              <w:ind w:left="299"/>
              <w:rPr>
                <w:sz w:val="21"/>
              </w:rPr>
            </w:pPr>
            <w:r>
              <w:rPr>
                <w:sz w:val="21"/>
              </w:rPr>
              <w:t>Droopy</w:t>
            </w:r>
            <w:r>
              <w:rPr>
                <w:spacing w:val="-8"/>
                <w:sz w:val="21"/>
              </w:rPr>
              <w:t> </w:t>
            </w:r>
            <w:r>
              <w:rPr>
                <w:spacing w:val="-4"/>
                <w:sz w:val="21"/>
              </w:rPr>
              <w:t>Eyes</w:t>
            </w:r>
          </w:p>
        </w:tc>
        <w:tc>
          <w:tcPr>
            <w:tcW w:w="1984" w:type="dxa"/>
          </w:tcPr>
          <w:p>
            <w:pPr>
              <w:pStyle w:val="TableParagraph"/>
              <w:spacing w:line="222" w:lineRule="exact" w:before="96"/>
              <w:ind w:left="194"/>
              <w:rPr>
                <w:sz w:val="21"/>
              </w:rPr>
            </w:pPr>
            <w:r>
              <w:rPr>
                <w:spacing w:val="-2"/>
                <w:sz w:val="21"/>
              </w:rPr>
              <w:t>Relaxed</w:t>
            </w:r>
          </w:p>
        </w:tc>
        <w:tc>
          <w:tcPr>
            <w:tcW w:w="1394" w:type="dxa"/>
          </w:tcPr>
          <w:p>
            <w:pPr>
              <w:pStyle w:val="TableParagraph"/>
              <w:spacing w:line="222" w:lineRule="exact" w:before="96"/>
              <w:ind w:left="504"/>
              <w:rPr>
                <w:sz w:val="21"/>
              </w:rPr>
            </w:pPr>
            <w:r>
              <w:rPr>
                <w:spacing w:val="-4"/>
                <w:sz w:val="21"/>
              </w:rPr>
              <w:t>Slow</w:t>
            </w:r>
          </w:p>
        </w:tc>
      </w:tr>
    </w:tbl>
    <w:p>
      <w:pPr>
        <w:spacing w:after="0" w:line="222" w:lineRule="exact"/>
        <w:rPr>
          <w:sz w:val="21"/>
        </w:rPr>
        <w:sectPr>
          <w:type w:val="continuous"/>
          <w:pgSz w:w="11900" w:h="16840"/>
          <w:pgMar w:header="322" w:footer="1294" w:top="1640" w:bottom="280" w:left="0" w:right="0"/>
        </w:sectPr>
      </w:pPr>
    </w:p>
    <w:p>
      <w:pPr>
        <w:spacing w:before="5"/>
        <w:ind w:left="1464" w:right="0" w:firstLine="0"/>
        <w:jc w:val="left"/>
        <w:rPr>
          <w:sz w:val="21"/>
        </w:rPr>
      </w:pPr>
      <w:r>
        <w:rPr>
          <w:sz w:val="21"/>
        </w:rPr>
        <w:t>Goal</w:t>
      </w:r>
      <w:r>
        <w:rPr>
          <w:spacing w:val="-4"/>
          <w:sz w:val="21"/>
        </w:rPr>
        <w:t> </w:t>
      </w:r>
      <w:r>
        <w:rPr>
          <w:spacing w:val="-2"/>
          <w:sz w:val="21"/>
        </w:rPr>
        <w:t>Setting</w:t>
      </w:r>
    </w:p>
    <w:p>
      <w:pPr>
        <w:pStyle w:val="BodyText"/>
        <w:spacing w:before="5"/>
        <w:rPr>
          <w:sz w:val="17"/>
        </w:rPr>
      </w:pPr>
    </w:p>
    <w:p>
      <w:pPr>
        <w:spacing w:line="241" w:lineRule="exact" w:before="0"/>
        <w:ind w:left="2184" w:right="0" w:firstLine="0"/>
        <w:jc w:val="left"/>
        <w:rPr>
          <w:sz w:val="21"/>
        </w:rPr>
      </w:pPr>
      <w:r>
        <w:rPr>
          <w:w w:val="100"/>
          <w:sz w:val="21"/>
        </w:rPr>
        <w:t>9</w:t>
      </w:r>
    </w:p>
    <w:p>
      <w:pPr>
        <w:spacing w:line="241" w:lineRule="exact" w:before="0"/>
        <w:ind w:left="1464" w:right="0" w:firstLine="0"/>
        <w:jc w:val="left"/>
        <w:rPr>
          <w:sz w:val="21"/>
        </w:rPr>
      </w:pPr>
      <w:r>
        <w:rPr>
          <w:sz w:val="21"/>
        </w:rPr>
        <w:t>Impulse</w:t>
      </w:r>
      <w:r>
        <w:rPr>
          <w:spacing w:val="-8"/>
          <w:sz w:val="21"/>
        </w:rPr>
        <w:t> </w:t>
      </w:r>
      <w:r>
        <w:rPr>
          <w:spacing w:val="-2"/>
          <w:sz w:val="21"/>
        </w:rPr>
        <w:t>Control</w:t>
      </w:r>
    </w:p>
    <w:p>
      <w:pPr>
        <w:pStyle w:val="BodyText"/>
        <w:spacing w:before="4"/>
        <w:rPr>
          <w:sz w:val="17"/>
        </w:rPr>
      </w:pPr>
    </w:p>
    <w:p>
      <w:pPr>
        <w:spacing w:line="241" w:lineRule="exact" w:before="1"/>
        <w:ind w:left="2184" w:right="0" w:firstLine="0"/>
        <w:jc w:val="left"/>
        <w:rPr>
          <w:sz w:val="21"/>
        </w:rPr>
      </w:pPr>
      <w:r>
        <w:rPr>
          <w:spacing w:val="-5"/>
          <w:sz w:val="21"/>
        </w:rPr>
        <w:t>10</w:t>
      </w:r>
    </w:p>
    <w:p>
      <w:pPr>
        <w:spacing w:line="241" w:lineRule="exact" w:before="0"/>
        <w:ind w:left="1464" w:right="0" w:firstLine="0"/>
        <w:jc w:val="left"/>
        <w:rPr>
          <w:sz w:val="21"/>
        </w:rPr>
      </w:pPr>
      <w:r>
        <w:rPr>
          <w:sz w:val="21"/>
        </w:rPr>
        <w:t>Stress</w:t>
      </w:r>
      <w:r>
        <w:rPr>
          <w:spacing w:val="-6"/>
          <w:sz w:val="21"/>
        </w:rPr>
        <w:t> </w:t>
      </w:r>
      <w:r>
        <w:rPr>
          <w:spacing w:val="-2"/>
          <w:sz w:val="21"/>
        </w:rPr>
        <w:t>Tolerance</w:t>
      </w:r>
    </w:p>
    <w:p>
      <w:pPr>
        <w:pStyle w:val="BodyText"/>
        <w:spacing w:before="4"/>
        <w:rPr>
          <w:sz w:val="17"/>
        </w:rPr>
      </w:pPr>
    </w:p>
    <w:p>
      <w:pPr>
        <w:spacing w:line="241" w:lineRule="exact" w:before="0"/>
        <w:ind w:left="0" w:right="461" w:firstLine="0"/>
        <w:jc w:val="right"/>
        <w:rPr>
          <w:sz w:val="21"/>
        </w:rPr>
      </w:pPr>
      <w:r>
        <w:rPr>
          <w:spacing w:val="-5"/>
          <w:sz w:val="21"/>
        </w:rPr>
        <w:t>11</w:t>
      </w:r>
    </w:p>
    <w:p>
      <w:pPr>
        <w:spacing w:line="241" w:lineRule="exact" w:before="0"/>
        <w:ind w:left="0" w:right="515" w:firstLine="0"/>
        <w:jc w:val="right"/>
        <w:rPr>
          <w:sz w:val="21"/>
        </w:rPr>
      </w:pPr>
      <w:r>
        <w:rPr>
          <w:spacing w:val="-2"/>
          <w:sz w:val="21"/>
        </w:rPr>
        <w:t>Happiness</w:t>
      </w:r>
    </w:p>
    <w:p>
      <w:pPr>
        <w:pStyle w:val="BodyText"/>
        <w:spacing w:before="5"/>
        <w:rPr>
          <w:sz w:val="17"/>
        </w:rPr>
      </w:pPr>
    </w:p>
    <w:p>
      <w:pPr>
        <w:spacing w:before="0"/>
        <w:ind w:left="0" w:right="461" w:firstLine="0"/>
        <w:jc w:val="right"/>
        <w:rPr>
          <w:sz w:val="21"/>
        </w:rPr>
      </w:pPr>
      <w:r>
        <w:rPr>
          <w:spacing w:val="-5"/>
          <w:sz w:val="21"/>
        </w:rPr>
        <w:t>12</w:t>
      </w:r>
    </w:p>
    <w:p>
      <w:pPr>
        <w:spacing w:before="3"/>
        <w:ind w:left="0" w:right="550" w:firstLine="0"/>
        <w:jc w:val="right"/>
        <w:rPr>
          <w:sz w:val="21"/>
        </w:rPr>
      </w:pPr>
      <w:r>
        <w:rPr>
          <w:spacing w:val="-2"/>
          <w:sz w:val="21"/>
        </w:rPr>
        <w:t>Optimism</w:t>
      </w:r>
    </w:p>
    <w:p>
      <w:pPr>
        <w:spacing w:line="240" w:lineRule="auto" w:before="0"/>
        <w:rPr>
          <w:sz w:val="22"/>
        </w:rPr>
      </w:pPr>
      <w:r>
        <w:rPr/>
        <w:br w:type="column"/>
      </w:r>
      <w:r>
        <w:rPr>
          <w:sz w:val="22"/>
        </w:rPr>
      </w:r>
    </w:p>
    <w:p>
      <w:pPr>
        <w:tabs>
          <w:tab w:pos="2651" w:val="left" w:leader="none"/>
          <w:tab w:pos="4144" w:val="left" w:leader="none"/>
          <w:tab w:pos="6438" w:val="left" w:leader="none"/>
        </w:tabs>
        <w:spacing w:before="194"/>
        <w:ind w:left="1245" w:right="0" w:firstLine="0"/>
        <w:jc w:val="left"/>
        <w:rPr>
          <w:sz w:val="21"/>
        </w:rPr>
      </w:pPr>
      <w:r>
        <w:rPr>
          <w:spacing w:val="-2"/>
          <w:sz w:val="21"/>
        </w:rPr>
        <w:t>Irritated</w:t>
      </w:r>
      <w:r>
        <w:rPr>
          <w:sz w:val="21"/>
        </w:rPr>
        <w:tab/>
      </w:r>
      <w:r>
        <w:rPr>
          <w:spacing w:val="-2"/>
          <w:sz w:val="21"/>
        </w:rPr>
        <w:t>Glare</w:t>
      </w:r>
      <w:r>
        <w:rPr>
          <w:sz w:val="21"/>
        </w:rPr>
        <w:tab/>
      </w:r>
      <w:r>
        <w:rPr>
          <w:spacing w:val="-2"/>
          <w:sz w:val="21"/>
        </w:rPr>
        <w:t>Tensed</w:t>
      </w:r>
      <w:r>
        <w:rPr>
          <w:sz w:val="21"/>
        </w:rPr>
        <w:tab/>
      </w:r>
      <w:r>
        <w:rPr>
          <w:spacing w:val="-2"/>
          <w:sz w:val="21"/>
        </w:rPr>
        <w:t>Annoyed</w:t>
      </w:r>
    </w:p>
    <w:p>
      <w:pPr>
        <w:pStyle w:val="BodyText"/>
        <w:rPr>
          <w:sz w:val="22"/>
        </w:rPr>
      </w:pPr>
    </w:p>
    <w:p>
      <w:pPr>
        <w:tabs>
          <w:tab w:pos="2651" w:val="left" w:leader="none"/>
          <w:tab w:pos="4144" w:val="left" w:leader="none"/>
          <w:tab w:pos="6438" w:val="left" w:leader="none"/>
        </w:tabs>
        <w:spacing w:before="187"/>
        <w:ind w:left="1245" w:right="0" w:firstLine="0"/>
        <w:jc w:val="left"/>
        <w:rPr>
          <w:sz w:val="21"/>
        </w:rPr>
      </w:pPr>
      <w:r>
        <w:rPr>
          <w:spacing w:val="-2"/>
          <w:sz w:val="21"/>
        </w:rPr>
        <w:t>Motivated</w:t>
      </w:r>
      <w:r>
        <w:rPr>
          <w:sz w:val="21"/>
        </w:rPr>
        <w:tab/>
      </w:r>
      <w:r>
        <w:rPr>
          <w:spacing w:val="-4"/>
          <w:sz w:val="21"/>
        </w:rPr>
        <w:t>Grin</w:t>
      </w:r>
      <w:r>
        <w:rPr>
          <w:sz w:val="21"/>
        </w:rPr>
        <w:tab/>
      </w:r>
      <w:r>
        <w:rPr>
          <w:spacing w:val="-2"/>
          <w:sz w:val="21"/>
        </w:rPr>
        <w:t>Relaxed</w:t>
      </w:r>
      <w:r>
        <w:rPr>
          <w:sz w:val="21"/>
        </w:rPr>
        <w:tab/>
      </w:r>
      <w:r>
        <w:rPr>
          <w:spacing w:val="-2"/>
          <w:sz w:val="21"/>
        </w:rPr>
        <w:t>Positive</w:t>
      </w:r>
    </w:p>
    <w:p>
      <w:pPr>
        <w:pStyle w:val="BodyText"/>
        <w:rPr>
          <w:sz w:val="22"/>
        </w:rPr>
      </w:pPr>
    </w:p>
    <w:p>
      <w:pPr>
        <w:tabs>
          <w:tab w:pos="2651" w:val="left" w:leader="none"/>
          <w:tab w:pos="4144" w:val="left" w:leader="none"/>
          <w:tab w:pos="6438" w:val="left" w:leader="none"/>
        </w:tabs>
        <w:spacing w:before="187"/>
        <w:ind w:left="1245" w:right="0" w:firstLine="0"/>
        <w:jc w:val="left"/>
        <w:rPr>
          <w:sz w:val="21"/>
        </w:rPr>
      </w:pPr>
      <w:r>
        <w:rPr>
          <w:spacing w:val="-5"/>
          <w:sz w:val="21"/>
        </w:rPr>
        <w:t>Sad</w:t>
      </w:r>
      <w:r>
        <w:rPr>
          <w:sz w:val="21"/>
        </w:rPr>
        <w:tab/>
      </w:r>
      <w:r>
        <w:rPr>
          <w:spacing w:val="-2"/>
          <w:sz w:val="21"/>
        </w:rPr>
        <w:t>Frown</w:t>
      </w:r>
      <w:r>
        <w:rPr>
          <w:sz w:val="21"/>
        </w:rPr>
        <w:tab/>
        <w:t>Head</w:t>
      </w:r>
      <w:r>
        <w:rPr>
          <w:spacing w:val="-4"/>
          <w:sz w:val="21"/>
        </w:rPr>
        <w:t> Down</w:t>
      </w:r>
      <w:r>
        <w:rPr>
          <w:sz w:val="21"/>
        </w:rPr>
        <w:tab/>
      </w:r>
      <w:r>
        <w:rPr>
          <w:spacing w:val="-2"/>
          <w:sz w:val="21"/>
        </w:rPr>
        <w:t>Shaky</w:t>
      </w:r>
    </w:p>
    <w:p>
      <w:pPr>
        <w:pStyle w:val="BodyText"/>
        <w:rPr>
          <w:sz w:val="22"/>
        </w:rPr>
      </w:pPr>
    </w:p>
    <w:p>
      <w:pPr>
        <w:tabs>
          <w:tab w:pos="2651" w:val="left" w:leader="none"/>
          <w:tab w:pos="4144" w:val="left" w:leader="none"/>
          <w:tab w:pos="6438" w:val="left" w:leader="none"/>
        </w:tabs>
        <w:spacing w:before="187"/>
        <w:ind w:left="1245" w:right="0" w:firstLine="0"/>
        <w:jc w:val="left"/>
        <w:rPr>
          <w:sz w:val="21"/>
        </w:rPr>
      </w:pPr>
      <w:r>
        <w:rPr>
          <w:spacing w:val="-2"/>
          <w:sz w:val="21"/>
        </w:rPr>
        <w:t>Peaceful</w:t>
      </w:r>
      <w:r>
        <w:rPr>
          <w:sz w:val="21"/>
        </w:rPr>
        <w:tab/>
        <w:t>Eyes</w:t>
      </w:r>
      <w:r>
        <w:rPr>
          <w:spacing w:val="-4"/>
          <w:sz w:val="21"/>
        </w:rPr>
        <w:t> </w:t>
      </w:r>
      <w:r>
        <w:rPr>
          <w:spacing w:val="-2"/>
          <w:sz w:val="21"/>
        </w:rPr>
        <w:t>Closed</w:t>
      </w:r>
      <w:r>
        <w:rPr>
          <w:sz w:val="21"/>
        </w:rPr>
        <w:tab/>
      </w:r>
      <w:r>
        <w:rPr>
          <w:spacing w:val="-2"/>
          <w:sz w:val="21"/>
        </w:rPr>
        <w:t>Relaxed</w:t>
      </w:r>
      <w:r>
        <w:rPr>
          <w:sz w:val="21"/>
        </w:rPr>
        <w:tab/>
      </w:r>
      <w:r>
        <w:rPr>
          <w:spacing w:val="-4"/>
          <w:sz w:val="21"/>
        </w:rPr>
        <w:t>Calm</w:t>
      </w:r>
    </w:p>
    <w:p>
      <w:pPr>
        <w:spacing w:after="0"/>
        <w:jc w:val="left"/>
        <w:rPr>
          <w:sz w:val="21"/>
        </w:rPr>
        <w:sectPr>
          <w:type w:val="continuous"/>
          <w:pgSz w:w="11900" w:h="16840"/>
          <w:pgMar w:header="322" w:footer="1294" w:top="1640" w:bottom="280" w:left="0" w:right="0"/>
          <w:cols w:num="2" w:equalWidth="0">
            <w:col w:w="2858" w:space="40"/>
            <w:col w:w="9002"/>
          </w:cols>
        </w:sectPr>
      </w:pPr>
    </w:p>
    <w:p>
      <w:pPr>
        <w:pStyle w:val="BodyText"/>
        <w:spacing w:before="4"/>
        <w:rPr>
          <w:sz w:val="17"/>
        </w:rPr>
      </w:pPr>
    </w:p>
    <w:p>
      <w:pPr>
        <w:pStyle w:val="BodyText"/>
        <w:spacing w:line="20" w:lineRule="exact"/>
        <w:ind w:left="1340"/>
        <w:rPr>
          <w:sz w:val="2"/>
        </w:rPr>
      </w:pPr>
      <w:r>
        <w:rPr>
          <w:sz w:val="2"/>
        </w:rPr>
        <w:pict>
          <v:group style="width:456.5pt;height:.5pt;mso-position-horizontal-relative:char;mso-position-vertical-relative:line" id="docshapegroup50" coordorigin="0,0" coordsize="9130,10">
            <v:rect style="position:absolute;left:0;top:0;width:9130;height:10" id="docshape51" filled="true" fillcolor="#000000" stroked="false">
              <v:fill type="solid"/>
            </v:rect>
          </v:group>
        </w:pict>
      </w:r>
      <w:r>
        <w:rPr>
          <w:sz w:val="2"/>
        </w:rPr>
      </w:r>
    </w:p>
    <w:p>
      <w:pPr>
        <w:spacing w:after="0" w:line="20" w:lineRule="exact"/>
        <w:rPr>
          <w:sz w:val="2"/>
        </w:rPr>
        <w:sectPr>
          <w:type w:val="continuous"/>
          <w:pgSz w:w="11900" w:h="16840"/>
          <w:pgMar w:header="322" w:footer="1294" w:top="1640" w:bottom="280" w:left="0" w:right="0"/>
        </w:sect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line="480" w:lineRule="auto" w:before="90"/>
        <w:ind w:left="1445" w:right="1449" w:firstLine="720"/>
      </w:pPr>
      <w:r>
        <w:rPr/>
        <w:t>The dependent variable collected was the matching facial expression, body language, and tone of voice description for each emotional concept. A correct response (3/3) identified and</w:t>
      </w:r>
      <w:r>
        <w:rPr>
          <w:spacing w:val="-1"/>
        </w:rPr>
        <w:t> </w:t>
      </w:r>
      <w:r>
        <w:rPr/>
        <w:t>described</w:t>
      </w:r>
      <w:r>
        <w:rPr>
          <w:spacing w:val="-1"/>
        </w:rPr>
        <w:t> </w:t>
      </w:r>
      <w:r>
        <w:rPr/>
        <w:t>all</w:t>
      </w:r>
      <w:r>
        <w:rPr>
          <w:spacing w:val="-1"/>
        </w:rPr>
        <w:t> </w:t>
      </w:r>
      <w:r>
        <w:rPr/>
        <w:t>three</w:t>
      </w:r>
      <w:r>
        <w:rPr>
          <w:spacing w:val="-1"/>
        </w:rPr>
        <w:t> </w:t>
      </w:r>
      <w:r>
        <w:rPr/>
        <w:t>characteristics</w:t>
      </w:r>
      <w:r>
        <w:rPr>
          <w:spacing w:val="-1"/>
        </w:rPr>
        <w:t> </w:t>
      </w:r>
      <w:r>
        <w:rPr/>
        <w:t>(facial</w:t>
      </w:r>
      <w:r>
        <w:rPr>
          <w:spacing w:val="-1"/>
        </w:rPr>
        <w:t> </w:t>
      </w:r>
      <w:r>
        <w:rPr/>
        <w:t>expression,</w:t>
      </w:r>
      <w:r>
        <w:rPr>
          <w:spacing w:val="-1"/>
        </w:rPr>
        <w:t> </w:t>
      </w:r>
      <w:r>
        <w:rPr/>
        <w:t>body</w:t>
      </w:r>
      <w:r>
        <w:rPr>
          <w:spacing w:val="-1"/>
        </w:rPr>
        <w:t> </w:t>
      </w:r>
      <w:r>
        <w:rPr/>
        <w:t>language,</w:t>
      </w:r>
      <w:r>
        <w:rPr>
          <w:spacing w:val="-1"/>
        </w:rPr>
        <w:t> </w:t>
      </w:r>
      <w:r>
        <w:rPr/>
        <w:t>and</w:t>
      </w:r>
      <w:r>
        <w:rPr>
          <w:spacing w:val="-5"/>
        </w:rPr>
        <w:t> </w:t>
      </w:r>
      <w:r>
        <w:rPr/>
        <w:t>tone</w:t>
      </w:r>
      <w:r>
        <w:rPr>
          <w:spacing w:val="-1"/>
        </w:rPr>
        <w:t> </w:t>
      </w:r>
      <w:r>
        <w:rPr/>
        <w:t>of</w:t>
      </w:r>
      <w:r>
        <w:rPr>
          <w:spacing w:val="-1"/>
        </w:rPr>
        <w:t> </w:t>
      </w:r>
      <w:r>
        <w:rPr/>
        <w:t>voice)</w:t>
      </w:r>
      <w:r>
        <w:rPr>
          <w:spacing w:val="-1"/>
        </w:rPr>
        <w:t> </w:t>
      </w:r>
      <w:r>
        <w:rPr/>
        <w:t>of each emotion. A partially correct response (2/3 or 1/3) identified and described one or two of the three characteristics of the emotional concept, and an incorrect response (0/3) identified and</w:t>
      </w:r>
      <w:r>
        <w:rPr>
          <w:spacing w:val="-3"/>
        </w:rPr>
        <w:t> </w:t>
      </w:r>
      <w:r>
        <w:rPr/>
        <w:t>described</w:t>
      </w:r>
      <w:r>
        <w:rPr>
          <w:spacing w:val="-3"/>
        </w:rPr>
        <w:t> </w:t>
      </w:r>
      <w:r>
        <w:rPr/>
        <w:t>no</w:t>
      </w:r>
      <w:r>
        <w:rPr>
          <w:spacing w:val="-3"/>
        </w:rPr>
        <w:t> </w:t>
      </w:r>
      <w:r>
        <w:rPr/>
        <w:t>characteristic</w:t>
      </w:r>
      <w:r>
        <w:rPr>
          <w:spacing w:val="-3"/>
        </w:rPr>
        <w:t> </w:t>
      </w:r>
      <w:r>
        <w:rPr/>
        <w:t>of</w:t>
      </w:r>
      <w:r>
        <w:rPr>
          <w:spacing w:val="-3"/>
        </w:rPr>
        <w:t> </w:t>
      </w:r>
      <w:r>
        <w:rPr/>
        <w:t>the</w:t>
      </w:r>
      <w:r>
        <w:rPr>
          <w:spacing w:val="-3"/>
        </w:rPr>
        <w:t> </w:t>
      </w:r>
      <w:r>
        <w:rPr/>
        <w:t>emotional</w:t>
      </w:r>
      <w:r>
        <w:rPr>
          <w:spacing w:val="-3"/>
        </w:rPr>
        <w:t> </w:t>
      </w:r>
      <w:r>
        <w:rPr/>
        <w:t>concept.</w:t>
      </w:r>
      <w:r>
        <w:rPr>
          <w:spacing w:val="-3"/>
        </w:rPr>
        <w:t> </w:t>
      </w:r>
      <w:r>
        <w:rPr/>
        <w:t>Probes</w:t>
      </w:r>
      <w:r>
        <w:rPr>
          <w:spacing w:val="-4"/>
        </w:rPr>
        <w:t> </w:t>
      </w:r>
      <w:r>
        <w:rPr/>
        <w:t>were</w:t>
      </w:r>
      <w:r>
        <w:rPr>
          <w:spacing w:val="-4"/>
        </w:rPr>
        <w:t> </w:t>
      </w:r>
      <w:r>
        <w:rPr/>
        <w:t>collected</w:t>
      </w:r>
      <w:r>
        <w:rPr>
          <w:spacing w:val="-3"/>
        </w:rPr>
        <w:t> </w:t>
      </w:r>
      <w:r>
        <w:rPr/>
        <w:t>and</w:t>
      </w:r>
      <w:r>
        <w:rPr>
          <w:spacing w:val="-3"/>
        </w:rPr>
        <w:t> </w:t>
      </w:r>
      <w:r>
        <w:rPr/>
        <w:t>scored</w:t>
      </w:r>
      <w:r>
        <w:rPr>
          <w:spacing w:val="-4"/>
        </w:rPr>
        <w:t> </w:t>
      </w:r>
      <w:r>
        <w:rPr/>
        <w:t>all at once during baseline for the 12 emotions and three characteristics for each. Probes during intervention were collected after lessons 3, 6, 9, and 12. Each probe was cumulative to include the previous lessons before the next three lessons taught and probed. In addition, setting/situation generalization data (Cooper, Heron, &amp; Heward, 2007) were collected at minimum 2-3 times per week using an app called </w:t>
      </w:r>
      <w:r>
        <w:rPr>
          <w:i/>
        </w:rPr>
        <w:t>Mood Ring: Your Emoji Journal </w:t>
      </w:r>
      <w:r>
        <w:rPr/>
        <w:t>at a</w:t>
      </w:r>
      <w:r>
        <w:rPr>
          <w:spacing w:val="40"/>
        </w:rPr>
        <w:t> </w:t>
      </w:r>
      <w:r>
        <w:rPr/>
        <w:t>variety of campus events and activities. Maintenance data were collected three months after the CAI intervention lessons had ended.</w:t>
      </w:r>
    </w:p>
    <w:p>
      <w:pPr>
        <w:pStyle w:val="Heading2"/>
        <w:spacing w:before="197"/>
      </w:pPr>
      <w:r>
        <w:rPr/>
        <w:t>Social</w:t>
      </w:r>
      <w:r>
        <w:rPr>
          <w:spacing w:val="-8"/>
        </w:rPr>
        <w:t> </w:t>
      </w:r>
      <w:r>
        <w:rPr>
          <w:spacing w:val="-2"/>
        </w:rPr>
        <w:t>Validity</w:t>
      </w:r>
    </w:p>
    <w:p>
      <w:pPr>
        <w:pStyle w:val="BodyText"/>
        <w:rPr>
          <w:rFonts w:ascii="TimesNewRomanPS-BoldItalicMT"/>
          <w:b/>
          <w:i/>
          <w:sz w:val="26"/>
        </w:rPr>
      </w:pPr>
    </w:p>
    <w:p>
      <w:pPr>
        <w:pStyle w:val="BodyText"/>
        <w:spacing w:line="480" w:lineRule="auto" w:before="179"/>
        <w:ind w:left="1445" w:right="1424" w:firstLine="720"/>
      </w:pPr>
      <w:r>
        <w:rPr/>
        <w:t>Social</w:t>
      </w:r>
      <w:r>
        <w:rPr>
          <w:spacing w:val="-4"/>
        </w:rPr>
        <w:t> </w:t>
      </w:r>
      <w:r>
        <w:rPr/>
        <w:t>validity</w:t>
      </w:r>
      <w:r>
        <w:rPr>
          <w:spacing w:val="-3"/>
        </w:rPr>
        <w:t> </w:t>
      </w:r>
      <w:r>
        <w:rPr/>
        <w:t>data</w:t>
      </w:r>
      <w:r>
        <w:rPr>
          <w:spacing w:val="-3"/>
        </w:rPr>
        <w:t> </w:t>
      </w:r>
      <w:r>
        <w:rPr/>
        <w:t>were</w:t>
      </w:r>
      <w:r>
        <w:rPr>
          <w:spacing w:val="-4"/>
        </w:rPr>
        <w:t> </w:t>
      </w:r>
      <w:r>
        <w:rPr/>
        <w:t>collected</w:t>
      </w:r>
      <w:r>
        <w:rPr>
          <w:spacing w:val="-3"/>
        </w:rPr>
        <w:t> </w:t>
      </w:r>
      <w:r>
        <w:rPr/>
        <w:t>from</w:t>
      </w:r>
      <w:r>
        <w:rPr>
          <w:spacing w:val="-3"/>
        </w:rPr>
        <w:t> </w:t>
      </w:r>
      <w:r>
        <w:rPr/>
        <w:t>participants</w:t>
      </w:r>
      <w:r>
        <w:rPr>
          <w:spacing w:val="-3"/>
        </w:rPr>
        <w:t> </w:t>
      </w:r>
      <w:r>
        <w:rPr/>
        <w:t>at</w:t>
      </w:r>
      <w:r>
        <w:rPr>
          <w:spacing w:val="-3"/>
        </w:rPr>
        <w:t> </w:t>
      </w:r>
      <w:r>
        <w:rPr/>
        <w:t>the</w:t>
      </w:r>
      <w:r>
        <w:rPr>
          <w:spacing w:val="-3"/>
        </w:rPr>
        <w:t> </w:t>
      </w:r>
      <w:r>
        <w:rPr/>
        <w:t>end</w:t>
      </w:r>
      <w:r>
        <w:rPr>
          <w:spacing w:val="-3"/>
        </w:rPr>
        <w:t> </w:t>
      </w:r>
      <w:r>
        <w:rPr/>
        <w:t>of</w:t>
      </w:r>
      <w:r>
        <w:rPr>
          <w:spacing w:val="-3"/>
        </w:rPr>
        <w:t> </w:t>
      </w:r>
      <w:r>
        <w:rPr/>
        <w:t>the</w:t>
      </w:r>
      <w:r>
        <w:rPr>
          <w:spacing w:val="-3"/>
        </w:rPr>
        <w:t> </w:t>
      </w:r>
      <w:r>
        <w:rPr/>
        <w:t>study</w:t>
      </w:r>
      <w:r>
        <w:rPr>
          <w:spacing w:val="-4"/>
        </w:rPr>
        <w:t> </w:t>
      </w:r>
      <w:r>
        <w:rPr/>
        <w:t>to</w:t>
      </w:r>
      <w:r>
        <w:rPr>
          <w:spacing w:val="-3"/>
        </w:rPr>
        <w:t> </w:t>
      </w:r>
      <w:r>
        <w:rPr/>
        <w:t>evaluate the social acceptance of procedures (Wolf, 1978). Participants’ perceptions were read and collected by a student support who was not associated or involved in the research study, but was</w:t>
      </w:r>
      <w:r>
        <w:rPr>
          <w:spacing w:val="-3"/>
        </w:rPr>
        <w:t> </w:t>
      </w:r>
      <w:r>
        <w:rPr/>
        <w:t>familiar</w:t>
      </w:r>
      <w:r>
        <w:rPr>
          <w:spacing w:val="-2"/>
        </w:rPr>
        <w:t> </w:t>
      </w:r>
      <w:r>
        <w:rPr/>
        <w:t>to</w:t>
      </w:r>
      <w:r>
        <w:rPr>
          <w:spacing w:val="-2"/>
        </w:rPr>
        <w:t> </w:t>
      </w:r>
      <w:r>
        <w:rPr/>
        <w:t>the</w:t>
      </w:r>
      <w:r>
        <w:rPr>
          <w:spacing w:val="-2"/>
        </w:rPr>
        <w:t> </w:t>
      </w:r>
      <w:r>
        <w:rPr/>
        <w:t>participants</w:t>
      </w:r>
      <w:r>
        <w:rPr>
          <w:spacing w:val="-2"/>
        </w:rPr>
        <w:t> </w:t>
      </w:r>
      <w:r>
        <w:rPr/>
        <w:t>through</w:t>
      </w:r>
      <w:r>
        <w:rPr>
          <w:spacing w:val="-2"/>
        </w:rPr>
        <w:t> </w:t>
      </w:r>
      <w:r>
        <w:rPr/>
        <w:t>a</w:t>
      </w:r>
      <w:r>
        <w:rPr>
          <w:spacing w:val="-2"/>
        </w:rPr>
        <w:t> </w:t>
      </w:r>
      <w:r>
        <w:rPr/>
        <w:t>questionnaire</w:t>
      </w:r>
      <w:r>
        <w:rPr>
          <w:spacing w:val="-2"/>
        </w:rPr>
        <w:t> </w:t>
      </w:r>
      <w:r>
        <w:rPr/>
        <w:t>to</w:t>
      </w:r>
      <w:r>
        <w:rPr>
          <w:spacing w:val="-2"/>
        </w:rPr>
        <w:t> </w:t>
      </w:r>
      <w:r>
        <w:rPr/>
        <w:t>determine</w:t>
      </w:r>
      <w:r>
        <w:rPr>
          <w:spacing w:val="-2"/>
        </w:rPr>
        <w:t> </w:t>
      </w:r>
      <w:r>
        <w:rPr/>
        <w:t>their</w:t>
      </w:r>
      <w:r>
        <w:rPr>
          <w:spacing w:val="-2"/>
        </w:rPr>
        <w:t> </w:t>
      </w:r>
      <w:r>
        <w:rPr/>
        <w:t>level</w:t>
      </w:r>
      <w:r>
        <w:rPr>
          <w:spacing w:val="-2"/>
        </w:rPr>
        <w:t> </w:t>
      </w:r>
      <w:r>
        <w:rPr/>
        <w:t>of</w:t>
      </w:r>
      <w:r>
        <w:rPr>
          <w:spacing w:val="-2"/>
        </w:rPr>
        <w:t> </w:t>
      </w:r>
      <w:r>
        <w:rPr/>
        <w:t>satisfaction with using CAI and explicit instruction to recognize emotional concepts and characteristics.</w:t>
      </w:r>
    </w:p>
    <w:p>
      <w:pPr>
        <w:pStyle w:val="BodyText"/>
        <w:spacing w:line="480" w:lineRule="auto"/>
        <w:ind w:left="1445" w:right="1424"/>
      </w:pPr>
      <w:r>
        <w:rPr/>
        <w:t>The</w:t>
      </w:r>
      <w:r>
        <w:rPr>
          <w:spacing w:val="-3"/>
        </w:rPr>
        <w:t> </w:t>
      </w:r>
      <w:r>
        <w:rPr/>
        <w:t>questionnaire</w:t>
      </w:r>
      <w:r>
        <w:rPr>
          <w:spacing w:val="-3"/>
        </w:rPr>
        <w:t> </w:t>
      </w:r>
      <w:r>
        <w:rPr/>
        <w:t>included</w:t>
      </w:r>
      <w:r>
        <w:rPr>
          <w:spacing w:val="-3"/>
        </w:rPr>
        <w:t> </w:t>
      </w:r>
      <w:r>
        <w:rPr/>
        <w:t>a</w:t>
      </w:r>
      <w:r>
        <w:rPr>
          <w:spacing w:val="-3"/>
        </w:rPr>
        <w:t> </w:t>
      </w:r>
      <w:r>
        <w:rPr/>
        <w:t>4-point</w:t>
      </w:r>
      <w:r>
        <w:rPr>
          <w:spacing w:val="-3"/>
        </w:rPr>
        <w:t> </w:t>
      </w:r>
      <w:r>
        <w:rPr/>
        <w:t>Likert</w:t>
      </w:r>
      <w:r>
        <w:rPr>
          <w:spacing w:val="-3"/>
        </w:rPr>
        <w:t> </w:t>
      </w:r>
      <w:r>
        <w:rPr/>
        <w:t>scale</w:t>
      </w:r>
      <w:r>
        <w:rPr>
          <w:spacing w:val="-3"/>
        </w:rPr>
        <w:t> </w:t>
      </w:r>
      <w:r>
        <w:rPr/>
        <w:t>(i.e.,</w:t>
      </w:r>
      <w:r>
        <w:rPr>
          <w:spacing w:val="-3"/>
        </w:rPr>
        <w:t> </w:t>
      </w:r>
      <w:r>
        <w:rPr/>
        <w:t>1</w:t>
      </w:r>
      <w:r>
        <w:rPr>
          <w:spacing w:val="-3"/>
        </w:rPr>
        <w:t> </w:t>
      </w:r>
      <w:r>
        <w:rPr/>
        <w:t>=</w:t>
      </w:r>
      <w:r>
        <w:rPr>
          <w:spacing w:val="-3"/>
        </w:rPr>
        <w:t> </w:t>
      </w:r>
      <w:r>
        <w:rPr/>
        <w:t>strongly</w:t>
      </w:r>
      <w:r>
        <w:rPr>
          <w:spacing w:val="-4"/>
        </w:rPr>
        <w:t> </w:t>
      </w:r>
      <w:r>
        <w:rPr/>
        <w:t>disagree,</w:t>
      </w:r>
      <w:r>
        <w:rPr>
          <w:spacing w:val="-3"/>
        </w:rPr>
        <w:t> </w:t>
      </w:r>
      <w:r>
        <w:rPr/>
        <w:t>2</w:t>
      </w:r>
      <w:r>
        <w:rPr>
          <w:spacing w:val="-3"/>
        </w:rPr>
        <w:t> </w:t>
      </w:r>
      <w:r>
        <w:rPr/>
        <w:t>=</w:t>
      </w:r>
      <w:r>
        <w:rPr>
          <w:spacing w:val="-3"/>
        </w:rPr>
        <w:t> </w:t>
      </w:r>
      <w:r>
        <w:rPr/>
        <w:t>disagree,</w:t>
      </w:r>
      <w:r>
        <w:rPr>
          <w:spacing w:val="-3"/>
        </w:rPr>
        <w:t> </w:t>
      </w:r>
      <w:r>
        <w:rPr/>
        <w:t>3</w:t>
      </w:r>
      <w:r>
        <w:rPr>
          <w:spacing w:val="-3"/>
        </w:rPr>
        <w:t> </w:t>
      </w:r>
      <w:r>
        <w:rPr/>
        <w:t>= agree, 4 = strongly agree) given at the conclusion of this study. The questionnaire took less than 10 minutes to complete (see Table 2 for the social validity questionnaire).</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left="2165"/>
      </w:pPr>
      <w:r>
        <w:rPr/>
        <w:t>Table </w:t>
      </w:r>
      <w:r>
        <w:rPr>
          <w:spacing w:val="-10"/>
        </w:rPr>
        <w:t>2</w:t>
      </w:r>
    </w:p>
    <w:p>
      <w:pPr>
        <w:pStyle w:val="BodyText"/>
        <w:rPr>
          <w:b/>
          <w:sz w:val="26"/>
        </w:rPr>
      </w:pPr>
    </w:p>
    <w:p>
      <w:pPr>
        <w:spacing w:before="179"/>
        <w:ind w:left="2165" w:right="0" w:firstLine="0"/>
        <w:jc w:val="left"/>
        <w:rPr>
          <w:i/>
          <w:sz w:val="24"/>
        </w:rPr>
      </w:pPr>
      <w:r>
        <w:rPr>
          <w:i/>
          <w:sz w:val="24"/>
        </w:rPr>
        <w:t>Participant Responses to the Social Validity </w:t>
      </w:r>
      <w:r>
        <w:rPr>
          <w:i/>
          <w:spacing w:val="-2"/>
          <w:sz w:val="24"/>
        </w:rPr>
        <w:t>Survey</w:t>
      </w:r>
    </w:p>
    <w:p>
      <w:pPr>
        <w:pStyle w:val="BodyText"/>
        <w:spacing w:before="4"/>
        <w:rPr>
          <w:i/>
          <w:sz w:val="18"/>
        </w:rPr>
      </w:pPr>
      <w:r>
        <w:rPr/>
        <w:pict>
          <v:shape style="position:absolute;margin-left:72.280006pt;margin-top:11.794557pt;width:451.2pt;height:.5pt;mso-position-horizontal-relative:page;mso-position-vertical-relative:paragraph;z-index:-15703040;mso-wrap-distance-left:0;mso-wrap-distance-right:0" id="docshape52" coordorigin="1446,236" coordsize="9024,10" path="m10470,236l8900,236,8890,236,1446,236,1446,245,8890,245,8900,245,10470,245,10470,236xe" filled="true" fillcolor="#000000" stroked="false">
            <v:path arrowok="t"/>
            <v:fill type="solid"/>
            <w10:wrap type="topAndBottom"/>
          </v:shape>
        </w:pict>
      </w:r>
    </w:p>
    <w:p>
      <w:pPr>
        <w:pStyle w:val="BodyText"/>
        <w:spacing w:before="2"/>
        <w:rPr>
          <w:i/>
          <w:sz w:val="22"/>
        </w:rPr>
      </w:pPr>
    </w:p>
    <w:p>
      <w:pPr>
        <w:tabs>
          <w:tab w:pos="8995" w:val="left" w:leader="none"/>
        </w:tabs>
        <w:spacing w:before="0"/>
        <w:ind w:left="1551" w:right="0" w:firstLine="0"/>
        <w:jc w:val="left"/>
        <w:rPr>
          <w:sz w:val="22"/>
        </w:rPr>
      </w:pPr>
      <w:r>
        <w:rPr>
          <w:spacing w:val="-4"/>
          <w:sz w:val="22"/>
        </w:rPr>
        <w:t>Item</w:t>
      </w:r>
      <w:r>
        <w:rPr>
          <w:sz w:val="22"/>
        </w:rPr>
        <w:tab/>
      </w:r>
      <w:r>
        <w:rPr>
          <w:spacing w:val="-2"/>
          <w:sz w:val="22"/>
        </w:rPr>
        <w:t>Ratings</w:t>
      </w:r>
    </w:p>
    <w:p>
      <w:pPr>
        <w:pStyle w:val="BodyText"/>
        <w:rPr>
          <w:sz w:val="18"/>
        </w:rPr>
      </w:pPr>
      <w:r>
        <w:rPr/>
        <w:pict>
          <v:shape style="position:absolute;margin-left:72.280006pt;margin-top:11.549089pt;width:451.2pt;height:.5pt;mso-position-horizontal-relative:page;mso-position-vertical-relative:paragraph;z-index:-15702528;mso-wrap-distance-left:0;mso-wrap-distance-right:0" id="docshape53" coordorigin="1446,231" coordsize="9024,10" path="m10470,231l8900,231,8890,231,1446,231,1446,241,8890,241,8900,241,10470,241,10470,231xe" filled="true" fillcolor="#000000" stroked="false">
            <v:path arrowok="t"/>
            <v:fill type="solid"/>
            <w10:wrap type="topAndBottom"/>
          </v:shape>
        </w:pict>
      </w:r>
    </w:p>
    <w:p>
      <w:pPr>
        <w:tabs>
          <w:tab w:pos="9271" w:val="right" w:leader="none"/>
        </w:tabs>
        <w:spacing w:before="1"/>
        <w:ind w:left="1551" w:right="0" w:firstLine="0"/>
        <w:jc w:val="left"/>
        <w:rPr>
          <w:sz w:val="22"/>
        </w:rPr>
      </w:pPr>
      <w:r>
        <w:rPr>
          <w:sz w:val="22"/>
        </w:rPr>
        <w:t>The</w:t>
      </w:r>
      <w:r>
        <w:rPr>
          <w:spacing w:val="-6"/>
          <w:sz w:val="22"/>
        </w:rPr>
        <w:t> </w:t>
      </w:r>
      <w:r>
        <w:rPr>
          <w:sz w:val="22"/>
        </w:rPr>
        <w:t>lessons</w:t>
      </w:r>
      <w:r>
        <w:rPr>
          <w:spacing w:val="-5"/>
          <w:sz w:val="22"/>
        </w:rPr>
        <w:t> </w:t>
      </w:r>
      <w:r>
        <w:rPr>
          <w:sz w:val="22"/>
        </w:rPr>
        <w:t>helped</w:t>
      </w:r>
      <w:r>
        <w:rPr>
          <w:spacing w:val="-5"/>
          <w:sz w:val="22"/>
        </w:rPr>
        <w:t> </w:t>
      </w:r>
      <w:r>
        <w:rPr>
          <w:sz w:val="22"/>
        </w:rPr>
        <w:t>me</w:t>
      </w:r>
      <w:r>
        <w:rPr>
          <w:spacing w:val="-6"/>
          <w:sz w:val="22"/>
        </w:rPr>
        <w:t> </w:t>
      </w:r>
      <w:r>
        <w:rPr>
          <w:sz w:val="22"/>
        </w:rPr>
        <w:t>recognize</w:t>
      </w:r>
      <w:r>
        <w:rPr>
          <w:spacing w:val="-5"/>
          <w:sz w:val="22"/>
        </w:rPr>
        <w:t> </w:t>
      </w:r>
      <w:r>
        <w:rPr>
          <w:sz w:val="22"/>
        </w:rPr>
        <w:t>my</w:t>
      </w:r>
      <w:r>
        <w:rPr>
          <w:spacing w:val="-5"/>
          <w:sz w:val="22"/>
        </w:rPr>
        <w:t> </w:t>
      </w:r>
      <w:r>
        <w:rPr>
          <w:sz w:val="22"/>
        </w:rPr>
        <w:t>emotions</w:t>
      </w:r>
      <w:r>
        <w:rPr>
          <w:spacing w:val="-5"/>
          <w:sz w:val="22"/>
        </w:rPr>
        <w:t> </w:t>
      </w:r>
      <w:r>
        <w:rPr>
          <w:spacing w:val="-2"/>
          <w:sz w:val="22"/>
        </w:rPr>
        <w:t>better.</w:t>
      </w:r>
      <w:r>
        <w:rPr>
          <w:sz w:val="22"/>
        </w:rPr>
        <w:tab/>
      </w:r>
      <w:r>
        <w:rPr>
          <w:spacing w:val="-5"/>
          <w:sz w:val="22"/>
        </w:rPr>
        <w:t>3.6</w:t>
      </w:r>
    </w:p>
    <w:p>
      <w:pPr>
        <w:pStyle w:val="BodyText"/>
        <w:spacing w:before="9"/>
        <w:rPr>
          <w:sz w:val="21"/>
        </w:rPr>
      </w:pPr>
    </w:p>
    <w:p>
      <w:pPr>
        <w:tabs>
          <w:tab w:pos="8995" w:val="left" w:leader="none"/>
        </w:tabs>
        <w:spacing w:before="1"/>
        <w:ind w:left="1551" w:right="0" w:firstLine="0"/>
        <w:jc w:val="left"/>
        <w:rPr>
          <w:sz w:val="22"/>
        </w:rPr>
      </w:pPr>
      <w:r>
        <w:rPr>
          <w:sz w:val="22"/>
        </w:rPr>
        <w:t>The</w:t>
      </w:r>
      <w:r>
        <w:rPr>
          <w:spacing w:val="-4"/>
          <w:sz w:val="22"/>
        </w:rPr>
        <w:t> </w:t>
      </w:r>
      <w:r>
        <w:rPr>
          <w:sz w:val="22"/>
        </w:rPr>
        <w:t>lessons</w:t>
      </w:r>
      <w:r>
        <w:rPr>
          <w:spacing w:val="-4"/>
          <w:sz w:val="22"/>
        </w:rPr>
        <w:t> </w:t>
      </w:r>
      <w:r>
        <w:rPr>
          <w:sz w:val="22"/>
        </w:rPr>
        <w:t>were</w:t>
      </w:r>
      <w:r>
        <w:rPr>
          <w:spacing w:val="-4"/>
          <w:sz w:val="22"/>
        </w:rPr>
        <w:t> </w:t>
      </w:r>
      <w:r>
        <w:rPr>
          <w:sz w:val="22"/>
        </w:rPr>
        <w:t>easy</w:t>
      </w:r>
      <w:r>
        <w:rPr>
          <w:spacing w:val="-3"/>
          <w:sz w:val="22"/>
        </w:rPr>
        <w:t> </w:t>
      </w:r>
      <w:r>
        <w:rPr>
          <w:sz w:val="22"/>
        </w:rPr>
        <w:t>to</w:t>
      </w:r>
      <w:r>
        <w:rPr>
          <w:spacing w:val="-4"/>
          <w:sz w:val="22"/>
        </w:rPr>
        <w:t> </w:t>
      </w:r>
      <w:r>
        <w:rPr>
          <w:sz w:val="22"/>
        </w:rPr>
        <w:t>use</w:t>
      </w:r>
      <w:r>
        <w:rPr>
          <w:spacing w:val="-4"/>
          <w:sz w:val="22"/>
        </w:rPr>
        <w:t> </w:t>
      </w:r>
      <w:r>
        <w:rPr>
          <w:sz w:val="22"/>
        </w:rPr>
        <w:t>and</w:t>
      </w:r>
      <w:r>
        <w:rPr>
          <w:spacing w:val="-3"/>
          <w:sz w:val="22"/>
        </w:rPr>
        <w:t> </w:t>
      </w:r>
      <w:r>
        <w:rPr>
          <w:spacing w:val="-2"/>
          <w:sz w:val="22"/>
        </w:rPr>
        <w:t>follow.</w:t>
      </w:r>
      <w:r>
        <w:rPr>
          <w:sz w:val="22"/>
        </w:rPr>
        <w:tab/>
      </w:r>
      <w:r>
        <w:rPr>
          <w:spacing w:val="-5"/>
          <w:sz w:val="22"/>
        </w:rPr>
        <w:t>3.0</w:t>
      </w:r>
    </w:p>
    <w:p>
      <w:pPr>
        <w:tabs>
          <w:tab w:pos="9271" w:val="right" w:leader="none"/>
        </w:tabs>
        <w:spacing w:before="255"/>
        <w:ind w:left="1551" w:right="0" w:firstLine="0"/>
        <w:jc w:val="left"/>
        <w:rPr>
          <w:sz w:val="22"/>
        </w:rPr>
      </w:pPr>
      <w:r>
        <w:rPr>
          <w:sz w:val="22"/>
        </w:rPr>
        <w:t>I</w:t>
      </w:r>
      <w:r>
        <w:rPr>
          <w:spacing w:val="-4"/>
          <w:sz w:val="22"/>
        </w:rPr>
        <w:t> </w:t>
      </w:r>
      <w:r>
        <w:rPr>
          <w:sz w:val="22"/>
        </w:rPr>
        <w:t>learned</w:t>
      </w:r>
      <w:r>
        <w:rPr>
          <w:spacing w:val="-4"/>
          <w:sz w:val="22"/>
        </w:rPr>
        <w:t> </w:t>
      </w:r>
      <w:r>
        <w:rPr>
          <w:sz w:val="22"/>
        </w:rPr>
        <w:t>more</w:t>
      </w:r>
      <w:r>
        <w:rPr>
          <w:spacing w:val="-3"/>
          <w:sz w:val="22"/>
        </w:rPr>
        <w:t> </w:t>
      </w:r>
      <w:r>
        <w:rPr>
          <w:sz w:val="22"/>
        </w:rPr>
        <w:t>about</w:t>
      </w:r>
      <w:r>
        <w:rPr>
          <w:spacing w:val="-4"/>
          <w:sz w:val="22"/>
        </w:rPr>
        <w:t> </w:t>
      </w:r>
      <w:r>
        <w:rPr>
          <w:sz w:val="22"/>
        </w:rPr>
        <w:t>how</w:t>
      </w:r>
      <w:r>
        <w:rPr>
          <w:spacing w:val="-3"/>
          <w:sz w:val="22"/>
        </w:rPr>
        <w:t> </w:t>
      </w:r>
      <w:r>
        <w:rPr>
          <w:sz w:val="22"/>
        </w:rPr>
        <w:t>to</w:t>
      </w:r>
      <w:r>
        <w:rPr>
          <w:spacing w:val="-4"/>
          <w:sz w:val="22"/>
        </w:rPr>
        <w:t> </w:t>
      </w:r>
      <w:r>
        <w:rPr>
          <w:sz w:val="22"/>
        </w:rPr>
        <w:t>tell</w:t>
      </w:r>
      <w:r>
        <w:rPr>
          <w:spacing w:val="-4"/>
          <w:sz w:val="22"/>
        </w:rPr>
        <w:t> </w:t>
      </w:r>
      <w:r>
        <w:rPr>
          <w:sz w:val="22"/>
        </w:rPr>
        <w:t>others</w:t>
      </w:r>
      <w:r>
        <w:rPr>
          <w:spacing w:val="-3"/>
          <w:sz w:val="22"/>
        </w:rPr>
        <w:t> </w:t>
      </w:r>
      <w:r>
        <w:rPr>
          <w:sz w:val="22"/>
        </w:rPr>
        <w:t>how</w:t>
      </w:r>
      <w:r>
        <w:rPr>
          <w:spacing w:val="-4"/>
          <w:sz w:val="22"/>
        </w:rPr>
        <w:t> </w:t>
      </w:r>
      <w:r>
        <w:rPr>
          <w:sz w:val="22"/>
        </w:rPr>
        <w:t>I</w:t>
      </w:r>
      <w:r>
        <w:rPr>
          <w:spacing w:val="-3"/>
          <w:sz w:val="22"/>
        </w:rPr>
        <w:t> </w:t>
      </w:r>
      <w:r>
        <w:rPr>
          <w:spacing w:val="-2"/>
          <w:sz w:val="22"/>
        </w:rPr>
        <w:t>feel.</w:t>
      </w:r>
      <w:r>
        <w:rPr>
          <w:sz w:val="22"/>
        </w:rPr>
        <w:tab/>
      </w:r>
      <w:r>
        <w:rPr>
          <w:spacing w:val="-5"/>
          <w:sz w:val="22"/>
        </w:rPr>
        <w:t>3.6</w:t>
      </w:r>
    </w:p>
    <w:p>
      <w:pPr>
        <w:tabs>
          <w:tab w:pos="9271" w:val="right" w:leader="none"/>
        </w:tabs>
        <w:spacing w:before="251"/>
        <w:ind w:left="1551" w:right="0" w:firstLine="0"/>
        <w:jc w:val="left"/>
        <w:rPr>
          <w:sz w:val="22"/>
        </w:rPr>
      </w:pPr>
      <w:r>
        <w:rPr>
          <w:sz w:val="22"/>
        </w:rPr>
        <w:t>The</w:t>
      </w:r>
      <w:r>
        <w:rPr>
          <w:spacing w:val="-7"/>
          <w:sz w:val="22"/>
        </w:rPr>
        <w:t> </w:t>
      </w:r>
      <w:r>
        <w:rPr>
          <w:sz w:val="22"/>
        </w:rPr>
        <w:t>lessons</w:t>
      </w:r>
      <w:r>
        <w:rPr>
          <w:spacing w:val="-4"/>
          <w:sz w:val="22"/>
        </w:rPr>
        <w:t> </w:t>
      </w:r>
      <w:r>
        <w:rPr>
          <w:sz w:val="22"/>
        </w:rPr>
        <w:t>helped</w:t>
      </w:r>
      <w:r>
        <w:rPr>
          <w:spacing w:val="-4"/>
          <w:sz w:val="22"/>
        </w:rPr>
        <w:t> </w:t>
      </w:r>
      <w:r>
        <w:rPr>
          <w:sz w:val="22"/>
        </w:rPr>
        <w:t>me</w:t>
      </w:r>
      <w:r>
        <w:rPr>
          <w:spacing w:val="-4"/>
          <w:sz w:val="22"/>
        </w:rPr>
        <w:t> </w:t>
      </w:r>
      <w:r>
        <w:rPr>
          <w:sz w:val="22"/>
        </w:rPr>
        <w:t>learn</w:t>
      </w:r>
      <w:r>
        <w:rPr>
          <w:spacing w:val="-4"/>
          <w:sz w:val="22"/>
        </w:rPr>
        <w:t> </w:t>
      </w:r>
      <w:r>
        <w:rPr>
          <w:sz w:val="22"/>
        </w:rPr>
        <w:t>how</w:t>
      </w:r>
      <w:r>
        <w:rPr>
          <w:spacing w:val="-4"/>
          <w:sz w:val="22"/>
        </w:rPr>
        <w:t> </w:t>
      </w:r>
      <w:r>
        <w:rPr>
          <w:sz w:val="22"/>
        </w:rPr>
        <w:t>to</w:t>
      </w:r>
      <w:r>
        <w:rPr>
          <w:spacing w:val="-5"/>
          <w:sz w:val="22"/>
        </w:rPr>
        <w:t> </w:t>
      </w:r>
      <w:r>
        <w:rPr>
          <w:sz w:val="22"/>
        </w:rPr>
        <w:t>control</w:t>
      </w:r>
      <w:r>
        <w:rPr>
          <w:spacing w:val="-4"/>
          <w:sz w:val="22"/>
        </w:rPr>
        <w:t> </w:t>
      </w:r>
      <w:r>
        <w:rPr>
          <w:sz w:val="22"/>
        </w:rPr>
        <w:t>my</w:t>
      </w:r>
      <w:r>
        <w:rPr>
          <w:spacing w:val="-4"/>
          <w:sz w:val="22"/>
        </w:rPr>
        <w:t> </w:t>
      </w:r>
      <w:r>
        <w:rPr>
          <w:spacing w:val="-2"/>
          <w:sz w:val="22"/>
        </w:rPr>
        <w:t>emotions.</w:t>
      </w:r>
      <w:r>
        <w:rPr>
          <w:sz w:val="22"/>
        </w:rPr>
        <w:tab/>
      </w:r>
      <w:r>
        <w:rPr>
          <w:spacing w:val="-5"/>
          <w:sz w:val="22"/>
        </w:rPr>
        <w:t>3.4</w:t>
      </w:r>
    </w:p>
    <w:p>
      <w:pPr>
        <w:tabs>
          <w:tab w:pos="9271" w:val="right" w:leader="none"/>
        </w:tabs>
        <w:spacing w:before="251"/>
        <w:ind w:left="1551" w:right="0" w:firstLine="0"/>
        <w:jc w:val="left"/>
        <w:rPr>
          <w:sz w:val="22"/>
        </w:rPr>
      </w:pPr>
      <w:r>
        <w:rPr>
          <w:sz w:val="22"/>
        </w:rPr>
        <w:t>I</w:t>
      </w:r>
      <w:r>
        <w:rPr>
          <w:spacing w:val="-6"/>
          <w:sz w:val="22"/>
        </w:rPr>
        <w:t> </w:t>
      </w:r>
      <w:r>
        <w:rPr>
          <w:sz w:val="22"/>
        </w:rPr>
        <w:t>would</w:t>
      </w:r>
      <w:r>
        <w:rPr>
          <w:spacing w:val="-4"/>
          <w:sz w:val="22"/>
        </w:rPr>
        <w:t> </w:t>
      </w:r>
      <w:r>
        <w:rPr>
          <w:sz w:val="22"/>
        </w:rPr>
        <w:t>like</w:t>
      </w:r>
      <w:r>
        <w:rPr>
          <w:spacing w:val="-4"/>
          <w:sz w:val="22"/>
        </w:rPr>
        <w:t> </w:t>
      </w:r>
      <w:r>
        <w:rPr>
          <w:sz w:val="22"/>
        </w:rPr>
        <w:t>to</w:t>
      </w:r>
      <w:r>
        <w:rPr>
          <w:spacing w:val="-4"/>
          <w:sz w:val="22"/>
        </w:rPr>
        <w:t> </w:t>
      </w:r>
      <w:r>
        <w:rPr>
          <w:sz w:val="22"/>
        </w:rPr>
        <w:t>tell</w:t>
      </w:r>
      <w:r>
        <w:rPr>
          <w:spacing w:val="-4"/>
          <w:sz w:val="22"/>
        </w:rPr>
        <w:t> </w:t>
      </w:r>
      <w:r>
        <w:rPr>
          <w:sz w:val="22"/>
        </w:rPr>
        <w:t>my</w:t>
      </w:r>
      <w:r>
        <w:rPr>
          <w:spacing w:val="-4"/>
          <w:sz w:val="22"/>
        </w:rPr>
        <w:t> </w:t>
      </w:r>
      <w:r>
        <w:rPr>
          <w:sz w:val="22"/>
        </w:rPr>
        <w:t>friends</w:t>
      </w:r>
      <w:r>
        <w:rPr>
          <w:spacing w:val="-4"/>
          <w:sz w:val="22"/>
        </w:rPr>
        <w:t> </w:t>
      </w:r>
      <w:r>
        <w:rPr>
          <w:sz w:val="22"/>
        </w:rPr>
        <w:t>about</w:t>
      </w:r>
      <w:r>
        <w:rPr>
          <w:spacing w:val="-4"/>
          <w:sz w:val="22"/>
        </w:rPr>
        <w:t> </w:t>
      </w:r>
      <w:r>
        <w:rPr>
          <w:sz w:val="22"/>
        </w:rPr>
        <w:t>how</w:t>
      </w:r>
      <w:r>
        <w:rPr>
          <w:spacing w:val="-4"/>
          <w:sz w:val="22"/>
        </w:rPr>
        <w:t> </w:t>
      </w:r>
      <w:r>
        <w:rPr>
          <w:sz w:val="22"/>
        </w:rPr>
        <w:t>they</w:t>
      </w:r>
      <w:r>
        <w:rPr>
          <w:spacing w:val="-4"/>
          <w:sz w:val="22"/>
        </w:rPr>
        <w:t> </w:t>
      </w:r>
      <w:r>
        <w:rPr>
          <w:sz w:val="22"/>
        </w:rPr>
        <w:t>can</w:t>
      </w:r>
      <w:r>
        <w:rPr>
          <w:spacing w:val="-4"/>
          <w:sz w:val="22"/>
        </w:rPr>
        <w:t> </w:t>
      </w:r>
      <w:r>
        <w:rPr>
          <w:sz w:val="22"/>
        </w:rPr>
        <w:t>control</w:t>
      </w:r>
      <w:r>
        <w:rPr>
          <w:spacing w:val="-4"/>
          <w:sz w:val="22"/>
        </w:rPr>
        <w:t> </w:t>
      </w:r>
      <w:r>
        <w:rPr>
          <w:sz w:val="22"/>
        </w:rPr>
        <w:t>their</w:t>
      </w:r>
      <w:r>
        <w:rPr>
          <w:spacing w:val="-4"/>
          <w:sz w:val="22"/>
        </w:rPr>
        <w:t> </w:t>
      </w:r>
      <w:r>
        <w:rPr>
          <w:spacing w:val="-2"/>
          <w:sz w:val="22"/>
        </w:rPr>
        <w:t>emotions.</w:t>
      </w:r>
      <w:r>
        <w:rPr>
          <w:sz w:val="22"/>
        </w:rPr>
        <w:tab/>
      </w:r>
      <w:r>
        <w:rPr>
          <w:spacing w:val="-5"/>
          <w:sz w:val="22"/>
        </w:rPr>
        <w:t>3.6</w:t>
      </w:r>
    </w:p>
    <w:p>
      <w:pPr>
        <w:tabs>
          <w:tab w:pos="9271" w:val="right" w:leader="none"/>
        </w:tabs>
        <w:spacing w:before="256"/>
        <w:ind w:left="1551" w:right="0" w:firstLine="0"/>
        <w:jc w:val="left"/>
        <w:rPr>
          <w:sz w:val="22"/>
        </w:rPr>
      </w:pPr>
      <w:r>
        <w:rPr>
          <w:sz w:val="22"/>
        </w:rPr>
        <w:t>The</w:t>
      </w:r>
      <w:r>
        <w:rPr>
          <w:spacing w:val="-7"/>
          <w:sz w:val="22"/>
        </w:rPr>
        <w:t> </w:t>
      </w:r>
      <w:r>
        <w:rPr>
          <w:sz w:val="22"/>
        </w:rPr>
        <w:t>way</w:t>
      </w:r>
      <w:r>
        <w:rPr>
          <w:spacing w:val="-4"/>
          <w:sz w:val="22"/>
        </w:rPr>
        <w:t> </w:t>
      </w:r>
      <w:r>
        <w:rPr>
          <w:sz w:val="22"/>
        </w:rPr>
        <w:t>I</w:t>
      </w:r>
      <w:r>
        <w:rPr>
          <w:spacing w:val="-4"/>
          <w:sz w:val="22"/>
        </w:rPr>
        <w:t> </w:t>
      </w:r>
      <w:r>
        <w:rPr>
          <w:sz w:val="22"/>
        </w:rPr>
        <w:t>express</w:t>
      </w:r>
      <w:r>
        <w:rPr>
          <w:spacing w:val="-4"/>
          <w:sz w:val="22"/>
        </w:rPr>
        <w:t> </w:t>
      </w:r>
      <w:r>
        <w:rPr>
          <w:sz w:val="22"/>
        </w:rPr>
        <w:t>my</w:t>
      </w:r>
      <w:r>
        <w:rPr>
          <w:spacing w:val="-4"/>
          <w:sz w:val="22"/>
        </w:rPr>
        <w:t> </w:t>
      </w:r>
      <w:r>
        <w:rPr>
          <w:sz w:val="22"/>
        </w:rPr>
        <w:t>emotions</w:t>
      </w:r>
      <w:r>
        <w:rPr>
          <w:spacing w:val="-4"/>
          <w:sz w:val="22"/>
        </w:rPr>
        <w:t> </w:t>
      </w:r>
      <w:r>
        <w:rPr>
          <w:sz w:val="22"/>
        </w:rPr>
        <w:t>have</w:t>
      </w:r>
      <w:r>
        <w:rPr>
          <w:spacing w:val="-5"/>
          <w:sz w:val="22"/>
        </w:rPr>
        <w:t> </w:t>
      </w:r>
      <w:r>
        <w:rPr>
          <w:sz w:val="22"/>
        </w:rPr>
        <w:t>improved</w:t>
      </w:r>
      <w:r>
        <w:rPr>
          <w:spacing w:val="-4"/>
          <w:sz w:val="22"/>
        </w:rPr>
        <w:t> </w:t>
      </w:r>
      <w:r>
        <w:rPr>
          <w:sz w:val="22"/>
        </w:rPr>
        <w:t>since</w:t>
      </w:r>
      <w:r>
        <w:rPr>
          <w:spacing w:val="-4"/>
          <w:sz w:val="22"/>
        </w:rPr>
        <w:t> </w:t>
      </w:r>
      <w:r>
        <w:rPr>
          <w:sz w:val="22"/>
        </w:rPr>
        <w:t>I</w:t>
      </w:r>
      <w:r>
        <w:rPr>
          <w:spacing w:val="-4"/>
          <w:sz w:val="22"/>
        </w:rPr>
        <w:t> </w:t>
      </w:r>
      <w:r>
        <w:rPr>
          <w:sz w:val="22"/>
        </w:rPr>
        <w:t>have</w:t>
      </w:r>
      <w:r>
        <w:rPr>
          <w:spacing w:val="-4"/>
          <w:sz w:val="22"/>
        </w:rPr>
        <w:t> </w:t>
      </w:r>
      <w:r>
        <w:rPr>
          <w:sz w:val="22"/>
        </w:rPr>
        <w:t>done</w:t>
      </w:r>
      <w:r>
        <w:rPr>
          <w:spacing w:val="-4"/>
          <w:sz w:val="22"/>
        </w:rPr>
        <w:t> </w:t>
      </w:r>
      <w:r>
        <w:rPr>
          <w:sz w:val="22"/>
        </w:rPr>
        <w:t>this</w:t>
      </w:r>
      <w:r>
        <w:rPr>
          <w:spacing w:val="-4"/>
          <w:sz w:val="22"/>
        </w:rPr>
        <w:t> </w:t>
      </w:r>
      <w:r>
        <w:rPr>
          <w:spacing w:val="-2"/>
          <w:sz w:val="22"/>
        </w:rPr>
        <w:t>study.</w:t>
      </w:r>
      <w:r>
        <w:rPr>
          <w:sz w:val="22"/>
        </w:rPr>
        <w:tab/>
      </w:r>
      <w:r>
        <w:rPr>
          <w:spacing w:val="-5"/>
          <w:sz w:val="22"/>
        </w:rPr>
        <w:t>3.4</w:t>
      </w:r>
    </w:p>
    <w:p>
      <w:pPr>
        <w:pStyle w:val="BodyText"/>
        <w:spacing w:before="266"/>
        <w:ind w:left="2165"/>
      </w:pPr>
      <w:r>
        <w:rPr/>
        <w:pict>
          <v:shape style="position:absolute;margin-left:71.560005pt;margin-top:12.743111pt;width:451.95pt;height:.5pt;mso-position-horizontal-relative:page;mso-position-vertical-relative:paragraph;z-index:15755264" id="docshape54" coordorigin="1431,255" coordsize="9039,10" path="m10470,255l8890,255,8886,255,8876,255,1431,255,1431,264,8876,264,8886,264,8890,264,10470,264,10470,255xe" filled="true" fillcolor="#000000" stroked="false">
            <v:path arrowok="t"/>
            <v:fill type="solid"/>
            <w10:wrap type="none"/>
          </v:shape>
        </w:pict>
      </w:r>
      <w:r>
        <w:rPr>
          <w:i/>
        </w:rPr>
        <w:t>Note:</w:t>
      </w:r>
      <w:r>
        <w:rPr>
          <w:i/>
          <w:spacing w:val="-2"/>
        </w:rPr>
        <w:t> </w:t>
      </w:r>
      <w:r>
        <w:rPr/>
        <w:t>1=</w:t>
      </w:r>
      <w:r>
        <w:rPr>
          <w:spacing w:val="-1"/>
        </w:rPr>
        <w:t> </w:t>
      </w:r>
      <w:r>
        <w:rPr/>
        <w:t>strongly</w:t>
      </w:r>
      <w:r>
        <w:rPr>
          <w:spacing w:val="-2"/>
        </w:rPr>
        <w:t> </w:t>
      </w:r>
      <w:r>
        <w:rPr/>
        <w:t>disagree;</w:t>
      </w:r>
      <w:r>
        <w:rPr>
          <w:spacing w:val="-1"/>
        </w:rPr>
        <w:t> </w:t>
      </w:r>
      <w:r>
        <w:rPr/>
        <w:t>2=</w:t>
      </w:r>
      <w:r>
        <w:rPr>
          <w:spacing w:val="-1"/>
        </w:rPr>
        <w:t> </w:t>
      </w:r>
      <w:r>
        <w:rPr/>
        <w:t>disagree;</w:t>
      </w:r>
      <w:r>
        <w:rPr>
          <w:spacing w:val="-1"/>
        </w:rPr>
        <w:t> </w:t>
      </w:r>
      <w:r>
        <w:rPr/>
        <w:t>3</w:t>
      </w:r>
      <w:r>
        <w:rPr>
          <w:spacing w:val="-2"/>
        </w:rPr>
        <w:t> </w:t>
      </w:r>
      <w:r>
        <w:rPr/>
        <w:t>=</w:t>
      </w:r>
      <w:r>
        <w:rPr>
          <w:spacing w:val="-1"/>
        </w:rPr>
        <w:t> </w:t>
      </w:r>
      <w:r>
        <w:rPr/>
        <w:t>agree;</w:t>
      </w:r>
      <w:r>
        <w:rPr>
          <w:spacing w:val="-1"/>
        </w:rPr>
        <w:t> </w:t>
      </w:r>
      <w:r>
        <w:rPr/>
        <w:t>4</w:t>
      </w:r>
      <w:r>
        <w:rPr>
          <w:spacing w:val="-1"/>
        </w:rPr>
        <w:t> </w:t>
      </w:r>
      <w:r>
        <w:rPr/>
        <w:t>=</w:t>
      </w:r>
      <w:r>
        <w:rPr>
          <w:spacing w:val="-1"/>
        </w:rPr>
        <w:t> </w:t>
      </w:r>
      <w:r>
        <w:rPr/>
        <w:t>strongly</w:t>
      </w:r>
      <w:r>
        <w:rPr>
          <w:spacing w:val="-2"/>
        </w:rPr>
        <w:t> agree</w:t>
      </w:r>
    </w:p>
    <w:p>
      <w:pPr>
        <w:pStyle w:val="BodyText"/>
        <w:rPr>
          <w:sz w:val="26"/>
        </w:rPr>
      </w:pPr>
    </w:p>
    <w:p>
      <w:pPr>
        <w:pStyle w:val="BodyText"/>
        <w:rPr>
          <w:sz w:val="26"/>
        </w:rPr>
      </w:pPr>
    </w:p>
    <w:p>
      <w:pPr>
        <w:pStyle w:val="BodyText"/>
        <w:rPr>
          <w:sz w:val="26"/>
        </w:rPr>
      </w:pPr>
    </w:p>
    <w:p>
      <w:pPr>
        <w:pStyle w:val="BodyText"/>
        <w:spacing w:before="7"/>
        <w:rPr>
          <w:sz w:val="28"/>
        </w:rPr>
      </w:pPr>
    </w:p>
    <w:p>
      <w:pPr>
        <w:pStyle w:val="BodyText"/>
        <w:spacing w:line="480" w:lineRule="auto" w:before="1"/>
        <w:ind w:left="1445" w:right="1457" w:firstLine="720"/>
      </w:pPr>
      <w:r>
        <w:rPr/>
        <w:t>Additionally, social validity was gathered from student supports who worked with participants on a weekly and monthly basis with their person-centered planning (PCP) meetings. After having three monthly PCP meetings with the same students, the student supports</w:t>
      </w:r>
      <w:r>
        <w:rPr>
          <w:spacing w:val="-4"/>
        </w:rPr>
        <w:t> </w:t>
      </w:r>
      <w:r>
        <w:rPr/>
        <w:t>were</w:t>
      </w:r>
      <w:r>
        <w:rPr>
          <w:spacing w:val="-4"/>
        </w:rPr>
        <w:t> </w:t>
      </w:r>
      <w:r>
        <w:rPr/>
        <w:t>asked</w:t>
      </w:r>
      <w:r>
        <w:rPr>
          <w:spacing w:val="-3"/>
        </w:rPr>
        <w:t> </w:t>
      </w:r>
      <w:r>
        <w:rPr/>
        <w:t>to</w:t>
      </w:r>
      <w:r>
        <w:rPr>
          <w:spacing w:val="-3"/>
        </w:rPr>
        <w:t> </w:t>
      </w:r>
      <w:r>
        <w:rPr/>
        <w:t>complete</w:t>
      </w:r>
      <w:r>
        <w:rPr>
          <w:spacing w:val="-3"/>
        </w:rPr>
        <w:t> </w:t>
      </w:r>
      <w:r>
        <w:rPr/>
        <w:t>a</w:t>
      </w:r>
      <w:r>
        <w:rPr>
          <w:spacing w:val="-3"/>
        </w:rPr>
        <w:t> </w:t>
      </w:r>
      <w:r>
        <w:rPr/>
        <w:t>social</w:t>
      </w:r>
      <w:r>
        <w:rPr>
          <w:spacing w:val="-4"/>
        </w:rPr>
        <w:t> </w:t>
      </w:r>
      <w:r>
        <w:rPr/>
        <w:t>validity</w:t>
      </w:r>
      <w:r>
        <w:rPr>
          <w:spacing w:val="-3"/>
        </w:rPr>
        <w:t> </w:t>
      </w:r>
      <w:r>
        <w:rPr/>
        <w:t>questionnaire</w:t>
      </w:r>
      <w:r>
        <w:rPr>
          <w:spacing w:val="-3"/>
        </w:rPr>
        <w:t> </w:t>
      </w:r>
      <w:r>
        <w:rPr/>
        <w:t>that</w:t>
      </w:r>
      <w:r>
        <w:rPr>
          <w:spacing w:val="-3"/>
        </w:rPr>
        <w:t> </w:t>
      </w:r>
      <w:r>
        <w:rPr/>
        <w:t>also</w:t>
      </w:r>
      <w:r>
        <w:rPr>
          <w:spacing w:val="-3"/>
        </w:rPr>
        <w:t> </w:t>
      </w:r>
      <w:r>
        <w:rPr/>
        <w:t>used</w:t>
      </w:r>
      <w:r>
        <w:rPr>
          <w:spacing w:val="-3"/>
        </w:rPr>
        <w:t> </w:t>
      </w:r>
      <w:r>
        <w:rPr/>
        <w:t>a</w:t>
      </w:r>
      <w:r>
        <w:rPr>
          <w:spacing w:val="-3"/>
        </w:rPr>
        <w:t> </w:t>
      </w:r>
      <w:r>
        <w:rPr/>
        <w:t>5-point</w:t>
      </w:r>
      <w:r>
        <w:rPr>
          <w:spacing w:val="-3"/>
        </w:rPr>
        <w:t> </w:t>
      </w:r>
      <w:r>
        <w:rPr/>
        <w:t>Likert scale (i.e., 1 = strongly disagree, 2 = disagree, 3 = neutral, 4 = agree, and 5 = strongly agree) to evaluate the overall emotional skills displayed during the monthly PCP meetings to see if CAI paired with explicit instruction may have influenced their reaction to their emotions or others emotions during their monthly meetings during and after the intervention had concluded. This questionnaire was sent to student supports using Surveymonkey</w:t>
      </w:r>
      <w:r>
        <w:rPr>
          <w:vertAlign w:val="superscript"/>
        </w:rPr>
        <w:t>®</w:t>
      </w:r>
      <w:r>
        <w:rPr>
          <w:vertAlign w:val="baseline"/>
        </w:rPr>
        <w:t> with seven Likert scale questions and two open ended questions. Questions related to participants being able to identify, express, and control their emotions more regularly during</w:t>
      </w:r>
      <w:r>
        <w:rPr>
          <w:spacing w:val="-2"/>
          <w:vertAlign w:val="baseline"/>
        </w:rPr>
        <w:t> </w:t>
      </w:r>
      <w:r>
        <w:rPr>
          <w:vertAlign w:val="baseline"/>
        </w:rPr>
        <w:t>PCP meetings and preparation times. Questions also inquired about their overall impulse control, assertiveness, problem solving skills, and improvement with taking criticism during these meetings (see</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591"/>
      </w:pPr>
      <w:r>
        <w:rPr/>
        <w:t>Table</w:t>
      </w:r>
      <w:r>
        <w:rPr>
          <w:spacing w:val="-3"/>
        </w:rPr>
        <w:t> </w:t>
      </w:r>
      <w:r>
        <w:rPr/>
        <w:t>3).</w:t>
      </w:r>
      <w:r>
        <w:rPr>
          <w:spacing w:val="-3"/>
        </w:rPr>
        <w:t> </w:t>
      </w:r>
      <w:r>
        <w:rPr/>
        <w:t>The</w:t>
      </w:r>
      <w:r>
        <w:rPr>
          <w:spacing w:val="-3"/>
        </w:rPr>
        <w:t> </w:t>
      </w:r>
      <w:r>
        <w:rPr/>
        <w:t>open</w:t>
      </w:r>
      <w:r>
        <w:rPr>
          <w:spacing w:val="-3"/>
        </w:rPr>
        <w:t> </w:t>
      </w:r>
      <w:r>
        <w:rPr/>
        <w:t>ended</w:t>
      </w:r>
      <w:r>
        <w:rPr>
          <w:spacing w:val="-3"/>
        </w:rPr>
        <w:t> </w:t>
      </w:r>
      <w:r>
        <w:rPr/>
        <w:t>questions</w:t>
      </w:r>
      <w:r>
        <w:rPr>
          <w:spacing w:val="-3"/>
        </w:rPr>
        <w:t> </w:t>
      </w:r>
      <w:r>
        <w:rPr/>
        <w:t>asked</w:t>
      </w:r>
      <w:r>
        <w:rPr>
          <w:spacing w:val="-3"/>
        </w:rPr>
        <w:t> </w:t>
      </w:r>
      <w:r>
        <w:rPr/>
        <w:t>about</w:t>
      </w:r>
      <w:r>
        <w:rPr>
          <w:spacing w:val="-3"/>
        </w:rPr>
        <w:t> </w:t>
      </w:r>
      <w:r>
        <w:rPr/>
        <w:t>their</w:t>
      </w:r>
      <w:r>
        <w:rPr>
          <w:spacing w:val="-3"/>
        </w:rPr>
        <w:t> </w:t>
      </w:r>
      <w:r>
        <w:rPr/>
        <w:t>observed</w:t>
      </w:r>
      <w:r>
        <w:rPr>
          <w:spacing w:val="-3"/>
        </w:rPr>
        <w:t> </w:t>
      </w:r>
      <w:r>
        <w:rPr/>
        <w:t>areas</w:t>
      </w:r>
      <w:r>
        <w:rPr>
          <w:spacing w:val="-3"/>
        </w:rPr>
        <w:t> </w:t>
      </w:r>
      <w:r>
        <w:rPr/>
        <w:t>of</w:t>
      </w:r>
      <w:r>
        <w:rPr>
          <w:spacing w:val="-3"/>
        </w:rPr>
        <w:t> </w:t>
      </w:r>
      <w:r>
        <w:rPr/>
        <w:t>most</w:t>
      </w:r>
      <w:r>
        <w:rPr>
          <w:spacing w:val="-3"/>
        </w:rPr>
        <w:t> </w:t>
      </w:r>
      <w:r>
        <w:rPr/>
        <w:t>and</w:t>
      </w:r>
      <w:r>
        <w:rPr>
          <w:spacing w:val="-3"/>
        </w:rPr>
        <w:t> </w:t>
      </w:r>
      <w:r>
        <w:rPr/>
        <w:t>least growth areas related to emotions throughout the semester.</w:t>
      </w:r>
    </w:p>
    <w:p>
      <w:pPr>
        <w:spacing w:before="206"/>
        <w:ind w:left="2165" w:right="0" w:firstLine="0"/>
        <w:jc w:val="left"/>
        <w:rPr>
          <w:b/>
          <w:sz w:val="21"/>
        </w:rPr>
      </w:pPr>
      <w:r>
        <w:rPr>
          <w:b/>
          <w:sz w:val="21"/>
        </w:rPr>
        <w:t>Table</w:t>
      </w:r>
      <w:r>
        <w:rPr>
          <w:b/>
          <w:spacing w:val="-5"/>
          <w:sz w:val="21"/>
        </w:rPr>
        <w:t> </w:t>
      </w:r>
      <w:r>
        <w:rPr>
          <w:b/>
          <w:spacing w:val="-10"/>
          <w:sz w:val="21"/>
        </w:rPr>
        <w:t>3</w:t>
      </w:r>
    </w:p>
    <w:p>
      <w:pPr>
        <w:pStyle w:val="BodyText"/>
        <w:spacing w:before="3"/>
        <w:rPr>
          <w:b/>
          <w:sz w:val="20"/>
        </w:rPr>
      </w:pPr>
    </w:p>
    <w:p>
      <w:pPr>
        <w:spacing w:before="0"/>
        <w:ind w:left="2165" w:right="0" w:firstLine="0"/>
        <w:jc w:val="left"/>
        <w:rPr>
          <w:i/>
          <w:sz w:val="21"/>
        </w:rPr>
      </w:pPr>
      <w:r>
        <w:rPr>
          <w:i/>
          <w:sz w:val="21"/>
        </w:rPr>
        <w:t>PCP</w:t>
      </w:r>
      <w:r>
        <w:rPr>
          <w:i/>
          <w:spacing w:val="-6"/>
          <w:sz w:val="21"/>
        </w:rPr>
        <w:t> </w:t>
      </w:r>
      <w:r>
        <w:rPr>
          <w:i/>
          <w:sz w:val="21"/>
        </w:rPr>
        <w:t>Partner</w:t>
      </w:r>
      <w:r>
        <w:rPr>
          <w:i/>
          <w:spacing w:val="-5"/>
          <w:sz w:val="21"/>
        </w:rPr>
        <w:t> </w:t>
      </w:r>
      <w:r>
        <w:rPr>
          <w:i/>
          <w:sz w:val="21"/>
        </w:rPr>
        <w:t>Responses</w:t>
      </w:r>
      <w:r>
        <w:rPr>
          <w:i/>
          <w:spacing w:val="-6"/>
          <w:sz w:val="21"/>
        </w:rPr>
        <w:t> </w:t>
      </w:r>
      <w:r>
        <w:rPr>
          <w:i/>
          <w:sz w:val="21"/>
        </w:rPr>
        <w:t>to</w:t>
      </w:r>
      <w:r>
        <w:rPr>
          <w:i/>
          <w:spacing w:val="-5"/>
          <w:sz w:val="21"/>
        </w:rPr>
        <w:t> </w:t>
      </w:r>
      <w:r>
        <w:rPr>
          <w:i/>
          <w:sz w:val="21"/>
        </w:rPr>
        <w:t>the</w:t>
      </w:r>
      <w:r>
        <w:rPr>
          <w:i/>
          <w:spacing w:val="-6"/>
          <w:sz w:val="21"/>
        </w:rPr>
        <w:t> </w:t>
      </w:r>
      <w:r>
        <w:rPr>
          <w:i/>
          <w:sz w:val="21"/>
        </w:rPr>
        <w:t>Social</w:t>
      </w:r>
      <w:r>
        <w:rPr>
          <w:i/>
          <w:spacing w:val="-5"/>
          <w:sz w:val="21"/>
        </w:rPr>
        <w:t> </w:t>
      </w:r>
      <w:r>
        <w:rPr>
          <w:i/>
          <w:sz w:val="21"/>
        </w:rPr>
        <w:t>Validity</w:t>
      </w:r>
      <w:r>
        <w:rPr>
          <w:i/>
          <w:spacing w:val="-5"/>
          <w:sz w:val="21"/>
        </w:rPr>
        <w:t> </w:t>
      </w:r>
      <w:r>
        <w:rPr>
          <w:i/>
          <w:spacing w:val="-2"/>
          <w:sz w:val="21"/>
        </w:rPr>
        <w:t>Survey</w:t>
      </w:r>
    </w:p>
    <w:p>
      <w:pPr>
        <w:pStyle w:val="BodyText"/>
        <w:spacing w:before="2"/>
        <w:rPr>
          <w:i/>
          <w:sz w:val="18"/>
        </w:rPr>
      </w:pPr>
      <w:r>
        <w:rPr/>
        <w:pict>
          <v:shape style="position:absolute;margin-left:72.280006pt;margin-top:11.67866pt;width:451.2pt;height:.5pt;mso-position-horizontal-relative:page;mso-position-vertical-relative:paragraph;z-index:-15701504;mso-wrap-distance-left:0;mso-wrap-distance-right:0" id="docshape55" coordorigin="1446,234" coordsize="9024,10" path="m10470,234l8900,234,8890,234,1446,234,1446,243,8890,243,8900,243,10470,243,10470,234xe" filled="true" fillcolor="#000000" stroked="false">
            <v:path arrowok="t"/>
            <v:fill type="solid"/>
            <w10:wrap type="topAndBottom"/>
          </v:shape>
        </w:pict>
      </w:r>
    </w:p>
    <w:p>
      <w:pPr>
        <w:pStyle w:val="BodyText"/>
        <w:spacing w:before="10"/>
        <w:rPr>
          <w:i/>
          <w:sz w:val="20"/>
        </w:rPr>
      </w:pPr>
    </w:p>
    <w:p>
      <w:pPr>
        <w:tabs>
          <w:tab w:pos="9000" w:val="left" w:leader="none"/>
        </w:tabs>
        <w:spacing w:before="0"/>
        <w:ind w:left="1551" w:right="0" w:firstLine="0"/>
        <w:jc w:val="left"/>
        <w:rPr>
          <w:sz w:val="21"/>
        </w:rPr>
      </w:pPr>
      <w:r>
        <w:rPr>
          <w:spacing w:val="-4"/>
          <w:sz w:val="21"/>
        </w:rPr>
        <w:t>Item</w:t>
      </w:r>
      <w:r>
        <w:rPr>
          <w:sz w:val="21"/>
        </w:rPr>
        <w:tab/>
      </w:r>
      <w:r>
        <w:rPr>
          <w:spacing w:val="-2"/>
          <w:sz w:val="21"/>
        </w:rPr>
        <w:t>Ratings</w:t>
      </w:r>
    </w:p>
    <w:p>
      <w:pPr>
        <w:pStyle w:val="BodyText"/>
        <w:spacing w:before="10"/>
        <w:rPr>
          <w:sz w:val="19"/>
        </w:rPr>
      </w:pPr>
      <w:r>
        <w:rPr/>
        <w:pict>
          <v:shape style="position:absolute;margin-left:72.280006pt;margin-top:12.624043pt;width:451.2pt;height:.5pt;mso-position-horizontal-relative:page;mso-position-vertical-relative:paragraph;z-index:-15700992;mso-wrap-distance-left:0;mso-wrap-distance-right:0" id="docshape56" coordorigin="1446,252" coordsize="9024,10" path="m10470,252l8900,252,8890,252,1446,252,1446,262,8890,262,8900,262,10470,262,10470,252xe" filled="true" fillcolor="#000000" stroked="false">
            <v:path arrowok="t"/>
            <v:fill type="solid"/>
            <w10:wrap type="topAndBottom"/>
          </v:shape>
        </w:pict>
      </w:r>
    </w:p>
    <w:p>
      <w:pPr>
        <w:tabs>
          <w:tab w:pos="9263" w:val="right" w:leader="none"/>
        </w:tabs>
        <w:spacing w:before="1"/>
        <w:ind w:left="1551" w:right="0" w:firstLine="0"/>
        <w:jc w:val="left"/>
        <w:rPr>
          <w:sz w:val="21"/>
        </w:rPr>
      </w:pPr>
      <w:r>
        <w:rPr>
          <w:sz w:val="21"/>
        </w:rPr>
        <w:t>The</w:t>
      </w:r>
      <w:r>
        <w:rPr>
          <w:spacing w:val="-7"/>
          <w:sz w:val="21"/>
        </w:rPr>
        <w:t> </w:t>
      </w:r>
      <w:r>
        <w:rPr>
          <w:sz w:val="21"/>
        </w:rPr>
        <w:t>student</w:t>
      </w:r>
      <w:r>
        <w:rPr>
          <w:spacing w:val="-6"/>
          <w:sz w:val="21"/>
        </w:rPr>
        <w:t> </w:t>
      </w:r>
      <w:r>
        <w:rPr>
          <w:sz w:val="21"/>
        </w:rPr>
        <w:t>showed</w:t>
      </w:r>
      <w:r>
        <w:rPr>
          <w:spacing w:val="-7"/>
          <w:sz w:val="21"/>
        </w:rPr>
        <w:t> </w:t>
      </w:r>
      <w:r>
        <w:rPr>
          <w:sz w:val="21"/>
        </w:rPr>
        <w:t>improvement</w:t>
      </w:r>
      <w:r>
        <w:rPr>
          <w:spacing w:val="-6"/>
          <w:sz w:val="21"/>
        </w:rPr>
        <w:t> </w:t>
      </w:r>
      <w:r>
        <w:rPr>
          <w:sz w:val="21"/>
        </w:rPr>
        <w:t>in</w:t>
      </w:r>
      <w:r>
        <w:rPr>
          <w:spacing w:val="-8"/>
          <w:sz w:val="21"/>
        </w:rPr>
        <w:t> </w:t>
      </w:r>
      <w:r>
        <w:rPr>
          <w:b/>
          <w:sz w:val="21"/>
        </w:rPr>
        <w:t>identifying</w:t>
      </w:r>
      <w:r>
        <w:rPr>
          <w:b/>
          <w:spacing w:val="-6"/>
          <w:sz w:val="21"/>
        </w:rPr>
        <w:t> </w:t>
      </w:r>
      <w:r>
        <w:rPr>
          <w:b/>
          <w:sz w:val="21"/>
        </w:rPr>
        <w:t>their</w:t>
      </w:r>
      <w:r>
        <w:rPr>
          <w:b/>
          <w:spacing w:val="-6"/>
          <w:sz w:val="21"/>
        </w:rPr>
        <w:t> </w:t>
      </w:r>
      <w:r>
        <w:rPr>
          <w:b/>
          <w:spacing w:val="-2"/>
          <w:sz w:val="21"/>
        </w:rPr>
        <w:t>emotions.</w:t>
      </w:r>
      <w:r>
        <w:rPr>
          <w:sz w:val="21"/>
        </w:rPr>
        <w:tab/>
      </w:r>
      <w:r>
        <w:rPr>
          <w:spacing w:val="-5"/>
          <w:sz w:val="21"/>
        </w:rPr>
        <w:t>4.2</w:t>
      </w:r>
    </w:p>
    <w:p>
      <w:pPr>
        <w:tabs>
          <w:tab w:pos="9263" w:val="right" w:leader="none"/>
        </w:tabs>
        <w:spacing w:before="248"/>
        <w:ind w:left="1551" w:right="0" w:firstLine="0"/>
        <w:jc w:val="left"/>
        <w:rPr>
          <w:sz w:val="21"/>
        </w:rPr>
      </w:pPr>
      <w:r>
        <w:rPr>
          <w:sz w:val="21"/>
        </w:rPr>
        <w:t>The</w:t>
      </w:r>
      <w:r>
        <w:rPr>
          <w:spacing w:val="-9"/>
          <w:sz w:val="21"/>
        </w:rPr>
        <w:t> </w:t>
      </w:r>
      <w:r>
        <w:rPr>
          <w:sz w:val="21"/>
        </w:rPr>
        <w:t>student</w:t>
      </w:r>
      <w:r>
        <w:rPr>
          <w:spacing w:val="-6"/>
          <w:sz w:val="21"/>
        </w:rPr>
        <w:t> </w:t>
      </w:r>
      <w:r>
        <w:rPr>
          <w:sz w:val="21"/>
        </w:rPr>
        <w:t>showed</w:t>
      </w:r>
      <w:r>
        <w:rPr>
          <w:spacing w:val="-6"/>
          <w:sz w:val="21"/>
        </w:rPr>
        <w:t> </w:t>
      </w:r>
      <w:r>
        <w:rPr>
          <w:sz w:val="21"/>
        </w:rPr>
        <w:t>improvement</w:t>
      </w:r>
      <w:r>
        <w:rPr>
          <w:spacing w:val="-7"/>
          <w:sz w:val="21"/>
        </w:rPr>
        <w:t> </w:t>
      </w:r>
      <w:r>
        <w:rPr>
          <w:sz w:val="21"/>
        </w:rPr>
        <w:t>in</w:t>
      </w:r>
      <w:r>
        <w:rPr>
          <w:spacing w:val="-7"/>
          <w:sz w:val="21"/>
        </w:rPr>
        <w:t> </w:t>
      </w:r>
      <w:r>
        <w:rPr>
          <w:b/>
          <w:sz w:val="21"/>
        </w:rPr>
        <w:t>expressing</w:t>
      </w:r>
      <w:r>
        <w:rPr>
          <w:b/>
          <w:spacing w:val="-6"/>
          <w:sz w:val="21"/>
        </w:rPr>
        <w:t> </w:t>
      </w:r>
      <w:r>
        <w:rPr>
          <w:b/>
          <w:sz w:val="21"/>
        </w:rPr>
        <w:t>their</w:t>
      </w:r>
      <w:r>
        <w:rPr>
          <w:b/>
          <w:spacing w:val="-6"/>
          <w:sz w:val="21"/>
        </w:rPr>
        <w:t> </w:t>
      </w:r>
      <w:r>
        <w:rPr>
          <w:b/>
          <w:spacing w:val="-2"/>
          <w:sz w:val="21"/>
        </w:rPr>
        <w:t>emotions.</w:t>
      </w:r>
      <w:r>
        <w:rPr>
          <w:sz w:val="21"/>
        </w:rPr>
        <w:tab/>
      </w:r>
      <w:r>
        <w:rPr>
          <w:spacing w:val="-5"/>
          <w:sz w:val="21"/>
        </w:rPr>
        <w:t>3.2</w:t>
      </w:r>
    </w:p>
    <w:p>
      <w:pPr>
        <w:tabs>
          <w:tab w:pos="9263" w:val="right" w:leader="none"/>
        </w:tabs>
        <w:spacing w:before="239"/>
        <w:ind w:left="1551" w:right="0" w:firstLine="0"/>
        <w:jc w:val="left"/>
        <w:rPr>
          <w:sz w:val="21"/>
        </w:rPr>
      </w:pPr>
      <w:r>
        <w:rPr>
          <w:sz w:val="21"/>
        </w:rPr>
        <w:t>The</w:t>
      </w:r>
      <w:r>
        <w:rPr>
          <w:spacing w:val="-7"/>
          <w:sz w:val="21"/>
        </w:rPr>
        <w:t> </w:t>
      </w:r>
      <w:r>
        <w:rPr>
          <w:sz w:val="21"/>
        </w:rPr>
        <w:t>student</w:t>
      </w:r>
      <w:r>
        <w:rPr>
          <w:spacing w:val="-6"/>
          <w:sz w:val="21"/>
        </w:rPr>
        <w:t> </w:t>
      </w:r>
      <w:r>
        <w:rPr>
          <w:sz w:val="21"/>
        </w:rPr>
        <w:t>showed</w:t>
      </w:r>
      <w:r>
        <w:rPr>
          <w:spacing w:val="-7"/>
          <w:sz w:val="21"/>
        </w:rPr>
        <w:t> </w:t>
      </w:r>
      <w:r>
        <w:rPr>
          <w:sz w:val="21"/>
        </w:rPr>
        <w:t>improvement</w:t>
      </w:r>
      <w:r>
        <w:rPr>
          <w:spacing w:val="-6"/>
          <w:sz w:val="21"/>
        </w:rPr>
        <w:t> </w:t>
      </w:r>
      <w:r>
        <w:rPr>
          <w:sz w:val="21"/>
        </w:rPr>
        <w:t>in</w:t>
      </w:r>
      <w:r>
        <w:rPr>
          <w:spacing w:val="-8"/>
          <w:sz w:val="21"/>
        </w:rPr>
        <w:t> </w:t>
      </w:r>
      <w:r>
        <w:rPr>
          <w:b/>
          <w:sz w:val="21"/>
        </w:rPr>
        <w:t>controlling</w:t>
      </w:r>
      <w:r>
        <w:rPr>
          <w:b/>
          <w:spacing w:val="-6"/>
          <w:sz w:val="21"/>
        </w:rPr>
        <w:t> </w:t>
      </w:r>
      <w:r>
        <w:rPr>
          <w:b/>
          <w:sz w:val="21"/>
        </w:rPr>
        <w:t>their</w:t>
      </w:r>
      <w:r>
        <w:rPr>
          <w:b/>
          <w:spacing w:val="-6"/>
          <w:sz w:val="21"/>
        </w:rPr>
        <w:t> </w:t>
      </w:r>
      <w:r>
        <w:rPr>
          <w:b/>
          <w:spacing w:val="-2"/>
          <w:sz w:val="21"/>
        </w:rPr>
        <w:t>emotions.</w:t>
      </w:r>
      <w:r>
        <w:rPr>
          <w:sz w:val="21"/>
        </w:rPr>
        <w:tab/>
      </w:r>
      <w:r>
        <w:rPr>
          <w:spacing w:val="-5"/>
          <w:sz w:val="21"/>
        </w:rPr>
        <w:t>3.8</w:t>
      </w:r>
    </w:p>
    <w:p>
      <w:pPr>
        <w:tabs>
          <w:tab w:pos="9263" w:val="right" w:leader="none"/>
        </w:tabs>
        <w:spacing w:before="243"/>
        <w:ind w:left="1551" w:right="0" w:firstLine="0"/>
        <w:jc w:val="left"/>
        <w:rPr>
          <w:sz w:val="21"/>
        </w:rPr>
      </w:pPr>
      <w:r>
        <w:rPr>
          <w:sz w:val="21"/>
        </w:rPr>
        <w:t>The</w:t>
      </w:r>
      <w:r>
        <w:rPr>
          <w:spacing w:val="-9"/>
          <w:sz w:val="21"/>
        </w:rPr>
        <w:t> </w:t>
      </w:r>
      <w:r>
        <w:rPr>
          <w:sz w:val="21"/>
        </w:rPr>
        <w:t>student</w:t>
      </w:r>
      <w:r>
        <w:rPr>
          <w:spacing w:val="-6"/>
          <w:sz w:val="21"/>
        </w:rPr>
        <w:t> </w:t>
      </w:r>
      <w:r>
        <w:rPr>
          <w:sz w:val="21"/>
        </w:rPr>
        <w:t>showed</w:t>
      </w:r>
      <w:r>
        <w:rPr>
          <w:spacing w:val="-6"/>
          <w:sz w:val="21"/>
        </w:rPr>
        <w:t> </w:t>
      </w:r>
      <w:r>
        <w:rPr>
          <w:sz w:val="21"/>
        </w:rPr>
        <w:t>improvement</w:t>
      </w:r>
      <w:r>
        <w:rPr>
          <w:spacing w:val="-6"/>
          <w:sz w:val="21"/>
        </w:rPr>
        <w:t> </w:t>
      </w:r>
      <w:r>
        <w:rPr>
          <w:sz w:val="21"/>
        </w:rPr>
        <w:t>in</w:t>
      </w:r>
      <w:r>
        <w:rPr>
          <w:spacing w:val="-6"/>
          <w:sz w:val="21"/>
        </w:rPr>
        <w:t> </w:t>
      </w:r>
      <w:r>
        <w:rPr>
          <w:b/>
          <w:sz w:val="21"/>
        </w:rPr>
        <w:t>impulse</w:t>
      </w:r>
      <w:r>
        <w:rPr>
          <w:b/>
          <w:spacing w:val="-6"/>
          <w:sz w:val="21"/>
        </w:rPr>
        <w:t> </w:t>
      </w:r>
      <w:r>
        <w:rPr>
          <w:b/>
          <w:spacing w:val="-2"/>
          <w:sz w:val="21"/>
        </w:rPr>
        <w:t>control.</w:t>
      </w:r>
      <w:r>
        <w:rPr>
          <w:sz w:val="21"/>
        </w:rPr>
        <w:tab/>
      </w:r>
      <w:r>
        <w:rPr>
          <w:spacing w:val="-5"/>
          <w:sz w:val="21"/>
        </w:rPr>
        <w:t>4.2</w:t>
      </w:r>
    </w:p>
    <w:p>
      <w:pPr>
        <w:tabs>
          <w:tab w:pos="9000" w:val="left" w:leader="none"/>
        </w:tabs>
        <w:spacing w:before="330"/>
        <w:ind w:left="1551" w:right="0" w:firstLine="0"/>
        <w:jc w:val="left"/>
        <w:rPr>
          <w:sz w:val="21"/>
        </w:rPr>
      </w:pPr>
      <w:r>
        <w:rPr>
          <w:sz w:val="21"/>
        </w:rPr>
        <w:t>The</w:t>
      </w:r>
      <w:r>
        <w:rPr>
          <w:spacing w:val="-8"/>
          <w:sz w:val="21"/>
        </w:rPr>
        <w:t> </w:t>
      </w:r>
      <w:r>
        <w:rPr>
          <w:sz w:val="21"/>
        </w:rPr>
        <w:t>student</w:t>
      </w:r>
      <w:r>
        <w:rPr>
          <w:spacing w:val="-6"/>
          <w:sz w:val="21"/>
        </w:rPr>
        <w:t> </w:t>
      </w:r>
      <w:r>
        <w:rPr>
          <w:sz w:val="21"/>
        </w:rPr>
        <w:t>showed</w:t>
      </w:r>
      <w:r>
        <w:rPr>
          <w:spacing w:val="-6"/>
          <w:sz w:val="21"/>
        </w:rPr>
        <w:t> </w:t>
      </w:r>
      <w:r>
        <w:rPr>
          <w:sz w:val="21"/>
        </w:rPr>
        <w:t>improvement</w:t>
      </w:r>
      <w:r>
        <w:rPr>
          <w:spacing w:val="-5"/>
          <w:sz w:val="21"/>
        </w:rPr>
        <w:t> </w:t>
      </w:r>
      <w:r>
        <w:rPr>
          <w:sz w:val="21"/>
        </w:rPr>
        <w:t>in</w:t>
      </w:r>
      <w:r>
        <w:rPr>
          <w:spacing w:val="-6"/>
          <w:sz w:val="21"/>
        </w:rPr>
        <w:t> </w:t>
      </w:r>
      <w:r>
        <w:rPr>
          <w:sz w:val="21"/>
        </w:rPr>
        <w:t>their</w:t>
      </w:r>
      <w:r>
        <w:rPr>
          <w:spacing w:val="-6"/>
          <w:sz w:val="21"/>
        </w:rPr>
        <w:t> </w:t>
      </w:r>
      <w:r>
        <w:rPr>
          <w:b/>
          <w:spacing w:val="-2"/>
          <w:sz w:val="21"/>
        </w:rPr>
        <w:t>assertiveness</w:t>
      </w:r>
      <w:r>
        <w:rPr>
          <w:spacing w:val="-2"/>
          <w:sz w:val="21"/>
        </w:rPr>
        <w:t>.</w:t>
      </w:r>
      <w:r>
        <w:rPr>
          <w:sz w:val="21"/>
        </w:rPr>
        <w:tab/>
      </w:r>
      <w:r>
        <w:rPr>
          <w:spacing w:val="-5"/>
          <w:sz w:val="21"/>
        </w:rPr>
        <w:t>3.0</w:t>
      </w:r>
    </w:p>
    <w:p>
      <w:pPr>
        <w:spacing w:after="0"/>
        <w:jc w:val="left"/>
        <w:rPr>
          <w:sz w:val="21"/>
        </w:rPr>
        <w:sectPr>
          <w:pgSz w:w="11900" w:h="16840"/>
          <w:pgMar w:header="322" w:footer="1294" w:top="1120" w:bottom="1480" w:left="0" w:right="0"/>
        </w:sectPr>
      </w:pPr>
    </w:p>
    <w:p>
      <w:pPr>
        <w:spacing w:before="243"/>
        <w:ind w:left="1551" w:right="0" w:firstLine="0"/>
        <w:jc w:val="left"/>
        <w:rPr>
          <w:b/>
          <w:sz w:val="21"/>
        </w:rPr>
      </w:pPr>
      <w:r>
        <w:rPr>
          <w:sz w:val="21"/>
        </w:rPr>
        <w:t>The</w:t>
      </w:r>
      <w:r>
        <w:rPr>
          <w:spacing w:val="-9"/>
          <w:sz w:val="21"/>
        </w:rPr>
        <w:t> </w:t>
      </w:r>
      <w:r>
        <w:rPr>
          <w:sz w:val="21"/>
        </w:rPr>
        <w:t>student</w:t>
      </w:r>
      <w:r>
        <w:rPr>
          <w:spacing w:val="-6"/>
          <w:sz w:val="21"/>
        </w:rPr>
        <w:t> </w:t>
      </w:r>
      <w:r>
        <w:rPr>
          <w:sz w:val="21"/>
        </w:rPr>
        <w:t>showed</w:t>
      </w:r>
      <w:r>
        <w:rPr>
          <w:spacing w:val="-6"/>
          <w:sz w:val="21"/>
        </w:rPr>
        <w:t> </w:t>
      </w:r>
      <w:r>
        <w:rPr>
          <w:sz w:val="21"/>
        </w:rPr>
        <w:t>improvement</w:t>
      </w:r>
      <w:r>
        <w:rPr>
          <w:spacing w:val="-6"/>
          <w:sz w:val="21"/>
        </w:rPr>
        <w:t> </w:t>
      </w:r>
      <w:r>
        <w:rPr>
          <w:sz w:val="21"/>
        </w:rPr>
        <w:t>in</w:t>
      </w:r>
      <w:r>
        <w:rPr>
          <w:spacing w:val="-7"/>
          <w:sz w:val="21"/>
        </w:rPr>
        <w:t> </w:t>
      </w:r>
      <w:r>
        <w:rPr>
          <w:b/>
          <w:sz w:val="21"/>
        </w:rPr>
        <w:t>problem</w:t>
      </w:r>
      <w:r>
        <w:rPr>
          <w:b/>
          <w:spacing w:val="-6"/>
          <w:sz w:val="21"/>
        </w:rPr>
        <w:t> </w:t>
      </w:r>
      <w:r>
        <w:rPr>
          <w:b/>
          <w:sz w:val="21"/>
        </w:rPr>
        <w:t>solving</w:t>
      </w:r>
      <w:r>
        <w:rPr>
          <w:b/>
          <w:spacing w:val="-6"/>
          <w:sz w:val="21"/>
        </w:rPr>
        <w:t> </w:t>
      </w:r>
      <w:r>
        <w:rPr>
          <w:b/>
          <w:spacing w:val="-2"/>
          <w:sz w:val="21"/>
        </w:rPr>
        <w:t>skills.</w:t>
      </w:r>
    </w:p>
    <w:p>
      <w:pPr>
        <w:spacing w:before="238"/>
        <w:ind w:left="1551" w:right="0" w:firstLine="0"/>
        <w:jc w:val="left"/>
        <w:rPr>
          <w:b/>
          <w:sz w:val="21"/>
        </w:rPr>
      </w:pPr>
      <w:r>
        <w:rPr>
          <w:sz w:val="21"/>
        </w:rPr>
        <w:t>The</w:t>
      </w:r>
      <w:r>
        <w:rPr>
          <w:spacing w:val="-8"/>
          <w:sz w:val="21"/>
        </w:rPr>
        <w:t> </w:t>
      </w:r>
      <w:r>
        <w:rPr>
          <w:sz w:val="21"/>
        </w:rPr>
        <w:t>student</w:t>
      </w:r>
      <w:r>
        <w:rPr>
          <w:spacing w:val="-6"/>
          <w:sz w:val="21"/>
        </w:rPr>
        <w:t> </w:t>
      </w:r>
      <w:r>
        <w:rPr>
          <w:sz w:val="21"/>
        </w:rPr>
        <w:t>showed</w:t>
      </w:r>
      <w:r>
        <w:rPr>
          <w:spacing w:val="-6"/>
          <w:sz w:val="21"/>
        </w:rPr>
        <w:t> </w:t>
      </w:r>
      <w:r>
        <w:rPr>
          <w:sz w:val="21"/>
        </w:rPr>
        <w:t>improvement</w:t>
      </w:r>
      <w:r>
        <w:rPr>
          <w:spacing w:val="-6"/>
          <w:sz w:val="21"/>
        </w:rPr>
        <w:t> </w:t>
      </w:r>
      <w:r>
        <w:rPr>
          <w:sz w:val="21"/>
        </w:rPr>
        <w:t>in</w:t>
      </w:r>
      <w:r>
        <w:rPr>
          <w:spacing w:val="-6"/>
          <w:sz w:val="21"/>
        </w:rPr>
        <w:t> </w:t>
      </w:r>
      <w:r>
        <w:rPr>
          <w:sz w:val="21"/>
        </w:rPr>
        <w:t>taking</w:t>
      </w:r>
      <w:r>
        <w:rPr>
          <w:spacing w:val="-6"/>
          <w:sz w:val="21"/>
        </w:rPr>
        <w:t> </w:t>
      </w:r>
      <w:r>
        <w:rPr>
          <w:b/>
          <w:spacing w:val="-2"/>
          <w:sz w:val="21"/>
        </w:rPr>
        <w:t>criticism.</w:t>
      </w:r>
    </w:p>
    <w:p>
      <w:pPr>
        <w:spacing w:before="243"/>
        <w:ind w:left="1540" w:right="2622" w:firstLine="0"/>
        <w:jc w:val="center"/>
        <w:rPr>
          <w:sz w:val="21"/>
        </w:rPr>
      </w:pPr>
      <w:r>
        <w:rPr/>
        <w:br w:type="column"/>
      </w:r>
      <w:r>
        <w:rPr>
          <w:spacing w:val="-5"/>
          <w:sz w:val="21"/>
        </w:rPr>
        <w:t>3.2</w:t>
      </w:r>
    </w:p>
    <w:p>
      <w:pPr>
        <w:spacing w:before="238"/>
        <w:ind w:left="1540" w:right="2622" w:firstLine="0"/>
        <w:jc w:val="center"/>
        <w:rPr>
          <w:sz w:val="21"/>
        </w:rPr>
      </w:pPr>
      <w:r>
        <w:rPr>
          <w:spacing w:val="-5"/>
          <w:sz w:val="21"/>
        </w:rPr>
        <w:t>3.6</w:t>
      </w:r>
    </w:p>
    <w:p>
      <w:pPr>
        <w:spacing w:after="0"/>
        <w:jc w:val="center"/>
        <w:rPr>
          <w:sz w:val="21"/>
        </w:rPr>
        <w:sectPr>
          <w:type w:val="continuous"/>
          <w:pgSz w:w="11900" w:h="16840"/>
          <w:pgMar w:header="322" w:footer="1294" w:top="1640" w:bottom="280" w:left="0" w:right="0"/>
          <w:cols w:num="2" w:equalWidth="0">
            <w:col w:w="6713" w:space="737"/>
            <w:col w:w="4450"/>
          </w:cols>
        </w:sectPr>
      </w:pPr>
    </w:p>
    <w:p>
      <w:pPr>
        <w:pStyle w:val="BodyText"/>
        <w:spacing w:before="1" w:after="1"/>
        <w:rPr>
          <w:sz w:val="21"/>
        </w:rPr>
      </w:pPr>
    </w:p>
    <w:p>
      <w:pPr>
        <w:pStyle w:val="BodyText"/>
        <w:spacing w:line="20" w:lineRule="exact"/>
        <w:ind w:left="1431"/>
        <w:rPr>
          <w:sz w:val="2"/>
        </w:rPr>
      </w:pPr>
      <w:r>
        <w:rPr>
          <w:sz w:val="2"/>
        </w:rPr>
        <w:pict>
          <v:group style="width:451.95pt;height:.5pt;mso-position-horizontal-relative:char;mso-position-vertical-relative:line" id="docshapegroup57" coordorigin="0,0" coordsize="9039,10">
            <v:shape style="position:absolute;left:0;top:0;width:9039;height:10" id="docshape58" coordorigin="0,0" coordsize="9039,10" path="m9038,0l7459,0,7454,0,7445,0,0,0,0,10,7445,10,7454,10,7459,10,9038,10,9038,0xe" filled="true" fillcolor="#000000" stroked="false">
              <v:path arrowok="t"/>
              <v:fill type="solid"/>
            </v:shape>
          </v:group>
        </w:pict>
      </w:r>
      <w:r>
        <w:rPr>
          <w:sz w:val="2"/>
        </w:rPr>
      </w:r>
    </w:p>
    <w:p>
      <w:pPr>
        <w:spacing w:before="0"/>
        <w:ind w:left="2165" w:right="0" w:firstLine="0"/>
        <w:jc w:val="left"/>
        <w:rPr>
          <w:sz w:val="21"/>
        </w:rPr>
      </w:pPr>
      <w:r>
        <w:rPr>
          <w:i/>
          <w:sz w:val="21"/>
        </w:rPr>
        <w:t>Note:</w:t>
      </w:r>
      <w:r>
        <w:rPr>
          <w:i/>
          <w:spacing w:val="-7"/>
          <w:sz w:val="21"/>
        </w:rPr>
        <w:t> </w:t>
      </w:r>
      <w:r>
        <w:rPr>
          <w:sz w:val="21"/>
        </w:rPr>
        <w:t>1=</w:t>
      </w:r>
      <w:r>
        <w:rPr>
          <w:spacing w:val="-4"/>
          <w:sz w:val="21"/>
        </w:rPr>
        <w:t> </w:t>
      </w:r>
      <w:r>
        <w:rPr>
          <w:sz w:val="21"/>
        </w:rPr>
        <w:t>strongly</w:t>
      </w:r>
      <w:r>
        <w:rPr>
          <w:spacing w:val="-5"/>
          <w:sz w:val="21"/>
        </w:rPr>
        <w:t> </w:t>
      </w:r>
      <w:r>
        <w:rPr>
          <w:sz w:val="21"/>
        </w:rPr>
        <w:t>disagree;</w:t>
      </w:r>
      <w:r>
        <w:rPr>
          <w:spacing w:val="-4"/>
          <w:sz w:val="21"/>
        </w:rPr>
        <w:t> </w:t>
      </w:r>
      <w:r>
        <w:rPr>
          <w:sz w:val="21"/>
        </w:rPr>
        <w:t>2=</w:t>
      </w:r>
      <w:r>
        <w:rPr>
          <w:spacing w:val="-5"/>
          <w:sz w:val="21"/>
        </w:rPr>
        <w:t> </w:t>
      </w:r>
      <w:r>
        <w:rPr>
          <w:sz w:val="21"/>
        </w:rPr>
        <w:t>disagree;</w:t>
      </w:r>
      <w:r>
        <w:rPr>
          <w:spacing w:val="-4"/>
          <w:sz w:val="21"/>
        </w:rPr>
        <w:t> </w:t>
      </w:r>
      <w:r>
        <w:rPr>
          <w:sz w:val="21"/>
        </w:rPr>
        <w:t>3</w:t>
      </w:r>
      <w:r>
        <w:rPr>
          <w:spacing w:val="-5"/>
          <w:sz w:val="21"/>
        </w:rPr>
        <w:t> </w:t>
      </w:r>
      <w:r>
        <w:rPr>
          <w:sz w:val="21"/>
        </w:rPr>
        <w:t>=</w:t>
      </w:r>
      <w:r>
        <w:rPr>
          <w:spacing w:val="-4"/>
          <w:sz w:val="21"/>
        </w:rPr>
        <w:t> </w:t>
      </w:r>
      <w:r>
        <w:rPr>
          <w:sz w:val="21"/>
        </w:rPr>
        <w:t>neutral;</w:t>
      </w:r>
      <w:r>
        <w:rPr>
          <w:spacing w:val="-5"/>
          <w:sz w:val="21"/>
        </w:rPr>
        <w:t> </w:t>
      </w:r>
      <w:r>
        <w:rPr>
          <w:sz w:val="21"/>
        </w:rPr>
        <w:t>4</w:t>
      </w:r>
      <w:r>
        <w:rPr>
          <w:spacing w:val="-4"/>
          <w:sz w:val="21"/>
        </w:rPr>
        <w:t> </w:t>
      </w:r>
      <w:r>
        <w:rPr>
          <w:sz w:val="21"/>
        </w:rPr>
        <w:t>=</w:t>
      </w:r>
      <w:r>
        <w:rPr>
          <w:spacing w:val="-5"/>
          <w:sz w:val="21"/>
        </w:rPr>
        <w:t> </w:t>
      </w:r>
      <w:r>
        <w:rPr>
          <w:sz w:val="21"/>
        </w:rPr>
        <w:t>agree;</w:t>
      </w:r>
      <w:r>
        <w:rPr>
          <w:spacing w:val="-4"/>
          <w:sz w:val="21"/>
        </w:rPr>
        <w:t> </w:t>
      </w:r>
      <w:r>
        <w:rPr>
          <w:sz w:val="21"/>
        </w:rPr>
        <w:t>5=</w:t>
      </w:r>
      <w:r>
        <w:rPr>
          <w:spacing w:val="-5"/>
          <w:sz w:val="21"/>
        </w:rPr>
        <w:t> </w:t>
      </w:r>
      <w:r>
        <w:rPr>
          <w:sz w:val="21"/>
        </w:rPr>
        <w:t>strongly</w:t>
      </w:r>
      <w:r>
        <w:rPr>
          <w:spacing w:val="-4"/>
          <w:sz w:val="21"/>
        </w:rPr>
        <w:t> </w:t>
      </w:r>
      <w:r>
        <w:rPr>
          <w:spacing w:val="-2"/>
          <w:sz w:val="21"/>
        </w:rPr>
        <w:t>agree</w:t>
      </w:r>
    </w:p>
    <w:p>
      <w:pPr>
        <w:pStyle w:val="BodyText"/>
        <w:rPr>
          <w:sz w:val="22"/>
        </w:rPr>
      </w:pPr>
    </w:p>
    <w:p>
      <w:pPr>
        <w:pStyle w:val="BodyText"/>
        <w:rPr>
          <w:sz w:val="22"/>
        </w:rPr>
      </w:pPr>
    </w:p>
    <w:p>
      <w:pPr>
        <w:pStyle w:val="BodyText"/>
        <w:rPr>
          <w:sz w:val="22"/>
        </w:rPr>
      </w:pPr>
    </w:p>
    <w:p>
      <w:pPr>
        <w:pStyle w:val="BodyText"/>
        <w:spacing w:before="1"/>
        <w:rPr>
          <w:sz w:val="19"/>
        </w:rPr>
      </w:pPr>
    </w:p>
    <w:p>
      <w:pPr>
        <w:pStyle w:val="Heading1"/>
        <w:ind w:right="698"/>
        <w:jc w:val="center"/>
      </w:pPr>
      <w:r>
        <w:rPr>
          <w:spacing w:val="-2"/>
        </w:rPr>
        <w:t>Design</w:t>
      </w:r>
    </w:p>
    <w:p>
      <w:pPr>
        <w:pStyle w:val="BodyText"/>
        <w:rPr>
          <w:b/>
          <w:sz w:val="26"/>
        </w:rPr>
      </w:pPr>
    </w:p>
    <w:p>
      <w:pPr>
        <w:pStyle w:val="BodyText"/>
        <w:spacing w:line="480" w:lineRule="auto" w:before="178"/>
        <w:ind w:left="1445" w:right="1457" w:firstLine="720"/>
      </w:pPr>
      <w:r>
        <w:rPr/>
        <w:t>The</w:t>
      </w:r>
      <w:r>
        <w:rPr>
          <w:spacing w:val="-3"/>
        </w:rPr>
        <w:t> </w:t>
      </w:r>
      <w:r>
        <w:rPr/>
        <w:t>experimental</w:t>
      </w:r>
      <w:r>
        <w:rPr>
          <w:spacing w:val="-3"/>
        </w:rPr>
        <w:t> </w:t>
      </w:r>
      <w:r>
        <w:rPr/>
        <w:t>design</w:t>
      </w:r>
      <w:r>
        <w:rPr>
          <w:spacing w:val="-3"/>
        </w:rPr>
        <w:t> </w:t>
      </w:r>
      <w:r>
        <w:rPr/>
        <w:t>was</w:t>
      </w:r>
      <w:r>
        <w:rPr>
          <w:spacing w:val="-4"/>
        </w:rPr>
        <w:t> </w:t>
      </w:r>
      <w:r>
        <w:rPr/>
        <w:t>a</w:t>
      </w:r>
      <w:r>
        <w:rPr>
          <w:spacing w:val="-3"/>
        </w:rPr>
        <w:t> </w:t>
      </w:r>
      <w:r>
        <w:rPr/>
        <w:t>multiple</w:t>
      </w:r>
      <w:r>
        <w:rPr>
          <w:spacing w:val="-3"/>
        </w:rPr>
        <w:t> </w:t>
      </w:r>
      <w:r>
        <w:rPr/>
        <w:t>probe</w:t>
      </w:r>
      <w:r>
        <w:rPr>
          <w:spacing w:val="-3"/>
        </w:rPr>
        <w:t> </w:t>
      </w:r>
      <w:r>
        <w:rPr/>
        <w:t>across</w:t>
      </w:r>
      <w:r>
        <w:rPr>
          <w:spacing w:val="-3"/>
        </w:rPr>
        <w:t> </w:t>
      </w:r>
      <w:r>
        <w:rPr/>
        <w:t>behaviors</w:t>
      </w:r>
      <w:r>
        <w:rPr>
          <w:spacing w:val="-3"/>
        </w:rPr>
        <w:t> </w:t>
      </w:r>
      <w:r>
        <w:rPr/>
        <w:t>design</w:t>
      </w:r>
      <w:r>
        <w:rPr>
          <w:spacing w:val="-3"/>
        </w:rPr>
        <w:t> </w:t>
      </w:r>
      <w:r>
        <w:rPr/>
        <w:t>to</w:t>
      </w:r>
      <w:r>
        <w:rPr>
          <w:spacing w:val="-3"/>
        </w:rPr>
        <w:t> </w:t>
      </w:r>
      <w:r>
        <w:rPr/>
        <w:t>evaluate</w:t>
      </w:r>
      <w:r>
        <w:rPr>
          <w:spacing w:val="-3"/>
        </w:rPr>
        <w:t> </w:t>
      </w:r>
      <w:r>
        <w:rPr/>
        <w:t>the effects of CAI with embedded model, lead, test explicit instruction on emotional skills training across multiple participants.</w:t>
      </w:r>
    </w:p>
    <w:p>
      <w:pPr>
        <w:pStyle w:val="Heading2"/>
        <w:spacing w:before="202"/>
      </w:pPr>
      <w:r>
        <w:rPr>
          <w:spacing w:val="-2"/>
        </w:rPr>
        <w:t>Baseline</w:t>
      </w:r>
    </w:p>
    <w:p>
      <w:pPr>
        <w:pStyle w:val="BodyText"/>
        <w:rPr>
          <w:rFonts w:ascii="TimesNewRomanPS-BoldItalicMT"/>
          <w:b/>
          <w:i/>
          <w:sz w:val="26"/>
        </w:rPr>
      </w:pPr>
    </w:p>
    <w:p>
      <w:pPr>
        <w:pStyle w:val="BodyText"/>
        <w:spacing w:line="480" w:lineRule="auto" w:before="174"/>
        <w:ind w:left="1445" w:right="1591" w:firstLine="720"/>
      </w:pPr>
      <w:r>
        <w:rPr/>
        <w:t>During baseline, participants were given word cards of 12 emotions and asked to describe the characteristics related to those emotions in regards more specifically to the associated facial expression, body language, and tone of voice. Participants were given two attempts</w:t>
      </w:r>
      <w:r>
        <w:rPr>
          <w:spacing w:val="-3"/>
        </w:rPr>
        <w:t> </w:t>
      </w:r>
      <w:r>
        <w:rPr/>
        <w:t>and</w:t>
      </w:r>
      <w:r>
        <w:rPr>
          <w:spacing w:val="-3"/>
        </w:rPr>
        <w:t> </w:t>
      </w:r>
      <w:r>
        <w:rPr/>
        <w:t>wait</w:t>
      </w:r>
      <w:r>
        <w:rPr>
          <w:spacing w:val="-4"/>
        </w:rPr>
        <w:t> </w:t>
      </w:r>
      <w:r>
        <w:rPr/>
        <w:t>time</w:t>
      </w:r>
      <w:r>
        <w:rPr>
          <w:spacing w:val="-3"/>
        </w:rPr>
        <w:t> </w:t>
      </w:r>
      <w:r>
        <w:rPr/>
        <w:t>of</w:t>
      </w:r>
      <w:r>
        <w:rPr>
          <w:spacing w:val="-3"/>
        </w:rPr>
        <w:t> </w:t>
      </w:r>
      <w:r>
        <w:rPr/>
        <w:t>15</w:t>
      </w:r>
      <w:r>
        <w:rPr>
          <w:spacing w:val="-3"/>
        </w:rPr>
        <w:t> </w:t>
      </w:r>
      <w:r>
        <w:rPr/>
        <w:t>seconds</w:t>
      </w:r>
      <w:r>
        <w:rPr>
          <w:spacing w:val="-4"/>
        </w:rPr>
        <w:t> </w:t>
      </w:r>
      <w:r>
        <w:rPr/>
        <w:t>for</w:t>
      </w:r>
      <w:r>
        <w:rPr>
          <w:spacing w:val="-3"/>
        </w:rPr>
        <w:t> </w:t>
      </w:r>
      <w:r>
        <w:rPr/>
        <w:t>each</w:t>
      </w:r>
      <w:r>
        <w:rPr>
          <w:spacing w:val="-3"/>
        </w:rPr>
        <w:t> </w:t>
      </w:r>
      <w:r>
        <w:rPr/>
        <w:t>emotion</w:t>
      </w:r>
      <w:r>
        <w:rPr>
          <w:spacing w:val="-3"/>
        </w:rPr>
        <w:t> </w:t>
      </w:r>
      <w:r>
        <w:rPr/>
        <w:t>to</w:t>
      </w:r>
      <w:r>
        <w:rPr>
          <w:spacing w:val="-3"/>
        </w:rPr>
        <w:t> </w:t>
      </w:r>
      <w:r>
        <w:rPr/>
        <w:t>start</w:t>
      </w:r>
      <w:r>
        <w:rPr>
          <w:spacing w:val="-4"/>
        </w:rPr>
        <w:t> </w:t>
      </w:r>
      <w:r>
        <w:rPr/>
        <w:t>defining</w:t>
      </w:r>
      <w:r>
        <w:rPr>
          <w:spacing w:val="-3"/>
        </w:rPr>
        <w:t> </w:t>
      </w:r>
      <w:r>
        <w:rPr/>
        <w:t>their</w:t>
      </w:r>
      <w:r>
        <w:rPr>
          <w:spacing w:val="-3"/>
        </w:rPr>
        <w:t> </w:t>
      </w:r>
      <w:r>
        <w:rPr/>
        <w:t>characteristics. If</w:t>
      </w:r>
      <w:r>
        <w:rPr>
          <w:spacing w:val="-3"/>
        </w:rPr>
        <w:t> </w:t>
      </w:r>
      <w:r>
        <w:rPr/>
        <w:t>no response was</w:t>
      </w:r>
      <w:r>
        <w:rPr>
          <w:spacing w:val="-2"/>
        </w:rPr>
        <w:t> </w:t>
      </w:r>
      <w:r>
        <w:rPr/>
        <w:t>given and wait</w:t>
      </w:r>
      <w:r>
        <w:rPr>
          <w:spacing w:val="-2"/>
        </w:rPr>
        <w:t> </w:t>
      </w:r>
      <w:r>
        <w:rPr/>
        <w:t>time exceeded, the</w:t>
      </w:r>
      <w:r>
        <w:rPr>
          <w:spacing w:val="-1"/>
        </w:rPr>
        <w:t> </w:t>
      </w:r>
      <w:r>
        <w:rPr/>
        <w:t>researcher moved to</w:t>
      </w:r>
      <w:r>
        <w:rPr>
          <w:spacing w:val="-1"/>
        </w:rPr>
        <w:t> </w:t>
      </w:r>
      <w:r>
        <w:rPr/>
        <w:t>the next </w:t>
      </w:r>
      <w:r>
        <w:rPr>
          <w:spacing w:val="-2"/>
        </w:rPr>
        <w:t>emotion</w:t>
      </w:r>
    </w:p>
    <w:p>
      <w:pPr>
        <w:spacing w:after="0" w:line="480" w:lineRule="auto"/>
        <w:sectPr>
          <w:type w:val="continuous"/>
          <w:pgSz w:w="11900" w:h="16840"/>
          <w:pgMar w:header="322" w:footer="1294" w:top="1640" w:bottom="280" w:left="0" w:right="0"/>
        </w:sectPr>
      </w:pPr>
    </w:p>
    <w:p>
      <w:pPr>
        <w:pStyle w:val="BodyText"/>
        <w:spacing w:before="3"/>
        <w:rPr>
          <w:sz w:val="20"/>
        </w:rPr>
      </w:pPr>
    </w:p>
    <w:p>
      <w:pPr>
        <w:pStyle w:val="BodyText"/>
        <w:spacing w:line="480" w:lineRule="auto" w:before="90"/>
        <w:ind w:left="1445" w:right="1514"/>
        <w:jc w:val="both"/>
      </w:pPr>
      <w:r>
        <w:rPr/>
        <w:t>and</w:t>
      </w:r>
      <w:r>
        <w:rPr>
          <w:spacing w:val="-2"/>
        </w:rPr>
        <w:t> </w:t>
      </w:r>
      <w:r>
        <w:rPr/>
        <w:t>started</w:t>
      </w:r>
      <w:r>
        <w:rPr>
          <w:spacing w:val="-3"/>
        </w:rPr>
        <w:t> </w:t>
      </w:r>
      <w:r>
        <w:rPr/>
        <w:t>over</w:t>
      </w:r>
      <w:r>
        <w:rPr>
          <w:spacing w:val="-2"/>
        </w:rPr>
        <w:t> </w:t>
      </w:r>
      <w:r>
        <w:rPr/>
        <w:t>with</w:t>
      </w:r>
      <w:r>
        <w:rPr>
          <w:spacing w:val="-3"/>
        </w:rPr>
        <w:t> </w:t>
      </w:r>
      <w:r>
        <w:rPr/>
        <w:t>the</w:t>
      </w:r>
      <w:r>
        <w:rPr>
          <w:spacing w:val="-2"/>
        </w:rPr>
        <w:t> </w:t>
      </w:r>
      <w:r>
        <w:rPr/>
        <w:t>wait</w:t>
      </w:r>
      <w:r>
        <w:rPr>
          <w:spacing w:val="-3"/>
        </w:rPr>
        <w:t> </w:t>
      </w:r>
      <w:r>
        <w:rPr/>
        <w:t>time.</w:t>
      </w:r>
      <w:r>
        <w:rPr>
          <w:spacing w:val="-2"/>
        </w:rPr>
        <w:t> </w:t>
      </w:r>
      <w:r>
        <w:rPr/>
        <w:t>All</w:t>
      </w:r>
      <w:r>
        <w:rPr>
          <w:spacing w:val="-3"/>
        </w:rPr>
        <w:t> </w:t>
      </w:r>
      <w:r>
        <w:rPr/>
        <w:t>cards</w:t>
      </w:r>
      <w:r>
        <w:rPr>
          <w:spacing w:val="-2"/>
        </w:rPr>
        <w:t> </w:t>
      </w:r>
      <w:r>
        <w:rPr/>
        <w:t>were</w:t>
      </w:r>
      <w:r>
        <w:rPr>
          <w:spacing w:val="-3"/>
        </w:rPr>
        <w:t> </w:t>
      </w:r>
      <w:r>
        <w:rPr/>
        <w:t>given</w:t>
      </w:r>
      <w:r>
        <w:rPr>
          <w:spacing w:val="-2"/>
        </w:rPr>
        <w:t> </w:t>
      </w:r>
      <w:r>
        <w:rPr/>
        <w:t>at</w:t>
      </w:r>
      <w:r>
        <w:rPr>
          <w:spacing w:val="-2"/>
        </w:rPr>
        <w:t> </w:t>
      </w:r>
      <w:r>
        <w:rPr/>
        <w:t>each</w:t>
      </w:r>
      <w:r>
        <w:rPr>
          <w:spacing w:val="-2"/>
        </w:rPr>
        <w:t> </w:t>
      </w:r>
      <w:r>
        <w:rPr/>
        <w:t>baseline</w:t>
      </w:r>
      <w:r>
        <w:rPr>
          <w:spacing w:val="-2"/>
        </w:rPr>
        <w:t> </w:t>
      </w:r>
      <w:r>
        <w:rPr/>
        <w:t>attempt</w:t>
      </w:r>
      <w:r>
        <w:rPr>
          <w:spacing w:val="-2"/>
        </w:rPr>
        <w:t> </w:t>
      </w:r>
      <w:r>
        <w:rPr/>
        <w:t>and</w:t>
      </w:r>
      <w:r>
        <w:rPr>
          <w:spacing w:val="-2"/>
        </w:rPr>
        <w:t> </w:t>
      </w:r>
      <w:r>
        <w:rPr/>
        <w:t>correct and incorrect responses were</w:t>
      </w:r>
      <w:r>
        <w:rPr>
          <w:spacing w:val="-1"/>
        </w:rPr>
        <w:t> </w:t>
      </w:r>
      <w:r>
        <w:rPr/>
        <w:t>recorded. A</w:t>
      </w:r>
      <w:r>
        <w:rPr>
          <w:spacing w:val="-1"/>
        </w:rPr>
        <w:t> </w:t>
      </w:r>
      <w:r>
        <w:rPr/>
        <w:t>new baseline was</w:t>
      </w:r>
      <w:r>
        <w:rPr>
          <w:spacing w:val="-1"/>
        </w:rPr>
        <w:t> </w:t>
      </w:r>
      <w:r>
        <w:rPr/>
        <w:t>recorded in a new session</w:t>
      </w:r>
      <w:r>
        <w:rPr>
          <w:spacing w:val="-1"/>
        </w:rPr>
        <w:t> </w:t>
      </w:r>
      <w:r>
        <w:rPr/>
        <w:t>or day rather than administered again or repeatedly in the same session or day.</w:t>
      </w:r>
    </w:p>
    <w:p>
      <w:pPr>
        <w:pStyle w:val="Heading2"/>
        <w:spacing w:before="202"/>
        <w:jc w:val="both"/>
      </w:pPr>
      <w:r>
        <w:rPr/>
        <w:t>Computer Assisted </w:t>
      </w:r>
      <w:r>
        <w:rPr>
          <w:spacing w:val="-2"/>
        </w:rPr>
        <w:t>Instruction</w:t>
      </w:r>
    </w:p>
    <w:p>
      <w:pPr>
        <w:pStyle w:val="BodyText"/>
        <w:rPr>
          <w:rFonts w:ascii="TimesNewRomanPS-BoldItalicMT"/>
          <w:b/>
          <w:i/>
          <w:sz w:val="26"/>
        </w:rPr>
      </w:pPr>
    </w:p>
    <w:p>
      <w:pPr>
        <w:pStyle w:val="BodyText"/>
        <w:spacing w:line="480" w:lineRule="auto" w:before="173"/>
        <w:ind w:left="1445" w:right="1437" w:firstLine="720"/>
      </w:pPr>
      <w:r>
        <w:rPr/>
        <w:t>All 12 concept lessons delivered through CAI followed a scripted lesson as well as PowerPoint format for each session. Each CAI lesson began with an introductory concept slide with the title, activity, review, and/or homework review from the previous lesson, and then</w:t>
      </w:r>
      <w:r>
        <w:rPr>
          <w:spacing w:val="-3"/>
        </w:rPr>
        <w:t> </w:t>
      </w:r>
      <w:r>
        <w:rPr/>
        <w:t>introduced</w:t>
      </w:r>
      <w:r>
        <w:rPr>
          <w:spacing w:val="-3"/>
        </w:rPr>
        <w:t> </w:t>
      </w:r>
      <w:r>
        <w:rPr/>
        <w:t>a</w:t>
      </w:r>
      <w:r>
        <w:rPr>
          <w:spacing w:val="-3"/>
        </w:rPr>
        <w:t> </w:t>
      </w:r>
      <w:r>
        <w:rPr/>
        <w:t>new</w:t>
      </w:r>
      <w:r>
        <w:rPr>
          <w:spacing w:val="-3"/>
        </w:rPr>
        <w:t> </w:t>
      </w:r>
      <w:r>
        <w:rPr/>
        <w:t>emotion</w:t>
      </w:r>
      <w:r>
        <w:rPr>
          <w:spacing w:val="-3"/>
        </w:rPr>
        <w:t> </w:t>
      </w:r>
      <w:r>
        <w:rPr/>
        <w:t>of</w:t>
      </w:r>
      <w:r>
        <w:rPr>
          <w:spacing w:val="-3"/>
        </w:rPr>
        <w:t> </w:t>
      </w:r>
      <w:r>
        <w:rPr/>
        <w:t>the</w:t>
      </w:r>
      <w:r>
        <w:rPr>
          <w:spacing w:val="-3"/>
        </w:rPr>
        <w:t> </w:t>
      </w:r>
      <w:r>
        <w:rPr/>
        <w:t>week</w:t>
      </w:r>
      <w:r>
        <w:rPr>
          <w:spacing w:val="-4"/>
        </w:rPr>
        <w:t> </w:t>
      </w:r>
      <w:r>
        <w:rPr/>
        <w:t>(with</w:t>
      </w:r>
      <w:r>
        <w:rPr>
          <w:spacing w:val="-3"/>
        </w:rPr>
        <w:t> </w:t>
      </w:r>
      <w:r>
        <w:rPr/>
        <w:t>associated</w:t>
      </w:r>
      <w:r>
        <w:rPr>
          <w:spacing w:val="-3"/>
        </w:rPr>
        <w:t> </w:t>
      </w:r>
      <w:r>
        <w:rPr/>
        <w:t>images</w:t>
      </w:r>
      <w:r>
        <w:rPr>
          <w:spacing w:val="-3"/>
        </w:rPr>
        <w:t> </w:t>
      </w:r>
      <w:r>
        <w:rPr/>
        <w:t>and</w:t>
      </w:r>
      <w:r>
        <w:rPr>
          <w:spacing w:val="-3"/>
        </w:rPr>
        <w:t> </w:t>
      </w:r>
      <w:r>
        <w:rPr/>
        <w:t>words</w:t>
      </w:r>
      <w:r>
        <w:rPr>
          <w:spacing w:val="-4"/>
        </w:rPr>
        <w:t> </w:t>
      </w:r>
      <w:r>
        <w:rPr/>
        <w:t>to</w:t>
      </w:r>
      <w:r>
        <w:rPr>
          <w:spacing w:val="-3"/>
        </w:rPr>
        <w:t> </w:t>
      </w:r>
      <w:r>
        <w:rPr/>
        <w:t>describe</w:t>
      </w:r>
      <w:r>
        <w:rPr>
          <w:spacing w:val="-3"/>
        </w:rPr>
        <w:t> </w:t>
      </w:r>
      <w:r>
        <w:rPr/>
        <w:t>the facial expression, tone of voice, and body language) of that emotional concept. Once the emotions</w:t>
      </w:r>
      <w:r>
        <w:rPr>
          <w:spacing w:val="-1"/>
        </w:rPr>
        <w:t> </w:t>
      </w:r>
      <w:r>
        <w:rPr/>
        <w:t>were</w:t>
      </w:r>
      <w:r>
        <w:rPr>
          <w:spacing w:val="-2"/>
        </w:rPr>
        <w:t> </w:t>
      </w:r>
      <w:r>
        <w:rPr/>
        <w:t>introduced</w:t>
      </w:r>
      <w:r>
        <w:rPr>
          <w:spacing w:val="-1"/>
        </w:rPr>
        <w:t> </w:t>
      </w:r>
      <w:r>
        <w:rPr/>
        <w:t>with</w:t>
      </w:r>
      <w:r>
        <w:rPr>
          <w:spacing w:val="-2"/>
        </w:rPr>
        <w:t> </w:t>
      </w:r>
      <w:r>
        <w:rPr/>
        <w:t>characteristics,</w:t>
      </w:r>
      <w:r>
        <w:rPr>
          <w:spacing w:val="-1"/>
        </w:rPr>
        <w:t> </w:t>
      </w:r>
      <w:r>
        <w:rPr/>
        <w:t>the</w:t>
      </w:r>
      <w:r>
        <w:rPr>
          <w:spacing w:val="-1"/>
        </w:rPr>
        <w:t> </w:t>
      </w:r>
      <w:r>
        <w:rPr/>
        <w:t>concept</w:t>
      </w:r>
      <w:r>
        <w:rPr>
          <w:spacing w:val="-1"/>
        </w:rPr>
        <w:t> </w:t>
      </w:r>
      <w:r>
        <w:rPr/>
        <w:t>was</w:t>
      </w:r>
      <w:r>
        <w:rPr>
          <w:spacing w:val="-2"/>
        </w:rPr>
        <w:t> </w:t>
      </w:r>
      <w:r>
        <w:rPr/>
        <w:t>also</w:t>
      </w:r>
      <w:r>
        <w:rPr>
          <w:spacing w:val="-1"/>
        </w:rPr>
        <w:t> </w:t>
      </w:r>
      <w:r>
        <w:rPr/>
        <w:t>introduced</w:t>
      </w:r>
      <w:r>
        <w:rPr>
          <w:spacing w:val="-1"/>
        </w:rPr>
        <w:t> </w:t>
      </w:r>
      <w:r>
        <w:rPr/>
        <w:t>with</w:t>
      </w:r>
      <w:r>
        <w:rPr>
          <w:spacing w:val="-2"/>
        </w:rPr>
        <w:t> </w:t>
      </w:r>
      <w:r>
        <w:rPr/>
        <w:t>an</w:t>
      </w:r>
      <w:r>
        <w:rPr>
          <w:spacing w:val="-1"/>
        </w:rPr>
        <w:t> </w:t>
      </w:r>
      <w:r>
        <w:rPr/>
        <w:t>initial title slide followed by a discussion and definition or rationale of that concept’s importance to that associated emotion. Typically a lesson then went into an interactive activity or video to apply that emotion and concept to a practical scenario. For example, with decision making, it was first defined, then a discussion followed about why making decisions was important followed by a video and list for making a pros and cons list. Guided practice continued for five practice scenarios (continuing to follow the model, lead, test format). One of the five practice scenarios given had the participant identify the emotion associated with the practice scenario and then what the emotion would look like in relation to the overall facial expression, body language displayed, and tone of voice. (e.g., How do you feel when you “make a good grade on your homework assignment?”). A participant might respond with the emotion identified as “happy” with the facial expression of smiling, body language as</w:t>
      </w:r>
      <w:r>
        <w:rPr>
          <w:spacing w:val="40"/>
        </w:rPr>
        <w:t> </w:t>
      </w:r>
      <w:r>
        <w:rPr/>
        <w:t>relaxed,</w:t>
      </w:r>
      <w:r>
        <w:rPr>
          <w:spacing w:val="-1"/>
        </w:rPr>
        <w:t> </w:t>
      </w:r>
      <w:r>
        <w:rPr/>
        <w:t>and</w:t>
      </w:r>
      <w:r>
        <w:rPr>
          <w:spacing w:val="-1"/>
        </w:rPr>
        <w:t> </w:t>
      </w:r>
      <w:r>
        <w:rPr/>
        <w:t>tone</w:t>
      </w:r>
      <w:r>
        <w:rPr>
          <w:spacing w:val="-1"/>
        </w:rPr>
        <w:t> </w:t>
      </w:r>
      <w:r>
        <w:rPr/>
        <w:t>of</w:t>
      </w:r>
      <w:r>
        <w:rPr>
          <w:spacing w:val="-1"/>
        </w:rPr>
        <w:t> </w:t>
      </w:r>
      <w:r>
        <w:rPr/>
        <w:t>voice</w:t>
      </w:r>
      <w:r>
        <w:rPr>
          <w:spacing w:val="-1"/>
        </w:rPr>
        <w:t> </w:t>
      </w:r>
      <w:r>
        <w:rPr/>
        <w:t>being</w:t>
      </w:r>
      <w:r>
        <w:rPr>
          <w:spacing w:val="-1"/>
        </w:rPr>
        <w:t> </w:t>
      </w:r>
      <w:r>
        <w:rPr/>
        <w:t>more</w:t>
      </w:r>
      <w:r>
        <w:rPr>
          <w:spacing w:val="-1"/>
        </w:rPr>
        <w:t> </w:t>
      </w:r>
      <w:r>
        <w:rPr/>
        <w:t>upbeat.</w:t>
      </w:r>
      <w:r>
        <w:rPr>
          <w:spacing w:val="-1"/>
        </w:rPr>
        <w:t> </w:t>
      </w:r>
      <w:r>
        <w:rPr/>
        <w:t>Once</w:t>
      </w:r>
      <w:r>
        <w:rPr>
          <w:spacing w:val="-2"/>
        </w:rPr>
        <w:t> </w:t>
      </w:r>
      <w:r>
        <w:rPr/>
        <w:t>the</w:t>
      </w:r>
      <w:r>
        <w:rPr>
          <w:spacing w:val="-1"/>
        </w:rPr>
        <w:t> </w:t>
      </w:r>
      <w:r>
        <w:rPr/>
        <w:t>scenarios</w:t>
      </w:r>
      <w:r>
        <w:rPr>
          <w:spacing w:val="-2"/>
        </w:rPr>
        <w:t> </w:t>
      </w:r>
      <w:r>
        <w:rPr/>
        <w:t>were</w:t>
      </w:r>
      <w:r>
        <w:rPr>
          <w:spacing w:val="-2"/>
        </w:rPr>
        <w:t> </w:t>
      </w:r>
      <w:r>
        <w:rPr/>
        <w:t>given</w:t>
      </w:r>
      <w:r>
        <w:rPr>
          <w:spacing w:val="-1"/>
        </w:rPr>
        <w:t> </w:t>
      </w:r>
      <w:r>
        <w:rPr/>
        <w:t>and</w:t>
      </w:r>
      <w:r>
        <w:rPr>
          <w:spacing w:val="-1"/>
        </w:rPr>
        <w:t> </w:t>
      </w:r>
      <w:r>
        <w:rPr/>
        <w:t>discussed,</w:t>
      </w:r>
      <w:r>
        <w:rPr>
          <w:spacing w:val="-1"/>
        </w:rPr>
        <w:t> </w:t>
      </w:r>
      <w:r>
        <w:rPr/>
        <w:t>a probe was given after three lessons OR if not a time to collect probes, then homework was explained to prepare for the next session. Most homework included recording their emotions</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for</w:t>
      </w:r>
      <w:r>
        <w:rPr>
          <w:spacing w:val="-2"/>
        </w:rPr>
        <w:t> </w:t>
      </w:r>
      <w:r>
        <w:rPr/>
        <w:t>the</w:t>
      </w:r>
      <w:r>
        <w:rPr>
          <w:spacing w:val="-2"/>
        </w:rPr>
        <w:t> </w:t>
      </w:r>
      <w:r>
        <w:rPr/>
        <w:t>week</w:t>
      </w:r>
      <w:r>
        <w:rPr>
          <w:spacing w:val="-3"/>
        </w:rPr>
        <w:t> </w:t>
      </w:r>
      <w:r>
        <w:rPr/>
        <w:t>and</w:t>
      </w:r>
      <w:r>
        <w:rPr>
          <w:spacing w:val="-2"/>
        </w:rPr>
        <w:t> </w:t>
      </w:r>
      <w:r>
        <w:rPr/>
        <w:t>explaining</w:t>
      </w:r>
      <w:r>
        <w:rPr>
          <w:spacing w:val="-2"/>
        </w:rPr>
        <w:t> </w:t>
      </w:r>
      <w:r>
        <w:rPr/>
        <w:t>a</w:t>
      </w:r>
      <w:r>
        <w:rPr>
          <w:spacing w:val="-2"/>
        </w:rPr>
        <w:t> </w:t>
      </w:r>
      <w:r>
        <w:rPr/>
        <w:t>sentence</w:t>
      </w:r>
      <w:r>
        <w:rPr>
          <w:spacing w:val="-3"/>
        </w:rPr>
        <w:t> </w:t>
      </w:r>
      <w:r>
        <w:rPr/>
        <w:t>for</w:t>
      </w:r>
      <w:r>
        <w:rPr>
          <w:spacing w:val="-2"/>
        </w:rPr>
        <w:t> </w:t>
      </w:r>
      <w:r>
        <w:rPr/>
        <w:t>why</w:t>
      </w:r>
      <w:r>
        <w:rPr>
          <w:spacing w:val="-3"/>
        </w:rPr>
        <w:t> </w:t>
      </w:r>
      <w:r>
        <w:rPr/>
        <w:t>they</w:t>
      </w:r>
      <w:r>
        <w:rPr>
          <w:spacing w:val="-2"/>
        </w:rPr>
        <w:t> </w:t>
      </w:r>
      <w:r>
        <w:rPr/>
        <w:t>felt</w:t>
      </w:r>
      <w:r>
        <w:rPr>
          <w:spacing w:val="-2"/>
        </w:rPr>
        <w:t> </w:t>
      </w:r>
      <w:r>
        <w:rPr/>
        <w:t>that</w:t>
      </w:r>
      <w:r>
        <w:rPr>
          <w:spacing w:val="-2"/>
        </w:rPr>
        <w:t> </w:t>
      </w:r>
      <w:r>
        <w:rPr/>
        <w:t>way.</w:t>
      </w:r>
      <w:r>
        <w:rPr>
          <w:spacing w:val="-3"/>
        </w:rPr>
        <w:t> </w:t>
      </w:r>
      <w:r>
        <w:rPr/>
        <w:t>Each</w:t>
      </w:r>
      <w:r>
        <w:rPr>
          <w:spacing w:val="-2"/>
        </w:rPr>
        <w:t> </w:t>
      </w:r>
      <w:r>
        <w:rPr/>
        <w:t>lesson</w:t>
      </w:r>
      <w:r>
        <w:rPr>
          <w:spacing w:val="-2"/>
        </w:rPr>
        <w:t> </w:t>
      </w:r>
      <w:r>
        <w:rPr/>
        <w:t>was</w:t>
      </w:r>
      <w:r>
        <w:rPr>
          <w:spacing w:val="-3"/>
        </w:rPr>
        <w:t> </w:t>
      </w:r>
      <w:r>
        <w:rPr/>
        <w:t>one</w:t>
      </w:r>
      <w:r>
        <w:rPr>
          <w:spacing w:val="-2"/>
        </w:rPr>
        <w:t> </w:t>
      </w:r>
      <w:r>
        <w:rPr/>
        <w:t>hour in length per concept.</w:t>
      </w:r>
    </w:p>
    <w:p>
      <w:pPr>
        <w:pStyle w:val="Heading2"/>
        <w:spacing w:before="202"/>
      </w:pPr>
      <w:r>
        <w:rPr/>
        <w:t>Maintenance</w:t>
      </w:r>
      <w:r>
        <w:rPr>
          <w:spacing w:val="-6"/>
        </w:rPr>
        <w:t> </w:t>
      </w:r>
      <w:r>
        <w:rPr/>
        <w:t>and</w:t>
      </w:r>
      <w:r>
        <w:rPr>
          <w:spacing w:val="-5"/>
        </w:rPr>
        <w:t> </w:t>
      </w:r>
      <w:r>
        <w:rPr>
          <w:spacing w:val="-2"/>
        </w:rPr>
        <w:t>Generalization</w:t>
      </w:r>
    </w:p>
    <w:p>
      <w:pPr>
        <w:pStyle w:val="BodyText"/>
        <w:rPr>
          <w:rFonts w:ascii="TimesNewRomanPS-BoldItalicMT"/>
          <w:b/>
          <w:i/>
          <w:sz w:val="26"/>
        </w:rPr>
      </w:pPr>
    </w:p>
    <w:p>
      <w:pPr>
        <w:pStyle w:val="BodyText"/>
        <w:spacing w:line="480" w:lineRule="auto" w:before="173"/>
        <w:ind w:left="1445" w:right="1447" w:firstLine="720"/>
      </w:pPr>
      <w:r>
        <w:rPr/>
        <w:t>Maintenance and generalization data were collected to determine the extent to which participants</w:t>
      </w:r>
      <w:r>
        <w:rPr>
          <w:spacing w:val="-3"/>
        </w:rPr>
        <w:t> </w:t>
      </w:r>
      <w:r>
        <w:rPr/>
        <w:t>continued</w:t>
      </w:r>
      <w:r>
        <w:rPr>
          <w:spacing w:val="-3"/>
        </w:rPr>
        <w:t> </w:t>
      </w:r>
      <w:r>
        <w:rPr/>
        <w:t>to</w:t>
      </w:r>
      <w:r>
        <w:rPr>
          <w:spacing w:val="-3"/>
        </w:rPr>
        <w:t> </w:t>
      </w:r>
      <w:r>
        <w:rPr/>
        <w:t>perform</w:t>
      </w:r>
      <w:r>
        <w:rPr>
          <w:spacing w:val="-3"/>
        </w:rPr>
        <w:t> </w:t>
      </w:r>
      <w:r>
        <w:rPr/>
        <w:t>targeted</w:t>
      </w:r>
      <w:r>
        <w:rPr>
          <w:spacing w:val="-3"/>
        </w:rPr>
        <w:t> </w:t>
      </w:r>
      <w:r>
        <w:rPr/>
        <w:t>behaviors</w:t>
      </w:r>
      <w:r>
        <w:rPr>
          <w:spacing w:val="-3"/>
        </w:rPr>
        <w:t> </w:t>
      </w:r>
      <w:r>
        <w:rPr/>
        <w:t>after</w:t>
      </w:r>
      <w:r>
        <w:rPr>
          <w:spacing w:val="-3"/>
        </w:rPr>
        <w:t> </w:t>
      </w:r>
      <w:r>
        <w:rPr/>
        <w:t>the</w:t>
      </w:r>
      <w:r>
        <w:rPr>
          <w:spacing w:val="-3"/>
        </w:rPr>
        <w:t> </w:t>
      </w:r>
      <w:r>
        <w:rPr/>
        <w:t>CAI</w:t>
      </w:r>
      <w:r>
        <w:rPr>
          <w:spacing w:val="-3"/>
        </w:rPr>
        <w:t> </w:t>
      </w:r>
      <w:r>
        <w:rPr/>
        <w:t>intervention</w:t>
      </w:r>
      <w:r>
        <w:rPr>
          <w:spacing w:val="-3"/>
        </w:rPr>
        <w:t> </w:t>
      </w:r>
      <w:r>
        <w:rPr/>
        <w:t>had</w:t>
      </w:r>
      <w:r>
        <w:rPr>
          <w:spacing w:val="-3"/>
        </w:rPr>
        <w:t> </w:t>
      </w:r>
      <w:r>
        <w:rPr/>
        <w:t>ended</w:t>
      </w:r>
      <w:r>
        <w:rPr>
          <w:spacing w:val="-3"/>
        </w:rPr>
        <w:t> </w:t>
      </w:r>
      <w:r>
        <w:rPr/>
        <w:t>and to see if the emotional recognition skills taught would generalize to novel situations and settings. Maintenance data were collected on the 12 emotional concepts and characteristics three months after intervention had ended. Measures of generalization were collected weekly using the </w:t>
      </w:r>
      <w:r>
        <w:rPr>
          <w:i/>
        </w:rPr>
        <w:t>Mood Ring: Your Emoji Journal </w:t>
      </w:r>
      <w:r>
        <w:rPr/>
        <w:t>app for iOS devices. Emotions recorded were gathered at the beginning of each session and discussed. Each participant was asked to use</w:t>
      </w:r>
      <w:r>
        <w:rPr>
          <w:spacing w:val="40"/>
        </w:rPr>
        <w:t> </w:t>
      </w:r>
      <w:r>
        <w:rPr/>
        <w:t>the app to record their emotions several times per week across various settings and situations (at work, during homework, leisure, alone time in their room, and/or with friends). This was collected and discussed by the first researcher who also implemented the CAI lessons during their homework review times each week.</w:t>
      </w:r>
    </w:p>
    <w:p>
      <w:pPr>
        <w:pStyle w:val="Heading2"/>
        <w:spacing w:before="203"/>
      </w:pPr>
      <w:r>
        <w:rPr/>
        <w:t>Interrater</w:t>
      </w:r>
      <w:r>
        <w:rPr>
          <w:spacing w:val="-10"/>
        </w:rPr>
        <w:t> </w:t>
      </w:r>
      <w:r>
        <w:rPr>
          <w:spacing w:val="-2"/>
        </w:rPr>
        <w:t>Reliability</w:t>
      </w:r>
    </w:p>
    <w:p>
      <w:pPr>
        <w:pStyle w:val="BodyText"/>
        <w:rPr>
          <w:rFonts w:ascii="TimesNewRomanPS-BoldItalicMT"/>
          <w:b/>
          <w:i/>
          <w:sz w:val="26"/>
        </w:rPr>
      </w:pPr>
    </w:p>
    <w:p>
      <w:pPr>
        <w:pStyle w:val="BodyText"/>
        <w:spacing w:line="480" w:lineRule="auto" w:before="178"/>
        <w:ind w:left="1445" w:right="1424" w:firstLine="720"/>
      </w:pPr>
      <w:r>
        <w:rPr/>
        <w:t>Interrater</w:t>
      </w:r>
      <w:r>
        <w:rPr>
          <w:spacing w:val="-3"/>
        </w:rPr>
        <w:t> </w:t>
      </w:r>
      <w:r>
        <w:rPr/>
        <w:t>reliability</w:t>
      </w:r>
      <w:r>
        <w:rPr>
          <w:spacing w:val="-3"/>
        </w:rPr>
        <w:t> </w:t>
      </w:r>
      <w:r>
        <w:rPr/>
        <w:t>data</w:t>
      </w:r>
      <w:r>
        <w:rPr>
          <w:spacing w:val="-3"/>
        </w:rPr>
        <w:t> </w:t>
      </w:r>
      <w:r>
        <w:rPr/>
        <w:t>were</w:t>
      </w:r>
      <w:r>
        <w:rPr>
          <w:spacing w:val="-4"/>
        </w:rPr>
        <w:t> </w:t>
      </w:r>
      <w:r>
        <w:rPr/>
        <w:t>collected</w:t>
      </w:r>
      <w:r>
        <w:rPr>
          <w:spacing w:val="-3"/>
        </w:rPr>
        <w:t> </w:t>
      </w:r>
      <w:r>
        <w:rPr/>
        <w:t>on</w:t>
      </w:r>
      <w:r>
        <w:rPr>
          <w:spacing w:val="-3"/>
        </w:rPr>
        <w:t> </w:t>
      </w:r>
      <w:r>
        <w:rPr/>
        <w:t>25%</w:t>
      </w:r>
      <w:r>
        <w:rPr>
          <w:spacing w:val="-3"/>
        </w:rPr>
        <w:t> </w:t>
      </w:r>
      <w:r>
        <w:rPr/>
        <w:t>of</w:t>
      </w:r>
      <w:r>
        <w:rPr>
          <w:spacing w:val="-3"/>
        </w:rPr>
        <w:t> </w:t>
      </w:r>
      <w:r>
        <w:rPr/>
        <w:t>the</w:t>
      </w:r>
      <w:r>
        <w:rPr>
          <w:spacing w:val="-3"/>
        </w:rPr>
        <w:t> </w:t>
      </w:r>
      <w:r>
        <w:rPr/>
        <w:t>dependent</w:t>
      </w:r>
      <w:r>
        <w:rPr>
          <w:spacing w:val="-3"/>
        </w:rPr>
        <w:t> </w:t>
      </w:r>
      <w:r>
        <w:rPr/>
        <w:t>variable</w:t>
      </w:r>
      <w:r>
        <w:rPr>
          <w:spacing w:val="-3"/>
        </w:rPr>
        <w:t> </w:t>
      </w:r>
      <w:r>
        <w:rPr/>
        <w:t>by</w:t>
      </w:r>
      <w:r>
        <w:rPr>
          <w:spacing w:val="-3"/>
        </w:rPr>
        <w:t> </w:t>
      </w:r>
      <w:r>
        <w:rPr/>
        <w:t>a</w:t>
      </w:r>
      <w:r>
        <w:rPr>
          <w:spacing w:val="-3"/>
        </w:rPr>
        <w:t> </w:t>
      </w:r>
      <w:r>
        <w:rPr/>
        <w:t>second observer using the same type of scoring sheet used by the researcher. The second and third observers</w:t>
      </w:r>
      <w:r>
        <w:rPr>
          <w:spacing w:val="-1"/>
        </w:rPr>
        <w:t> </w:t>
      </w:r>
      <w:r>
        <w:rPr/>
        <w:t>collected</w:t>
      </w:r>
      <w:r>
        <w:rPr>
          <w:spacing w:val="-1"/>
        </w:rPr>
        <w:t> </w:t>
      </w:r>
      <w:r>
        <w:rPr/>
        <w:t>data</w:t>
      </w:r>
      <w:r>
        <w:rPr>
          <w:spacing w:val="-1"/>
        </w:rPr>
        <w:t> </w:t>
      </w:r>
      <w:r>
        <w:rPr/>
        <w:t>on</w:t>
      </w:r>
      <w:r>
        <w:rPr>
          <w:spacing w:val="-1"/>
        </w:rPr>
        <w:t> </w:t>
      </w:r>
      <w:r>
        <w:rPr/>
        <w:t>video</w:t>
      </w:r>
      <w:r>
        <w:rPr>
          <w:spacing w:val="-1"/>
        </w:rPr>
        <w:t> </w:t>
      </w:r>
      <w:r>
        <w:rPr/>
        <w:t>probes</w:t>
      </w:r>
      <w:r>
        <w:rPr>
          <w:spacing w:val="-1"/>
        </w:rPr>
        <w:t> </w:t>
      </w:r>
      <w:r>
        <w:rPr/>
        <w:t>collected</w:t>
      </w:r>
      <w:r>
        <w:rPr>
          <w:spacing w:val="-1"/>
        </w:rPr>
        <w:t> </w:t>
      </w:r>
      <w:r>
        <w:rPr/>
        <w:t>after</w:t>
      </w:r>
      <w:r>
        <w:rPr>
          <w:spacing w:val="-1"/>
        </w:rPr>
        <w:t> </w:t>
      </w:r>
      <w:r>
        <w:rPr/>
        <w:t>lessons</w:t>
      </w:r>
      <w:r>
        <w:rPr>
          <w:spacing w:val="-1"/>
        </w:rPr>
        <w:t> </w:t>
      </w:r>
      <w:r>
        <w:rPr/>
        <w:t>3,</w:t>
      </w:r>
      <w:r>
        <w:rPr>
          <w:spacing w:val="-1"/>
        </w:rPr>
        <w:t> </w:t>
      </w:r>
      <w:r>
        <w:rPr/>
        <w:t>6,</w:t>
      </w:r>
      <w:r>
        <w:rPr>
          <w:spacing w:val="-1"/>
        </w:rPr>
        <w:t> </w:t>
      </w:r>
      <w:r>
        <w:rPr/>
        <w:t>9,</w:t>
      </w:r>
      <w:r>
        <w:rPr>
          <w:spacing w:val="-1"/>
        </w:rPr>
        <w:t> </w:t>
      </w:r>
      <w:r>
        <w:rPr/>
        <w:t>and</w:t>
      </w:r>
      <w:r>
        <w:rPr>
          <w:spacing w:val="-1"/>
        </w:rPr>
        <w:t> </w:t>
      </w:r>
      <w:r>
        <w:rPr/>
        <w:t>12.</w:t>
      </w:r>
      <w:r>
        <w:rPr>
          <w:spacing w:val="-1"/>
        </w:rPr>
        <w:t> </w:t>
      </w:r>
      <w:r>
        <w:rPr/>
        <w:t>An</w:t>
      </w:r>
      <w:r>
        <w:rPr>
          <w:spacing w:val="-2"/>
        </w:rPr>
        <w:t> </w:t>
      </w:r>
      <w:r>
        <w:rPr/>
        <w:t>agreement was</w:t>
      </w:r>
      <w:r>
        <w:rPr>
          <w:spacing w:val="-4"/>
        </w:rPr>
        <w:t> </w:t>
      </w:r>
      <w:r>
        <w:rPr/>
        <w:t>recorded</w:t>
      </w:r>
      <w:r>
        <w:rPr>
          <w:spacing w:val="-3"/>
        </w:rPr>
        <w:t> </w:t>
      </w:r>
      <w:r>
        <w:rPr/>
        <w:t>when</w:t>
      </w:r>
      <w:r>
        <w:rPr>
          <w:spacing w:val="-4"/>
        </w:rPr>
        <w:t> </w:t>
      </w:r>
      <w:r>
        <w:rPr/>
        <w:t>observers</w:t>
      </w:r>
      <w:r>
        <w:rPr>
          <w:spacing w:val="-3"/>
        </w:rPr>
        <w:t> </w:t>
      </w:r>
      <w:r>
        <w:rPr/>
        <w:t>identically</w:t>
      </w:r>
      <w:r>
        <w:rPr>
          <w:spacing w:val="-3"/>
        </w:rPr>
        <w:t> </w:t>
      </w:r>
      <w:r>
        <w:rPr/>
        <w:t>scored</w:t>
      </w:r>
      <w:r>
        <w:rPr>
          <w:spacing w:val="-4"/>
        </w:rPr>
        <w:t> </w:t>
      </w:r>
      <w:r>
        <w:rPr/>
        <w:t>the</w:t>
      </w:r>
      <w:r>
        <w:rPr>
          <w:spacing w:val="-3"/>
        </w:rPr>
        <w:t> </w:t>
      </w:r>
      <w:r>
        <w:rPr/>
        <w:t>outcome</w:t>
      </w:r>
      <w:r>
        <w:rPr>
          <w:spacing w:val="-3"/>
        </w:rPr>
        <w:t> </w:t>
      </w:r>
      <w:r>
        <w:rPr/>
        <w:t>as</w:t>
      </w:r>
      <w:r>
        <w:rPr>
          <w:spacing w:val="-3"/>
        </w:rPr>
        <w:t> </w:t>
      </w:r>
      <w:r>
        <w:rPr/>
        <w:t>correct</w:t>
      </w:r>
      <w:r>
        <w:rPr>
          <w:spacing w:val="-3"/>
        </w:rPr>
        <w:t> </w:t>
      </w:r>
      <w:r>
        <w:rPr/>
        <w:t>or</w:t>
      </w:r>
      <w:r>
        <w:rPr>
          <w:spacing w:val="-3"/>
        </w:rPr>
        <w:t> </w:t>
      </w:r>
      <w:r>
        <w:rPr/>
        <w:t>incorrect</w:t>
      </w:r>
      <w:r>
        <w:rPr>
          <w:spacing w:val="-3"/>
        </w:rPr>
        <w:t> </w:t>
      </w:r>
      <w:r>
        <w:rPr/>
        <w:t>(i.e.,</w:t>
      </w:r>
      <w:r>
        <w:rPr>
          <w:spacing w:val="-3"/>
        </w:rPr>
        <w:t> </w:t>
      </w:r>
      <w:r>
        <w:rPr/>
        <w:t>0-3). A disagreement was recorded if outcomes of cumulative probes were not scored the same.</w:t>
      </w:r>
    </w:p>
    <w:p>
      <w:pPr>
        <w:pStyle w:val="BodyText"/>
        <w:spacing w:line="480" w:lineRule="auto"/>
        <w:ind w:left="1445" w:right="1493"/>
      </w:pPr>
      <w:r>
        <w:rPr/>
        <w:t>The percentage of agreement for correct responses was calculated by dividing the number of agreements plus disagreements, and multiplied by 100. Overall interrater reliability was 100%</w:t>
      </w:r>
      <w:r>
        <w:rPr>
          <w:spacing w:val="-4"/>
        </w:rPr>
        <w:t> </w:t>
      </w:r>
      <w:r>
        <w:rPr/>
        <w:t>during</w:t>
      </w:r>
      <w:r>
        <w:rPr>
          <w:spacing w:val="-4"/>
        </w:rPr>
        <w:t> </w:t>
      </w:r>
      <w:r>
        <w:rPr/>
        <w:t>baseline,</w:t>
      </w:r>
      <w:r>
        <w:rPr>
          <w:spacing w:val="-4"/>
        </w:rPr>
        <w:t> </w:t>
      </w:r>
      <w:r>
        <w:rPr/>
        <w:t>intervention,</w:t>
      </w:r>
      <w:r>
        <w:rPr>
          <w:spacing w:val="-4"/>
        </w:rPr>
        <w:t> </w:t>
      </w:r>
      <w:r>
        <w:rPr/>
        <w:t>and</w:t>
      </w:r>
      <w:r>
        <w:rPr>
          <w:spacing w:val="-4"/>
        </w:rPr>
        <w:t> </w:t>
      </w:r>
      <w:r>
        <w:rPr/>
        <w:t>maintenance.</w:t>
      </w:r>
      <w:r>
        <w:rPr>
          <w:spacing w:val="-4"/>
        </w:rPr>
        <w:t> </w:t>
      </w:r>
      <w:r>
        <w:rPr/>
        <w:t>Interrater</w:t>
      </w:r>
      <w:r>
        <w:rPr>
          <w:spacing w:val="-4"/>
        </w:rPr>
        <w:t> </w:t>
      </w:r>
      <w:r>
        <w:rPr/>
        <w:t>reliability</w:t>
      </w:r>
      <w:r>
        <w:rPr>
          <w:spacing w:val="-4"/>
        </w:rPr>
        <w:t> </w:t>
      </w:r>
      <w:r>
        <w:rPr/>
        <w:t>was</w:t>
      </w:r>
      <w:r>
        <w:rPr>
          <w:spacing w:val="-5"/>
        </w:rPr>
        <w:t> </w:t>
      </w:r>
      <w:r>
        <w:rPr/>
        <w:t>not</w:t>
      </w:r>
      <w:r>
        <w:rPr>
          <w:spacing w:val="-4"/>
        </w:rPr>
        <w:t> </w:t>
      </w:r>
      <w:r>
        <w:rPr/>
        <w:t>calculated</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before="90"/>
        <w:ind w:left="1445"/>
      </w:pPr>
      <w:r>
        <w:rPr/>
        <w:t>for generalization </w:t>
      </w:r>
      <w:r>
        <w:rPr>
          <w:spacing w:val="-2"/>
        </w:rPr>
        <w:t>measures.</w:t>
      </w:r>
    </w:p>
    <w:p>
      <w:pPr>
        <w:pStyle w:val="BodyText"/>
        <w:rPr>
          <w:sz w:val="26"/>
        </w:rPr>
      </w:pPr>
    </w:p>
    <w:p>
      <w:pPr>
        <w:pStyle w:val="Heading2"/>
        <w:spacing w:before="179"/>
      </w:pPr>
      <w:r>
        <w:rPr/>
        <w:t>Procedural </w:t>
      </w:r>
      <w:r>
        <w:rPr>
          <w:spacing w:val="-2"/>
        </w:rPr>
        <w:t>Fidelity</w:t>
      </w:r>
    </w:p>
    <w:p>
      <w:pPr>
        <w:pStyle w:val="BodyText"/>
        <w:rPr>
          <w:rFonts w:ascii="TimesNewRomanPS-BoldItalicMT"/>
          <w:b/>
          <w:i/>
          <w:sz w:val="26"/>
        </w:rPr>
      </w:pPr>
    </w:p>
    <w:p>
      <w:pPr>
        <w:pStyle w:val="BodyText"/>
        <w:spacing w:line="480" w:lineRule="auto" w:before="173"/>
        <w:ind w:left="1445" w:right="1531" w:firstLine="780"/>
      </w:pPr>
      <w:r>
        <w:rPr/>
        <w:t>A procedural fidelity checklist was used for CAI lessons along with the training script for each lesson. Procedural fidelity data were collected for 25% of the sessions distributed across participants by all the researchers and one outside observer. Fidelity</w:t>
      </w:r>
      <w:r>
        <w:rPr>
          <w:spacing w:val="-1"/>
        </w:rPr>
        <w:t> </w:t>
      </w:r>
      <w:r>
        <w:rPr/>
        <w:t>was calculated as the number of main ideas followed from the script and CAI lessons followed correctly</w:t>
      </w:r>
      <w:r>
        <w:rPr>
          <w:spacing w:val="-3"/>
        </w:rPr>
        <w:t> </w:t>
      </w:r>
      <w:r>
        <w:rPr/>
        <w:t>divided</w:t>
      </w:r>
      <w:r>
        <w:rPr>
          <w:spacing w:val="-3"/>
        </w:rPr>
        <w:t> </w:t>
      </w:r>
      <w:r>
        <w:rPr/>
        <w:t>by</w:t>
      </w:r>
      <w:r>
        <w:rPr>
          <w:spacing w:val="-3"/>
        </w:rPr>
        <w:t> </w:t>
      </w:r>
      <w:r>
        <w:rPr/>
        <w:t>the</w:t>
      </w:r>
      <w:r>
        <w:rPr>
          <w:spacing w:val="-3"/>
        </w:rPr>
        <w:t> </w:t>
      </w:r>
      <w:r>
        <w:rPr/>
        <w:t>total</w:t>
      </w:r>
      <w:r>
        <w:rPr>
          <w:spacing w:val="-3"/>
        </w:rPr>
        <w:t> </w:t>
      </w:r>
      <w:r>
        <w:rPr/>
        <w:t>number</w:t>
      </w:r>
      <w:r>
        <w:rPr>
          <w:spacing w:val="-3"/>
        </w:rPr>
        <w:t> </w:t>
      </w:r>
      <w:r>
        <w:rPr/>
        <w:t>of</w:t>
      </w:r>
      <w:r>
        <w:rPr>
          <w:spacing w:val="-3"/>
        </w:rPr>
        <w:t> </w:t>
      </w:r>
      <w:r>
        <w:rPr/>
        <w:t>main</w:t>
      </w:r>
      <w:r>
        <w:rPr>
          <w:spacing w:val="-3"/>
        </w:rPr>
        <w:t> </w:t>
      </w:r>
      <w:r>
        <w:rPr/>
        <w:t>ideas</w:t>
      </w:r>
      <w:r>
        <w:rPr>
          <w:spacing w:val="-3"/>
        </w:rPr>
        <w:t> </w:t>
      </w:r>
      <w:r>
        <w:rPr/>
        <w:t>listed</w:t>
      </w:r>
      <w:r>
        <w:rPr>
          <w:spacing w:val="-3"/>
        </w:rPr>
        <w:t> </w:t>
      </w:r>
      <w:r>
        <w:rPr/>
        <w:t>within</w:t>
      </w:r>
      <w:r>
        <w:rPr>
          <w:spacing w:val="-6"/>
        </w:rPr>
        <w:t> </w:t>
      </w:r>
      <w:r>
        <w:rPr/>
        <w:t>the</w:t>
      </w:r>
      <w:r>
        <w:rPr>
          <w:spacing w:val="-3"/>
        </w:rPr>
        <w:t> </w:t>
      </w:r>
      <w:r>
        <w:rPr/>
        <w:t>script</w:t>
      </w:r>
      <w:r>
        <w:rPr>
          <w:spacing w:val="-4"/>
        </w:rPr>
        <w:t> </w:t>
      </w:r>
      <w:r>
        <w:rPr/>
        <w:t>and</w:t>
      </w:r>
      <w:r>
        <w:rPr>
          <w:spacing w:val="-3"/>
        </w:rPr>
        <w:t> </w:t>
      </w:r>
      <w:r>
        <w:rPr/>
        <w:t>CAI</w:t>
      </w:r>
      <w:r>
        <w:rPr>
          <w:spacing w:val="-3"/>
        </w:rPr>
        <w:t> </w:t>
      </w:r>
      <w:r>
        <w:rPr/>
        <w:t>lessons and multiplied by 100. Procedural fidelity was 100% across all sessions and phases.</w:t>
      </w:r>
    </w:p>
    <w:p>
      <w:pPr>
        <w:pStyle w:val="Heading1"/>
        <w:spacing w:before="202"/>
        <w:ind w:left="5585"/>
      </w:pPr>
      <w:r>
        <w:rPr>
          <w:spacing w:val="-2"/>
        </w:rPr>
        <w:t>Results</w:t>
      </w:r>
    </w:p>
    <w:p>
      <w:pPr>
        <w:pStyle w:val="BodyText"/>
        <w:rPr>
          <w:b/>
          <w:sz w:val="26"/>
        </w:rPr>
      </w:pPr>
    </w:p>
    <w:p>
      <w:pPr>
        <w:pStyle w:val="BodyText"/>
        <w:spacing w:line="480" w:lineRule="auto" w:before="179"/>
        <w:ind w:left="1445" w:right="1457" w:firstLine="720"/>
      </w:pPr>
      <w:r>
        <w:rPr/>
        <w:t>Figures 1-5 presents the percentage of correct responses for the emotions and associated characteristics (facial expression, body language, tone of voice). The </w:t>
      </w:r>
      <w:r>
        <w:rPr>
          <w:i/>
        </w:rPr>
        <w:t>x-axis </w:t>
      </w:r>
      <w:r>
        <w:rPr/>
        <w:t>represents</w:t>
      </w:r>
      <w:r>
        <w:rPr>
          <w:spacing w:val="-3"/>
        </w:rPr>
        <w:t> </w:t>
      </w:r>
      <w:r>
        <w:rPr/>
        <w:t>the</w:t>
      </w:r>
      <w:r>
        <w:rPr>
          <w:spacing w:val="-3"/>
        </w:rPr>
        <w:t> </w:t>
      </w:r>
      <w:r>
        <w:rPr/>
        <w:t>lesson</w:t>
      </w:r>
      <w:r>
        <w:rPr>
          <w:spacing w:val="-3"/>
        </w:rPr>
        <w:t> </w:t>
      </w:r>
      <w:r>
        <w:rPr/>
        <w:t>probes</w:t>
      </w:r>
      <w:r>
        <w:rPr>
          <w:spacing w:val="-3"/>
        </w:rPr>
        <w:t> </w:t>
      </w:r>
      <w:r>
        <w:rPr/>
        <w:t>(conducted</w:t>
      </w:r>
      <w:r>
        <w:rPr>
          <w:spacing w:val="-3"/>
        </w:rPr>
        <w:t> </w:t>
      </w:r>
      <w:r>
        <w:rPr/>
        <w:t>after</w:t>
      </w:r>
      <w:r>
        <w:rPr>
          <w:spacing w:val="-3"/>
        </w:rPr>
        <w:t> </w:t>
      </w:r>
      <w:r>
        <w:rPr/>
        <w:t>lessons</w:t>
      </w:r>
      <w:r>
        <w:rPr>
          <w:spacing w:val="-3"/>
        </w:rPr>
        <w:t> </w:t>
      </w:r>
      <w:r>
        <w:rPr/>
        <w:t>3,</w:t>
      </w:r>
      <w:r>
        <w:rPr>
          <w:spacing w:val="-3"/>
        </w:rPr>
        <w:t> </w:t>
      </w:r>
      <w:r>
        <w:rPr/>
        <w:t>6,</w:t>
      </w:r>
      <w:r>
        <w:rPr>
          <w:spacing w:val="-3"/>
        </w:rPr>
        <w:t> </w:t>
      </w:r>
      <w:r>
        <w:rPr/>
        <w:t>9,</w:t>
      </w:r>
      <w:r>
        <w:rPr>
          <w:spacing w:val="-3"/>
        </w:rPr>
        <w:t> </w:t>
      </w:r>
      <w:r>
        <w:rPr/>
        <w:t>and</w:t>
      </w:r>
      <w:r>
        <w:rPr>
          <w:spacing w:val="-3"/>
        </w:rPr>
        <w:t> </w:t>
      </w:r>
      <w:r>
        <w:rPr/>
        <w:t>12)</w:t>
      </w:r>
      <w:r>
        <w:rPr>
          <w:spacing w:val="-3"/>
        </w:rPr>
        <w:t> </w:t>
      </w:r>
      <w:r>
        <w:rPr/>
        <w:t>and</w:t>
      </w:r>
      <w:r>
        <w:rPr>
          <w:spacing w:val="-3"/>
        </w:rPr>
        <w:t> </w:t>
      </w:r>
      <w:r>
        <w:rPr/>
        <w:t>the</w:t>
      </w:r>
      <w:r>
        <w:rPr>
          <w:spacing w:val="-3"/>
        </w:rPr>
        <w:t> </w:t>
      </w:r>
      <w:r>
        <w:rPr>
          <w:i/>
        </w:rPr>
        <w:t>y-axis</w:t>
      </w:r>
      <w:r>
        <w:rPr>
          <w:i/>
          <w:spacing w:val="-3"/>
        </w:rPr>
        <w:t> </w:t>
      </w:r>
      <w:r>
        <w:rPr/>
        <w:t>represents the percentage correct based on the 0-3 scoring scale described above.</w:t>
      </w:r>
    </w:p>
    <w:p>
      <w:pPr>
        <w:pStyle w:val="Heading2"/>
        <w:spacing w:before="197"/>
      </w:pPr>
      <w:r>
        <w:rPr>
          <w:spacing w:val="-2"/>
        </w:rPr>
        <w:t>Carla</w:t>
      </w:r>
    </w:p>
    <w:p>
      <w:pPr>
        <w:pStyle w:val="BodyText"/>
        <w:rPr>
          <w:rFonts w:ascii="TimesNewRomanPS-BoldItalicMT"/>
          <w:b/>
          <w:i/>
          <w:sz w:val="26"/>
        </w:rPr>
      </w:pPr>
    </w:p>
    <w:p>
      <w:pPr>
        <w:pStyle w:val="BodyText"/>
        <w:spacing w:line="480" w:lineRule="auto" w:before="179"/>
        <w:ind w:left="1445" w:right="1457" w:firstLine="720"/>
      </w:pPr>
      <w:r>
        <w:rPr/>
        <w:t>During baseline, Carla’s performance was 31% for all 12 emotional responses and characteristics. During intervention, with Lessons 1-3 (happy, lonely, overwhelmed) Carla’s level of performance was 83%. For the second probe with Lessons 4-6 (happy, lonely, overwhelmed, excited, worried, mad) Carla’s level of performance was 89%. For the third probe (adding confused, tired, and irritated) Carla’s level of performance was 74%. And finally, during the fourth probe (adding all previous emotions plus motivated, sad, and peaceful)</w:t>
      </w:r>
      <w:r>
        <w:rPr>
          <w:spacing w:val="-3"/>
        </w:rPr>
        <w:t> </w:t>
      </w:r>
      <w:r>
        <w:rPr/>
        <w:t>Carla’s</w:t>
      </w:r>
      <w:r>
        <w:rPr>
          <w:spacing w:val="-3"/>
        </w:rPr>
        <w:t> </w:t>
      </w:r>
      <w:r>
        <w:rPr/>
        <w:t>level</w:t>
      </w:r>
      <w:r>
        <w:rPr>
          <w:spacing w:val="-3"/>
        </w:rPr>
        <w:t> </w:t>
      </w:r>
      <w:r>
        <w:rPr/>
        <w:t>of</w:t>
      </w:r>
      <w:r>
        <w:rPr>
          <w:spacing w:val="-3"/>
        </w:rPr>
        <w:t> </w:t>
      </w:r>
      <w:r>
        <w:rPr/>
        <w:t>performance</w:t>
      </w:r>
      <w:r>
        <w:rPr>
          <w:spacing w:val="-3"/>
        </w:rPr>
        <w:t> </w:t>
      </w:r>
      <w:r>
        <w:rPr/>
        <w:t>was</w:t>
      </w:r>
      <w:r>
        <w:rPr>
          <w:spacing w:val="-4"/>
        </w:rPr>
        <w:t> </w:t>
      </w:r>
      <w:r>
        <w:rPr/>
        <w:t>72%</w:t>
      </w:r>
      <w:r>
        <w:rPr>
          <w:spacing w:val="-3"/>
        </w:rPr>
        <w:t> </w:t>
      </w:r>
      <w:r>
        <w:rPr/>
        <w:t>(see</w:t>
      </w:r>
      <w:r>
        <w:rPr>
          <w:spacing w:val="-3"/>
        </w:rPr>
        <w:t> </w:t>
      </w:r>
      <w:r>
        <w:rPr/>
        <w:t>Figure</w:t>
      </w:r>
      <w:r>
        <w:rPr>
          <w:spacing w:val="-4"/>
        </w:rPr>
        <w:t> </w:t>
      </w:r>
      <w:r>
        <w:rPr/>
        <w:t>1).</w:t>
      </w:r>
      <w:r>
        <w:rPr>
          <w:spacing w:val="-3"/>
        </w:rPr>
        <w:t> </w:t>
      </w:r>
      <w:r>
        <w:rPr/>
        <w:t>During</w:t>
      </w:r>
      <w:r>
        <w:rPr>
          <w:spacing w:val="-4"/>
        </w:rPr>
        <w:t> </w:t>
      </w:r>
      <w:r>
        <w:rPr/>
        <w:t>maintenance,</w:t>
      </w:r>
      <w:r>
        <w:rPr>
          <w:spacing w:val="-3"/>
        </w:rPr>
        <w:t> </w:t>
      </w:r>
      <w:r>
        <w:rPr/>
        <w:t>Carla’s performance</w:t>
      </w:r>
      <w:r>
        <w:rPr>
          <w:spacing w:val="-1"/>
        </w:rPr>
        <w:t> </w:t>
      </w:r>
      <w:r>
        <w:rPr/>
        <w:t>on</w:t>
      </w:r>
      <w:r>
        <w:rPr>
          <w:spacing w:val="-1"/>
        </w:rPr>
        <w:t> </w:t>
      </w:r>
      <w:r>
        <w:rPr/>
        <w:t>all</w:t>
      </w:r>
      <w:r>
        <w:rPr>
          <w:spacing w:val="-1"/>
        </w:rPr>
        <w:t> </w:t>
      </w:r>
      <w:r>
        <w:rPr/>
        <w:t>emotional</w:t>
      </w:r>
      <w:r>
        <w:rPr>
          <w:spacing w:val="-1"/>
        </w:rPr>
        <w:t> </w:t>
      </w:r>
      <w:r>
        <w:rPr/>
        <w:t>responses</w:t>
      </w:r>
      <w:r>
        <w:rPr>
          <w:spacing w:val="-1"/>
        </w:rPr>
        <w:t> </w:t>
      </w:r>
      <w:r>
        <w:rPr/>
        <w:t>and</w:t>
      </w:r>
      <w:r>
        <w:rPr>
          <w:spacing w:val="-1"/>
        </w:rPr>
        <w:t> </w:t>
      </w:r>
      <w:r>
        <w:rPr/>
        <w:t>characteristics</w:t>
      </w:r>
      <w:r>
        <w:rPr>
          <w:spacing w:val="-1"/>
        </w:rPr>
        <w:t> </w:t>
      </w:r>
      <w:r>
        <w:rPr/>
        <w:t>identified</w:t>
      </w:r>
      <w:r>
        <w:rPr>
          <w:spacing w:val="-1"/>
        </w:rPr>
        <w:t> </w:t>
      </w:r>
      <w:r>
        <w:rPr/>
        <w:t>after</w:t>
      </w:r>
      <w:r>
        <w:rPr>
          <w:spacing w:val="-1"/>
        </w:rPr>
        <w:t> </w:t>
      </w:r>
      <w:r>
        <w:rPr/>
        <w:t>three</w:t>
      </w:r>
      <w:r>
        <w:rPr>
          <w:spacing w:val="-1"/>
        </w:rPr>
        <w:t> </w:t>
      </w:r>
      <w:r>
        <w:rPr/>
        <w:t>months</w:t>
      </w:r>
      <w:r>
        <w:rPr>
          <w:spacing w:val="-1"/>
        </w:rPr>
        <w:t> </w:t>
      </w:r>
      <w:r>
        <w:rPr/>
        <w:t>was at 63% During generalization, Carla was able to use the app with reminders one time each</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before="90"/>
        <w:ind w:left="1445"/>
      </w:pPr>
      <w:r>
        <w:rPr>
          <w:spacing w:val="-4"/>
        </w:rPr>
        <w:t>week.</w:t>
      </w:r>
    </w:p>
    <w:p>
      <w:pPr>
        <w:pStyle w:val="BodyText"/>
        <w:rPr>
          <w:sz w:val="20"/>
        </w:rPr>
      </w:pPr>
    </w:p>
    <w:p>
      <w:pPr>
        <w:spacing w:after="0"/>
        <w:rPr>
          <w:sz w:val="20"/>
        </w:rPr>
        <w:sectPr>
          <w:pgSz w:w="11900" w:h="16840"/>
          <w:pgMar w:header="322" w:footer="1294" w:top="1120" w:bottom="1480" w:left="0" w:right="0"/>
        </w:sectPr>
      </w:pPr>
    </w:p>
    <w:p>
      <w:pPr>
        <w:pStyle w:val="BodyText"/>
        <w:rPr>
          <w:sz w:val="14"/>
        </w:rPr>
      </w:pPr>
    </w:p>
    <w:p>
      <w:pPr>
        <w:tabs>
          <w:tab w:pos="431" w:val="left" w:leader="none"/>
        </w:tabs>
        <w:spacing w:before="95"/>
        <w:ind w:left="0" w:right="0" w:firstLine="0"/>
        <w:jc w:val="right"/>
        <w:rPr>
          <w:sz w:val="10"/>
        </w:rPr>
      </w:pPr>
      <w:r>
        <w:rPr/>
        <w:pict>
          <v:group style="position:absolute;margin-left:89.592598pt;margin-top:9.170213pt;width:282.6pt;height:440.2pt;mso-position-horizontal-relative:page;mso-position-vertical-relative:paragraph;z-index:-19758592" id="docshapegroup59" coordorigin="1792,183" coordsize="5652,8804">
            <v:shape style="position:absolute;left:1795;top:2450;width:25;height:2003" id="docshape60" coordorigin="1796,2451" coordsize="25,2003" path="m1796,4453l1796,2451m1796,4453l1821,4453m1796,4321l1821,4321m1796,4189l1821,4189m1796,4049l1821,4049m1796,3917l1821,3917m1796,3784l1821,3784m1796,3652l1821,3652m1796,3520l1821,3520m1796,3388l1821,3388m1796,3248l1821,3248m1796,3115l1821,3115m1796,2983l1821,2983m1796,2851l1821,2851m1796,2719l1821,2719m1796,2587l1821,2587m1796,2451l1821,2451e" filled="false" stroked="true" strokeweight=".412885pt" strokecolor="#000000">
              <v:path arrowok="t"/>
              <v:stroke dashstyle="solid"/>
            </v:shape>
            <v:line style="position:absolute" from="1796,4453" to="6536,4453" stroked="true" strokeweight=".41296pt" strokecolor="#000000">
              <v:stroke dashstyle="solid"/>
            </v:line>
            <v:shape style="position:absolute;left:2988;top:3557;width:455;height:157" type="#_x0000_t75" id="docshape61" stroked="false">
              <v:imagedata r:id="rId111" o:title=""/>
            </v:shape>
            <v:shape style="position:absolute;left:6412;top:3759;width:67;height:67" id="docshape62" coordorigin="6412,3760" coordsize="67,67" path="m6445,3760l6412,3826,6478,3826,6445,3760xe" filled="true" fillcolor="#000000" stroked="false">
              <v:path arrowok="t"/>
              <v:fill type="solid"/>
            </v:shape>
            <v:shape style="position:absolute;left:6412;top:3759;width:67;height:67" id="docshape63" coordorigin="6412,3760" coordsize="67,67" path="m6445,3760l6478,3826,6412,3826,6445,3760xe" filled="false" stroked="true" strokeweight=".412885pt" strokecolor="#000000">
              <v:path arrowok="t"/>
              <v:stroke dashstyle="solid"/>
            </v:shape>
            <v:shape style="position:absolute;left:1853;top:4387;width:67;height:67" id="docshape64" coordorigin="1854,4387" coordsize="67,67" path="m1887,4387l1874,4390,1863,4397,1856,4407,1854,4420,1856,4433,1863,4444,1874,4451,1887,4453,1900,4451,1910,4444,1917,4433,1920,4420,1917,4407,1910,4397,1900,4390,1887,4387xe" filled="true" fillcolor="#000000" stroked="false">
              <v:path arrowok="t"/>
              <v:fill type="solid"/>
            </v:shape>
            <v:shape style="position:absolute;left:1853;top:4387;width:67;height:67" id="docshape65" coordorigin="1854,4387" coordsize="67,67" path="m1920,4420l1917,4433,1910,4444,1900,4451,1887,4453,1874,4451,1863,4444,1856,4433,1854,4420,1856,4407,1863,4397,1874,4390,1887,4387,1900,4390,1910,4397,1917,4407,1920,4420xe" filled="false" stroked="true" strokeweight=".412885pt" strokecolor="#000000">
              <v:path arrowok="t"/>
              <v:stroke dashstyle="solid"/>
            </v:shape>
            <v:shape style="position:absolute;left:2043;top:4387;width:67;height:67" id="docshape66" coordorigin="2044,4387" coordsize="67,67" path="m2077,4387l2064,4390,2053,4397,2046,4407,2044,4420,2046,4433,2053,4444,2064,4451,2077,4453,2089,4451,2100,4444,2107,4433,2110,4420,2107,4407,2100,4397,2089,4390,2077,4387xe" filled="true" fillcolor="#000000" stroked="false">
              <v:path arrowok="t"/>
              <v:fill type="solid"/>
            </v:shape>
            <v:shape style="position:absolute;left:2043;top:4387;width:67;height:67" id="docshape67" coordorigin="2044,4387" coordsize="67,67" path="m2110,4420l2107,4433,2100,4444,2089,4451,2077,4453,2064,4451,2053,4444,2046,4433,2044,4420,2046,4407,2053,4397,2064,4390,2077,4387,2089,4390,2100,4397,2107,4407,2110,4420xe" filled="false" stroked="true" strokeweight=".412885pt" strokecolor="#000000">
              <v:path arrowok="t"/>
              <v:stroke dashstyle="solid"/>
            </v:shape>
            <v:shape style="position:absolute;left:2233;top:4420;width:67;height:67" id="docshape68" coordorigin="2233,4420" coordsize="67,67" path="m2267,4420l2254,4423,2243,4430,2236,4441,2233,4453,2236,4466,2243,4477,2254,4484,2267,4486,2279,4484,2290,4477,2297,4466,2300,4453,2297,4441,2290,4430,2279,4423,2267,4420xe" filled="true" fillcolor="#000000" stroked="false">
              <v:path arrowok="t"/>
              <v:fill type="solid"/>
            </v:shape>
            <v:shape style="position:absolute;left:2233;top:4420;width:67;height:67" id="docshape69" coordorigin="2233,4420" coordsize="67,67" path="m2300,4453l2297,4466,2290,4477,2279,4484,2267,4486,2254,4484,2243,4477,2236,4466,2233,4453,2236,4441,2243,4430,2254,4423,2267,4420,2279,4423,2290,4430,2297,4441,2300,4453xe" filled="false" stroked="true" strokeweight=".412885pt" strokecolor="#000000">
              <v:path arrowok="t"/>
              <v:stroke dashstyle="solid"/>
            </v:shape>
            <v:shape style="position:absolute;left:2423;top:4420;width:67;height:67" id="docshape70" coordorigin="2423,4420" coordsize="67,67" path="m2456,4420l2444,4423,2433,4430,2426,4441,2423,4453,2426,4466,2433,4477,2444,4484,2456,4486,2469,4484,2480,4477,2487,4466,2489,4453,2487,4441,2480,4430,2469,4423,2456,4420xe" filled="true" fillcolor="#000000" stroked="false">
              <v:path arrowok="t"/>
              <v:fill type="solid"/>
            </v:shape>
            <v:shape style="position:absolute;left:2423;top:4420;width:67;height:67" id="docshape71" coordorigin="2423,4420" coordsize="67,67" path="m2489,4453l2487,4466,2480,4477,2469,4484,2456,4486,2444,4484,2433,4477,2426,4466,2423,4453,2426,4441,2433,4430,2444,4423,2456,4420,2469,4423,2480,4430,2487,4441,2489,4453xe" filled="false" stroked="true" strokeweight=".412885pt" strokecolor="#000000">
              <v:path arrowok="t"/>
              <v:stroke dashstyle="solid"/>
            </v:shape>
            <v:shape style="position:absolute;left:2803;top:4172;width:67;height:67" id="docshape72" coordorigin="2803,4173" coordsize="67,67" path="m2836,4173l2823,4175,2813,4182,2806,4193,2803,4206,2806,4218,2813,4229,2823,4236,2836,4239,2849,4236,2860,4229,2867,4218,2869,4206,2867,4193,2860,4182,2849,4175,2836,4173xe" filled="true" fillcolor="#000000" stroked="false">
              <v:path arrowok="t"/>
              <v:fill type="solid"/>
            </v:shape>
            <v:shape style="position:absolute;left:2803;top:4172;width:67;height:67" id="docshape73" coordorigin="2803,4173" coordsize="67,67" path="m2869,4206l2867,4218,2860,4229,2849,4236,2836,4239,2823,4236,2813,4229,2806,4218,2803,4206,2806,4193,2813,4182,2823,4175,2836,4173,2849,4175,2860,4182,2867,4193,2869,4206xe" filled="false" stroked="true" strokeweight=".412885pt" strokecolor="#000000">
              <v:path arrowok="t"/>
              <v:stroke dashstyle="solid"/>
            </v:shape>
            <v:shape style="position:absolute;left:1795;top:4675;width:25;height:2132" id="docshape74" coordorigin="1796,4676" coordsize="25,2132" path="m1796,6807l1796,4676m1796,6807l1821,6807m1796,6667l1821,6667m1796,6526l1821,6526m1796,6378l1821,6378m1796,6237l1821,6237m1796,6097l1821,6097m1796,5957l1821,5957m1796,5816l1821,5816m1796,5668l1821,5668m1796,5527l1821,5527m1796,5387l1821,5387m1796,5246l1821,5246m1796,5106l1821,5106m1796,4957l1821,4957m1796,4817l1821,4817m1796,4676l1821,4676e" filled="false" stroked="true" strokeweight=".412885pt" strokecolor="#000000">
              <v:path arrowok="t"/>
              <v:stroke dashstyle="solid"/>
            </v:shape>
            <v:line style="position:absolute" from="1796,6807" to="6528,6807" stroked="true" strokeweight=".41296pt" strokecolor="#000000">
              <v:stroke dashstyle="solid"/>
            </v:line>
            <v:shape style="position:absolute;left:3740;top:5625;width:451;height:133" type="#_x0000_t75" id="docshape75" stroked="false">
              <v:imagedata r:id="rId112" o:title=""/>
            </v:shape>
            <v:shape style="position:absolute;left:6403;top:5840;width:67;height:67" id="docshape76" coordorigin="6404,5841" coordsize="67,67" path="m6437,5841l6404,5907,6470,5907,6437,5841xe" filled="true" fillcolor="#000000" stroked="false">
              <v:path arrowok="t"/>
              <v:fill type="solid"/>
            </v:shape>
            <v:shape style="position:absolute;left:6403;top:5840;width:67;height:67" id="docshape77" coordorigin="6404,5841" coordsize="67,67" path="m6437,5841l6470,5907,6404,5907,6437,5841xe" filled="false" stroked="true" strokeweight=".412885pt" strokecolor="#000000">
              <v:path arrowok="t"/>
              <v:stroke dashstyle="solid"/>
            </v:shape>
            <v:shape style="position:absolute;left:1853;top:6769;width:67;height:67" id="docshape78" coordorigin="1854,6770" coordsize="67,67" path="m1887,6770l1874,6772,1863,6779,1856,6790,1854,6803,1856,6815,1863,6826,1874,6833,1887,6836,1900,6833,1910,6826,1917,6815,1920,6803,1917,6790,1910,6779,1900,6772,1887,6770xe" filled="true" fillcolor="#000000" stroked="false">
              <v:path arrowok="t"/>
              <v:fill type="solid"/>
            </v:shape>
            <v:shape style="position:absolute;left:1853;top:6769;width:67;height:67" id="docshape79" coordorigin="1854,6770" coordsize="67,67" path="m1920,6803l1917,6815,1910,6826,1900,6833,1887,6836,1874,6833,1863,6826,1856,6815,1854,6803,1856,6790,1863,6779,1874,6772,1887,6770,1900,6772,1910,6779,1917,6790,1920,6803xe" filled="false" stroked="true" strokeweight=".412885pt" strokecolor="#000000">
              <v:path arrowok="t"/>
              <v:stroke dashstyle="solid"/>
            </v:shape>
            <v:shape style="position:absolute;left:2043;top:6736;width:67;height:67" id="docshape80" coordorigin="2044,6737" coordsize="67,67" path="m2077,6737l2064,6739,2053,6746,2046,6757,2044,6770,2046,6782,2053,6793,2064,6800,2077,6803,2089,6800,2100,6793,2107,6782,2110,6770,2107,6757,2100,6746,2089,6739,2077,6737xe" filled="true" fillcolor="#000000" stroked="false">
              <v:path arrowok="t"/>
              <v:fill type="solid"/>
            </v:shape>
            <v:shape style="position:absolute;left:2043;top:6736;width:67;height:67" id="docshape81" coordorigin="2044,6737" coordsize="67,67" path="m2110,6770l2107,6782,2100,6793,2089,6800,2077,6803,2064,6800,2053,6793,2046,6782,2044,6770,2046,6757,2053,6746,2064,6739,2077,6737,2089,6739,2100,6746,2107,6757,2110,6770xe" filled="false" stroked="true" strokeweight=".412885pt" strokecolor="#000000">
              <v:path arrowok="t"/>
              <v:stroke dashstyle="solid"/>
            </v:shape>
            <v:shape style="position:absolute;left:2233;top:6736;width:67;height:67" id="docshape82" coordorigin="2233,6737" coordsize="67,67" path="m2267,6737l2254,6739,2243,6746,2236,6757,2233,6770,2236,6782,2243,6793,2254,6800,2267,6803,2279,6800,2290,6793,2297,6782,2300,6770,2297,6757,2290,6746,2279,6739,2267,6737xe" filled="true" fillcolor="#000000" stroked="false">
              <v:path arrowok="t"/>
              <v:fill type="solid"/>
            </v:shape>
            <v:shape style="position:absolute;left:2233;top:6736;width:67;height:67" id="docshape83" coordorigin="2233,6737" coordsize="67,67" path="m2300,6770l2297,6782,2290,6793,2279,6800,2267,6803,2254,6800,2243,6793,2236,6782,2233,6770,2236,6757,2243,6746,2254,6739,2267,6737,2279,6739,2290,6746,2297,6757,2300,6770xe" filled="false" stroked="true" strokeweight=".412885pt" strokecolor="#000000">
              <v:path arrowok="t"/>
              <v:stroke dashstyle="solid"/>
            </v:shape>
            <v:shape style="position:absolute;left:2423;top:6769;width:67;height:67" id="docshape84" coordorigin="2423,6770" coordsize="67,67" path="m2456,6770l2444,6772,2433,6779,2426,6790,2423,6803,2426,6815,2433,6826,2444,6833,2456,6836,2469,6833,2480,6826,2487,6815,2489,6803,2487,6790,2480,6779,2469,6772,2456,6770xe" filled="true" fillcolor="#000000" stroked="false">
              <v:path arrowok="t"/>
              <v:fill type="solid"/>
            </v:shape>
            <v:shape style="position:absolute;left:2423;top:6769;width:67;height:67" id="docshape85" coordorigin="2423,6770" coordsize="67,67" path="m2489,6803l2487,6815,2480,6826,2469,6833,2456,6836,2444,6833,2433,6826,2426,6815,2423,6803,2426,6790,2433,6779,2444,6772,2456,6770,2469,6772,2480,6779,2487,6790,2489,6803xe" filled="false" stroked="true" strokeweight=".412885pt" strokecolor="#000000">
              <v:path arrowok="t"/>
              <v:stroke dashstyle="solid"/>
            </v:shape>
            <v:shape style="position:absolute;left:2613;top:6769;width:67;height:67" id="docshape86" coordorigin="2613,6770" coordsize="67,67" path="m2646,6770l2633,6772,2623,6779,2616,6790,2613,6803,2616,6815,2623,6826,2633,6833,2646,6836,2659,6833,2670,6826,2677,6815,2679,6803,2677,6790,2670,6779,2659,6772,2646,6770xe" filled="true" fillcolor="#000000" stroked="false">
              <v:path arrowok="t"/>
              <v:fill type="solid"/>
            </v:shape>
            <v:shape style="position:absolute;left:2613;top:6769;width:67;height:67" id="docshape87" coordorigin="2613,6770" coordsize="67,67" path="m2679,6803l2677,6815,2670,6826,2659,6833,2646,6836,2633,6833,2623,6826,2616,6815,2613,6803,2616,6790,2623,6779,2633,6772,2646,6770,2659,6772,2670,6779,2677,6790,2679,6803xe" filled="false" stroked="true" strokeweight=".412885pt" strokecolor="#000000">
              <v:path arrowok="t"/>
              <v:stroke dashstyle="solid"/>
            </v:shape>
            <v:shape style="position:absolute;left:2984;top:6513;width:67;height:67" id="docshape88" coordorigin="2985,6514" coordsize="67,67" path="m3018,6514l3005,6516,2994,6523,2987,6534,2985,6547,2987,6559,2994,6570,3005,6577,3018,6580,3031,6577,3041,6570,3048,6559,3051,6547,3048,6534,3041,6523,3031,6516,3018,6514xe" filled="true" fillcolor="#000000" stroked="false">
              <v:path arrowok="t"/>
              <v:fill type="solid"/>
            </v:shape>
            <v:shape style="position:absolute;left:2984;top:6513;width:67;height:67" id="docshape89" coordorigin="2985,6514" coordsize="67,67" path="m3051,6547l3048,6559,3041,6570,3031,6577,3018,6580,3005,6577,2994,6570,2987,6559,2985,6547,2987,6534,2994,6523,3005,6516,3018,6514,3031,6516,3041,6523,3048,6534,3051,6547xe" filled="false" stroked="true" strokeweight=".412885pt" strokecolor="#000000">
              <v:path arrowok="t"/>
              <v:stroke dashstyle="solid"/>
            </v:shape>
            <v:shape style="position:absolute;left:3174;top:6538;width:67;height:67" id="docshape90" coordorigin="3175,6538" coordsize="67,67" path="m3208,6538l3195,6541,3184,6548,3177,6558,3175,6571,3177,6584,3184,6595,3195,6602,3208,6604,3221,6602,3231,6595,3238,6584,3241,6571,3238,6558,3231,6548,3221,6541,3208,6538xe" filled="true" fillcolor="#000000" stroked="false">
              <v:path arrowok="t"/>
              <v:fill type="solid"/>
            </v:shape>
            <v:shape style="position:absolute;left:3174;top:6538;width:67;height:67" id="docshape91" coordorigin="3175,6538" coordsize="67,67" path="m3241,6571l3238,6584,3231,6595,3221,6602,3208,6604,3195,6602,3184,6595,3177,6584,3175,6571,3177,6558,3184,6548,3195,6541,3208,6538,3221,6541,3231,6548,3238,6558,3241,6571xe" filled="false" stroked="true" strokeweight=".412885pt" strokecolor="#000000">
              <v:path arrowok="t"/>
              <v:stroke dashstyle="solid"/>
            </v:shape>
            <v:shape style="position:absolute;left:3364;top:6455;width:67;height:67" id="docshape92" coordorigin="3365,6456" coordsize="67,67" path="m3398,6456l3385,6458,3374,6465,3367,6476,3365,6489,3367,6502,3374,6512,3385,6519,3398,6522,3410,6519,3421,6512,3428,6502,3431,6489,3428,6476,3421,6465,3410,6458,3398,6456xe" filled="true" fillcolor="#000000" stroked="false">
              <v:path arrowok="t"/>
              <v:fill type="solid"/>
            </v:shape>
            <v:shape style="position:absolute;left:3364;top:6455;width:67;height:67" id="docshape93" coordorigin="3365,6456" coordsize="67,67" path="m3431,6489l3428,6502,3421,6512,3410,6519,3398,6522,3385,6519,3374,6512,3367,6502,3365,6489,3367,6476,3374,6465,3385,6458,3398,6456,3410,6458,3421,6465,3428,6476,3431,6489xe" filled="false" stroked="true" strokeweight=".412885pt" strokecolor="#000000">
              <v:path arrowok="t"/>
              <v:stroke dashstyle="solid"/>
            </v:shape>
            <v:shape style="position:absolute;left:3554;top:6513;width:67;height:67" id="docshape94" coordorigin="3554,6514" coordsize="67,67" path="m3588,6514l3575,6516,3564,6523,3557,6534,3554,6547,3557,6559,3564,6570,3575,6577,3588,6580,3600,6577,3611,6570,3618,6559,3621,6547,3618,6534,3611,6523,3600,6516,3588,6514xe" filled="true" fillcolor="#000000" stroked="false">
              <v:path arrowok="t"/>
              <v:fill type="solid"/>
            </v:shape>
            <v:shape style="position:absolute;left:3554;top:6513;width:67;height:67" id="docshape95" coordorigin="3554,6514" coordsize="67,67" path="m3621,6547l3618,6559,3611,6570,3600,6577,3588,6580,3575,6577,3564,6570,3557,6559,3554,6547,3557,6534,3564,6523,3575,6516,3588,6514,3600,6516,3611,6523,3618,6534,3621,6547xe" filled="false" stroked="true" strokeweight=".412885pt" strokecolor="#000000">
              <v:path arrowok="t"/>
              <v:stroke dashstyle="solid"/>
            </v:shape>
            <v:shape style="position:absolute;left:1801;top:7020;width:25;height:1939" id="docshape96" coordorigin="1801,7021" coordsize="25,1939" path="m1801,8959l1801,7021m1801,8959l1826,8959m1801,8831l1826,8831m1801,8699l1826,8699m1801,8575l1826,8575m1801,8443l1826,8443m1801,8310l1826,8310m1801,8187l1826,8187m1801,8054l1826,8054m1801,7922l1826,7922m1801,7798l1826,7798m1801,7666l1826,7666m1801,7534l1826,7534m1801,7410l1826,7410m1801,7278l1826,7278m1801,7154l1826,7154m1801,7021l1826,7021e" filled="false" stroked="true" strokeweight=".412885pt" strokecolor="#000000">
              <v:path arrowok="t"/>
              <v:stroke dashstyle="solid"/>
            </v:shape>
            <v:shape style="position:absolute;left:1801;top:8959;width:4719;height:25" id="docshape97" coordorigin="1801,8959" coordsize="4719,25" path="m1801,8959l6520,8959m1801,8959l1801,8984m1987,8959l1987,8984m2177,8959l2177,8984m2367,8959l2367,8984m2557,8959l2557,8984m2746,8959l2746,8984m2936,8959l2936,8984m3126,8959l3126,8984m3308,8959l3308,8984m3498,8959l3498,8984m3688,8959l3688,8984m3878,8959l3878,8984m4067,8959l4067,8984m4257,8959l4257,8984m4447,8959l4447,8984m4629,8959l4629,8984m4819,8959l4819,8984m5009,8959l5009,8984m5199,8959l5199,8984m5388,8959l5388,8984m5578,8959l5578,8984m5768,8959l5768,8984m5950,8959l5950,8984m6140,8959l6140,8984m6330,8959l6330,8984m6520,8959l6520,8984e" filled="false" stroked="true" strokeweight=".412885pt" strokecolor="#000000">
              <v:path arrowok="t"/>
              <v:stroke dashstyle="solid"/>
            </v:shape>
            <v:shape style="position:absolute;left:4306;top:7567;width:256;height:182" type="#_x0000_t75" id="docshape98" stroked="false">
              <v:imagedata r:id="rId113" o:title=""/>
            </v:shape>
            <v:shape style="position:absolute;left:6395;top:7765;width:67;height:67" id="docshape99" coordorigin="6396,7765" coordsize="67,67" path="m6429,7765l6396,7831,6462,7831,6429,7765xe" filled="true" fillcolor="#000000" stroked="false">
              <v:path arrowok="t"/>
              <v:fill type="solid"/>
            </v:shape>
            <v:shape style="position:absolute;left:6395;top:7765;width:67;height:67" id="docshape100" coordorigin="6396,7765" coordsize="67,67" path="m6429,7765l6462,7831,6396,7831,6429,7765xe" filled="false" stroked="true" strokeweight=".412885pt" strokecolor="#44546a">
              <v:path arrowok="t"/>
              <v:stroke dashstyle="solid"/>
            </v:shape>
            <v:shape style="position:absolute;left:1850;top:8916;width:67;height:67" id="docshape101" coordorigin="1851,8916" coordsize="67,67" path="m1884,8916l1871,8919,1860,8926,1853,8937,1851,8949,1853,8962,1860,8973,1871,8980,1884,8983,1896,8980,1907,8973,1914,8962,1917,8949,1914,8937,1907,8926,1896,8919,1884,8916xe" filled="true" fillcolor="#000000" stroked="false">
              <v:path arrowok="t"/>
              <v:fill type="solid"/>
            </v:shape>
            <v:shape style="position:absolute;left:1850;top:8916;width:67;height:67" id="docshape102" coordorigin="1851,8916" coordsize="67,67" path="m1917,8949l1914,8962,1907,8973,1896,8980,1884,8983,1871,8980,1860,8973,1853,8962,1851,8949,1853,8937,1860,8926,1871,8919,1884,8916,1896,8919,1907,8926,1914,8937,1917,8949xe" filled="false" stroked="true" strokeweight=".412885pt" strokecolor="#000000">
              <v:path arrowok="t"/>
              <v:stroke dashstyle="solid"/>
            </v:shape>
            <v:shape style="position:absolute;left:2040;top:8891;width:67;height:67" id="docshape103" coordorigin="2041,8892" coordsize="67,67" path="m2074,8892l2061,8894,2050,8901,2043,8912,2041,8925,2043,8938,2050,8948,2061,8955,2074,8958,2086,8955,2097,8948,2104,8938,2107,8925,2104,8912,2097,8901,2086,8894,2074,8892xe" filled="true" fillcolor="#000000" stroked="false">
              <v:path arrowok="t"/>
              <v:fill type="solid"/>
            </v:shape>
            <v:shape style="position:absolute;left:2040;top:8891;width:67;height:67" id="docshape104" coordorigin="2041,8892" coordsize="67,67" path="m2107,8925l2104,8938,2097,8948,2086,8955,2074,8958,2061,8955,2050,8948,2043,8938,2041,8925,2043,8912,2050,8901,2061,8894,2074,8892,2086,8894,2097,8901,2104,8912,2107,8925xe" filled="false" stroked="true" strokeweight=".412885pt" strokecolor="#000000">
              <v:path arrowok="t"/>
              <v:stroke dashstyle="solid"/>
            </v:shape>
            <v:shape style="position:absolute;left:2230;top:8891;width:67;height:67" id="docshape105" coordorigin="2230,8892" coordsize="67,67" path="m2263,8892l2251,8894,2240,8901,2233,8912,2230,8925,2233,8938,2240,8948,2251,8955,2263,8958,2276,8955,2287,8948,2294,8938,2296,8925,2294,8912,2287,8901,2276,8894,2263,8892xe" filled="true" fillcolor="#000000" stroked="false">
              <v:path arrowok="t"/>
              <v:fill type="solid"/>
            </v:shape>
            <v:shape style="position:absolute;left:2230;top:8891;width:67;height:67" id="docshape106" coordorigin="2230,8892" coordsize="67,67" path="m2296,8925l2294,8938,2287,8948,2276,8955,2263,8958,2251,8955,2240,8948,2233,8938,2230,8925,2233,8912,2240,8901,2251,8894,2263,8892,2276,8894,2287,8901,2294,8912,2296,8925xe" filled="false" stroked="true" strokeweight=".412885pt" strokecolor="#000000">
              <v:path arrowok="t"/>
              <v:stroke dashstyle="solid"/>
            </v:shape>
            <v:shape style="position:absolute;left:2420;top:8916;width:67;height:67" id="docshape107" coordorigin="2420,8916" coordsize="67,67" path="m2453,8916l2440,8919,2430,8926,2423,8937,2420,8949,2423,8962,2430,8973,2440,8980,2453,8983,2466,8980,2477,8973,2484,8962,2486,8949,2484,8937,2477,8926,2466,8919,2453,8916xe" filled="true" fillcolor="#000000" stroked="false">
              <v:path arrowok="t"/>
              <v:fill type="solid"/>
            </v:shape>
            <v:shape style="position:absolute;left:2420;top:8916;width:67;height:67" id="docshape108" coordorigin="2420,8916" coordsize="67,67" path="m2486,8949l2484,8962,2477,8973,2466,8980,2453,8983,2440,8980,2430,8973,2423,8962,2420,8949,2423,8937,2430,8926,2440,8919,2453,8916,2466,8919,2477,8926,2484,8937,2486,8949xe" filled="false" stroked="true" strokeweight=".412885pt" strokecolor="#000000">
              <v:path arrowok="t"/>
              <v:stroke dashstyle="solid"/>
            </v:shape>
            <v:shape style="position:absolute;left:2610;top:8916;width:67;height:67" id="docshape109" coordorigin="2610,8916" coordsize="67,67" path="m2643,8916l2630,8919,2620,8926,2613,8937,2610,8949,2613,8962,2620,8973,2630,8980,2643,8983,2656,8980,2667,8973,2674,8962,2676,8949,2674,8937,2667,8926,2656,8919,2643,8916xe" filled="true" fillcolor="#000000" stroked="false">
              <v:path arrowok="t"/>
              <v:fill type="solid"/>
            </v:shape>
            <v:shape style="position:absolute;left:2610;top:8916;width:67;height:67" id="docshape110" coordorigin="2610,8916" coordsize="67,67" path="m2676,8949l2674,8962,2667,8973,2656,8980,2643,8983,2630,8980,2620,8973,2613,8962,2610,8949,2613,8937,2620,8926,2630,8919,2643,8916,2656,8919,2667,8926,2674,8937,2676,8949xe" filled="false" stroked="true" strokeweight=".412885pt" strokecolor="#000000">
              <v:path arrowok="t"/>
              <v:stroke dashstyle="solid"/>
            </v:shape>
            <v:shape style="position:absolute;left:2989;top:8685;width:67;height:67" id="docshape111" coordorigin="2990,8685" coordsize="67,67" path="m3023,8685l3010,8688,3000,8695,2993,8705,2990,8718,2993,8731,3000,8742,3010,8749,3023,8751,3036,8749,3046,8742,3053,8731,3056,8718,3053,8705,3046,8695,3036,8688,3023,8685xe" filled="true" fillcolor="#000000" stroked="false">
              <v:path arrowok="t"/>
              <v:fill type="solid"/>
            </v:shape>
            <v:shape style="position:absolute;left:2989;top:8685;width:67;height:67" id="docshape112" coordorigin="2990,8685" coordsize="67,67" path="m3056,8718l3053,8731,3046,8742,3036,8749,3023,8751,3010,8749,3000,8742,2993,8731,2990,8718,2993,8705,3000,8695,3010,8688,3023,8685,3036,8688,3046,8695,3053,8705,3056,8718xe" filled="false" stroked="true" strokeweight=".412885pt" strokecolor="#000000">
              <v:path arrowok="t"/>
              <v:stroke dashstyle="solid"/>
            </v:shape>
            <v:shape style="position:absolute;left:3171;top:8709;width:67;height:67" id="docshape113" coordorigin="3172,8710" coordsize="67,67" path="m3205,8710l3192,8713,3181,8720,3174,8730,3172,8743,3174,8756,3181,8766,3192,8773,3205,8776,3217,8773,3228,8766,3235,8756,3238,8743,3235,8730,3228,8720,3217,8713,3205,8710xe" filled="true" fillcolor="#000000" stroked="false">
              <v:path arrowok="t"/>
              <v:fill type="solid"/>
            </v:shape>
            <v:shape style="position:absolute;left:3171;top:8709;width:67;height:67" id="docshape114" coordorigin="3172,8710" coordsize="67,67" path="m3238,8743l3235,8756,3228,8766,3217,8773,3205,8776,3192,8773,3181,8766,3174,8756,3172,8743,3174,8730,3181,8720,3192,8713,3205,8710,3217,8713,3228,8720,3235,8730,3238,8743xe" filled="false" stroked="true" strokeweight=".412885pt" strokecolor="#000000">
              <v:path arrowok="t"/>
              <v:stroke dashstyle="solid"/>
            </v:shape>
            <v:shape style="position:absolute;left:3361;top:8635;width:67;height:67" id="docshape115" coordorigin="3362,8636" coordsize="67,67" path="m3395,8636l3382,8638,3371,8645,3364,8656,3362,8669,3364,8682,3371,8692,3382,8699,3395,8702,3407,8699,3418,8692,3425,8682,3428,8669,3425,8656,3418,8645,3407,8638,3395,8636xe" filled="true" fillcolor="#000000" stroked="false">
              <v:path arrowok="t"/>
              <v:fill type="solid"/>
            </v:shape>
            <v:shape style="position:absolute;left:3361;top:8635;width:67;height:67" id="docshape116" coordorigin="3362,8636" coordsize="67,67" path="m3428,8669l3425,8682,3418,8692,3407,8699,3395,8702,3382,8699,3371,8692,3364,8682,3362,8669,3364,8656,3371,8645,3382,8638,3395,8636,3407,8638,3418,8645,3425,8656,3428,8669xe" filled="false" stroked="true" strokeweight=".412885pt" strokecolor="#000000">
              <v:path arrowok="t"/>
              <v:stroke dashstyle="solid"/>
            </v:shape>
            <v:shape style="position:absolute;left:3551;top:8685;width:67;height:67" id="docshape117" coordorigin="3551,8685" coordsize="67,67" path="m3584,8685l3572,8688,3561,8695,3554,8705,3551,8718,3554,8731,3561,8742,3572,8749,3584,8751,3597,8749,3608,8742,3615,8731,3617,8718,3615,8705,3608,8695,3597,8688,3584,8685xe" filled="true" fillcolor="#000000" stroked="false">
              <v:path arrowok="t"/>
              <v:fill type="solid"/>
            </v:shape>
            <v:shape style="position:absolute;left:3551;top:8685;width:67;height:67" id="docshape118" coordorigin="3551,8685" coordsize="67,67" path="m3617,8718l3615,8731,3608,8742,3597,8749,3584,8751,3572,8749,3561,8742,3554,8731,3551,8718,3554,8705,3561,8695,3572,8688,3584,8685,3597,8688,3608,8695,3615,8705,3617,8718xe" filled="false" stroked="true" strokeweight=".412885pt" strokecolor="#000000">
              <v:path arrowok="t"/>
              <v:stroke dashstyle="solid"/>
            </v:shape>
            <v:shape style="position:absolute;left:3741;top:8734;width:67;height:67" id="docshape119" coordorigin="3741,8735" coordsize="67,67" path="m3774,8735l3761,8737,3751,8744,3744,8755,3741,8768,3744,8781,3751,8791,3761,8798,3774,8801,3787,8798,3798,8791,3805,8781,3807,8768,3805,8755,3798,8744,3787,8737,3774,8735xe" filled="true" fillcolor="#000000" stroked="false">
              <v:path arrowok="t"/>
              <v:fill type="solid"/>
            </v:shape>
            <v:shape style="position:absolute;left:3741;top:8734;width:67;height:67" id="docshape120" coordorigin="3741,8735" coordsize="67,67" path="m3807,8768l3805,8781,3798,8791,3787,8798,3774,8801,3761,8798,3751,8791,3744,8781,3741,8768,3744,8755,3751,8744,3761,8737,3774,8735,3787,8737,3798,8744,3805,8755,3807,8768xe" filled="false" stroked="true" strokeweight=".412885pt" strokecolor="#000000">
              <v:path arrowok="t"/>
              <v:stroke dashstyle="solid"/>
            </v:shape>
            <v:shape style="position:absolute;left:3931;top:8660;width:67;height:67" id="docshape121" coordorigin="3931,8660" coordsize="67,67" path="m3964,8660l3951,8663,3941,8670,3934,8681,3931,8693,3934,8706,3941,8717,3951,8724,3964,8726,3977,8724,3988,8717,3995,8706,3997,8693,3995,8681,3988,8670,3977,8663,3964,8660xe" filled="true" fillcolor="#000000" stroked="false">
              <v:path arrowok="t"/>
              <v:fill type="solid"/>
            </v:shape>
            <v:shape style="position:absolute;left:3931;top:8660;width:67;height:67" id="docshape122" coordorigin="3931,8660" coordsize="67,67" path="m3997,8693l3995,8706,3988,8717,3977,8724,3964,8726,3951,8724,3941,8717,3934,8706,3931,8693,3934,8681,3941,8670,3951,8663,3964,8660,3977,8663,3988,8670,3995,8681,3997,8693xe" filled="false" stroked="true" strokeweight=".412885pt" strokecolor="#000000">
              <v:path arrowok="t"/>
              <v:stroke dashstyle="solid"/>
            </v:shape>
            <v:shape style="position:absolute;left:4121;top:8660;width:67;height:67" id="docshape123" coordorigin="4121,8660" coordsize="67,67" path="m4154,8660l4141,8663,4131,8670,4124,8681,4121,8693,4124,8706,4131,8717,4141,8724,4154,8726,4167,8724,4177,8717,4185,8706,4187,8693,4185,8681,4177,8670,4167,8663,4154,8660xe" filled="true" fillcolor="#000000" stroked="false">
              <v:path arrowok="t"/>
              <v:fill type="solid"/>
            </v:shape>
            <v:shape style="position:absolute;left:4121;top:8660;width:67;height:67" id="docshape124" coordorigin="4121,8660" coordsize="67,67" path="m4187,8693l4185,8706,4177,8717,4167,8724,4154,8726,4141,8724,4131,8717,4124,8706,4121,8693,4124,8681,4131,8670,4141,8663,4154,8660,4167,8663,4177,8670,4185,8681,4187,8693xe" filled="false" stroked="true" strokeweight=".412885pt" strokecolor="#000000">
              <v:path arrowok="t"/>
              <v:stroke dashstyle="solid"/>
            </v:shape>
            <v:shape style="position:absolute;left:1800;top:208;width:25;height:2016" id="docshape125" coordorigin="1800,208" coordsize="25,2016" path="m1800,2223l1800,208m1800,2223l1825,2223m1800,2091l1825,2091m1800,1951l1825,1951m1800,1819l1825,1819m1800,1687l1825,1687m1800,1554l1825,1554m1800,1414l1825,1414m1800,1282l1825,1282m1800,1150l1825,1150m1800,1018l1825,1018m1800,877l1825,877m1800,745l1825,745m1800,613l1825,613m1800,481l1825,481m1800,340l1825,340m1800,208l1825,208e" filled="false" stroked="true" strokeweight=".412885pt" strokecolor="#000000">
              <v:path arrowok="t"/>
              <v:stroke dashstyle="solid"/>
            </v:shape>
            <v:line style="position:absolute" from="1800,2223" to="6528,2223" stroked="true" strokeweight=".41296pt" strokecolor="#000000">
              <v:stroke dashstyle="solid"/>
            </v:line>
            <v:line style="position:absolute" from="2840,1847" to="3029,1820" stroked="true" strokeweight=".929152pt" strokecolor="#000000">
              <v:stroke dashstyle="solid"/>
            </v:line>
            <v:shape style="position:absolute;left:2799;top:1806;width:67;height:67" id="docshape126" coordorigin="2799,1806" coordsize="67,67" path="m2832,1806l2819,1809,2809,1816,2802,1827,2799,1839,2802,1852,2809,1863,2819,1870,2832,1872,2845,1870,2856,1863,2863,1852,2865,1839,2863,1827,2856,1816,2845,1809,2832,1806xe" filled="true" fillcolor="#595959" stroked="false">
              <v:path arrowok="t"/>
              <v:fill type="solid"/>
            </v:shape>
            <v:shape style="position:absolute;left:2799;top:1806;width:67;height:67" id="docshape127" coordorigin="2799,1806" coordsize="67,67" path="m2865,1839l2863,1852,2856,1863,2845,1870,2832,1872,2819,1870,2809,1863,2802,1852,2799,1839,2802,1827,2809,1816,2819,1809,2832,1806,2845,1809,2856,1816,2863,1827,2865,1839xe" filled="false" stroked="true" strokeweight=".412885pt" strokecolor="#000000">
              <v:path arrowok="t"/>
              <v:stroke dashstyle="solid"/>
            </v:shape>
            <v:shape style="position:absolute;left:2989;top:1781;width:67;height:67" id="docshape128" coordorigin="2989,1782" coordsize="67,67" path="m3022,1782l3009,1784,2999,1791,2992,1802,2989,1815,2992,1827,2999,1838,3009,1845,3022,1848,3035,1845,3045,1838,3053,1827,3055,1815,3053,1802,3045,1791,3035,1784,3022,1782xe" filled="true" fillcolor="#595959" stroked="false">
              <v:path arrowok="t"/>
              <v:fill type="solid"/>
            </v:shape>
            <v:shape style="position:absolute;left:2989;top:1781;width:67;height:67" id="docshape129" coordorigin="2989,1782" coordsize="67,67" path="m3055,1815l3053,1827,3045,1838,3035,1845,3022,1848,3009,1845,2999,1838,2992,1827,2989,1815,2992,1802,2999,1791,3009,1784,3022,1782,3035,1784,3045,1791,3053,1802,3055,1815xe" filled="false" stroked="true" strokeweight=".412885pt" strokecolor="#000000">
              <v:path arrowok="t"/>
              <v:stroke dashstyle="solid"/>
            </v:shape>
            <v:shape style="position:absolute;left:6403;top:1843;width:67;height:67" id="docshape130" coordorigin="6404,1844" coordsize="67,67" path="m6437,1844l6404,1910,6470,1910,6437,1844xe" filled="true" fillcolor="#595959" stroked="false">
              <v:path arrowok="t"/>
              <v:fill type="solid"/>
            </v:shape>
            <v:shape style="position:absolute;left:6403;top:1843;width:67;height:67" id="docshape131" coordorigin="6404,1844" coordsize="67,67" path="m6437,1844l6470,1910,6404,1910,6437,1844xe" filled="false" stroked="true" strokeweight=".412885pt" strokecolor="#000000">
              <v:path arrowok="t"/>
              <v:stroke dashstyle="solid"/>
            </v:shape>
            <v:shape style="position:absolute;left:1849;top:2186;width:67;height:67" id="docshape132" coordorigin="1850,2186" coordsize="67,67" path="m1883,2186l1870,2189,1859,2196,1852,2206,1850,2219,1852,2232,1859,2243,1870,2250,1883,2252,1896,2250,1906,2243,1913,2232,1916,2219,1913,2206,1906,2196,1896,2189,1883,2186xe" filled="true" fillcolor="#000000" stroked="false">
              <v:path arrowok="t"/>
              <v:fill type="solid"/>
            </v:shape>
            <v:shape style="position:absolute;left:1849;top:2186;width:67;height:67" id="docshape133" coordorigin="1850,2186" coordsize="67,67" path="m1916,2219l1913,2232,1906,2243,1896,2250,1883,2252,1870,2250,1859,2243,1852,2232,1850,2219,1852,2206,1859,2196,1870,2189,1883,2186,1896,2189,1906,2196,1913,2206,1916,2219xe" filled="false" stroked="true" strokeweight=".412885pt" strokecolor="#000000">
              <v:path arrowok="t"/>
              <v:stroke dashstyle="solid"/>
            </v:shape>
            <v:shape style="position:absolute;left:2039;top:2153;width:67;height:67" id="docshape134" coordorigin="2040,2153" coordsize="67,67" path="m2073,2153l2060,2156,2049,2163,2042,2173,2040,2186,2042,2199,2049,2210,2060,2217,2073,2219,2085,2217,2096,2210,2103,2199,2106,2186,2103,2173,2096,2163,2085,2156,2073,2153xe" filled="true" fillcolor="#000000" stroked="false">
              <v:path arrowok="t"/>
              <v:fill type="solid"/>
            </v:shape>
            <v:shape style="position:absolute;left:2039;top:2153;width:67;height:67" id="docshape135" coordorigin="2040,2153" coordsize="67,67" path="m2106,2186l2103,2199,2096,2210,2085,2217,2073,2219,2060,2217,2049,2210,2042,2199,2040,2186,2042,2173,2049,2163,2060,2156,2073,2153,2085,2156,2096,2163,2103,2173,2106,2186xe" filled="false" stroked="true" strokeweight=".412885pt" strokecolor="#000000">
              <v:path arrowok="t"/>
              <v:stroke dashstyle="solid"/>
            </v:shape>
            <v:shape style="position:absolute;left:2229;top:2153;width:67;height:67" id="docshape136" coordorigin="2230,2153" coordsize="67,67" path="m2263,2153l2250,2156,2239,2163,2232,2173,2230,2186,2232,2199,2239,2210,2250,2217,2263,2219,2275,2217,2286,2210,2293,2199,2296,2186,2293,2173,2286,2163,2275,2156,2263,2153xe" filled="true" fillcolor="#000000" stroked="false">
              <v:path arrowok="t"/>
              <v:fill type="solid"/>
            </v:shape>
            <v:shape style="position:absolute;left:2229;top:2153;width:67;height:67" id="docshape137" coordorigin="2230,2153" coordsize="67,67" path="m2296,2186l2293,2199,2286,2210,2275,2217,2263,2219,2250,2217,2239,2210,2232,2199,2230,2186,2232,2173,2239,2163,2250,2156,2263,2153,2275,2156,2286,2163,2293,2173,2296,2186xe" filled="false" stroked="true" strokeweight=".412885pt" strokecolor="#000000">
              <v:path arrowok="t"/>
              <v:stroke dashstyle="solid"/>
            </v:shape>
            <v:shape style="position:absolute;left:2419;top:2186;width:67;height:67" id="docshape138" coordorigin="2419,2186" coordsize="67,67" path="m2452,2186l2440,2189,2429,2196,2422,2206,2419,2219,2422,2232,2429,2243,2440,2250,2452,2252,2465,2250,2476,2243,2483,2232,2485,2219,2483,2206,2476,2196,2465,2189,2452,2186xe" filled="true" fillcolor="#000000" stroked="false">
              <v:path arrowok="t"/>
              <v:fill type="solid"/>
            </v:shape>
            <v:shape style="position:absolute;left:2419;top:2186;width:67;height:67" id="docshape139" coordorigin="2419,2186" coordsize="67,67" path="m2485,2219l2483,2232,2476,2243,2465,2250,2452,2252,2440,2250,2429,2243,2422,2232,2419,2219,2422,2206,2429,2196,2440,2189,2452,2186,2465,2189,2476,2196,2483,2206,2485,2219xe" filled="false" stroked="true" strokeweight=".412885pt" strokecolor="#000000">
              <v:path arrowok="t"/>
              <v:stroke dashstyle="solid"/>
            </v:shape>
            <v:shape style="position:absolute;left:2609;top:2186;width:67;height:67" id="docshape140" coordorigin="2609,2186" coordsize="67,67" path="m2642,2186l2629,2189,2619,2196,2612,2206,2609,2219,2612,2232,2619,2243,2629,2250,2642,2252,2655,2250,2666,2243,2673,2232,2675,2219,2673,2206,2666,2196,2655,2189,2642,2186xe" filled="true" fillcolor="#000000" stroked="false">
              <v:path arrowok="t"/>
              <v:fill type="solid"/>
            </v:shape>
            <v:shape style="position:absolute;left:2609;top:2186;width:67;height:67" id="docshape141" coordorigin="2609,2186" coordsize="67,67" path="m2675,2219l2673,2232,2666,2243,2655,2250,2642,2252,2629,2250,2619,2243,2612,2232,2609,2219,2612,2206,2619,2196,2629,2189,2642,2186,2655,2189,2666,2196,2673,2206,2675,2219xe" filled="false" stroked="true" strokeweight=".412885pt" strokecolor="#000000">
              <v:path arrowok="t"/>
              <v:stroke dashstyle="solid"/>
            </v:shape>
            <v:line style="position:absolute" from="5190,8971" to="5190,291" stroked="true" strokeweight=".412811pt" strokecolor="#000000">
              <v:stroke dashstyle="solid"/>
            </v:line>
            <v:line style="position:absolute" from="2730,2479" to="2730,183" stroked="true" strokeweight=".412811pt" strokecolor="#000000">
              <v:stroke dashstyle="solid"/>
            </v:line>
            <v:line style="position:absolute" from="2730,2488" to="2912,2488" stroked="true" strokeweight=".41296pt" strokecolor="#000000">
              <v:stroke dashstyle="solid"/>
            </v:line>
            <v:line style="position:absolute" from="2920,4784" to="2920,2488" stroked="true" strokeweight=".412811pt" strokecolor="#000000">
              <v:stroke dashstyle="solid"/>
            </v:line>
            <v:line style="position:absolute" from="2920,4784" to="3663,4784" stroked="true" strokeweight=".41296pt" strokecolor="#000000">
              <v:stroke dashstyle="solid"/>
            </v:line>
            <v:line style="position:absolute" from="3671,7072" to="3671,4776" stroked="true" strokeweight=".412811pt" strokecolor="#000000">
              <v:stroke dashstyle="solid"/>
            </v:line>
            <v:line style="position:absolute" from="3679,7063" to="4257,7063" stroked="true" strokeweight=".41296pt" strokecolor="#000000">
              <v:stroke dashstyle="solid"/>
            </v:line>
            <v:line style="position:absolute" from="4257,8963" to="4257,7063" stroked="true" strokeweight=".412811pt" strokecolor="#000000">
              <v:stroke dashstyle="solid"/>
            </v:line>
            <v:shape style="position:absolute;left:6147;top:8682;width:1049;height:173" type="#_x0000_t202" id="docshape142" filled="false" stroked="true" strokeweight=".412956pt" strokecolor="#000000">
              <v:textbox inset="0,0,0,0">
                <w:txbxContent>
                  <w:p>
                    <w:pPr>
                      <w:spacing w:before="23"/>
                      <w:ind w:left="55" w:right="0" w:firstLine="0"/>
                      <w:jc w:val="left"/>
                      <w:rPr>
                        <w:rFonts w:ascii="Arial"/>
                        <w:sz w:val="9"/>
                      </w:rPr>
                    </w:pPr>
                    <w:r>
                      <w:rPr>
                        <w:rFonts w:ascii="Arial"/>
                        <w:w w:val="90"/>
                        <w:sz w:val="9"/>
                      </w:rPr>
                      <w:t>Motivated,</w:t>
                    </w:r>
                    <w:r>
                      <w:rPr>
                        <w:rFonts w:ascii="Arial"/>
                        <w:spacing w:val="4"/>
                        <w:sz w:val="9"/>
                      </w:rPr>
                      <w:t> </w:t>
                    </w:r>
                    <w:r>
                      <w:rPr>
                        <w:rFonts w:ascii="Arial"/>
                        <w:w w:val="90"/>
                        <w:sz w:val="9"/>
                      </w:rPr>
                      <w:t>Sad,</w:t>
                    </w:r>
                    <w:r>
                      <w:rPr>
                        <w:rFonts w:ascii="Arial"/>
                        <w:spacing w:val="4"/>
                        <w:sz w:val="9"/>
                      </w:rPr>
                      <w:t> </w:t>
                    </w:r>
                    <w:r>
                      <w:rPr>
                        <w:rFonts w:ascii="Arial"/>
                        <w:spacing w:val="-2"/>
                        <w:w w:val="90"/>
                        <w:sz w:val="9"/>
                      </w:rPr>
                      <w:t>Peaceful</w:t>
                    </w:r>
                  </w:p>
                </w:txbxContent>
              </v:textbox>
              <v:stroke dashstyle="solid"/>
              <w10:wrap type="none"/>
            </v:shape>
            <v:shape style="position:absolute;left:6197;top:6534;width:1058;height:173" type="#_x0000_t202" id="docshape143" filled="false" stroked="true" strokeweight=".412956pt" strokecolor="#000000">
              <v:textbox inset="0,0,0,0">
                <w:txbxContent>
                  <w:p>
                    <w:pPr>
                      <w:spacing w:before="23"/>
                      <w:ind w:left="55" w:right="0" w:firstLine="0"/>
                      <w:jc w:val="left"/>
                      <w:rPr>
                        <w:rFonts w:ascii="Arial"/>
                        <w:sz w:val="9"/>
                      </w:rPr>
                    </w:pPr>
                    <w:r>
                      <w:rPr>
                        <w:rFonts w:ascii="Arial"/>
                        <w:w w:val="90"/>
                        <w:sz w:val="9"/>
                      </w:rPr>
                      <w:t>Confused,</w:t>
                    </w:r>
                    <w:r>
                      <w:rPr>
                        <w:rFonts w:ascii="Arial"/>
                        <w:spacing w:val="-3"/>
                        <w:w w:val="90"/>
                        <w:sz w:val="9"/>
                      </w:rPr>
                      <w:t> </w:t>
                    </w:r>
                    <w:r>
                      <w:rPr>
                        <w:rFonts w:ascii="Arial"/>
                        <w:w w:val="90"/>
                        <w:sz w:val="9"/>
                      </w:rPr>
                      <w:t>Tired,</w:t>
                    </w:r>
                    <w:r>
                      <w:rPr>
                        <w:rFonts w:ascii="Arial"/>
                        <w:spacing w:val="-2"/>
                        <w:w w:val="90"/>
                        <w:sz w:val="9"/>
                      </w:rPr>
                      <w:t> Irritated</w:t>
                    </w:r>
                  </w:p>
                </w:txbxContent>
              </v:textbox>
              <v:stroke dashstyle="solid"/>
              <w10:wrap type="none"/>
            </v:shape>
            <v:shape style="position:absolute;left:6222;top:4164;width:956;height:173" type="#_x0000_t202" id="docshape144" filled="false" stroked="true" strokeweight=".412955pt" strokecolor="#000000">
              <v:textbox inset="0,0,0,0">
                <w:txbxContent>
                  <w:p>
                    <w:pPr>
                      <w:spacing w:before="23"/>
                      <w:ind w:left="55" w:right="0" w:firstLine="0"/>
                      <w:jc w:val="left"/>
                      <w:rPr>
                        <w:rFonts w:ascii="Arial"/>
                        <w:sz w:val="9"/>
                      </w:rPr>
                    </w:pPr>
                    <w:r>
                      <w:rPr>
                        <w:rFonts w:ascii="Arial"/>
                        <w:w w:val="90"/>
                        <w:sz w:val="9"/>
                      </w:rPr>
                      <w:t>Excited,</w:t>
                    </w:r>
                    <w:r>
                      <w:rPr>
                        <w:rFonts w:ascii="Arial"/>
                        <w:spacing w:val="3"/>
                        <w:sz w:val="9"/>
                      </w:rPr>
                      <w:t> </w:t>
                    </w:r>
                    <w:r>
                      <w:rPr>
                        <w:rFonts w:ascii="Arial"/>
                        <w:w w:val="90"/>
                        <w:sz w:val="9"/>
                      </w:rPr>
                      <w:t>Worried,</w:t>
                    </w:r>
                    <w:r>
                      <w:rPr>
                        <w:rFonts w:ascii="Arial"/>
                        <w:spacing w:val="4"/>
                        <w:sz w:val="9"/>
                      </w:rPr>
                      <w:t> </w:t>
                    </w:r>
                    <w:r>
                      <w:rPr>
                        <w:rFonts w:ascii="Arial"/>
                        <w:spacing w:val="-5"/>
                        <w:w w:val="90"/>
                        <w:sz w:val="9"/>
                      </w:rPr>
                      <w:t>Mad</w:t>
                    </w:r>
                  </w:p>
                </w:txbxContent>
              </v:textbox>
              <v:stroke dashstyle="solid"/>
              <w10:wrap type="none"/>
            </v:shape>
            <v:shape style="position:absolute;left:6222;top:2000;width:1217;height:173" type="#_x0000_t202" id="docshape145" filled="false" stroked="true" strokeweight=".412957pt" strokecolor="#000000">
              <v:textbox inset="0,0,0,0">
                <w:txbxContent>
                  <w:p>
                    <w:pPr>
                      <w:spacing w:before="23"/>
                      <w:ind w:left="55" w:right="0" w:firstLine="0"/>
                      <w:jc w:val="left"/>
                      <w:rPr>
                        <w:rFonts w:ascii="Arial"/>
                        <w:sz w:val="9"/>
                      </w:rPr>
                    </w:pPr>
                    <w:r>
                      <w:rPr>
                        <w:rFonts w:ascii="Arial"/>
                        <w:w w:val="90"/>
                        <w:sz w:val="9"/>
                      </w:rPr>
                      <w:t>Happy,</w:t>
                    </w:r>
                    <w:r>
                      <w:rPr>
                        <w:rFonts w:ascii="Arial"/>
                        <w:spacing w:val="-2"/>
                        <w:w w:val="90"/>
                        <w:sz w:val="9"/>
                      </w:rPr>
                      <w:t> </w:t>
                    </w:r>
                    <w:r>
                      <w:rPr>
                        <w:rFonts w:ascii="Arial"/>
                        <w:w w:val="90"/>
                        <w:sz w:val="9"/>
                      </w:rPr>
                      <w:t>Lonely,</w:t>
                    </w:r>
                    <w:r>
                      <w:rPr>
                        <w:rFonts w:ascii="Arial"/>
                        <w:spacing w:val="-1"/>
                        <w:w w:val="90"/>
                        <w:sz w:val="9"/>
                      </w:rPr>
                      <w:t> </w:t>
                    </w:r>
                    <w:r>
                      <w:rPr>
                        <w:rFonts w:ascii="Arial"/>
                        <w:spacing w:val="-2"/>
                        <w:w w:val="90"/>
                        <w:sz w:val="9"/>
                      </w:rPr>
                      <w:t>Overwhelmed</w:t>
                    </w:r>
                  </w:p>
                </w:txbxContent>
              </v:textbox>
              <v:stroke dashstyle="solid"/>
              <w10:wrap type="none"/>
            </v:shape>
            <w10:wrap type="none"/>
          </v:group>
        </w:pict>
      </w:r>
      <w:r>
        <w:rPr>
          <w:color w:val="595959"/>
          <w:spacing w:val="-5"/>
          <w:position w:val="-4"/>
          <w:sz w:val="8"/>
        </w:rPr>
        <w:t>75</w:t>
      </w:r>
      <w:r>
        <w:rPr>
          <w:color w:val="595959"/>
          <w:position w:val="-4"/>
          <w:sz w:val="8"/>
        </w:rPr>
        <w:tab/>
      </w:r>
      <w:r>
        <w:rPr>
          <w:spacing w:val="-2"/>
          <w:sz w:val="10"/>
        </w:rPr>
        <w:t>Baseline</w:t>
      </w:r>
    </w:p>
    <w:p>
      <w:pPr>
        <w:spacing w:before="39"/>
        <w:ind w:left="0" w:right="688" w:firstLine="0"/>
        <w:jc w:val="right"/>
        <w:rPr>
          <w:sz w:val="8"/>
        </w:rPr>
      </w:pPr>
      <w:r>
        <w:rPr>
          <w:color w:val="595959"/>
          <w:spacing w:val="-5"/>
          <w:w w:val="105"/>
          <w:sz w:val="8"/>
        </w:rPr>
        <w:t>70</w:t>
      </w:r>
    </w:p>
    <w:p>
      <w:pPr>
        <w:spacing w:before="42"/>
        <w:ind w:left="0" w:right="688" w:firstLine="0"/>
        <w:jc w:val="right"/>
        <w:rPr>
          <w:sz w:val="8"/>
        </w:rPr>
      </w:pPr>
      <w:r>
        <w:rPr>
          <w:color w:val="595959"/>
          <w:spacing w:val="-5"/>
          <w:w w:val="105"/>
          <w:sz w:val="8"/>
        </w:rPr>
        <w:t>65</w:t>
      </w:r>
    </w:p>
    <w:p>
      <w:pPr>
        <w:spacing w:before="42"/>
        <w:ind w:left="0" w:right="688" w:firstLine="0"/>
        <w:jc w:val="right"/>
        <w:rPr>
          <w:sz w:val="8"/>
        </w:rPr>
      </w:pPr>
      <w:r>
        <w:rPr>
          <w:color w:val="595959"/>
          <w:spacing w:val="-5"/>
          <w:w w:val="105"/>
          <w:sz w:val="8"/>
        </w:rPr>
        <w:t>60</w:t>
      </w:r>
    </w:p>
    <w:p>
      <w:pPr>
        <w:spacing w:before="43"/>
        <w:ind w:left="0" w:right="688" w:firstLine="0"/>
        <w:jc w:val="right"/>
        <w:rPr>
          <w:sz w:val="8"/>
        </w:rPr>
      </w:pPr>
      <w:r>
        <w:rPr>
          <w:color w:val="595959"/>
          <w:spacing w:val="-5"/>
          <w:w w:val="105"/>
          <w:sz w:val="8"/>
        </w:rPr>
        <w:t>55</w:t>
      </w:r>
    </w:p>
    <w:p>
      <w:pPr>
        <w:spacing w:before="42"/>
        <w:ind w:left="0" w:right="688" w:firstLine="0"/>
        <w:jc w:val="right"/>
        <w:rPr>
          <w:sz w:val="8"/>
        </w:rPr>
      </w:pPr>
      <w:r>
        <w:rPr>
          <w:color w:val="595959"/>
          <w:spacing w:val="-5"/>
          <w:w w:val="105"/>
          <w:sz w:val="8"/>
        </w:rPr>
        <w:t>50</w:t>
      </w:r>
    </w:p>
    <w:p>
      <w:pPr>
        <w:spacing w:before="42"/>
        <w:ind w:left="0" w:right="688" w:firstLine="0"/>
        <w:jc w:val="right"/>
        <w:rPr>
          <w:sz w:val="8"/>
        </w:rPr>
      </w:pPr>
      <w:r>
        <w:rPr>
          <w:color w:val="595959"/>
          <w:spacing w:val="-5"/>
          <w:w w:val="105"/>
          <w:sz w:val="8"/>
        </w:rPr>
        <w:t>45</w:t>
      </w:r>
    </w:p>
    <w:p>
      <w:pPr>
        <w:spacing w:before="43"/>
        <w:ind w:left="0" w:right="688" w:firstLine="0"/>
        <w:jc w:val="right"/>
        <w:rPr>
          <w:sz w:val="8"/>
        </w:rPr>
      </w:pPr>
      <w:r>
        <w:rPr>
          <w:color w:val="595959"/>
          <w:spacing w:val="-5"/>
          <w:w w:val="105"/>
          <w:sz w:val="8"/>
        </w:rPr>
        <w:t>40</w:t>
      </w:r>
    </w:p>
    <w:p>
      <w:pPr>
        <w:spacing w:before="42"/>
        <w:ind w:left="0" w:right="688" w:firstLine="0"/>
        <w:jc w:val="right"/>
        <w:rPr>
          <w:sz w:val="8"/>
        </w:rPr>
      </w:pPr>
      <w:r>
        <w:rPr>
          <w:color w:val="595959"/>
          <w:spacing w:val="-5"/>
          <w:w w:val="105"/>
          <w:sz w:val="8"/>
        </w:rPr>
        <w:t>35</w:t>
      </w:r>
    </w:p>
    <w:p>
      <w:pPr>
        <w:spacing w:before="42"/>
        <w:ind w:left="0" w:right="688" w:firstLine="0"/>
        <w:jc w:val="right"/>
        <w:rPr>
          <w:sz w:val="8"/>
        </w:rPr>
      </w:pPr>
      <w:r>
        <w:rPr>
          <w:color w:val="595959"/>
          <w:spacing w:val="-5"/>
          <w:w w:val="105"/>
          <w:sz w:val="8"/>
        </w:rPr>
        <w:t>30</w:t>
      </w:r>
    </w:p>
    <w:p>
      <w:pPr>
        <w:spacing w:before="43"/>
        <w:ind w:left="0" w:right="688" w:firstLine="0"/>
        <w:jc w:val="right"/>
        <w:rPr>
          <w:sz w:val="8"/>
        </w:rPr>
      </w:pPr>
      <w:r>
        <w:rPr>
          <w:color w:val="595959"/>
          <w:spacing w:val="-5"/>
          <w:w w:val="105"/>
          <w:sz w:val="8"/>
        </w:rPr>
        <w:t>25</w:t>
      </w:r>
    </w:p>
    <w:p>
      <w:pPr>
        <w:spacing w:before="42"/>
        <w:ind w:left="0" w:right="688" w:firstLine="0"/>
        <w:jc w:val="right"/>
        <w:rPr>
          <w:sz w:val="8"/>
        </w:rPr>
      </w:pPr>
      <w:r>
        <w:rPr>
          <w:color w:val="595959"/>
          <w:spacing w:val="-5"/>
          <w:w w:val="105"/>
          <w:sz w:val="8"/>
        </w:rPr>
        <w:t>20</w:t>
      </w:r>
    </w:p>
    <w:p>
      <w:pPr>
        <w:spacing w:before="43"/>
        <w:ind w:left="0" w:right="688" w:firstLine="0"/>
        <w:jc w:val="right"/>
        <w:rPr>
          <w:sz w:val="8"/>
        </w:rPr>
      </w:pPr>
      <w:r>
        <w:rPr>
          <w:color w:val="595959"/>
          <w:spacing w:val="-5"/>
          <w:w w:val="105"/>
          <w:sz w:val="8"/>
        </w:rPr>
        <w:t>15</w:t>
      </w:r>
    </w:p>
    <w:p>
      <w:pPr>
        <w:spacing w:before="42"/>
        <w:ind w:left="0" w:right="688" w:firstLine="0"/>
        <w:jc w:val="right"/>
        <w:rPr>
          <w:sz w:val="8"/>
        </w:rPr>
      </w:pPr>
      <w:r>
        <w:rPr>
          <w:color w:val="595959"/>
          <w:spacing w:val="-5"/>
          <w:w w:val="105"/>
          <w:sz w:val="8"/>
        </w:rPr>
        <w:t>10</w:t>
      </w:r>
    </w:p>
    <w:p>
      <w:pPr>
        <w:spacing w:before="42"/>
        <w:ind w:left="0" w:right="688" w:firstLine="0"/>
        <w:jc w:val="right"/>
        <w:rPr>
          <w:sz w:val="8"/>
        </w:rPr>
      </w:pPr>
      <w:r>
        <w:rPr>
          <w:color w:val="595959"/>
          <w:w w:val="103"/>
          <w:sz w:val="8"/>
        </w:rPr>
        <w:t>5</w:t>
      </w:r>
    </w:p>
    <w:p>
      <w:pPr>
        <w:spacing w:before="43"/>
        <w:ind w:left="0" w:right="688" w:firstLine="0"/>
        <w:jc w:val="right"/>
        <w:rPr>
          <w:sz w:val="8"/>
        </w:rPr>
      </w:pPr>
      <w:r>
        <w:rPr>
          <w:color w:val="595959"/>
          <w:w w:val="103"/>
          <w:sz w:val="8"/>
        </w:rPr>
        <w:t>0</w:t>
      </w:r>
    </w:p>
    <w:p>
      <w:pPr>
        <w:spacing w:line="240" w:lineRule="auto" w:before="0"/>
        <w:rPr>
          <w:sz w:val="12"/>
        </w:rPr>
      </w:pPr>
      <w:r>
        <w:rPr/>
        <w:br w:type="column"/>
      </w:r>
      <w:r>
        <w:rPr>
          <w:sz w:val="12"/>
        </w:rPr>
      </w:r>
    </w:p>
    <w:p>
      <w:pPr>
        <w:pStyle w:val="BodyText"/>
        <w:spacing w:before="1"/>
        <w:rPr>
          <w:sz w:val="10"/>
        </w:rPr>
      </w:pPr>
    </w:p>
    <w:p>
      <w:pPr>
        <w:tabs>
          <w:tab w:pos="3408" w:val="left" w:leader="none"/>
        </w:tabs>
        <w:spacing w:before="0"/>
        <w:ind w:left="1393" w:right="0" w:firstLine="0"/>
        <w:jc w:val="left"/>
        <w:rPr>
          <w:sz w:val="10"/>
        </w:rPr>
      </w:pPr>
      <w:r>
        <w:rPr>
          <w:spacing w:val="-2"/>
          <w:position w:val="1"/>
          <w:sz w:val="10"/>
        </w:rPr>
        <w:t>Intervention</w:t>
      </w:r>
      <w:r>
        <w:rPr>
          <w:position w:val="1"/>
          <w:sz w:val="10"/>
        </w:rPr>
        <w:tab/>
      </w:r>
      <w:r>
        <w:rPr>
          <w:spacing w:val="-2"/>
          <w:sz w:val="10"/>
        </w:rPr>
        <w:t>Maintenance</w:t>
      </w:r>
    </w:p>
    <w:p>
      <w:pPr>
        <w:spacing w:after="0"/>
        <w:jc w:val="left"/>
        <w:rPr>
          <w:sz w:val="10"/>
        </w:rPr>
        <w:sectPr>
          <w:type w:val="continuous"/>
          <w:pgSz w:w="11900" w:h="16840"/>
          <w:pgMar w:header="322" w:footer="1294" w:top="1640" w:bottom="280" w:left="0" w:right="0"/>
          <w:cols w:num="2" w:equalWidth="0">
            <w:col w:w="2421" w:space="40"/>
            <w:col w:w="9439"/>
          </w:cols>
        </w:sectPr>
      </w:pPr>
    </w:p>
    <w:p>
      <w:pPr>
        <w:pStyle w:val="BodyText"/>
        <w:spacing w:before="8"/>
        <w:rPr>
          <w:sz w:val="11"/>
        </w:rPr>
      </w:pPr>
    </w:p>
    <w:p>
      <w:pPr>
        <w:spacing w:before="0"/>
        <w:ind w:left="1643" w:right="0" w:firstLine="0"/>
        <w:jc w:val="left"/>
        <w:rPr>
          <w:sz w:val="8"/>
        </w:rPr>
      </w:pPr>
      <w:r>
        <w:rPr>
          <w:color w:val="595959"/>
          <w:spacing w:val="-5"/>
          <w:w w:val="105"/>
          <w:sz w:val="8"/>
        </w:rPr>
        <w:t>75</w:t>
      </w:r>
    </w:p>
    <w:p>
      <w:pPr>
        <w:spacing w:before="42"/>
        <w:ind w:left="1643" w:right="0" w:firstLine="0"/>
        <w:jc w:val="left"/>
        <w:rPr>
          <w:sz w:val="8"/>
        </w:rPr>
      </w:pPr>
      <w:r>
        <w:rPr>
          <w:color w:val="595959"/>
          <w:spacing w:val="-5"/>
          <w:w w:val="105"/>
          <w:sz w:val="8"/>
        </w:rPr>
        <w:t>70</w:t>
      </w:r>
    </w:p>
    <w:p>
      <w:pPr>
        <w:spacing w:before="41"/>
        <w:ind w:left="1643" w:right="0" w:firstLine="0"/>
        <w:jc w:val="left"/>
        <w:rPr>
          <w:sz w:val="8"/>
        </w:rPr>
      </w:pPr>
      <w:r>
        <w:rPr>
          <w:color w:val="595959"/>
          <w:spacing w:val="-5"/>
          <w:w w:val="105"/>
          <w:sz w:val="8"/>
        </w:rPr>
        <w:t>65</w:t>
      </w:r>
    </w:p>
    <w:p>
      <w:pPr>
        <w:spacing w:before="42"/>
        <w:ind w:left="1643" w:right="0" w:firstLine="0"/>
        <w:jc w:val="left"/>
        <w:rPr>
          <w:sz w:val="8"/>
        </w:rPr>
      </w:pPr>
      <w:r>
        <w:rPr>
          <w:color w:val="595959"/>
          <w:spacing w:val="-5"/>
          <w:w w:val="105"/>
          <w:sz w:val="8"/>
        </w:rPr>
        <w:t>60</w:t>
      </w:r>
    </w:p>
    <w:p>
      <w:pPr>
        <w:spacing w:before="41"/>
        <w:ind w:left="1643" w:right="0" w:firstLine="0"/>
        <w:jc w:val="left"/>
        <w:rPr>
          <w:sz w:val="8"/>
        </w:rPr>
      </w:pPr>
      <w:r>
        <w:rPr>
          <w:color w:val="595959"/>
          <w:spacing w:val="-5"/>
          <w:w w:val="105"/>
          <w:sz w:val="8"/>
        </w:rPr>
        <w:t>55</w:t>
      </w:r>
    </w:p>
    <w:p>
      <w:pPr>
        <w:spacing w:before="42"/>
        <w:ind w:left="1643" w:right="0" w:firstLine="0"/>
        <w:jc w:val="left"/>
        <w:rPr>
          <w:sz w:val="8"/>
        </w:rPr>
      </w:pPr>
      <w:r>
        <w:rPr>
          <w:color w:val="595959"/>
          <w:spacing w:val="-5"/>
          <w:w w:val="105"/>
          <w:sz w:val="8"/>
        </w:rPr>
        <w:t>50</w:t>
      </w:r>
    </w:p>
    <w:p>
      <w:pPr>
        <w:spacing w:before="41"/>
        <w:ind w:left="1643" w:right="0" w:firstLine="0"/>
        <w:jc w:val="left"/>
        <w:rPr>
          <w:sz w:val="8"/>
        </w:rPr>
      </w:pPr>
      <w:r>
        <w:rPr>
          <w:color w:val="595959"/>
          <w:spacing w:val="-5"/>
          <w:w w:val="105"/>
          <w:sz w:val="8"/>
        </w:rPr>
        <w:t>45</w:t>
      </w:r>
    </w:p>
    <w:p>
      <w:pPr>
        <w:spacing w:before="42"/>
        <w:ind w:left="1643" w:right="0" w:firstLine="0"/>
        <w:jc w:val="left"/>
        <w:rPr>
          <w:sz w:val="8"/>
        </w:rPr>
      </w:pPr>
      <w:r>
        <w:rPr>
          <w:color w:val="595959"/>
          <w:spacing w:val="-5"/>
          <w:w w:val="105"/>
          <w:sz w:val="8"/>
        </w:rPr>
        <w:t>40</w:t>
      </w:r>
    </w:p>
    <w:p>
      <w:pPr>
        <w:spacing w:before="42"/>
        <w:ind w:left="1643" w:right="0" w:firstLine="0"/>
        <w:jc w:val="left"/>
        <w:rPr>
          <w:sz w:val="8"/>
        </w:rPr>
      </w:pPr>
      <w:r>
        <w:rPr>
          <w:color w:val="595959"/>
          <w:spacing w:val="-5"/>
          <w:w w:val="105"/>
          <w:sz w:val="8"/>
        </w:rPr>
        <w:t>35</w:t>
      </w:r>
    </w:p>
    <w:p>
      <w:pPr>
        <w:spacing w:before="41"/>
        <w:ind w:left="1643" w:right="0" w:firstLine="0"/>
        <w:jc w:val="left"/>
        <w:rPr>
          <w:sz w:val="8"/>
        </w:rPr>
      </w:pPr>
      <w:r>
        <w:rPr>
          <w:color w:val="595959"/>
          <w:spacing w:val="-5"/>
          <w:w w:val="105"/>
          <w:sz w:val="8"/>
        </w:rPr>
        <w:t>30</w:t>
      </w:r>
    </w:p>
    <w:p>
      <w:pPr>
        <w:spacing w:before="42"/>
        <w:ind w:left="1643" w:right="0" w:firstLine="0"/>
        <w:jc w:val="left"/>
        <w:rPr>
          <w:sz w:val="8"/>
        </w:rPr>
      </w:pPr>
      <w:r>
        <w:rPr>
          <w:color w:val="595959"/>
          <w:spacing w:val="-5"/>
          <w:w w:val="105"/>
          <w:sz w:val="8"/>
        </w:rPr>
        <w:t>25</w:t>
      </w:r>
    </w:p>
    <w:p>
      <w:pPr>
        <w:spacing w:before="41"/>
        <w:ind w:left="1643" w:right="0" w:firstLine="0"/>
        <w:jc w:val="left"/>
        <w:rPr>
          <w:sz w:val="8"/>
        </w:rPr>
      </w:pPr>
      <w:r>
        <w:rPr>
          <w:color w:val="595959"/>
          <w:spacing w:val="-5"/>
          <w:w w:val="105"/>
          <w:sz w:val="8"/>
        </w:rPr>
        <w:t>20</w:t>
      </w:r>
    </w:p>
    <w:p>
      <w:pPr>
        <w:spacing w:before="42"/>
        <w:ind w:left="1643" w:right="0" w:firstLine="0"/>
        <w:jc w:val="left"/>
        <w:rPr>
          <w:sz w:val="8"/>
        </w:rPr>
      </w:pPr>
      <w:r>
        <w:rPr>
          <w:color w:val="595959"/>
          <w:spacing w:val="-5"/>
          <w:w w:val="105"/>
          <w:sz w:val="8"/>
        </w:rPr>
        <w:t>15</w:t>
      </w:r>
    </w:p>
    <w:p>
      <w:pPr>
        <w:spacing w:before="41"/>
        <w:ind w:left="1643" w:right="0" w:firstLine="0"/>
        <w:jc w:val="left"/>
        <w:rPr>
          <w:sz w:val="8"/>
        </w:rPr>
      </w:pPr>
      <w:r>
        <w:rPr>
          <w:color w:val="595959"/>
          <w:spacing w:val="-5"/>
          <w:w w:val="105"/>
          <w:sz w:val="8"/>
        </w:rPr>
        <w:t>10</w:t>
      </w:r>
    </w:p>
    <w:p>
      <w:pPr>
        <w:spacing w:before="42"/>
        <w:ind w:left="1684" w:right="0" w:firstLine="0"/>
        <w:jc w:val="left"/>
        <w:rPr>
          <w:sz w:val="8"/>
        </w:rPr>
      </w:pPr>
      <w:r>
        <w:rPr>
          <w:color w:val="595959"/>
          <w:w w:val="103"/>
          <w:sz w:val="8"/>
        </w:rPr>
        <w:t>5</w:t>
      </w:r>
    </w:p>
    <w:p>
      <w:pPr>
        <w:spacing w:before="41"/>
        <w:ind w:left="1684" w:right="0" w:firstLine="0"/>
        <w:jc w:val="left"/>
        <w:rPr>
          <w:sz w:val="8"/>
        </w:rPr>
      </w:pPr>
      <w:r>
        <w:rPr>
          <w:color w:val="595959"/>
          <w:w w:val="103"/>
          <w:sz w:val="8"/>
        </w:rPr>
        <w:t>0</w:t>
      </w:r>
    </w:p>
    <w:p>
      <w:pPr>
        <w:pStyle w:val="BodyText"/>
        <w:spacing w:before="4"/>
        <w:rPr>
          <w:sz w:val="11"/>
        </w:rPr>
      </w:pPr>
    </w:p>
    <w:p>
      <w:pPr>
        <w:spacing w:before="0"/>
        <w:ind w:left="1643" w:right="0" w:firstLine="0"/>
        <w:jc w:val="left"/>
        <w:rPr>
          <w:sz w:val="8"/>
        </w:rPr>
      </w:pPr>
      <w:r>
        <w:rPr>
          <w:color w:val="595959"/>
          <w:spacing w:val="-5"/>
          <w:w w:val="105"/>
          <w:sz w:val="8"/>
        </w:rPr>
        <w:t>75</w:t>
      </w:r>
    </w:p>
    <w:p>
      <w:pPr>
        <w:spacing w:before="50"/>
        <w:ind w:left="1643" w:right="0" w:firstLine="0"/>
        <w:jc w:val="left"/>
        <w:rPr>
          <w:sz w:val="8"/>
        </w:rPr>
      </w:pPr>
      <w:r>
        <w:rPr>
          <w:color w:val="595959"/>
          <w:spacing w:val="-5"/>
          <w:w w:val="105"/>
          <w:sz w:val="8"/>
        </w:rPr>
        <w:t>70</w:t>
      </w:r>
    </w:p>
    <w:p>
      <w:pPr>
        <w:spacing w:before="50"/>
        <w:ind w:left="1643" w:right="0" w:firstLine="0"/>
        <w:jc w:val="left"/>
        <w:rPr>
          <w:sz w:val="8"/>
        </w:rPr>
      </w:pPr>
      <w:r>
        <w:rPr>
          <w:color w:val="595959"/>
          <w:spacing w:val="-5"/>
          <w:w w:val="105"/>
          <w:sz w:val="8"/>
        </w:rPr>
        <w:t>65</w:t>
      </w:r>
    </w:p>
    <w:p>
      <w:pPr>
        <w:spacing w:before="51"/>
        <w:ind w:left="1643" w:right="0" w:firstLine="0"/>
        <w:jc w:val="left"/>
        <w:rPr>
          <w:sz w:val="8"/>
        </w:rPr>
      </w:pPr>
      <w:r>
        <w:rPr>
          <w:color w:val="595959"/>
          <w:spacing w:val="-5"/>
          <w:w w:val="105"/>
          <w:sz w:val="8"/>
        </w:rPr>
        <w:t>60</w:t>
      </w:r>
    </w:p>
    <w:p>
      <w:pPr>
        <w:spacing w:before="50"/>
        <w:ind w:left="1643" w:right="0" w:firstLine="0"/>
        <w:jc w:val="left"/>
        <w:rPr>
          <w:sz w:val="8"/>
        </w:rPr>
      </w:pPr>
      <w:r>
        <w:rPr>
          <w:color w:val="595959"/>
          <w:spacing w:val="-5"/>
          <w:w w:val="105"/>
          <w:sz w:val="8"/>
        </w:rPr>
        <w:t>55</w:t>
      </w:r>
    </w:p>
    <w:p>
      <w:pPr>
        <w:spacing w:before="50"/>
        <w:ind w:left="1643" w:right="0" w:firstLine="0"/>
        <w:jc w:val="left"/>
        <w:rPr>
          <w:sz w:val="8"/>
        </w:rPr>
      </w:pPr>
      <w:r>
        <w:rPr>
          <w:color w:val="595959"/>
          <w:spacing w:val="-5"/>
          <w:w w:val="105"/>
          <w:sz w:val="8"/>
        </w:rPr>
        <w:t>50</w:t>
      </w:r>
    </w:p>
    <w:p>
      <w:pPr>
        <w:spacing w:before="50"/>
        <w:ind w:left="1643" w:right="0" w:firstLine="0"/>
        <w:jc w:val="left"/>
        <w:rPr>
          <w:sz w:val="8"/>
        </w:rPr>
      </w:pPr>
      <w:r>
        <w:rPr>
          <w:color w:val="595959"/>
          <w:spacing w:val="-5"/>
          <w:w w:val="105"/>
          <w:sz w:val="8"/>
        </w:rPr>
        <w:t>45</w:t>
      </w:r>
    </w:p>
    <w:p>
      <w:pPr>
        <w:spacing w:before="50"/>
        <w:ind w:left="1643" w:right="0" w:firstLine="0"/>
        <w:jc w:val="left"/>
        <w:rPr>
          <w:sz w:val="8"/>
        </w:rPr>
      </w:pPr>
      <w:r>
        <w:rPr>
          <w:color w:val="595959"/>
          <w:spacing w:val="-5"/>
          <w:w w:val="105"/>
          <w:sz w:val="8"/>
        </w:rPr>
        <w:t>40</w:t>
      </w:r>
    </w:p>
    <w:p>
      <w:pPr>
        <w:spacing w:before="50"/>
        <w:ind w:left="1643" w:right="0" w:firstLine="0"/>
        <w:jc w:val="left"/>
        <w:rPr>
          <w:sz w:val="8"/>
        </w:rPr>
      </w:pPr>
      <w:r>
        <w:rPr>
          <w:color w:val="595959"/>
          <w:spacing w:val="-5"/>
          <w:w w:val="105"/>
          <w:sz w:val="8"/>
        </w:rPr>
        <w:t>35</w:t>
      </w:r>
    </w:p>
    <w:p>
      <w:pPr>
        <w:spacing w:before="50"/>
        <w:ind w:left="1643" w:right="0" w:firstLine="0"/>
        <w:jc w:val="left"/>
        <w:rPr>
          <w:sz w:val="8"/>
        </w:rPr>
      </w:pPr>
      <w:r>
        <w:rPr>
          <w:color w:val="595959"/>
          <w:spacing w:val="-5"/>
          <w:w w:val="105"/>
          <w:sz w:val="8"/>
        </w:rPr>
        <w:t>30</w:t>
      </w:r>
    </w:p>
    <w:p>
      <w:pPr>
        <w:spacing w:before="50"/>
        <w:ind w:left="1643" w:right="0" w:firstLine="0"/>
        <w:jc w:val="left"/>
        <w:rPr>
          <w:sz w:val="8"/>
        </w:rPr>
      </w:pPr>
      <w:r>
        <w:rPr>
          <w:color w:val="595959"/>
          <w:spacing w:val="-5"/>
          <w:w w:val="105"/>
          <w:sz w:val="8"/>
        </w:rPr>
        <w:t>25</w:t>
      </w:r>
    </w:p>
    <w:p>
      <w:pPr>
        <w:spacing w:before="50"/>
        <w:ind w:left="1643" w:right="0" w:firstLine="0"/>
        <w:jc w:val="left"/>
        <w:rPr>
          <w:sz w:val="8"/>
        </w:rPr>
      </w:pPr>
      <w:r>
        <w:rPr>
          <w:color w:val="595959"/>
          <w:spacing w:val="-5"/>
          <w:w w:val="105"/>
          <w:sz w:val="8"/>
        </w:rPr>
        <w:t>20</w:t>
      </w:r>
    </w:p>
    <w:p>
      <w:pPr>
        <w:spacing w:before="50"/>
        <w:ind w:left="1643" w:right="0" w:firstLine="0"/>
        <w:jc w:val="left"/>
        <w:rPr>
          <w:sz w:val="8"/>
        </w:rPr>
      </w:pPr>
      <w:r>
        <w:rPr>
          <w:color w:val="595959"/>
          <w:spacing w:val="-5"/>
          <w:w w:val="105"/>
          <w:sz w:val="8"/>
        </w:rPr>
        <w:t>15</w:t>
      </w:r>
    </w:p>
    <w:p>
      <w:pPr>
        <w:spacing w:before="51"/>
        <w:ind w:left="1643" w:right="0" w:firstLine="0"/>
        <w:jc w:val="left"/>
        <w:rPr>
          <w:sz w:val="8"/>
        </w:rPr>
      </w:pPr>
      <w:r>
        <w:rPr>
          <w:color w:val="595959"/>
          <w:spacing w:val="-5"/>
          <w:w w:val="105"/>
          <w:sz w:val="8"/>
        </w:rPr>
        <w:t>10</w:t>
      </w:r>
    </w:p>
    <w:p>
      <w:pPr>
        <w:spacing w:before="50"/>
        <w:ind w:left="1684" w:right="0" w:firstLine="0"/>
        <w:jc w:val="left"/>
        <w:rPr>
          <w:sz w:val="8"/>
        </w:rPr>
      </w:pPr>
      <w:r>
        <w:rPr>
          <w:color w:val="595959"/>
          <w:w w:val="103"/>
          <w:sz w:val="8"/>
        </w:rPr>
        <w:t>5</w:t>
      </w:r>
    </w:p>
    <w:p>
      <w:pPr>
        <w:spacing w:before="50"/>
        <w:ind w:left="1684" w:right="0" w:firstLine="0"/>
        <w:jc w:val="left"/>
        <w:rPr>
          <w:sz w:val="8"/>
        </w:rPr>
      </w:pPr>
      <w:r>
        <w:rPr>
          <w:color w:val="595959"/>
          <w:w w:val="103"/>
          <w:sz w:val="8"/>
        </w:rPr>
        <w:t>0</w:t>
      </w:r>
    </w:p>
    <w:p>
      <w:pPr>
        <w:spacing w:after="0"/>
        <w:jc w:val="left"/>
        <w:rPr>
          <w:sz w:val="8"/>
        </w:rPr>
        <w:sectPr>
          <w:type w:val="continuous"/>
          <w:pgSz w:w="11900" w:h="16840"/>
          <w:pgMar w:header="322" w:footer="1294" w:top="1640" w:bottom="280" w:left="0" w:right="0"/>
        </w:sectPr>
      </w:pPr>
    </w:p>
    <w:p>
      <w:pPr>
        <w:pStyle w:val="BodyText"/>
        <w:spacing w:before="6"/>
        <w:rPr>
          <w:sz w:val="10"/>
        </w:rPr>
      </w:pPr>
    </w:p>
    <w:p>
      <w:pPr>
        <w:spacing w:before="0"/>
        <w:ind w:left="1633" w:right="925" w:firstLine="0"/>
        <w:jc w:val="center"/>
        <w:rPr>
          <w:sz w:val="8"/>
        </w:rPr>
      </w:pPr>
      <w:r>
        <w:rPr>
          <w:color w:val="595959"/>
          <w:spacing w:val="-5"/>
          <w:w w:val="105"/>
          <w:sz w:val="8"/>
        </w:rPr>
        <w:t>75</w:t>
      </w:r>
    </w:p>
    <w:p>
      <w:pPr>
        <w:spacing w:before="38"/>
        <w:ind w:left="1633" w:right="925" w:firstLine="0"/>
        <w:jc w:val="center"/>
        <w:rPr>
          <w:sz w:val="8"/>
        </w:rPr>
      </w:pPr>
      <w:r>
        <w:rPr>
          <w:color w:val="595959"/>
          <w:spacing w:val="-5"/>
          <w:w w:val="105"/>
          <w:sz w:val="8"/>
        </w:rPr>
        <w:t>70</w:t>
      </w:r>
    </w:p>
    <w:p>
      <w:pPr>
        <w:spacing w:before="37"/>
        <w:ind w:left="1633" w:right="925" w:firstLine="0"/>
        <w:jc w:val="center"/>
        <w:rPr>
          <w:sz w:val="8"/>
        </w:rPr>
      </w:pPr>
      <w:r>
        <w:rPr>
          <w:color w:val="595959"/>
          <w:spacing w:val="-5"/>
          <w:w w:val="105"/>
          <w:sz w:val="8"/>
        </w:rPr>
        <w:t>65</w:t>
      </w:r>
    </w:p>
    <w:p>
      <w:pPr>
        <w:spacing w:before="37"/>
        <w:ind w:left="1633" w:right="925" w:firstLine="0"/>
        <w:jc w:val="center"/>
        <w:rPr>
          <w:sz w:val="8"/>
        </w:rPr>
      </w:pPr>
      <w:r>
        <w:rPr>
          <w:color w:val="595959"/>
          <w:spacing w:val="-5"/>
          <w:w w:val="105"/>
          <w:sz w:val="8"/>
        </w:rPr>
        <w:t>60</w:t>
      </w:r>
    </w:p>
    <w:p>
      <w:pPr>
        <w:spacing w:before="37"/>
        <w:ind w:left="1633" w:right="925" w:firstLine="0"/>
        <w:jc w:val="center"/>
        <w:rPr>
          <w:sz w:val="8"/>
        </w:rPr>
      </w:pPr>
      <w:r>
        <w:rPr>
          <w:color w:val="595959"/>
          <w:spacing w:val="-5"/>
          <w:w w:val="105"/>
          <w:sz w:val="8"/>
        </w:rPr>
        <w:t>55</w:t>
      </w:r>
    </w:p>
    <w:p>
      <w:pPr>
        <w:spacing w:before="38"/>
        <w:ind w:left="1633" w:right="925" w:firstLine="0"/>
        <w:jc w:val="center"/>
        <w:rPr>
          <w:sz w:val="8"/>
        </w:rPr>
      </w:pPr>
      <w:r>
        <w:rPr>
          <w:color w:val="595959"/>
          <w:spacing w:val="-5"/>
          <w:w w:val="105"/>
          <w:sz w:val="8"/>
        </w:rPr>
        <w:t>50</w:t>
      </w:r>
    </w:p>
    <w:p>
      <w:pPr>
        <w:spacing w:before="37"/>
        <w:ind w:left="1633" w:right="925" w:firstLine="0"/>
        <w:jc w:val="center"/>
        <w:rPr>
          <w:sz w:val="8"/>
        </w:rPr>
      </w:pPr>
      <w:r>
        <w:rPr>
          <w:color w:val="595959"/>
          <w:spacing w:val="-5"/>
          <w:w w:val="105"/>
          <w:sz w:val="8"/>
        </w:rPr>
        <w:t>45</w:t>
      </w:r>
    </w:p>
    <w:p>
      <w:pPr>
        <w:spacing w:before="37"/>
        <w:ind w:left="1633" w:right="925" w:firstLine="0"/>
        <w:jc w:val="center"/>
        <w:rPr>
          <w:sz w:val="8"/>
        </w:rPr>
      </w:pPr>
      <w:r>
        <w:rPr>
          <w:color w:val="595959"/>
          <w:spacing w:val="-5"/>
          <w:w w:val="105"/>
          <w:sz w:val="8"/>
        </w:rPr>
        <w:t>40</w:t>
      </w:r>
    </w:p>
    <w:p>
      <w:pPr>
        <w:spacing w:before="37"/>
        <w:ind w:left="1633" w:right="925" w:firstLine="0"/>
        <w:jc w:val="center"/>
        <w:rPr>
          <w:sz w:val="8"/>
        </w:rPr>
      </w:pPr>
      <w:r>
        <w:rPr>
          <w:color w:val="595959"/>
          <w:spacing w:val="-5"/>
          <w:w w:val="105"/>
          <w:sz w:val="8"/>
        </w:rPr>
        <w:t>35</w:t>
      </w:r>
    </w:p>
    <w:p>
      <w:pPr>
        <w:spacing w:before="38"/>
        <w:ind w:left="1633" w:right="925" w:firstLine="0"/>
        <w:jc w:val="center"/>
        <w:rPr>
          <w:sz w:val="8"/>
        </w:rPr>
      </w:pPr>
      <w:r>
        <w:rPr>
          <w:color w:val="595959"/>
          <w:spacing w:val="-5"/>
          <w:w w:val="105"/>
          <w:sz w:val="8"/>
        </w:rPr>
        <w:t>30</w:t>
      </w:r>
    </w:p>
    <w:p>
      <w:pPr>
        <w:spacing w:before="37"/>
        <w:ind w:left="1633" w:right="925" w:firstLine="0"/>
        <w:jc w:val="center"/>
        <w:rPr>
          <w:sz w:val="8"/>
        </w:rPr>
      </w:pPr>
      <w:r>
        <w:rPr>
          <w:color w:val="595959"/>
          <w:spacing w:val="-5"/>
          <w:w w:val="105"/>
          <w:sz w:val="8"/>
        </w:rPr>
        <w:t>25</w:t>
      </w:r>
    </w:p>
    <w:p>
      <w:pPr>
        <w:spacing w:before="37"/>
        <w:ind w:left="1633" w:right="925" w:firstLine="0"/>
        <w:jc w:val="center"/>
        <w:rPr>
          <w:sz w:val="8"/>
        </w:rPr>
      </w:pPr>
      <w:r>
        <w:rPr>
          <w:color w:val="595959"/>
          <w:spacing w:val="-5"/>
          <w:w w:val="105"/>
          <w:sz w:val="8"/>
        </w:rPr>
        <w:t>20</w:t>
      </w:r>
    </w:p>
    <w:p>
      <w:pPr>
        <w:spacing w:before="37"/>
        <w:ind w:left="1633" w:right="925" w:firstLine="0"/>
        <w:jc w:val="center"/>
        <w:rPr>
          <w:sz w:val="8"/>
        </w:rPr>
      </w:pPr>
      <w:r>
        <w:rPr>
          <w:color w:val="595959"/>
          <w:spacing w:val="-5"/>
          <w:w w:val="105"/>
          <w:sz w:val="8"/>
        </w:rPr>
        <w:t>15</w:t>
      </w:r>
    </w:p>
    <w:p>
      <w:pPr>
        <w:spacing w:before="37"/>
        <w:ind w:left="1633" w:right="925" w:firstLine="0"/>
        <w:jc w:val="center"/>
        <w:rPr>
          <w:sz w:val="8"/>
        </w:rPr>
      </w:pPr>
      <w:r>
        <w:rPr>
          <w:color w:val="595959"/>
          <w:spacing w:val="-5"/>
          <w:w w:val="105"/>
          <w:sz w:val="8"/>
        </w:rPr>
        <w:t>10</w:t>
      </w:r>
    </w:p>
    <w:p>
      <w:pPr>
        <w:spacing w:before="38"/>
        <w:ind w:left="749" w:right="0" w:firstLine="0"/>
        <w:jc w:val="center"/>
        <w:rPr>
          <w:sz w:val="8"/>
        </w:rPr>
      </w:pPr>
      <w:r>
        <w:rPr>
          <w:color w:val="595959"/>
          <w:w w:val="103"/>
          <w:sz w:val="8"/>
        </w:rPr>
        <w:t>5</w:t>
      </w:r>
    </w:p>
    <w:p>
      <w:pPr>
        <w:spacing w:before="37"/>
        <w:ind w:left="749" w:right="0" w:firstLine="0"/>
        <w:jc w:val="center"/>
        <w:rPr>
          <w:sz w:val="8"/>
        </w:rPr>
      </w:pPr>
      <w:r>
        <w:rPr>
          <w:color w:val="595959"/>
          <w:w w:val="103"/>
          <w:sz w:val="8"/>
        </w:rPr>
        <w:t>0</w:t>
      </w:r>
    </w:p>
    <w:p>
      <w:pPr>
        <w:spacing w:before="4"/>
        <w:ind w:left="0" w:right="0" w:firstLine="0"/>
        <w:jc w:val="right"/>
        <w:rPr>
          <w:sz w:val="8"/>
        </w:rPr>
      </w:pPr>
      <w:r>
        <w:rPr>
          <w:color w:val="595959"/>
          <w:w w:val="105"/>
          <w:sz w:val="8"/>
        </w:rPr>
        <w:t>1</w:t>
      </w:r>
      <w:r>
        <w:rPr>
          <w:color w:val="595959"/>
          <w:spacing w:val="52"/>
          <w:w w:val="105"/>
          <w:sz w:val="8"/>
        </w:rPr>
        <w:t>  </w:t>
      </w:r>
      <w:r>
        <w:rPr>
          <w:color w:val="595959"/>
          <w:w w:val="105"/>
          <w:sz w:val="8"/>
        </w:rPr>
        <w:t>2</w:t>
      </w:r>
      <w:r>
        <w:rPr>
          <w:color w:val="595959"/>
          <w:spacing w:val="52"/>
          <w:w w:val="105"/>
          <w:sz w:val="8"/>
        </w:rPr>
        <w:t>  </w:t>
      </w:r>
      <w:r>
        <w:rPr>
          <w:color w:val="595959"/>
          <w:w w:val="105"/>
          <w:sz w:val="8"/>
        </w:rPr>
        <w:t>3</w:t>
      </w:r>
      <w:r>
        <w:rPr>
          <w:color w:val="595959"/>
          <w:spacing w:val="52"/>
          <w:w w:val="105"/>
          <w:sz w:val="8"/>
        </w:rPr>
        <w:t>  </w:t>
      </w:r>
      <w:r>
        <w:rPr>
          <w:color w:val="595959"/>
          <w:w w:val="105"/>
          <w:sz w:val="8"/>
        </w:rPr>
        <w:t>4</w:t>
      </w:r>
      <w:r>
        <w:rPr>
          <w:color w:val="595959"/>
          <w:spacing w:val="52"/>
          <w:w w:val="105"/>
          <w:sz w:val="8"/>
        </w:rPr>
        <w:t>  </w:t>
      </w:r>
      <w:r>
        <w:rPr>
          <w:color w:val="595959"/>
          <w:spacing w:val="-12"/>
          <w:w w:val="105"/>
          <w:sz w:val="8"/>
        </w:rPr>
        <w:t>5</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6"/>
        <w:rPr>
          <w:sz w:val="11"/>
        </w:rPr>
      </w:pPr>
    </w:p>
    <w:p>
      <w:pPr>
        <w:spacing w:before="0"/>
        <w:ind w:left="107" w:right="0" w:firstLine="0"/>
        <w:jc w:val="left"/>
        <w:rPr>
          <w:sz w:val="8"/>
        </w:rPr>
      </w:pPr>
      <w:r>
        <w:rPr>
          <w:color w:val="595959"/>
          <w:w w:val="105"/>
          <w:sz w:val="8"/>
        </w:rPr>
        <w:t>6</w:t>
      </w:r>
      <w:r>
        <w:rPr>
          <w:color w:val="595959"/>
          <w:spacing w:val="52"/>
          <w:w w:val="105"/>
          <w:sz w:val="8"/>
        </w:rPr>
        <w:t>  </w:t>
      </w:r>
      <w:r>
        <w:rPr>
          <w:color w:val="595959"/>
          <w:w w:val="105"/>
          <w:sz w:val="8"/>
        </w:rPr>
        <w:t>7</w:t>
      </w:r>
      <w:r>
        <w:rPr>
          <w:color w:val="595959"/>
          <w:spacing w:val="52"/>
          <w:w w:val="105"/>
          <w:sz w:val="8"/>
        </w:rPr>
        <w:t>  </w:t>
      </w:r>
      <w:r>
        <w:rPr>
          <w:color w:val="595959"/>
          <w:w w:val="105"/>
          <w:sz w:val="8"/>
        </w:rPr>
        <w:t>8</w:t>
      </w:r>
      <w:r>
        <w:rPr>
          <w:color w:val="595959"/>
          <w:spacing w:val="52"/>
          <w:w w:val="105"/>
          <w:sz w:val="8"/>
        </w:rPr>
        <w:t>  </w:t>
      </w:r>
      <w:r>
        <w:rPr>
          <w:color w:val="595959"/>
          <w:w w:val="105"/>
          <w:sz w:val="8"/>
        </w:rPr>
        <w:t>9</w:t>
      </w:r>
      <w:r>
        <w:rPr>
          <w:color w:val="595959"/>
          <w:spacing w:val="41"/>
          <w:w w:val="105"/>
          <w:sz w:val="8"/>
        </w:rPr>
        <w:t>  </w:t>
      </w:r>
      <w:r>
        <w:rPr>
          <w:color w:val="595959"/>
          <w:spacing w:val="-7"/>
          <w:w w:val="105"/>
          <w:sz w:val="8"/>
        </w:rPr>
        <w:t>10</w:t>
      </w:r>
    </w:p>
    <w:p>
      <w:pPr>
        <w:spacing w:before="59"/>
        <w:ind w:left="481" w:right="0" w:firstLine="0"/>
        <w:jc w:val="left"/>
        <w:rPr>
          <w:rFonts w:ascii="Arial"/>
          <w:sz w:val="9"/>
        </w:rPr>
      </w:pPr>
      <w:r>
        <w:rPr>
          <w:rFonts w:ascii="Arial"/>
          <w:spacing w:val="-2"/>
          <w:w w:val="95"/>
          <w:sz w:val="9"/>
        </w:rPr>
        <w:t>Sessions</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6"/>
        <w:rPr>
          <w:rFonts w:ascii="Arial"/>
          <w:sz w:val="11"/>
        </w:rPr>
      </w:pPr>
    </w:p>
    <w:p>
      <w:pPr>
        <w:spacing w:before="0"/>
        <w:ind w:left="66" w:right="0" w:firstLine="0"/>
        <w:jc w:val="left"/>
        <w:rPr>
          <w:sz w:val="8"/>
        </w:rPr>
      </w:pPr>
      <w:r>
        <w:rPr>
          <w:color w:val="595959"/>
          <w:w w:val="105"/>
          <w:sz w:val="8"/>
        </w:rPr>
        <w:t>11</w:t>
      </w:r>
      <w:r>
        <w:rPr>
          <w:color w:val="595959"/>
          <w:spacing w:val="74"/>
          <w:w w:val="150"/>
          <w:sz w:val="8"/>
        </w:rPr>
        <w:t> </w:t>
      </w:r>
      <w:r>
        <w:rPr>
          <w:color w:val="595959"/>
          <w:w w:val="105"/>
          <w:sz w:val="8"/>
        </w:rPr>
        <w:t>12</w:t>
      </w:r>
      <w:r>
        <w:rPr>
          <w:color w:val="595959"/>
          <w:spacing w:val="74"/>
          <w:w w:val="150"/>
          <w:sz w:val="8"/>
        </w:rPr>
        <w:t> </w:t>
      </w:r>
      <w:r>
        <w:rPr>
          <w:color w:val="595959"/>
          <w:w w:val="105"/>
          <w:sz w:val="8"/>
        </w:rPr>
        <w:t>13</w:t>
      </w:r>
      <w:r>
        <w:rPr>
          <w:color w:val="595959"/>
          <w:spacing w:val="75"/>
          <w:w w:val="150"/>
          <w:sz w:val="8"/>
        </w:rPr>
        <w:t> </w:t>
      </w:r>
      <w:r>
        <w:rPr>
          <w:color w:val="595959"/>
          <w:w w:val="105"/>
          <w:sz w:val="8"/>
        </w:rPr>
        <w:t>14</w:t>
      </w:r>
      <w:r>
        <w:rPr>
          <w:color w:val="595959"/>
          <w:spacing w:val="74"/>
          <w:w w:val="150"/>
          <w:sz w:val="8"/>
        </w:rPr>
        <w:t> </w:t>
      </w:r>
      <w:r>
        <w:rPr>
          <w:color w:val="595959"/>
          <w:w w:val="105"/>
          <w:sz w:val="8"/>
        </w:rPr>
        <w:t>15</w:t>
      </w:r>
      <w:r>
        <w:rPr>
          <w:color w:val="595959"/>
          <w:spacing w:val="75"/>
          <w:w w:val="150"/>
          <w:sz w:val="8"/>
        </w:rPr>
        <w:t> </w:t>
      </w:r>
      <w:r>
        <w:rPr>
          <w:color w:val="595959"/>
          <w:w w:val="105"/>
          <w:sz w:val="8"/>
        </w:rPr>
        <w:t>16</w:t>
      </w:r>
      <w:r>
        <w:rPr>
          <w:color w:val="595959"/>
          <w:spacing w:val="74"/>
          <w:w w:val="150"/>
          <w:sz w:val="8"/>
        </w:rPr>
        <w:t> </w:t>
      </w:r>
      <w:r>
        <w:rPr>
          <w:color w:val="595959"/>
          <w:w w:val="105"/>
          <w:sz w:val="8"/>
        </w:rPr>
        <w:t>17</w:t>
      </w:r>
      <w:r>
        <w:rPr>
          <w:color w:val="595959"/>
          <w:spacing w:val="74"/>
          <w:w w:val="150"/>
          <w:sz w:val="8"/>
        </w:rPr>
        <w:t> </w:t>
      </w:r>
      <w:r>
        <w:rPr>
          <w:color w:val="595959"/>
          <w:spacing w:val="-7"/>
          <w:w w:val="105"/>
          <w:sz w:val="8"/>
        </w:rPr>
        <w:t>18</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6"/>
        <w:rPr>
          <w:sz w:val="11"/>
        </w:rPr>
      </w:pPr>
    </w:p>
    <w:p>
      <w:pPr>
        <w:spacing w:before="0"/>
        <w:ind w:left="66" w:right="0" w:firstLine="0"/>
        <w:jc w:val="left"/>
        <w:rPr>
          <w:sz w:val="8"/>
        </w:rPr>
      </w:pPr>
      <w:r>
        <w:rPr>
          <w:color w:val="595959"/>
          <w:w w:val="105"/>
          <w:sz w:val="8"/>
        </w:rPr>
        <w:t>19</w:t>
      </w:r>
      <w:r>
        <w:rPr>
          <w:color w:val="595959"/>
          <w:spacing w:val="74"/>
          <w:w w:val="150"/>
          <w:sz w:val="8"/>
        </w:rPr>
        <w:t> </w:t>
      </w:r>
      <w:r>
        <w:rPr>
          <w:color w:val="595959"/>
          <w:w w:val="105"/>
          <w:sz w:val="8"/>
        </w:rPr>
        <w:t>20</w:t>
      </w:r>
      <w:r>
        <w:rPr>
          <w:color w:val="595959"/>
          <w:spacing w:val="74"/>
          <w:w w:val="150"/>
          <w:sz w:val="8"/>
        </w:rPr>
        <w:t> </w:t>
      </w:r>
      <w:r>
        <w:rPr>
          <w:color w:val="595959"/>
          <w:w w:val="105"/>
          <w:sz w:val="8"/>
        </w:rPr>
        <w:t>21</w:t>
      </w:r>
      <w:r>
        <w:rPr>
          <w:color w:val="595959"/>
          <w:spacing w:val="75"/>
          <w:w w:val="150"/>
          <w:sz w:val="8"/>
        </w:rPr>
        <w:t> </w:t>
      </w:r>
      <w:r>
        <w:rPr>
          <w:color w:val="595959"/>
          <w:w w:val="105"/>
          <w:sz w:val="8"/>
        </w:rPr>
        <w:t>22</w:t>
      </w:r>
      <w:r>
        <w:rPr>
          <w:color w:val="595959"/>
          <w:spacing w:val="74"/>
          <w:w w:val="150"/>
          <w:sz w:val="8"/>
        </w:rPr>
        <w:t> </w:t>
      </w:r>
      <w:r>
        <w:rPr>
          <w:color w:val="595959"/>
          <w:w w:val="105"/>
          <w:sz w:val="8"/>
        </w:rPr>
        <w:t>23</w:t>
      </w:r>
      <w:r>
        <w:rPr>
          <w:color w:val="595959"/>
          <w:spacing w:val="75"/>
          <w:w w:val="150"/>
          <w:sz w:val="8"/>
        </w:rPr>
        <w:t> </w:t>
      </w:r>
      <w:r>
        <w:rPr>
          <w:color w:val="595959"/>
          <w:w w:val="105"/>
          <w:sz w:val="8"/>
        </w:rPr>
        <w:t>24</w:t>
      </w:r>
      <w:r>
        <w:rPr>
          <w:color w:val="595959"/>
          <w:spacing w:val="74"/>
          <w:w w:val="150"/>
          <w:sz w:val="8"/>
        </w:rPr>
        <w:t> </w:t>
      </w:r>
      <w:r>
        <w:rPr>
          <w:color w:val="595959"/>
          <w:spacing w:val="-5"/>
          <w:w w:val="105"/>
          <w:sz w:val="8"/>
        </w:rPr>
        <w:t>25</w:t>
      </w:r>
    </w:p>
    <w:p>
      <w:pPr>
        <w:spacing w:after="0"/>
        <w:jc w:val="left"/>
        <w:rPr>
          <w:sz w:val="8"/>
        </w:rPr>
        <w:sectPr>
          <w:type w:val="continuous"/>
          <w:pgSz w:w="11900" w:h="16840"/>
          <w:pgMar w:header="322" w:footer="1294" w:top="1640" w:bottom="280" w:left="0" w:right="0"/>
          <w:cols w:num="4" w:equalWidth="0">
            <w:col w:w="2672" w:space="40"/>
            <w:col w:w="925" w:space="39"/>
            <w:col w:w="1470" w:space="39"/>
            <w:col w:w="6715"/>
          </w:cols>
        </w:sectPr>
      </w:pPr>
    </w:p>
    <w:p>
      <w:pPr>
        <w:spacing w:line="268" w:lineRule="auto" w:before="51"/>
        <w:ind w:left="1867" w:right="7771" w:hanging="267"/>
        <w:jc w:val="left"/>
        <w:rPr>
          <w:rFonts w:ascii="Arial"/>
          <w:sz w:val="9"/>
        </w:rPr>
      </w:pPr>
      <w:r>
        <w:rPr/>
        <w:pict>
          <v:group style="position:absolute;margin-left:94.38839pt;margin-top:9.8957pt;width:2.5pt;height:2.5pt;mso-position-horizontal-relative:page;mso-position-vertical-relative:paragraph;z-index:15757824" id="docshapegroup146" coordorigin="1888,198" coordsize="50,50">
            <v:shape style="position:absolute;left:1891;top:202;width:42;height:42" id="docshape147" coordorigin="1892,202" coordsize="42,42" path="m1924,202l1901,202,1892,211,1892,234,1901,243,1924,243,1933,234,1933,223,1933,211,1924,202xe" filled="true" fillcolor="#000000" stroked="false">
              <v:path arrowok="t"/>
              <v:fill type="solid"/>
            </v:shape>
            <v:shape style="position:absolute;left:1891;top:202;width:42;height:42" id="docshape148" coordorigin="1892,202" coordsize="42,42" path="m1933,223l1933,211,1924,202,1913,202,1901,202,1892,211,1892,223,1892,234,1901,243,1913,243,1924,243,1933,234,1933,223xe" filled="false" stroked="true" strokeweight=".412885pt" strokecolor="#000000">
              <v:path arrowok="t"/>
              <v:stroke dashstyle="solid"/>
            </v:shape>
            <w10:wrap type="none"/>
          </v:group>
        </w:pict>
      </w:r>
      <w:r>
        <w:rPr/>
        <w:pict>
          <v:group style="position:absolute;margin-left:115.07486pt;margin-top:9.240207pt;width:2.9pt;height:3.35pt;mso-position-horizontal-relative:page;mso-position-vertical-relative:paragraph;z-index:15758336" id="docshapegroup149" coordorigin="2301,185" coordsize="58,67">
            <v:shape style="position:absolute;left:2305;top:188;width:50;height:58" id="docshape150" coordorigin="2306,189" coordsize="50,58" path="m2330,189l2306,247,2355,247,2330,189xe" filled="true" fillcolor="#000000" stroked="false">
              <v:path arrowok="t"/>
              <v:fill type="solid"/>
            </v:shape>
            <v:shape style="position:absolute;left:2305;top:188;width:50;height:58" id="docshape151" coordorigin="2306,189" coordsize="50,58" path="m2306,247l2330,189,2355,247,2306,247xe" filled="false" stroked="true" strokeweight=".412874pt" strokecolor="#000000">
              <v:path arrowok="t"/>
              <v:stroke dashstyle="solid"/>
            </v:shape>
            <w10:wrap type="none"/>
          </v:group>
        </w:pict>
      </w:r>
      <w:r>
        <w:rPr>
          <w:rFonts w:ascii="Arial"/>
          <w:b/>
          <w:w w:val="90"/>
          <w:sz w:val="9"/>
        </w:rPr>
        <w:t>Figure</w:t>
      </w:r>
      <w:r>
        <w:rPr>
          <w:rFonts w:ascii="Arial"/>
          <w:b/>
          <w:spacing w:val="-4"/>
          <w:w w:val="90"/>
          <w:sz w:val="9"/>
        </w:rPr>
        <w:t> </w:t>
      </w:r>
      <w:r>
        <w:rPr>
          <w:rFonts w:ascii="Arial"/>
          <w:b/>
          <w:w w:val="90"/>
          <w:sz w:val="9"/>
        </w:rPr>
        <w:t>1</w:t>
      </w:r>
      <w:r>
        <w:rPr>
          <w:rFonts w:ascii="Arial"/>
          <w:i/>
          <w:w w:val="90"/>
          <w:sz w:val="9"/>
        </w:rPr>
        <w:t>.</w:t>
      </w:r>
      <w:r>
        <w:rPr>
          <w:rFonts w:ascii="Arial"/>
          <w:i/>
          <w:spacing w:val="-4"/>
          <w:w w:val="90"/>
          <w:sz w:val="9"/>
        </w:rPr>
        <w:t> </w:t>
      </w:r>
      <w:r>
        <w:rPr>
          <w:rFonts w:ascii="Arial"/>
          <w:i/>
          <w:w w:val="90"/>
          <w:sz w:val="9"/>
        </w:rPr>
        <w:t>Carla's</w:t>
      </w:r>
      <w:r>
        <w:rPr>
          <w:rFonts w:ascii="Arial"/>
          <w:i/>
          <w:spacing w:val="-4"/>
          <w:w w:val="90"/>
          <w:sz w:val="9"/>
        </w:rPr>
        <w:t> </w:t>
      </w:r>
      <w:r>
        <w:rPr>
          <w:rFonts w:ascii="Arial"/>
          <w:w w:val="90"/>
          <w:sz w:val="9"/>
        </w:rPr>
        <w:t>Performance</w:t>
      </w:r>
      <w:r>
        <w:rPr>
          <w:rFonts w:ascii="Arial"/>
          <w:spacing w:val="-3"/>
          <w:w w:val="90"/>
          <w:sz w:val="9"/>
        </w:rPr>
        <w:t> </w:t>
      </w:r>
      <w:r>
        <w:rPr>
          <w:rFonts w:ascii="Arial"/>
          <w:w w:val="90"/>
          <w:sz w:val="9"/>
        </w:rPr>
        <w:t>on</w:t>
      </w:r>
      <w:r>
        <w:rPr>
          <w:rFonts w:ascii="Arial"/>
          <w:spacing w:val="-4"/>
          <w:w w:val="90"/>
          <w:sz w:val="9"/>
        </w:rPr>
        <w:t> </w:t>
      </w:r>
      <w:r>
        <w:rPr>
          <w:rFonts w:ascii="Arial"/>
          <w:w w:val="90"/>
          <w:sz w:val="9"/>
        </w:rPr>
        <w:t>Emotional</w:t>
      </w:r>
      <w:r>
        <w:rPr>
          <w:rFonts w:ascii="Arial"/>
          <w:spacing w:val="-4"/>
          <w:w w:val="90"/>
          <w:sz w:val="9"/>
        </w:rPr>
        <w:t> </w:t>
      </w:r>
      <w:r>
        <w:rPr>
          <w:rFonts w:ascii="Arial"/>
          <w:w w:val="90"/>
          <w:sz w:val="9"/>
        </w:rPr>
        <w:t>Skills</w:t>
      </w:r>
      <w:r>
        <w:rPr>
          <w:rFonts w:ascii="Arial"/>
          <w:spacing w:val="-4"/>
          <w:w w:val="90"/>
          <w:sz w:val="9"/>
        </w:rPr>
        <w:t> </w:t>
      </w:r>
      <w:r>
        <w:rPr>
          <w:rFonts w:ascii="Arial"/>
          <w:w w:val="90"/>
          <w:sz w:val="9"/>
        </w:rPr>
        <w:t>and</w:t>
      </w:r>
      <w:r>
        <w:rPr>
          <w:rFonts w:ascii="Arial"/>
          <w:spacing w:val="-3"/>
          <w:w w:val="90"/>
          <w:sz w:val="9"/>
        </w:rPr>
        <w:t> </w:t>
      </w:r>
      <w:r>
        <w:rPr>
          <w:rFonts w:ascii="Arial"/>
          <w:w w:val="90"/>
          <w:sz w:val="9"/>
        </w:rPr>
        <w:t>Characteristics</w:t>
      </w:r>
      <w:r>
        <w:rPr>
          <w:rFonts w:ascii="Arial"/>
          <w:spacing w:val="40"/>
          <w:sz w:val="9"/>
        </w:rPr>
        <w:t> </w:t>
      </w:r>
      <w:r>
        <w:rPr>
          <w:rFonts w:ascii="Arial"/>
          <w:sz w:val="9"/>
        </w:rPr>
        <w:t>(</w:t>
      </w:r>
      <w:r>
        <w:rPr>
          <w:rFonts w:ascii="Arial"/>
          <w:spacing w:val="29"/>
          <w:sz w:val="9"/>
        </w:rPr>
        <w:t> </w:t>
      </w:r>
      <w:r>
        <w:rPr>
          <w:rFonts w:ascii="Arial"/>
          <w:sz w:val="9"/>
        </w:rPr>
        <w:t>=</w:t>
      </w:r>
      <w:r>
        <w:rPr>
          <w:rFonts w:ascii="Arial"/>
          <w:spacing w:val="-7"/>
          <w:sz w:val="9"/>
        </w:rPr>
        <w:t> </w:t>
      </w:r>
      <w:r>
        <w:rPr>
          <w:rFonts w:ascii="Arial"/>
          <w:sz w:val="9"/>
        </w:rPr>
        <w:t>Score,</w:t>
      </w:r>
      <w:r>
        <w:rPr>
          <w:rFonts w:ascii="Arial"/>
          <w:spacing w:val="40"/>
          <w:sz w:val="9"/>
        </w:rPr>
        <w:t> </w:t>
      </w:r>
      <w:r>
        <w:rPr>
          <w:rFonts w:ascii="Arial"/>
          <w:sz w:val="9"/>
        </w:rPr>
        <w:t>=</w:t>
      </w:r>
      <w:r>
        <w:rPr>
          <w:rFonts w:ascii="Arial"/>
          <w:spacing w:val="-7"/>
          <w:sz w:val="9"/>
        </w:rPr>
        <w:t> </w:t>
      </w:r>
      <w:r>
        <w:rPr>
          <w:rFonts w:ascii="Arial"/>
          <w:sz w:val="9"/>
        </w:rPr>
        <w:t>Maintenance)</w:t>
      </w:r>
    </w:p>
    <w:p>
      <w:pPr>
        <w:pStyle w:val="BodyText"/>
        <w:rPr>
          <w:rFonts w:ascii="Arial"/>
          <w:sz w:val="20"/>
        </w:rPr>
      </w:pPr>
    </w:p>
    <w:p>
      <w:pPr>
        <w:pStyle w:val="BodyText"/>
        <w:rPr>
          <w:rFonts w:ascii="Arial"/>
          <w:sz w:val="20"/>
        </w:rPr>
      </w:pPr>
    </w:p>
    <w:p>
      <w:pPr>
        <w:pStyle w:val="Heading2"/>
        <w:spacing w:before="205"/>
      </w:pPr>
      <w:r>
        <w:rPr>
          <w:spacing w:val="-2"/>
        </w:rPr>
        <w:t>Kandace</w:t>
      </w:r>
    </w:p>
    <w:p>
      <w:pPr>
        <w:pStyle w:val="BodyText"/>
        <w:rPr>
          <w:rFonts w:ascii="TimesNewRomanPS-BoldItalicMT"/>
          <w:b/>
          <w:i/>
          <w:sz w:val="26"/>
        </w:rPr>
      </w:pPr>
    </w:p>
    <w:p>
      <w:pPr>
        <w:pStyle w:val="BodyText"/>
        <w:spacing w:line="480" w:lineRule="auto" w:before="179"/>
        <w:ind w:left="1445" w:right="1457" w:firstLine="720"/>
      </w:pPr>
      <w:r>
        <w:rPr/>
        <w:t>During</w:t>
      </w:r>
      <w:r>
        <w:rPr>
          <w:spacing w:val="-3"/>
        </w:rPr>
        <w:t> </w:t>
      </w:r>
      <w:r>
        <w:rPr/>
        <w:t>baseline,</w:t>
      </w:r>
      <w:r>
        <w:rPr>
          <w:spacing w:val="-3"/>
        </w:rPr>
        <w:t> </w:t>
      </w:r>
      <w:r>
        <w:rPr/>
        <w:t>Kandace’s</w:t>
      </w:r>
      <w:r>
        <w:rPr>
          <w:spacing w:val="-3"/>
        </w:rPr>
        <w:t> </w:t>
      </w:r>
      <w:r>
        <w:rPr/>
        <w:t>performance</w:t>
      </w:r>
      <w:r>
        <w:rPr>
          <w:spacing w:val="-4"/>
        </w:rPr>
        <w:t> </w:t>
      </w:r>
      <w:r>
        <w:rPr/>
        <w:t>was</w:t>
      </w:r>
      <w:r>
        <w:rPr>
          <w:spacing w:val="-3"/>
        </w:rPr>
        <w:t> </w:t>
      </w:r>
      <w:r>
        <w:rPr/>
        <w:t>6%</w:t>
      </w:r>
      <w:r>
        <w:rPr>
          <w:spacing w:val="-3"/>
        </w:rPr>
        <w:t> </w:t>
      </w:r>
      <w:r>
        <w:rPr/>
        <w:t>for</w:t>
      </w:r>
      <w:r>
        <w:rPr>
          <w:spacing w:val="-3"/>
        </w:rPr>
        <w:t> </w:t>
      </w:r>
      <w:r>
        <w:rPr/>
        <w:t>all</w:t>
      </w:r>
      <w:r>
        <w:rPr>
          <w:spacing w:val="-3"/>
        </w:rPr>
        <w:t> </w:t>
      </w:r>
      <w:r>
        <w:rPr/>
        <w:t>12</w:t>
      </w:r>
      <w:r>
        <w:rPr>
          <w:spacing w:val="-3"/>
        </w:rPr>
        <w:t> </w:t>
      </w:r>
      <w:r>
        <w:rPr/>
        <w:t>emotional</w:t>
      </w:r>
      <w:r>
        <w:rPr>
          <w:spacing w:val="-3"/>
        </w:rPr>
        <w:t> </w:t>
      </w:r>
      <w:r>
        <w:rPr/>
        <w:t>responses</w:t>
      </w:r>
      <w:r>
        <w:rPr>
          <w:spacing w:val="-3"/>
        </w:rPr>
        <w:t> </w:t>
      </w:r>
      <w:r>
        <w:rPr/>
        <w:t>and characteristics. During intervention, with Lessons 1-3 (happy, lonely, overwhelmed) Kandace’s level of performance was 78%. For the second probe with Lessons 4-6 (happy, lonely,</w:t>
      </w:r>
      <w:r>
        <w:rPr>
          <w:spacing w:val="-4"/>
        </w:rPr>
        <w:t> </w:t>
      </w:r>
      <w:r>
        <w:rPr/>
        <w:t>overwhelmed,</w:t>
      </w:r>
      <w:r>
        <w:rPr>
          <w:spacing w:val="-4"/>
        </w:rPr>
        <w:t> </w:t>
      </w:r>
      <w:r>
        <w:rPr/>
        <w:t>excited,</w:t>
      </w:r>
      <w:r>
        <w:rPr>
          <w:spacing w:val="-4"/>
        </w:rPr>
        <w:t> </w:t>
      </w:r>
      <w:r>
        <w:rPr/>
        <w:t>worried,</w:t>
      </w:r>
      <w:r>
        <w:rPr>
          <w:spacing w:val="-4"/>
        </w:rPr>
        <w:t> </w:t>
      </w:r>
      <w:r>
        <w:rPr/>
        <w:t>mad)</w:t>
      </w:r>
      <w:r>
        <w:rPr>
          <w:spacing w:val="-4"/>
        </w:rPr>
        <w:t> </w:t>
      </w:r>
      <w:r>
        <w:rPr/>
        <w:t>Kandace’s</w:t>
      </w:r>
      <w:r>
        <w:rPr>
          <w:spacing w:val="-4"/>
        </w:rPr>
        <w:t> </w:t>
      </w:r>
      <w:r>
        <w:rPr/>
        <w:t>level</w:t>
      </w:r>
      <w:r>
        <w:rPr>
          <w:spacing w:val="-4"/>
        </w:rPr>
        <w:t> </w:t>
      </w:r>
      <w:r>
        <w:rPr/>
        <w:t>of</w:t>
      </w:r>
      <w:r>
        <w:rPr>
          <w:spacing w:val="-4"/>
        </w:rPr>
        <w:t> </w:t>
      </w:r>
      <w:r>
        <w:rPr/>
        <w:t>performance</w:t>
      </w:r>
      <w:r>
        <w:rPr>
          <w:spacing w:val="-5"/>
        </w:rPr>
        <w:t> </w:t>
      </w:r>
      <w:r>
        <w:rPr/>
        <w:t>was</w:t>
      </w:r>
      <w:r>
        <w:rPr>
          <w:spacing w:val="-4"/>
        </w:rPr>
        <w:t> </w:t>
      </w:r>
      <w:r>
        <w:rPr/>
        <w:t>75%.</w:t>
      </w:r>
      <w:r>
        <w:rPr>
          <w:spacing w:val="-4"/>
        </w:rPr>
        <w:t> </w:t>
      </w:r>
      <w:r>
        <w:rPr/>
        <w:t>For</w:t>
      </w:r>
    </w:p>
    <w:p>
      <w:pPr>
        <w:spacing w:after="0" w:line="480" w:lineRule="auto"/>
        <w:sectPr>
          <w:type w:val="continuous"/>
          <w:pgSz w:w="11900" w:h="16840"/>
          <w:pgMar w:header="322" w:footer="1294" w:top="1640" w:bottom="280" w:left="0" w:right="0"/>
        </w:sectPr>
      </w:pPr>
    </w:p>
    <w:p>
      <w:pPr>
        <w:pStyle w:val="BodyText"/>
        <w:spacing w:before="3"/>
        <w:rPr>
          <w:sz w:val="20"/>
        </w:rPr>
      </w:pPr>
    </w:p>
    <w:p>
      <w:pPr>
        <w:pStyle w:val="BodyText"/>
        <w:spacing w:line="480" w:lineRule="auto" w:before="90"/>
        <w:ind w:left="1445" w:right="1457"/>
      </w:pPr>
      <w:r>
        <w:rPr/>
        <w:t>the third probe (adding confused, tired, and irritated) Kandace’s level of performance was 70%.</w:t>
      </w:r>
      <w:r>
        <w:rPr>
          <w:spacing w:val="-1"/>
        </w:rPr>
        <w:t> </w:t>
      </w:r>
      <w:r>
        <w:rPr/>
        <w:t>And</w:t>
      </w:r>
      <w:r>
        <w:rPr>
          <w:spacing w:val="-1"/>
        </w:rPr>
        <w:t> </w:t>
      </w:r>
      <w:r>
        <w:rPr/>
        <w:t>finally,</w:t>
      </w:r>
      <w:r>
        <w:rPr>
          <w:spacing w:val="-1"/>
        </w:rPr>
        <w:t> </w:t>
      </w:r>
      <w:r>
        <w:rPr/>
        <w:t>during</w:t>
      </w:r>
      <w:r>
        <w:rPr>
          <w:spacing w:val="-1"/>
        </w:rPr>
        <w:t> </w:t>
      </w:r>
      <w:r>
        <w:rPr/>
        <w:t>the</w:t>
      </w:r>
      <w:r>
        <w:rPr>
          <w:spacing w:val="-2"/>
        </w:rPr>
        <w:t> </w:t>
      </w:r>
      <w:r>
        <w:rPr/>
        <w:t>fourth</w:t>
      </w:r>
      <w:r>
        <w:rPr>
          <w:spacing w:val="-1"/>
        </w:rPr>
        <w:t> </w:t>
      </w:r>
      <w:r>
        <w:rPr/>
        <w:t>probe</w:t>
      </w:r>
      <w:r>
        <w:rPr>
          <w:spacing w:val="-2"/>
        </w:rPr>
        <w:t> </w:t>
      </w:r>
      <w:r>
        <w:rPr/>
        <w:t>(adding</w:t>
      </w:r>
      <w:r>
        <w:rPr>
          <w:spacing w:val="-1"/>
        </w:rPr>
        <w:t> </w:t>
      </w:r>
      <w:r>
        <w:rPr/>
        <w:t>all</w:t>
      </w:r>
      <w:r>
        <w:rPr>
          <w:spacing w:val="-1"/>
        </w:rPr>
        <w:t> </w:t>
      </w:r>
      <w:r>
        <w:rPr/>
        <w:t>previous</w:t>
      </w:r>
      <w:r>
        <w:rPr>
          <w:spacing w:val="-1"/>
        </w:rPr>
        <w:t> </w:t>
      </w:r>
      <w:r>
        <w:rPr/>
        <w:t>emotions</w:t>
      </w:r>
      <w:r>
        <w:rPr>
          <w:spacing w:val="-1"/>
        </w:rPr>
        <w:t> </w:t>
      </w:r>
      <w:r>
        <w:rPr/>
        <w:t>plus</w:t>
      </w:r>
      <w:r>
        <w:rPr>
          <w:spacing w:val="-1"/>
        </w:rPr>
        <w:t> </w:t>
      </w:r>
      <w:r>
        <w:rPr/>
        <w:t>motivated,</w:t>
      </w:r>
      <w:r>
        <w:rPr>
          <w:spacing w:val="-1"/>
        </w:rPr>
        <w:t> </w:t>
      </w:r>
      <w:r>
        <w:rPr/>
        <w:t>sad, and peaceful) Kandace’s level of performance was 72% (see Figure 2). During maintenance, Kandace’s performance on all emotional responses and characteristics identified after three months</w:t>
      </w:r>
      <w:r>
        <w:rPr>
          <w:spacing w:val="-3"/>
        </w:rPr>
        <w:t> </w:t>
      </w:r>
      <w:r>
        <w:rPr/>
        <w:t>was</w:t>
      </w:r>
      <w:r>
        <w:rPr>
          <w:spacing w:val="-3"/>
        </w:rPr>
        <w:t> </w:t>
      </w:r>
      <w:r>
        <w:rPr/>
        <w:t>at</w:t>
      </w:r>
      <w:r>
        <w:rPr>
          <w:spacing w:val="-3"/>
        </w:rPr>
        <w:t> </w:t>
      </w:r>
      <w:r>
        <w:rPr/>
        <w:t>43%.</w:t>
      </w:r>
      <w:r>
        <w:rPr>
          <w:spacing w:val="-3"/>
        </w:rPr>
        <w:t> </w:t>
      </w:r>
      <w:r>
        <w:rPr/>
        <w:t>During</w:t>
      </w:r>
      <w:r>
        <w:rPr>
          <w:spacing w:val="-3"/>
        </w:rPr>
        <w:t> </w:t>
      </w:r>
      <w:r>
        <w:rPr/>
        <w:t>generalization,</w:t>
      </w:r>
      <w:r>
        <w:rPr>
          <w:spacing w:val="-3"/>
        </w:rPr>
        <w:t> </w:t>
      </w:r>
      <w:r>
        <w:rPr/>
        <w:t>Kandace</w:t>
      </w:r>
      <w:r>
        <w:rPr>
          <w:spacing w:val="-4"/>
        </w:rPr>
        <w:t> </w:t>
      </w:r>
      <w:r>
        <w:rPr/>
        <w:t>was</w:t>
      </w:r>
      <w:r>
        <w:rPr>
          <w:spacing w:val="-3"/>
        </w:rPr>
        <w:t> </w:t>
      </w:r>
      <w:r>
        <w:rPr/>
        <w:t>able</w:t>
      </w:r>
      <w:r>
        <w:rPr>
          <w:spacing w:val="-4"/>
        </w:rPr>
        <w:t> </w:t>
      </w:r>
      <w:r>
        <w:rPr/>
        <w:t>to</w:t>
      </w:r>
      <w:r>
        <w:rPr>
          <w:spacing w:val="-3"/>
        </w:rPr>
        <w:t> </w:t>
      </w:r>
      <w:r>
        <w:rPr/>
        <w:t>use</w:t>
      </w:r>
      <w:r>
        <w:rPr>
          <w:spacing w:val="-4"/>
        </w:rPr>
        <w:t> </w:t>
      </w:r>
      <w:r>
        <w:rPr/>
        <w:t>the</w:t>
      </w:r>
      <w:r>
        <w:rPr>
          <w:spacing w:val="-4"/>
        </w:rPr>
        <w:t> </w:t>
      </w:r>
      <w:r>
        <w:rPr/>
        <w:t>app</w:t>
      </w:r>
      <w:r>
        <w:rPr>
          <w:spacing w:val="-3"/>
        </w:rPr>
        <w:t> </w:t>
      </w:r>
      <w:r>
        <w:rPr/>
        <w:t>or</w:t>
      </w:r>
      <w:r>
        <w:rPr>
          <w:spacing w:val="-3"/>
        </w:rPr>
        <w:t> </w:t>
      </w:r>
      <w:r>
        <w:rPr/>
        <w:t>recording</w:t>
      </w:r>
      <w:r>
        <w:rPr>
          <w:spacing w:val="-3"/>
        </w:rPr>
        <w:t> </w:t>
      </w:r>
      <w:r>
        <w:rPr/>
        <w:t>her emotions on paper with reminders on average zero times each week.</w:t>
      </w:r>
    </w:p>
    <w:p>
      <w:pPr>
        <w:pStyle w:val="BodyText"/>
        <w:spacing w:before="10"/>
        <w:rPr>
          <w:sz w:val="11"/>
        </w:rPr>
      </w:pPr>
    </w:p>
    <w:p>
      <w:pPr>
        <w:spacing w:before="0"/>
        <w:ind w:left="1780" w:right="0" w:firstLine="0"/>
        <w:jc w:val="left"/>
        <w:rPr>
          <w:sz w:val="8"/>
        </w:rPr>
      </w:pPr>
      <w:r>
        <w:rPr/>
        <w:pict>
          <v:group style="position:absolute;margin-left:96.076347pt;margin-top:-3.162674pt;width:294.7pt;height:449.15pt;mso-position-horizontal-relative:page;mso-position-vertical-relative:paragraph;z-index:15758848" id="docshapegroup152" coordorigin="1922,-63" coordsize="5894,8983">
            <v:shape style="position:absolute;left:1936;top:47;width:25;height:2073" id="docshape153" coordorigin="1936,47" coordsize="25,2073" path="m1936,2120l1936,47m1936,2120l1961,2120m1936,1980l1961,1980m1936,1846l1961,1846m1936,1703l1961,1703m1936,1568l1961,1568m1936,1425l1961,1425m1936,1291l1961,1291m1936,1156l1961,1156m1936,1013l1961,1013m1936,879l1961,879m1936,736l1961,736m1936,602l1961,602m1936,459l1961,459m1936,324l1961,324m1936,190l1961,190m1936,47l1961,47e" filled="false" stroked="true" strokeweight=".420229pt" strokecolor="#000000">
              <v:path arrowok="t"/>
              <v:stroke dashstyle="solid"/>
            </v:shape>
            <v:line style="position:absolute" from="1936,2120" to="6843,2120" stroked="true" strokeweight=".420296pt" strokecolor="#000000">
              <v:stroke dashstyle="solid"/>
            </v:line>
            <v:line style="position:absolute" from="3408,1787" to="3798,1733" stroked="true" strokeweight=".945661pt" strokecolor="#000000">
              <v:stroke dashstyle="solid"/>
            </v:line>
            <v:shape style="position:absolute;left:3365;top:1749;width:68;height:68" id="docshape154" coordorigin="3365,1749" coordsize="68,68" path="m3399,1749l3386,1752,3375,1759,3368,1770,3365,1783,3368,1796,3375,1806,3386,1814,3399,1816,3412,1814,3423,1806,3430,1796,3433,1783,3430,1770,3423,1759,3412,1752,3399,1749xe" filled="true" fillcolor="#000000" stroked="false">
              <v:path arrowok="t"/>
              <v:fill type="solid"/>
            </v:shape>
            <v:shape style="position:absolute;left:3365;top:1749;width:68;height:68" id="docshape155" coordorigin="3365,1749" coordsize="68,68" path="m3433,1783l3430,1796,3423,1806,3412,1814,3399,1816,3386,1814,3375,1806,3368,1796,3365,1783,3368,1770,3375,1759,3386,1752,3399,1749,3412,1752,3423,1759,3430,1770,3433,1783xe" filled="false" stroked="true" strokeweight=".420229pt" strokecolor="#000000">
              <v:path arrowok="t"/>
              <v:stroke dashstyle="solid"/>
            </v:shape>
            <v:shape style="position:absolute;left:3760;top:1690;width:68;height:68" id="docshape156" coordorigin="3760,1690" coordsize="68,68" path="m3794,1690l3781,1693,3770,1700,3763,1711,3760,1724,3763,1737,3770,1748,3781,1755,3794,1757,3807,1755,3818,1748,3825,1737,3828,1724,3825,1711,3818,1700,3807,1693,3794,1690xe" filled="true" fillcolor="#000000" stroked="false">
              <v:path arrowok="t"/>
              <v:fill type="solid"/>
            </v:shape>
            <v:shape style="position:absolute;left:3760;top:1690;width:68;height:68" id="docshape157" coordorigin="3760,1690" coordsize="68,68" path="m3828,1724l3825,1737,3818,1748,3807,1755,3794,1757,3781,1755,3770,1748,3763,1737,3760,1724,3763,1711,3770,1700,3781,1693,3794,1690,3807,1693,3818,1700,3825,1711,3828,1724xe" filled="false" stroked="true" strokeweight=".420229pt" strokecolor="#000000">
              <v:path arrowok="t"/>
              <v:stroke dashstyle="solid"/>
            </v:shape>
            <v:shape style="position:absolute;left:6714;top:1812;width:68;height:68" id="docshape158" coordorigin="6714,1812" coordsize="68,68" path="m6748,1812l6714,1879,6781,1879,6748,1812xe" filled="true" fillcolor="#000000" stroked="false">
              <v:path arrowok="t"/>
              <v:fill type="solid"/>
            </v:shape>
            <v:shape style="position:absolute;left:6714;top:1812;width:68;height:68" id="docshape159" coordorigin="6714,1812" coordsize="68,68" path="m6748,1812l6781,1879,6714,1879,6748,1812xe" filled="false" stroked="true" strokeweight=".420229pt" strokecolor="#000000">
              <v:path arrowok="t"/>
              <v:stroke dashstyle="solid"/>
            </v:shape>
            <v:shape style="position:absolute;left:1995;top:2051;width:68;height:68" id="docshape160" coordorigin="1996,2052" coordsize="68,68" path="m2029,2052l2016,2054,2006,2061,1998,2072,1996,2085,1998,2098,2006,2109,2016,2116,2029,2119,2042,2116,2053,2109,2060,2098,2063,2085,2060,2072,2053,2061,2042,2054,2029,2052xe" filled="true" fillcolor="#000000" stroked="false">
              <v:path arrowok="t"/>
              <v:fill type="solid"/>
            </v:shape>
            <v:shape style="position:absolute;left:1995;top:2051;width:68;height:68" id="docshape161" coordorigin="1996,2052" coordsize="68,68" path="m2063,2085l2060,2098,2053,2109,2042,2116,2029,2119,2016,2116,2006,2109,1998,2098,1996,2085,1998,2072,2006,2061,2016,2054,2029,2052,2042,2054,2053,2061,2060,2072,2063,2085xe" filled="false" stroked="true" strokeweight=".420229pt" strokecolor="#000000">
              <v:path arrowok="t"/>
              <v:stroke dashstyle="solid"/>
            </v:shape>
            <v:shape style="position:absolute;left:2188;top:2051;width:68;height:68" id="docshape162" coordorigin="2189,2052" coordsize="68,68" path="m2223,2052l2209,2054,2199,2061,2192,2072,2189,2085,2192,2098,2199,2109,2209,2116,2223,2119,2236,2116,2246,2109,2254,2098,2256,2085,2254,2072,2246,2061,2236,2054,2223,2052xe" filled="true" fillcolor="#000000" stroked="false">
              <v:path arrowok="t"/>
              <v:fill type="solid"/>
            </v:shape>
            <v:shape style="position:absolute;left:2188;top:2051;width:68;height:68" id="docshape163" coordorigin="2189,2052" coordsize="68,68" path="m2256,2085l2254,2098,2246,2109,2236,2116,2223,2119,2209,2116,2199,2109,2192,2098,2189,2085,2192,2072,2199,2061,2209,2054,2223,2052,2236,2054,2246,2061,2254,2072,2256,2085xe" filled="false" stroked="true" strokeweight=".420229pt" strokecolor="#000000">
              <v:path arrowok="t"/>
              <v:stroke dashstyle="solid"/>
            </v:shape>
            <v:shape style="position:absolute;left:2382;top:2051;width:68;height:68" id="docshape164" coordorigin="2382,2052" coordsize="68,68" path="m2416,2052l2403,2054,2392,2061,2385,2072,2382,2085,2385,2098,2392,2109,2403,2116,2416,2119,2429,2116,2440,2109,2447,2098,2449,2085,2447,2072,2440,2061,2429,2054,2416,2052xe" filled="true" fillcolor="#000000" stroked="false">
              <v:path arrowok="t"/>
              <v:fill type="solid"/>
            </v:shape>
            <v:shape style="position:absolute;left:2382;top:2051;width:68;height:68" id="docshape165" coordorigin="2382,2052" coordsize="68,68" path="m2449,2085l2447,2098,2440,2109,2429,2116,2416,2119,2403,2116,2392,2109,2385,2098,2382,2085,2385,2072,2392,2061,2403,2054,2416,2052,2429,2054,2440,2061,2447,2072,2449,2085xe" filled="false" stroked="true" strokeweight=".420229pt" strokecolor="#000000">
              <v:path arrowok="t"/>
              <v:stroke dashstyle="solid"/>
            </v:shape>
            <v:shape style="position:absolute;left:2583;top:2051;width:68;height:68" id="docshape166" coordorigin="2584,2052" coordsize="68,68" path="m2618,2052l2604,2054,2594,2061,2587,2072,2584,2085,2587,2098,2594,2109,2604,2116,2618,2119,2631,2116,2641,2109,2648,2098,2651,2085,2648,2072,2641,2061,2631,2054,2618,2052xe" filled="true" fillcolor="#000000" stroked="false">
              <v:path arrowok="t"/>
              <v:fill type="solid"/>
            </v:shape>
            <v:shape style="position:absolute;left:2583;top:2051;width:68;height:68" id="docshape167" coordorigin="2584,2052" coordsize="68,68" path="m2651,2085l2648,2098,2641,2109,2631,2116,2618,2119,2604,2116,2594,2109,2587,2098,2584,2085,2587,2072,2594,2061,2604,2054,2618,2052,2631,2054,2641,2061,2648,2072,2651,2085xe" filled="false" stroked="true" strokeweight=".420229pt" strokecolor="#000000">
              <v:path arrowok="t"/>
              <v:stroke dashstyle="solid"/>
            </v:shape>
            <v:shape style="position:absolute;left:2777;top:2051;width:68;height:68" id="docshape168" coordorigin="2777,2052" coordsize="68,68" path="m2811,2052l2798,2054,2787,2061,2780,2072,2777,2085,2780,2098,2787,2109,2798,2116,2811,2119,2824,2116,2835,2109,2842,2098,2844,2085,2842,2072,2835,2061,2824,2054,2811,2052xe" filled="true" fillcolor="#000000" stroked="false">
              <v:path arrowok="t"/>
              <v:fill type="solid"/>
            </v:shape>
            <v:shape style="position:absolute;left:2777;top:2051;width:68;height:68" id="docshape169" coordorigin="2777,2052" coordsize="68,68" path="m2844,2085l2842,2098,2835,2109,2824,2116,2811,2119,2798,2116,2787,2109,2780,2098,2777,2085,2780,2072,2787,2061,2798,2054,2811,2052,2824,2054,2835,2061,2842,2072,2844,2085xe" filled="false" stroked="true" strokeweight=".420229pt" strokecolor="#000000">
              <v:path arrowok="t"/>
              <v:stroke dashstyle="solid"/>
            </v:shape>
            <v:shape style="position:absolute;left:2970;top:2051;width:68;height:68" id="docshape170" coordorigin="2970,2052" coordsize="68,68" path="m3004,2052l2991,2054,2980,2061,2973,2072,2970,2085,2973,2098,2980,2109,2991,2116,3004,2119,3017,2116,3028,2109,3035,2098,3038,2085,3035,2072,3028,2061,3017,2054,3004,2052xe" filled="true" fillcolor="#000000" stroked="false">
              <v:path arrowok="t"/>
              <v:fill type="solid"/>
            </v:shape>
            <v:shape style="position:absolute;left:2970;top:2051;width:68;height:68" id="docshape171" coordorigin="2970,2052" coordsize="68,68" path="m3038,2085l3035,2098,3028,2109,3017,2116,3004,2119,2991,2116,2980,2109,2973,2098,2970,2085,2973,2072,2980,2061,2991,2054,3004,2052,3017,2054,3028,2061,3035,2072,3038,2085xe" filled="false" stroked="true" strokeweight=".420229pt" strokecolor="#000000">
              <v:path arrowok="t"/>
              <v:stroke dashstyle="solid"/>
            </v:shape>
            <v:shape style="position:absolute;left:3172;top:2051;width:68;height:68" id="docshape172" coordorigin="3172,2052" coordsize="68,68" path="m3206,2052l3193,2054,3182,2061,3175,2072,3172,2085,3175,2098,3182,2109,3193,2116,3206,2119,3219,2116,3230,2109,3237,2098,3239,2085,3237,2072,3230,2061,3219,2054,3206,2052xe" filled="true" fillcolor="#000000" stroked="false">
              <v:path arrowok="t"/>
              <v:fill type="solid"/>
            </v:shape>
            <v:shape style="position:absolute;left:3172;top:2051;width:68;height:68" id="docshape173" coordorigin="3172,2052" coordsize="68,68" path="m3239,2085l3237,2098,3230,2109,3219,2116,3206,2119,3193,2116,3182,2109,3175,2098,3172,2085,3175,2072,3182,2061,3193,2054,3206,2052,3219,2054,3230,2061,3237,2072,3239,2085xe" filled="false" stroked="true" strokeweight=".420229pt" strokecolor="#000000">
              <v:path arrowok="t"/>
              <v:stroke dashstyle="solid"/>
            </v:shape>
            <v:shape style="position:absolute;left:1928;top:2299;width:25;height:2178" id="docshape174" coordorigin="1929,2300" coordsize="25,2178" path="m1929,4477l1929,2300m1929,4477l1953,4477m1929,4334l1953,4334m1929,4183l1953,4183m1929,4040l1953,4040m1929,3897l1953,3897m1929,3754l1953,3754m1929,3603l1953,3603m1929,3460l1953,3460m1929,3317l1953,3317m1929,3174l1953,3174m1929,3023l1953,3023m1929,2880l1953,2880m1929,2737l1953,2737m1929,2594l1953,2594m1929,2442l1953,2442m1929,2300l1953,2300e" filled="false" stroked="true" strokeweight=".420229pt" strokecolor="#000000">
              <v:path arrowok="t"/>
              <v:stroke dashstyle="solid"/>
            </v:shape>
            <v:line style="position:absolute" from="1929,4477" to="6832,4477" stroked="true" strokeweight=".420296pt" strokecolor="#000000">
              <v:stroke dashstyle="solid"/>
            </v:line>
            <v:line style="position:absolute" from="3988,3813" to="4378,3693" stroked="true" strokeweight=".94564pt" strokecolor="#000000">
              <v:stroke dashstyle="solid"/>
            </v:line>
            <v:shape style="position:absolute;left:3945;top:3766;width:68;height:68" id="docshape175" coordorigin="3945,3766" coordsize="68,68" path="m3979,3766l3966,3769,3955,3776,3948,3787,3945,3800,3948,3813,3955,3824,3966,3831,3979,3834,3992,3831,4003,3824,4010,3813,4012,3800,4010,3787,4003,3776,3992,3769,3979,3766xe" filled="true" fillcolor="#000000" stroked="false">
              <v:path arrowok="t"/>
              <v:fill type="solid"/>
            </v:shape>
            <v:shape style="position:absolute;left:3945;top:3766;width:68;height:68" id="docshape176" coordorigin="3945,3766" coordsize="68,68" path="m4012,3800l4010,3813,4003,3824,3992,3831,3979,3834,3966,3831,3955,3824,3948,3813,3945,3800,3948,3787,3955,3776,3966,3769,3979,3766,3992,3769,4003,3776,4010,3787,4012,3800xe" filled="false" stroked="true" strokeweight=".420229pt" strokecolor="#000000">
              <v:path arrowok="t"/>
              <v:stroke dashstyle="solid"/>
            </v:shape>
            <v:shape style="position:absolute;left:4340;top:3648;width:68;height:68" id="docshape177" coordorigin="4340,3649" coordsize="68,68" path="m4374,3649l4361,3651,4350,3659,4343,3669,4340,3682,4343,3695,4350,3706,4361,3713,4374,3716,4387,3713,4398,3706,4405,3695,4407,3682,4405,3669,4398,3659,4387,3651,4374,3649xe" filled="true" fillcolor="#000000" stroked="false">
              <v:path arrowok="t"/>
              <v:fill type="solid"/>
            </v:shape>
            <v:shape style="position:absolute;left:4340;top:3648;width:68;height:68" id="docshape178" coordorigin="4340,3649" coordsize="68,68" path="m4407,3682l4405,3695,4398,3706,4387,3713,4374,3716,4361,3713,4350,3706,4343,3695,4340,3682,4343,3669,4350,3659,4361,3651,4374,3649,4387,3651,4398,3659,4405,3669,4407,3682xe" filled="false" stroked="true" strokeweight=".420229pt" strokecolor="#000000">
              <v:path arrowok="t"/>
              <v:stroke dashstyle="solid"/>
            </v:shape>
            <v:shape style="position:absolute;left:6705;top:3863;width:68;height:68" id="docshape179" coordorigin="6706,3863" coordsize="68,68" path="m6739,3863l6706,3930,6773,3930,6739,3863xe" filled="true" fillcolor="#000000" stroked="false">
              <v:path arrowok="t"/>
              <v:fill type="solid"/>
            </v:shape>
            <v:shape style="position:absolute;left:6705;top:3863;width:68;height:68" id="docshape180" coordorigin="6706,3863" coordsize="68,68" path="m6739,3863l6773,3930,6706,3930,6739,3863xe" filled="false" stroked="true" strokeweight=".420229pt" strokecolor="#000000">
              <v:path arrowok="t"/>
              <v:stroke dashstyle="solid"/>
            </v:shape>
            <v:shape style="position:absolute;left:1987;top:4405;width:68;height:68" id="docshape181" coordorigin="1987,4405" coordsize="68,68" path="m2021,4405l2008,4408,1997,4415,1990,4426,1987,4439,1990,4452,1997,4463,2008,4470,2021,4473,2034,4470,2045,4463,2052,4452,2055,4439,2052,4426,2045,4415,2034,4408,2021,4405xe" filled="true" fillcolor="#000000" stroked="false">
              <v:path arrowok="t"/>
              <v:fill type="solid"/>
            </v:shape>
            <v:shape style="position:absolute;left:1987;top:4405;width:68;height:68" id="docshape182" coordorigin="1987,4405" coordsize="68,68" path="m2055,4439l2052,4452,2045,4463,2034,4470,2021,4473,2008,4470,1997,4463,1990,4452,1987,4439,1990,4426,1997,4415,2008,4408,2021,4405,2034,4408,2045,4415,2052,4426,2055,4439xe" filled="false" stroked="true" strokeweight=".420229pt" strokecolor="#000000">
              <v:path arrowok="t"/>
              <v:stroke dashstyle="solid"/>
            </v:shape>
            <v:shape style="position:absolute;left:2180;top:4405;width:68;height:68" id="docshape183" coordorigin="2181,4405" coordsize="68,68" path="m2214,4405l2201,4408,2190,4415,2183,4426,2181,4439,2183,4452,2190,4463,2201,4470,2214,4473,2227,4470,2238,4463,2245,4452,2248,4439,2245,4426,2238,4415,2227,4408,2214,4405xe" filled="true" fillcolor="#000000" stroked="false">
              <v:path arrowok="t"/>
              <v:fill type="solid"/>
            </v:shape>
            <v:shape style="position:absolute;left:2180;top:4405;width:68;height:68" id="docshape184" coordorigin="2181,4405" coordsize="68,68" path="m2248,4439l2245,4452,2238,4463,2227,4470,2214,4473,2201,4470,2190,4463,2183,4452,2181,4439,2183,4426,2190,4415,2201,4408,2214,4405,2227,4408,2238,4415,2245,4426,2248,4439xe" filled="false" stroked="true" strokeweight=".420229pt" strokecolor="#000000">
              <v:path arrowok="t"/>
              <v:stroke dashstyle="solid"/>
            </v:shape>
            <v:shape style="position:absolute;left:2373;top:4405;width:68;height:68" id="docshape185" coordorigin="2374,4405" coordsize="68,68" path="m2407,4405l2394,4408,2384,4415,2376,4426,2374,4439,2376,4452,2384,4463,2394,4470,2407,4473,2421,4470,2431,4463,2438,4452,2441,4439,2438,4426,2431,4415,2421,4408,2407,4405xe" filled="true" fillcolor="#000000" stroked="false">
              <v:path arrowok="t"/>
              <v:fill type="solid"/>
            </v:shape>
            <v:shape style="position:absolute;left:2373;top:4405;width:68;height:68" id="docshape186" coordorigin="2374,4405" coordsize="68,68" path="m2441,4439l2438,4452,2431,4463,2421,4470,2407,4473,2394,4470,2384,4463,2376,4452,2374,4439,2376,4426,2384,4415,2394,4408,2407,4405,2421,4408,2431,4415,2438,4426,2441,4439xe" filled="false" stroked="true" strokeweight=".420229pt" strokecolor="#000000">
              <v:path arrowok="t"/>
              <v:stroke dashstyle="solid"/>
            </v:shape>
            <v:shape style="position:absolute;left:2575;top:4405;width:68;height:68" id="docshape187" coordorigin="2576,4405" coordsize="68,68" path="m2609,4405l2596,4408,2585,4415,2578,4426,2576,4439,2578,4452,2585,4463,2596,4470,2609,4473,2622,4470,2633,4463,2640,4452,2643,4439,2640,4426,2633,4415,2622,4408,2609,4405xe" filled="true" fillcolor="#000000" stroked="false">
              <v:path arrowok="t"/>
              <v:fill type="solid"/>
            </v:shape>
            <v:shape style="position:absolute;left:2575;top:4405;width:68;height:68" id="docshape188" coordorigin="2576,4405" coordsize="68,68" path="m2643,4439l2640,4452,2633,4463,2622,4470,2609,4473,2596,4470,2585,4463,2578,4452,2576,4439,2578,4426,2585,4415,2596,4408,2609,4405,2622,4408,2633,4415,2640,4426,2643,4439xe" filled="false" stroked="true" strokeweight=".420229pt" strokecolor="#000000">
              <v:path arrowok="t"/>
              <v:stroke dashstyle="solid"/>
            </v:shape>
            <v:shape style="position:absolute;left:2768;top:4405;width:68;height:68" id="docshape189" coordorigin="2769,4405" coordsize="68,68" path="m2802,4405l2789,4408,2779,4415,2771,4426,2769,4439,2771,4452,2779,4463,2789,4470,2802,4473,2815,4470,2826,4463,2833,4452,2836,4439,2833,4426,2826,4415,2815,4408,2802,4405xe" filled="true" fillcolor="#000000" stroked="false">
              <v:path arrowok="t"/>
              <v:fill type="solid"/>
            </v:shape>
            <v:shape style="position:absolute;left:2768;top:4405;width:68;height:68" id="docshape190" coordorigin="2769,4405" coordsize="68,68" path="m2836,4439l2833,4452,2826,4463,2815,4470,2802,4473,2789,4470,2779,4463,2771,4452,2769,4439,2771,4426,2779,4415,2789,4408,2802,4405,2815,4408,2826,4415,2833,4426,2836,4439xe" filled="false" stroked="true" strokeweight=".420229pt" strokecolor="#000000">
              <v:path arrowok="t"/>
              <v:stroke dashstyle="solid"/>
            </v:shape>
            <v:shape style="position:absolute;left:2962;top:4405;width:68;height:68" id="docshape191" coordorigin="2962,4405" coordsize="68,68" path="m2996,4405l2983,4408,2972,4415,2965,4426,2962,4439,2965,4452,2972,4463,2983,4470,2996,4473,3009,4470,3019,4463,3027,4452,3029,4439,3027,4426,3019,4415,3009,4408,2996,4405xe" filled="true" fillcolor="#000000" stroked="false">
              <v:path arrowok="t"/>
              <v:fill type="solid"/>
            </v:shape>
            <v:shape style="position:absolute;left:2962;top:4405;width:68;height:68" id="docshape192" coordorigin="2962,4405" coordsize="68,68" path="m3029,4439l3027,4452,3019,4463,3009,4470,2996,4473,2983,4470,2972,4463,2965,4452,2962,4439,2965,4426,2972,4415,2983,4408,2996,4405,3009,4408,3019,4415,3027,4426,3029,4439xe" filled="false" stroked="true" strokeweight=".420229pt" strokecolor="#000000">
              <v:path arrowok="t"/>
              <v:stroke dashstyle="solid"/>
            </v:shape>
            <v:shape style="position:absolute;left:3163;top:4405;width:68;height:68" id="docshape193" coordorigin="3164,4405" coordsize="68,68" path="m3197,4405l3184,4408,3174,4415,3166,4426,3164,4439,3166,4452,3174,4463,3184,4470,3197,4473,3210,4470,3221,4463,3228,4452,3231,4439,3228,4426,3221,4415,3210,4408,3197,4405xe" filled="true" fillcolor="#000000" stroked="false">
              <v:path arrowok="t"/>
              <v:fill type="solid"/>
            </v:shape>
            <v:shape style="position:absolute;left:3163;top:4405;width:68;height:68" id="docshape194" coordorigin="3164,4405" coordsize="68,68" path="m3231,4439l3228,4452,3221,4463,3210,4470,3197,4473,3184,4470,3174,4463,3166,4452,3164,4439,3166,4426,3174,4415,3184,4408,3197,4405,3210,4408,3221,4415,3228,4426,3231,4439xe" filled="false" stroked="true" strokeweight=".420229pt" strokecolor="#000000">
              <v:path arrowok="t"/>
              <v:stroke dashstyle="solid"/>
            </v:shape>
            <v:shape style="position:absolute;left:3550;top:4405;width:68;height:68" id="docshape195" coordorigin="3550,4405" coordsize="68,68" path="m3584,4405l3571,4408,3560,4415,3553,4426,3550,4439,3553,4452,3560,4463,3571,4470,3584,4473,3597,4470,3608,4463,3615,4452,3618,4439,3615,4426,3608,4415,3597,4408,3584,4405xe" filled="true" fillcolor="#000000" stroked="false">
              <v:path arrowok="t"/>
              <v:fill type="solid"/>
            </v:shape>
            <v:shape style="position:absolute;left:3550;top:4405;width:68;height:68" id="docshape196" coordorigin="3550,4405" coordsize="68,68" path="m3618,4439l3615,4452,3608,4463,3597,4470,3584,4473,3571,4470,3560,4463,3553,4452,3550,4439,3553,4426,3560,4415,3571,4408,3584,4405,3597,4408,3608,4415,3615,4426,3618,4439xe" filled="false" stroked="true" strokeweight=".420229pt" strokecolor="#000000">
              <v:path arrowok="t"/>
              <v:stroke dashstyle="solid"/>
            </v:shape>
            <v:shape style="position:absolute;left:3751;top:4405;width:68;height:68" id="docshape197" coordorigin="3752,4405" coordsize="68,68" path="m3786,4405l3772,4408,3762,4415,3755,4426,3752,4439,3755,4452,3762,4463,3772,4470,3786,4473,3799,4470,3809,4463,3817,4452,3819,4439,3817,4426,3809,4415,3799,4408,3786,4405xe" filled="true" fillcolor="#000000" stroked="false">
              <v:path arrowok="t"/>
              <v:fill type="solid"/>
            </v:shape>
            <v:shape style="position:absolute;left:3751;top:4405;width:68;height:68" id="docshape198" coordorigin="3752,4405" coordsize="68,68" path="m3819,4439l3817,4452,3809,4463,3799,4470,3786,4473,3772,4470,3762,4463,3755,4452,3752,4439,3755,4426,3762,4415,3772,4408,3786,4405,3799,4408,3809,4415,3817,4426,3819,4439xe" filled="false" stroked="true" strokeweight=".420229pt" strokecolor="#000000">
              <v:path arrowok="t"/>
              <v:stroke dashstyle="solid"/>
            </v:shape>
            <v:shape style="position:absolute;left:1925;top:4695;width:25;height:2052" id="docshape199" coordorigin="1926,4695" coordsize="25,2052" path="m1926,6746l1926,4695m1926,6746l1951,6746m1926,6612l1951,6612m1926,6469l1951,6469m1926,6334l1951,6334m1926,6200l1951,6200m1926,6065l1951,6065m1926,5923l1951,5923m1926,5788l1951,5788m1926,5654l1951,5654m1926,5519l1951,5519m1926,5376l1951,5376m1926,5242l1951,5242m1926,5107l1951,5107m1926,4973l1951,4973m1926,4830l1951,4830m1926,4695l1951,4695e" filled="false" stroked="true" strokeweight=".420229pt" strokecolor="#000000">
              <v:path arrowok="t"/>
              <v:stroke dashstyle="solid"/>
            </v:shape>
            <v:line style="position:absolute" from="1926,6746" to="6840,6746" stroked="true" strokeweight=".420296pt" strokecolor="#000000">
              <v:stroke dashstyle="solid"/>
            </v:line>
            <v:line style="position:absolute" from="4580,5923" to="4975,5707" stroked="true" strokeweight=".945597pt" strokecolor="#000000">
              <v:stroke dashstyle="solid"/>
            </v:line>
            <v:shape style="position:absolute;left:4533;top:5884;width:68;height:68" id="docshape200" coordorigin="4533,5885" coordsize="68,68" path="m4567,5885l4554,5887,4543,5895,4536,5905,4533,5918,4536,5931,4543,5942,4554,5949,4567,5952,4580,5949,4591,5942,4598,5931,4601,5918,4598,5905,4591,5895,4580,5887,4567,5885xe" filled="true" fillcolor="#000000" stroked="false">
              <v:path arrowok="t"/>
              <v:fill type="solid"/>
            </v:shape>
            <v:shape style="position:absolute;left:4533;top:5884;width:68;height:68" id="docshape201" coordorigin="4533,5885" coordsize="68,68" path="m4601,5918l4598,5931,4591,5942,4580,5949,4567,5952,4554,5949,4543,5942,4536,5931,4533,5918,4536,5905,4543,5895,4554,5887,4567,5885,4580,5887,4591,5895,4598,5905,4601,5918xe" filled="false" stroked="true" strokeweight=".420229pt" strokecolor="#000000">
              <v:path arrowok="t"/>
              <v:stroke dashstyle="solid"/>
            </v:shape>
            <v:shape style="position:absolute;left:4928;top:5666;width:68;height:68" id="docshape202" coordorigin="4928,5666" coordsize="68,68" path="m4962,5666l4949,5669,4938,5676,4931,5687,4928,5700,4931,5713,4938,5724,4949,5731,4962,5733,4975,5731,4986,5724,4993,5713,4996,5700,4993,5687,4986,5676,4975,5669,4962,5666xe" filled="true" fillcolor="#000000" stroked="false">
              <v:path arrowok="t"/>
              <v:fill type="solid"/>
            </v:shape>
            <v:shape style="position:absolute;left:4928;top:5666;width:68;height:68" id="docshape203" coordorigin="4928,5666" coordsize="68,68" path="m4996,5700l4993,5713,4986,5724,4975,5731,4962,5733,4949,5731,4938,5724,4931,5713,4928,5700,4931,5687,4938,5676,4949,5669,4962,5666,4975,5669,4986,5676,4993,5687,4996,5700xe" filled="false" stroked="true" strokeweight=".420229pt" strokecolor="#4472c4">
              <v:path arrowok="t"/>
              <v:stroke dashstyle="solid"/>
            </v:shape>
            <v:shape style="position:absolute;left:6714;top:6031;width:68;height:68" id="docshape204" coordorigin="6714,6032" coordsize="68,68" path="m6748,6032l6714,6099,6781,6099,6748,6032xe" filled="true" fillcolor="#000000" stroked="false">
              <v:path arrowok="t"/>
              <v:fill type="solid"/>
            </v:shape>
            <v:shape style="position:absolute;left:6714;top:6031;width:68;height:68" id="docshape205" coordorigin="6714,6032" coordsize="68,68" path="m6748,6032l6781,6099,6714,6099,6748,6032xe" filled="false" stroked="true" strokeweight=".420229pt" strokecolor="#000000">
              <v:path arrowok="t"/>
              <v:stroke dashstyle="solid"/>
            </v:shape>
            <v:shape style="position:absolute;left:1976;top:6674;width:68;height:68" id="docshape206" coordorigin="1976,6675" coordsize="68,68" path="m2010,6675l1997,6678,1986,6685,1979,6695,1976,6709,1979,6722,1986,6732,1997,6739,2010,6742,2023,6739,2033,6732,2041,6722,2043,6709,2041,6695,2033,6685,2023,6678,2010,6675xe" filled="true" fillcolor="#000000" stroked="false">
              <v:path arrowok="t"/>
              <v:fill type="solid"/>
            </v:shape>
            <v:shape style="position:absolute;left:1976;top:6674;width:68;height:68" id="docshape207" coordorigin="1976,6675" coordsize="68,68" path="m2043,6709l2041,6722,2033,6732,2023,6739,2010,6742,1997,6739,1986,6732,1979,6722,1976,6709,1979,6695,1986,6685,1997,6678,2010,6675,2023,6678,2033,6685,2041,6695,2043,6709xe" filled="false" stroked="true" strokeweight=".420229pt" strokecolor="#000000">
              <v:path arrowok="t"/>
              <v:stroke dashstyle="solid"/>
            </v:shape>
            <v:shape style="position:absolute;left:2177;top:6674;width:68;height:68" id="docshape208" coordorigin="2178,6675" coordsize="68,68" path="m2211,6675l2198,6678,2188,6685,2180,6695,2178,6709,2180,6722,2188,6732,2198,6739,2211,6742,2224,6739,2235,6732,2242,6722,2245,6709,2242,6695,2235,6685,2224,6678,2211,6675xe" filled="true" fillcolor="#000000" stroked="false">
              <v:path arrowok="t"/>
              <v:fill type="solid"/>
            </v:shape>
            <v:shape style="position:absolute;left:2177;top:6674;width:68;height:68" id="docshape209" coordorigin="2178,6675" coordsize="68,68" path="m2245,6709l2242,6722,2235,6732,2224,6739,2211,6742,2198,6739,2188,6732,2180,6722,2178,6709,2180,6695,2188,6685,2198,6678,2211,6675,2224,6678,2235,6685,2242,6695,2245,6709xe" filled="false" stroked="true" strokeweight=".420229pt" strokecolor="#000000">
              <v:path arrowok="t"/>
              <v:stroke dashstyle="solid"/>
            </v:shape>
            <v:shape style="position:absolute;left:2371;top:6674;width:68;height:68" id="docshape210" coordorigin="2371,6675" coordsize="68,68" path="m2405,6675l2392,6678,2381,6685,2374,6695,2371,6709,2374,6722,2381,6732,2392,6739,2405,6742,2418,6739,2428,6732,2436,6722,2438,6709,2436,6695,2428,6685,2418,6678,2405,6675xe" filled="true" fillcolor="#000000" stroked="false">
              <v:path arrowok="t"/>
              <v:fill type="solid"/>
            </v:shape>
            <v:shape style="position:absolute;left:2371;top:6674;width:68;height:68" id="docshape211" coordorigin="2371,6675" coordsize="68,68" path="m2438,6709l2436,6722,2428,6732,2418,6739,2405,6742,2392,6739,2381,6732,2374,6722,2371,6709,2374,6695,2381,6685,2392,6678,2405,6675,2418,6678,2428,6685,2436,6695,2438,6709xe" filled="false" stroked="true" strokeweight=".420229pt" strokecolor="#000000">
              <v:path arrowok="t"/>
              <v:stroke dashstyle="solid"/>
            </v:shape>
            <v:shape style="position:absolute;left:2572;top:6674;width:68;height:68" id="docshape212" coordorigin="2573,6675" coordsize="68,68" path="m2606,6675l2593,6678,2583,6685,2575,6695,2573,6709,2575,6722,2583,6732,2593,6739,2606,6742,2619,6739,2630,6732,2637,6722,2640,6709,2637,6695,2630,6685,2619,6678,2606,6675xe" filled="true" fillcolor="#000000" stroked="false">
              <v:path arrowok="t"/>
              <v:fill type="solid"/>
            </v:shape>
            <v:shape style="position:absolute;left:2572;top:6674;width:68;height:68" id="docshape213" coordorigin="2573,6675" coordsize="68,68" path="m2640,6709l2637,6722,2630,6732,2619,6739,2606,6742,2593,6739,2583,6732,2575,6722,2573,6709,2575,6695,2583,6685,2593,6678,2606,6675,2619,6678,2630,6685,2637,6695,2640,6709xe" filled="false" stroked="true" strokeweight=".420229pt" strokecolor="#000000">
              <v:path arrowok="t"/>
              <v:stroke dashstyle="solid"/>
            </v:shape>
            <v:shape style="position:absolute;left:2765;top:6674;width:68;height:68" id="docshape214" coordorigin="2766,6675" coordsize="68,68" path="m2800,6675l2787,6678,2776,6685,2769,6695,2766,6709,2769,6722,2776,6732,2787,6739,2800,6742,2813,6739,2823,6732,2831,6722,2833,6709,2831,6695,2823,6685,2813,6678,2800,6675xe" filled="true" fillcolor="#000000" stroked="false">
              <v:path arrowok="t"/>
              <v:fill type="solid"/>
            </v:shape>
            <v:shape style="position:absolute;left:2765;top:6674;width:68;height:68" id="docshape215" coordorigin="2766,6675" coordsize="68,68" path="m2833,6709l2831,6722,2823,6732,2813,6739,2800,6742,2787,6739,2776,6732,2769,6722,2766,6709,2769,6695,2776,6685,2787,6678,2800,6675,2813,6678,2823,6685,2831,6695,2833,6709xe" filled="false" stroked="true" strokeweight=".420229pt" strokecolor="#000000">
              <v:path arrowok="t"/>
              <v:stroke dashstyle="solid"/>
            </v:shape>
            <v:shape style="position:absolute;left:2959;top:6674;width:68;height:68" id="docshape216" coordorigin="2959,6675" coordsize="68,68" path="m2993,6675l2980,6678,2969,6685,2962,6695,2959,6709,2962,6722,2969,6732,2980,6739,2993,6742,3006,6739,3017,6732,3024,6722,3026,6709,3024,6695,3017,6685,3006,6678,2993,6675xe" filled="true" fillcolor="#000000" stroked="false">
              <v:path arrowok="t"/>
              <v:fill type="solid"/>
            </v:shape>
            <v:shape style="position:absolute;left:2959;top:6674;width:68;height:68" id="docshape217" coordorigin="2959,6675" coordsize="68,68" path="m3026,6709l3024,6722,3017,6732,3006,6739,2993,6742,2980,6739,2969,6732,2962,6722,2959,6709,2962,6695,2969,6685,2980,6678,2993,6675,3006,6678,3017,6685,3024,6695,3026,6709xe" filled="false" stroked="true" strokeweight=".420229pt" strokecolor="#000000">
              <v:path arrowok="t"/>
              <v:stroke dashstyle="solid"/>
            </v:shape>
            <v:shape style="position:absolute;left:3160;top:6674;width:68;height:68" id="docshape218" coordorigin="3161,6675" coordsize="68,68" path="m3195,6675l3181,6678,3171,6685,3164,6695,3161,6709,3164,6722,3171,6732,3181,6739,3195,6742,3208,6739,3218,6732,3226,6722,3228,6709,3226,6695,3218,6685,3208,6678,3195,6675xe" filled="true" fillcolor="#000000" stroked="false">
              <v:path arrowok="t"/>
              <v:fill type="solid"/>
            </v:shape>
            <v:shape style="position:absolute;left:3160;top:6674;width:68;height:68" id="docshape219" coordorigin="3161,6675" coordsize="68,68" path="m3228,6709l3226,6722,3218,6732,3208,6739,3195,6742,3181,6739,3171,6732,3164,6722,3161,6709,3164,6695,3171,6685,3181,6678,3195,6675,3208,6678,3218,6685,3226,6695,3228,6709xe" filled="false" stroked="true" strokeweight=".420229pt" strokecolor="#000000">
              <v:path arrowok="t"/>
              <v:stroke dashstyle="solid"/>
            </v:shape>
            <v:shape style="position:absolute;left:3555;top:6674;width:68;height:68" id="docshape220" coordorigin="3556,6675" coordsize="68,68" path="m3590,6675l3576,6678,3566,6685,3559,6695,3556,6709,3559,6722,3566,6732,3576,6739,3590,6742,3603,6739,3613,6732,3620,6722,3623,6709,3620,6695,3613,6685,3603,6678,3590,6675xe" filled="true" fillcolor="#000000" stroked="false">
              <v:path arrowok="t"/>
              <v:fill type="solid"/>
            </v:shape>
            <v:shape style="position:absolute;left:3555;top:6674;width:68;height:68" id="docshape221" coordorigin="3556,6675" coordsize="68,68" path="m3623,6709l3620,6722,3613,6732,3603,6739,3590,6742,3576,6739,3566,6732,3559,6722,3556,6709,3559,6695,3566,6685,3576,6678,3590,6675,3603,6678,3613,6685,3620,6695,3623,6709xe" filled="false" stroked="true" strokeweight=".420229pt" strokecolor="#000000">
              <v:path arrowok="t"/>
              <v:stroke dashstyle="solid"/>
            </v:shape>
            <v:shape style="position:absolute;left:3749;top:6674;width:68;height:68" id="docshape222" coordorigin="3749,6675" coordsize="68,68" path="m3783,6675l3770,6678,3759,6685,3752,6695,3749,6709,3752,6722,3759,6732,3770,6739,3783,6742,3796,6739,3807,6732,3814,6722,3816,6709,3814,6695,3807,6685,3796,6678,3783,6675xe" filled="true" fillcolor="#000000" stroked="false">
              <v:path arrowok="t"/>
              <v:fill type="solid"/>
            </v:shape>
            <v:shape style="position:absolute;left:3749;top:6674;width:68;height:68" id="docshape223" coordorigin="3749,6675" coordsize="68,68" path="m3816,6709l3814,6722,3807,6732,3796,6739,3783,6742,3770,6739,3759,6732,3752,6722,3749,6709,3752,6695,3759,6685,3770,6678,3783,6675,3796,6678,3807,6685,3814,6695,3816,6709xe" filled="false" stroked="true" strokeweight=".420229pt" strokecolor="#000000">
              <v:path arrowok="t"/>
              <v:stroke dashstyle="solid"/>
            </v:shape>
            <v:shape style="position:absolute;left:3942;top:6674;width:68;height:68" id="docshape224" coordorigin="3942,6675" coordsize="68,68" path="m3976,6675l3963,6678,3952,6685,3945,6695,3942,6709,3945,6722,3952,6732,3963,6739,3976,6742,3989,6739,4000,6732,4007,6722,4010,6709,4007,6695,4000,6685,3989,6678,3976,6675xe" filled="true" fillcolor="#000000" stroked="false">
              <v:path arrowok="t"/>
              <v:fill type="solid"/>
            </v:shape>
            <v:shape style="position:absolute;left:3942;top:6674;width:68;height:68" id="docshape225" coordorigin="3942,6675" coordsize="68,68" path="m4010,6709l4007,6722,4000,6732,3989,6739,3976,6742,3963,6739,3952,6732,3945,6722,3942,6709,3945,6695,3952,6685,3963,6678,3976,6675,3989,6678,4000,6685,4007,6695,4010,6709xe" filled="false" stroked="true" strokeweight=".420229pt" strokecolor="#000000">
              <v:path arrowok="t"/>
              <v:stroke dashstyle="solid"/>
            </v:shape>
            <v:shape style="position:absolute;left:4144;top:6674;width:68;height:68" id="docshape226" coordorigin="4144,6675" coordsize="68,68" path="m4178,6675l4165,6678,4154,6685,4147,6695,4144,6709,4147,6722,4154,6732,4165,6739,4178,6742,4191,6739,4202,6732,4209,6722,4211,6709,4209,6695,4202,6685,4191,6678,4178,6675xe" filled="true" fillcolor="#000000" stroked="false">
              <v:path arrowok="t"/>
              <v:fill type="solid"/>
            </v:shape>
            <v:shape style="position:absolute;left:4144;top:6674;width:68;height:68" id="docshape227" coordorigin="4144,6675" coordsize="68,68" path="m4211,6709l4209,6722,4202,6732,4191,6739,4178,6742,4165,6739,4154,6732,4147,6722,4144,6709,4147,6695,4154,6685,4165,6678,4178,6675,4191,6678,4202,6685,4209,6695,4211,6709xe" filled="false" stroked="true" strokeweight=".420229pt" strokecolor="#000000">
              <v:path arrowok="t"/>
              <v:stroke dashstyle="solid"/>
            </v:shape>
            <v:shape style="position:absolute;left:4337;top:6674;width:68;height:68" id="docshape228" coordorigin="4337,6675" coordsize="68,68" path="m4371,6675l4358,6678,4347,6685,4340,6695,4337,6709,4340,6722,4347,6732,4358,6739,4371,6742,4384,6739,4395,6732,4402,6722,4405,6709,4402,6695,4395,6685,4384,6678,4371,6675xe" filled="true" fillcolor="#000000" stroked="false">
              <v:path arrowok="t"/>
              <v:fill type="solid"/>
            </v:shape>
            <v:shape style="position:absolute;left:4337;top:6674;width:68;height:68" id="docshape229" coordorigin="4337,6675" coordsize="68,68" path="m4405,6709l4402,6722,4395,6732,4384,6739,4371,6742,4358,6739,4347,6732,4340,6722,4337,6709,4340,6695,4347,6685,4358,6678,4371,6675,4384,6678,4395,6685,4402,6695,4405,6709xe" filled="false" stroked="true" strokeweight=".420229pt" strokecolor="#000000">
              <v:path arrowok="t"/>
              <v:stroke dashstyle="solid"/>
            </v:shape>
            <v:shape style="position:absolute;left:1925;top:6963;width:25;height:1931" id="docshape230" coordorigin="1926,6964" coordsize="25,1931" path="m1926,8895l1926,6964m1926,8895l1951,8895m1926,8764l1951,8764m1926,8638l1951,8638m1926,8512l1951,8512m1926,8377l1951,8377m1926,8251l1951,8251m1926,8125l1951,8125m1926,7990l1951,7990m1926,7864l1951,7864m1926,7738l1951,7738m1926,7604l1951,7604m1926,7478l1951,7478m1926,7352l1951,7352m1926,7225l1951,7225m1926,7091l1951,7091m1926,6964l1951,6964e" filled="false" stroked="true" strokeweight=".420229pt" strokecolor="#000000">
              <v:path arrowok="t"/>
              <v:stroke dashstyle="solid"/>
            </v:shape>
            <v:shape style="position:absolute;left:1925;top:8894;width:4923;height:25" id="docshape231" coordorigin="1926,8895" coordsize="4923,25" path="m1926,8895l6849,8895m1926,8895l1926,8920m2126,8895l2126,8920m2319,8895l2319,8920m2512,8895l2512,8920m2714,8895l2714,8920m2907,8895l2907,8920m3109,8895l3109,8920m3302,8895l3302,8920m3504,8895l3504,8920m3697,8895l3697,8920m3899,8895l3899,8920m4092,8895l4092,8920m4286,8895l4286,8920m4487,8895l4487,8920m4681,8895l4681,8920m4882,8895l4882,8920m5075,8895l5075,8920m5277,8895l5277,8920m5470,8895l5470,8920m5664,8895l5664,8920m5865,8895l5865,8920m6059,8895l6059,8920m6260,8895l6260,8920m6454,8895l6454,8920m6655,8895l6655,8920m6849,8895l6849,8920e" filled="false" stroked="true" strokeweight=".420229pt" strokecolor="#000000">
              <v:path arrowok="t"/>
              <v:stroke dashstyle="solid"/>
            </v:shape>
            <v:shape style="position:absolute;left:5125;top:7511;width:275;height:151" type="#_x0000_t75" id="docshape232" stroked="false">
              <v:imagedata r:id="rId114" o:title=""/>
            </v:shape>
            <v:shape style="position:absolute;left:6722;top:8066;width:68;height:68" id="docshape233" coordorigin="6723,8066" coordsize="68,68" path="m6756,8066l6723,8133,6790,8133,6756,8066xe" filled="true" fillcolor="#000000" stroked="false">
              <v:path arrowok="t"/>
              <v:fill type="solid"/>
            </v:shape>
            <v:shape style="position:absolute;left:6722;top:8066;width:68;height:68" id="docshape234" coordorigin="6723,8066" coordsize="68,68" path="m6756,8066l6790,8133,6723,8133,6756,8066xe" filled="false" stroked="true" strokeweight=".420229pt" strokecolor="#000000">
              <v:path arrowok="t"/>
              <v:stroke dashstyle="solid"/>
            </v:shape>
            <v:shape style="position:absolute;left:1976;top:8825;width:68;height:68" id="docshape235" coordorigin="1976,8826" coordsize="68,68" path="m2010,8826l1997,8828,1986,8836,1979,8846,1976,8859,1979,8872,1986,8883,1997,8890,2010,8893,2023,8890,2033,8883,2041,8872,2043,8859,2041,8846,2033,8836,2023,8828,2010,8826xe" filled="true" fillcolor="#000000" stroked="false">
              <v:path arrowok="t"/>
              <v:fill type="solid"/>
            </v:shape>
            <v:shape style="position:absolute;left:1976;top:8825;width:68;height:68" id="docshape236" coordorigin="1976,8826" coordsize="68,68" path="m2043,8859l2041,8872,2033,8883,2023,8890,2010,8893,1997,8890,1986,8883,1979,8872,1976,8859,1979,8846,1986,8836,1997,8828,2010,8826,2023,8828,2033,8836,2041,8846,2043,8859xe" filled="false" stroked="true" strokeweight=".420229pt" strokecolor="#000000">
              <v:path arrowok="t"/>
              <v:stroke dashstyle="solid"/>
            </v:shape>
            <v:shape style="position:absolute;left:2177;top:8825;width:68;height:68" id="docshape237" coordorigin="2178,8826" coordsize="68,68" path="m2211,8826l2198,8828,2188,8836,2180,8846,2178,8859,2180,8872,2188,8883,2198,8890,2211,8893,2224,8890,2235,8883,2242,8872,2245,8859,2242,8846,2235,8836,2224,8828,2211,8826xe" filled="true" fillcolor="#000000" stroked="false">
              <v:path arrowok="t"/>
              <v:fill type="solid"/>
            </v:shape>
            <v:shape style="position:absolute;left:2177;top:8825;width:68;height:68" id="docshape238" coordorigin="2178,8826" coordsize="68,68" path="m2245,8859l2242,8872,2235,8883,2224,8890,2211,8893,2198,8890,2188,8883,2180,8872,2178,8859,2180,8846,2188,8836,2198,8828,2211,8826,2224,8828,2235,8836,2242,8846,2245,8859xe" filled="false" stroked="true" strokeweight=".420229pt" strokecolor="#000000">
              <v:path arrowok="t"/>
              <v:stroke dashstyle="solid"/>
            </v:shape>
            <v:shape style="position:absolute;left:2371;top:8825;width:68;height:68" id="docshape239" coordorigin="2371,8826" coordsize="68,68" path="m2405,8826l2392,8828,2381,8836,2374,8846,2371,8859,2374,8872,2381,8883,2392,8890,2405,8893,2418,8890,2428,8883,2436,8872,2438,8859,2436,8846,2428,8836,2418,8828,2405,8826xe" filled="true" fillcolor="#000000" stroked="false">
              <v:path arrowok="t"/>
              <v:fill type="solid"/>
            </v:shape>
            <v:shape style="position:absolute;left:2371;top:8825;width:68;height:68" id="docshape240" coordorigin="2371,8826" coordsize="68,68" path="m2438,8859l2436,8872,2428,8883,2418,8890,2405,8893,2392,8890,2381,8883,2374,8872,2371,8859,2374,8846,2381,8836,2392,8828,2405,8826,2418,8828,2428,8836,2436,8846,2438,8859xe" filled="false" stroked="true" strokeweight=".420229pt" strokecolor="#000000">
              <v:path arrowok="t"/>
              <v:stroke dashstyle="solid"/>
            </v:shape>
            <v:shape style="position:absolute;left:2572;top:8825;width:68;height:68" id="docshape241" coordorigin="2573,8826" coordsize="68,68" path="m2606,8826l2593,8828,2583,8836,2575,8846,2573,8859,2575,8872,2583,8883,2593,8890,2606,8893,2619,8890,2630,8883,2637,8872,2640,8859,2637,8846,2630,8836,2619,8828,2606,8826xe" filled="true" fillcolor="#000000" stroked="false">
              <v:path arrowok="t"/>
              <v:fill type="solid"/>
            </v:shape>
            <v:shape style="position:absolute;left:2572;top:8825;width:68;height:68" id="docshape242" coordorigin="2573,8826" coordsize="68,68" path="m2640,8859l2637,8872,2630,8883,2619,8890,2606,8893,2593,8890,2583,8883,2575,8872,2573,8859,2575,8846,2583,8836,2593,8828,2606,8826,2619,8828,2630,8836,2637,8846,2640,8859xe" filled="false" stroked="true" strokeweight=".420229pt" strokecolor="#000000">
              <v:path arrowok="t"/>
              <v:stroke dashstyle="solid"/>
            </v:shape>
            <v:shape style="position:absolute;left:2765;top:8825;width:68;height:68" id="docshape243" coordorigin="2766,8826" coordsize="68,68" path="m2800,8826l2787,8828,2776,8836,2769,8846,2766,8859,2769,8872,2776,8883,2787,8890,2800,8893,2813,8890,2823,8883,2831,8872,2833,8859,2831,8846,2823,8836,2813,8828,2800,8826xe" filled="true" fillcolor="#000000" stroked="false">
              <v:path arrowok="t"/>
              <v:fill type="solid"/>
            </v:shape>
            <v:shape style="position:absolute;left:2765;top:8825;width:68;height:68" id="docshape244" coordorigin="2766,8826" coordsize="68,68" path="m2833,8859l2831,8872,2823,8883,2813,8890,2800,8893,2787,8890,2776,8883,2769,8872,2766,8859,2769,8846,2776,8836,2787,8828,2800,8826,2813,8828,2823,8836,2831,8846,2833,8859xe" filled="false" stroked="true" strokeweight=".420229pt" strokecolor="#000000">
              <v:path arrowok="t"/>
              <v:stroke dashstyle="solid"/>
            </v:shape>
            <v:shape style="position:absolute;left:2967;top:8825;width:68;height:68" id="docshape245" coordorigin="2968,8826" coordsize="68,68" path="m3001,8826l2988,8828,2978,8836,2970,8846,2968,8859,2970,8872,2978,8883,2988,8890,3001,8893,3014,8890,3025,8883,3032,8872,3035,8859,3032,8846,3025,8836,3014,8828,3001,8826xe" filled="true" fillcolor="#000000" stroked="false">
              <v:path arrowok="t"/>
              <v:fill type="solid"/>
            </v:shape>
            <v:shape style="position:absolute;left:2967;top:8825;width:68;height:68" id="docshape246" coordorigin="2968,8826" coordsize="68,68" path="m3035,8859l3032,8872,3025,8883,3014,8890,3001,8893,2988,8890,2978,8883,2970,8872,2968,8859,2970,8846,2978,8836,2988,8828,3001,8826,3014,8828,3025,8836,3032,8846,3035,8859xe" filled="false" stroked="true" strokeweight=".420229pt" strokecolor="#000000">
              <v:path arrowok="t"/>
              <v:stroke dashstyle="solid"/>
            </v:shape>
            <v:shape style="position:absolute;left:3160;top:8825;width:68;height:68" id="docshape247" coordorigin="3161,8826" coordsize="68,68" path="m3195,8826l3181,8828,3171,8836,3164,8846,3161,8859,3164,8872,3171,8883,3181,8890,3195,8893,3208,8890,3218,8883,3226,8872,3228,8859,3226,8846,3218,8836,3208,8828,3195,8826xe" filled="true" fillcolor="#000000" stroked="false">
              <v:path arrowok="t"/>
              <v:fill type="solid"/>
            </v:shape>
            <v:shape style="position:absolute;left:3160;top:8825;width:68;height:68" id="docshape248" coordorigin="3161,8826" coordsize="68,68" path="m3228,8859l3226,8872,3218,8883,3208,8890,3195,8893,3181,8890,3171,8883,3164,8872,3161,8859,3164,8846,3171,8836,3181,8828,3195,8826,3208,8828,3218,8836,3226,8846,3228,8859xe" filled="false" stroked="true" strokeweight=".420229pt" strokecolor="#000000">
              <v:path arrowok="t"/>
              <v:stroke dashstyle="solid"/>
            </v:shape>
            <v:shape style="position:absolute;left:3555;top:8825;width:68;height:68" id="docshape249" coordorigin="3556,8826" coordsize="68,68" path="m3590,8826l3576,8828,3566,8836,3559,8846,3556,8859,3559,8872,3566,8883,3576,8890,3590,8893,3603,8890,3613,8883,3620,8872,3623,8859,3620,8846,3613,8836,3603,8828,3590,8826xe" filled="true" fillcolor="#000000" stroked="false">
              <v:path arrowok="t"/>
              <v:fill type="solid"/>
            </v:shape>
            <v:shape style="position:absolute;left:3555;top:8825;width:68;height:68" id="docshape250" coordorigin="3556,8826" coordsize="68,68" path="m3623,8859l3620,8872,3613,8883,3603,8890,3590,8893,3576,8890,3566,8883,3559,8872,3556,8859,3559,8846,3566,8836,3576,8828,3590,8826,3603,8828,3613,8836,3620,8846,3623,8859xe" filled="false" stroked="true" strokeweight=".420229pt" strokecolor="#000000">
              <v:path arrowok="t"/>
              <v:stroke dashstyle="solid"/>
            </v:shape>
            <v:shape style="position:absolute;left:3749;top:8825;width:68;height:68" id="docshape251" coordorigin="3749,8826" coordsize="68,68" path="m3783,8826l3770,8828,3759,8836,3752,8846,3749,8859,3752,8872,3759,8883,3770,8890,3783,8893,3796,8890,3807,8883,3814,8872,3816,8859,3814,8846,3807,8836,3796,8828,3783,8826xe" filled="true" fillcolor="#000000" stroked="false">
              <v:path arrowok="t"/>
              <v:fill type="solid"/>
            </v:shape>
            <v:shape style="position:absolute;left:3749;top:8825;width:68;height:68" id="docshape252" coordorigin="3749,8826" coordsize="68,68" path="m3816,8859l3814,8872,3807,8883,3796,8890,3783,8893,3770,8890,3759,8883,3752,8872,3749,8859,3752,8846,3759,8836,3770,8828,3783,8826,3796,8828,3807,8836,3814,8846,3816,8859xe" filled="false" stroked="true" strokeweight=".420229pt" strokecolor="#000000">
              <v:path arrowok="t"/>
              <v:stroke dashstyle="solid"/>
            </v:shape>
            <v:shape style="position:absolute;left:3950;top:8825;width:68;height:68" id="docshape253" coordorigin="3951,8826" coordsize="68,68" path="m3984,8826l3971,8828,3961,8836,3953,8846,3951,8859,3953,8872,3961,8883,3971,8890,3984,8893,3998,8890,4008,8883,4015,8872,4018,8859,4015,8846,4008,8836,3998,8828,3984,8826xe" filled="true" fillcolor="#000000" stroked="false">
              <v:path arrowok="t"/>
              <v:fill type="solid"/>
            </v:shape>
            <v:shape style="position:absolute;left:3950;top:8825;width:68;height:68" id="docshape254" coordorigin="3951,8826" coordsize="68,68" path="m4018,8859l4015,8872,4008,8883,3998,8890,3984,8893,3971,8890,3961,8883,3953,8872,3951,8859,3953,8846,3961,8836,3971,8828,3984,8826,3998,8828,4008,8836,4015,8846,4018,8859xe" filled="false" stroked="true" strokeweight=".420229pt" strokecolor="#000000">
              <v:path arrowok="t"/>
              <v:stroke dashstyle="solid"/>
            </v:shape>
            <v:shape style="position:absolute;left:4144;top:8825;width:68;height:68" id="docshape255" coordorigin="4144,8826" coordsize="68,68" path="m4178,8826l4165,8828,4154,8836,4147,8846,4144,8859,4147,8872,4154,8883,4165,8890,4178,8893,4191,8890,4202,8883,4209,8872,4211,8859,4209,8846,4202,8836,4191,8828,4178,8826xe" filled="true" fillcolor="#000000" stroked="false">
              <v:path arrowok="t"/>
              <v:fill type="solid"/>
            </v:shape>
            <v:shape style="position:absolute;left:4144;top:8825;width:68;height:68" id="docshape256" coordorigin="4144,8826" coordsize="68,68" path="m4211,8859l4209,8872,4202,8883,4191,8890,4178,8893,4165,8890,4154,8883,4147,8872,4144,8859,4147,8846,4154,8836,4165,8828,4178,8826,4191,8828,4202,8836,4209,8846,4211,8859xe" filled="false" stroked="true" strokeweight=".420229pt" strokecolor="#000000">
              <v:path arrowok="t"/>
              <v:stroke dashstyle="solid"/>
            </v:shape>
            <v:shape style="position:absolute;left:4345;top:8825;width:68;height:68" id="docshape257" coordorigin="4346,8826" coordsize="68,68" path="m4379,8826l4366,8828,4356,8836,4348,8846,4346,8859,4348,8872,4356,8883,4366,8890,4379,8893,4392,8890,4403,8883,4410,8872,4413,8859,4410,8846,4403,8836,4392,8828,4379,8826xe" filled="true" fillcolor="#000000" stroked="false">
              <v:path arrowok="t"/>
              <v:fill type="solid"/>
            </v:shape>
            <v:shape style="position:absolute;left:4345;top:8825;width:68;height:68" id="docshape258" coordorigin="4346,8826" coordsize="68,68" path="m4413,8859l4410,8872,4403,8883,4392,8890,4379,8893,4366,8890,4356,8883,4348,8872,4346,8859,4348,8846,4356,8836,4366,8828,4379,8826,4392,8828,4403,8836,4410,8846,4413,8859xe" filled="false" stroked="true" strokeweight=".420229pt" strokecolor="#000000">
              <v:path arrowok="t"/>
              <v:stroke dashstyle="solid"/>
            </v:shape>
            <v:shape style="position:absolute;left:4539;top:8800;width:68;height:68" id="docshape259" coordorigin="4539,8801" coordsize="68,68" path="m4573,8801l4560,8803,4549,8810,4542,8821,4539,8834,4542,8847,4549,8858,4560,8865,4573,8868,4586,8865,4596,8858,4604,8847,4606,8834,4604,8821,4596,8810,4586,8803,4573,8801xe" filled="true" fillcolor="#000000" stroked="false">
              <v:path arrowok="t"/>
              <v:fill type="solid"/>
            </v:shape>
            <v:shape style="position:absolute;left:4539;top:8800;width:68;height:68" id="docshape260" coordorigin="4539,8801" coordsize="68,68" path="m4606,8834l4604,8847,4596,8858,4586,8865,4573,8868,4560,8865,4549,8858,4542,8847,4539,8834,4542,8821,4549,8810,4560,8803,4573,8801,4586,8803,4596,8810,4604,8821,4606,8834xe" filled="false" stroked="true" strokeweight=".420229pt" strokecolor="#000000">
              <v:path arrowok="t"/>
              <v:stroke dashstyle="solid"/>
            </v:shape>
            <v:shape style="position:absolute;left:4732;top:8800;width:68;height:68" id="docshape261" coordorigin="4732,8801" coordsize="68,68" path="m4766,8801l4753,8803,4742,8810,4735,8821,4732,8834,4735,8847,4742,8858,4753,8865,4766,8868,4779,8865,4790,8858,4797,8847,4800,8834,4797,8821,4790,8810,4779,8803,4766,8801xe" filled="true" fillcolor="#000000" stroked="false">
              <v:path arrowok="t"/>
              <v:fill type="solid"/>
            </v:shape>
            <v:shape style="position:absolute;left:4732;top:8800;width:68;height:68" id="docshape262" coordorigin="4732,8801" coordsize="68,68" path="m4800,8834l4797,8847,4790,8858,4779,8865,4766,8868,4753,8865,4742,8858,4735,8847,4732,8834,4735,8821,4742,8810,4753,8803,4766,8801,4779,8803,4790,8810,4797,8821,4800,8834xe" filled="false" stroked="true" strokeweight=".420229pt" strokecolor="#000000">
              <v:path arrowok="t"/>
              <v:stroke dashstyle="solid"/>
            </v:shape>
            <v:shape style="position:absolute;left:4934;top:8800;width:68;height:68" id="docshape263" coordorigin="4934,8801" coordsize="68,68" path="m4968,8801l4955,8803,4944,8810,4937,8821,4934,8834,4937,8847,4944,8858,4955,8865,4968,8868,4981,8865,4991,8858,4999,8847,5001,8834,4999,8821,4991,8810,4981,8803,4968,8801xe" filled="true" fillcolor="#000000" stroked="false">
              <v:path arrowok="t"/>
              <v:fill type="solid"/>
            </v:shape>
            <v:shape style="position:absolute;left:4934;top:8800;width:68;height:68" id="docshape264" coordorigin="4934,8801" coordsize="68,68" path="m5001,8834l4999,8847,4991,8858,4981,8865,4968,8868,4955,8865,4944,8858,4937,8847,4934,8834,4937,8821,4944,8810,4955,8803,4968,8801,4981,8803,4991,8810,4999,8821,5001,8834xe" filled="false" stroked="true" strokeweight=".420229pt" strokecolor="#000000">
              <v:path arrowok="t"/>
              <v:stroke dashstyle="solid"/>
            </v:shape>
            <v:line style="position:absolute" from="5685,8892" to="5646,-23" stroked="true" strokeweight=".420162pt" strokecolor="#000000">
              <v:stroke dashstyle="solid"/>
            </v:line>
            <v:line style="position:absolute" from="3319,2308" to="3319,-29" stroked="true" strokeweight=".420162pt" strokecolor="#000000">
              <v:stroke dashstyle="solid"/>
            </v:line>
            <v:line style="position:absolute" from="3311,2316" to="3874,2316" stroked="true" strokeweight=".420296pt" strokecolor="#000000">
              <v:stroke dashstyle="solid"/>
            </v:line>
            <v:line style="position:absolute" from="3874,4645" to="3874,2308" stroked="true" strokeweight=".420162pt" strokecolor="#000000">
              <v:stroke dashstyle="solid"/>
            </v:line>
            <v:line style="position:absolute" from="3874,4645" to="4487,4645" stroked="true" strokeweight=".420296pt" strokecolor="#000000">
              <v:stroke dashstyle="solid"/>
            </v:line>
            <v:line style="position:absolute" from="4496,6965" to="4496,4628" stroked="true" strokeweight=".420162pt" strokecolor="#000000">
              <v:stroke dashstyle="solid"/>
            </v:line>
            <v:line style="position:absolute" from="4496,6956" to="5084,6956" stroked="true" strokeweight=".420296pt" strokecolor="#000000">
              <v:stroke dashstyle="solid"/>
            </v:line>
            <v:line style="position:absolute" from="5084,8898" to="5084,6956" stroked="true" strokeweight=".420162pt" strokecolor="#000000">
              <v:stroke dashstyle="solid"/>
            </v:line>
            <v:shape style="position:absolute;left:2253;top:-64;width:368;height:112" type="#_x0000_t202" id="docshape265" filled="false" stroked="false">
              <v:textbox inset="0,0,0,0">
                <w:txbxContent>
                  <w:p>
                    <w:pPr>
                      <w:spacing w:line="112" w:lineRule="exact" w:before="0"/>
                      <w:ind w:left="0" w:right="0" w:firstLine="0"/>
                      <w:jc w:val="left"/>
                      <w:rPr>
                        <w:sz w:val="10"/>
                      </w:rPr>
                    </w:pPr>
                    <w:r>
                      <w:rPr>
                        <w:spacing w:val="-2"/>
                        <w:sz w:val="10"/>
                      </w:rPr>
                      <w:t>Baseline</w:t>
                    </w:r>
                  </w:p>
                </w:txbxContent>
              </v:textbox>
              <w10:wrap type="none"/>
            </v:shape>
            <v:shape style="position:absolute;left:3984;top:-55;width:513;height:112" type="#_x0000_t202" id="docshape266" filled="false" stroked="false">
              <v:textbox inset="0,0,0,0">
                <w:txbxContent>
                  <w:p>
                    <w:pPr>
                      <w:spacing w:line="112" w:lineRule="exact" w:before="0"/>
                      <w:ind w:left="0" w:right="0" w:firstLine="0"/>
                      <w:jc w:val="left"/>
                      <w:rPr>
                        <w:sz w:val="10"/>
                      </w:rPr>
                    </w:pPr>
                    <w:r>
                      <w:rPr>
                        <w:spacing w:val="-2"/>
                        <w:sz w:val="10"/>
                      </w:rPr>
                      <w:t>Intervention</w:t>
                    </w:r>
                  </w:p>
                </w:txbxContent>
              </v:textbox>
              <w10:wrap type="none"/>
            </v:shape>
            <v:shape style="position:absolute;left:6043;top:-13;width:541;height:112" type="#_x0000_t202" id="docshape267" filled="false" stroked="false">
              <v:textbox inset="0,0,0,0">
                <w:txbxContent>
                  <w:p>
                    <w:pPr>
                      <w:spacing w:line="112" w:lineRule="exact" w:before="0"/>
                      <w:ind w:left="0" w:right="0" w:firstLine="0"/>
                      <w:jc w:val="left"/>
                      <w:rPr>
                        <w:sz w:val="10"/>
                      </w:rPr>
                    </w:pPr>
                    <w:r>
                      <w:rPr>
                        <w:spacing w:val="-2"/>
                        <w:sz w:val="10"/>
                      </w:rPr>
                      <w:t>Maintenance</w:t>
                    </w:r>
                  </w:p>
                </w:txbxContent>
              </v:textbox>
              <w10:wrap type="none"/>
            </v:shape>
            <v:shape style="position:absolute;left:6507;top:8578;width:1068;height:176" type="#_x0000_t202" id="docshape268" filled="false" stroked="true" strokeweight=".420293pt" strokecolor="#000000">
              <v:textbox inset="0,0,0,0">
                <w:txbxContent>
                  <w:p>
                    <w:pPr>
                      <w:spacing w:before="25"/>
                      <w:ind w:left="56" w:right="0" w:firstLine="0"/>
                      <w:jc w:val="left"/>
                      <w:rPr>
                        <w:rFonts w:ascii="Arial"/>
                        <w:sz w:val="9"/>
                      </w:rPr>
                    </w:pPr>
                    <w:r>
                      <w:rPr>
                        <w:rFonts w:ascii="Arial"/>
                        <w:spacing w:val="-4"/>
                        <w:sz w:val="9"/>
                      </w:rPr>
                      <w:t>Motivated,</w:t>
                    </w:r>
                    <w:r>
                      <w:rPr>
                        <w:rFonts w:ascii="Arial"/>
                        <w:spacing w:val="7"/>
                        <w:sz w:val="9"/>
                      </w:rPr>
                      <w:t> </w:t>
                    </w:r>
                    <w:r>
                      <w:rPr>
                        <w:rFonts w:ascii="Arial"/>
                        <w:spacing w:val="-4"/>
                        <w:sz w:val="9"/>
                      </w:rPr>
                      <w:t>Sad,</w:t>
                    </w:r>
                    <w:r>
                      <w:rPr>
                        <w:rFonts w:ascii="Arial"/>
                        <w:spacing w:val="8"/>
                        <w:sz w:val="9"/>
                      </w:rPr>
                      <w:t> </w:t>
                    </w:r>
                    <w:r>
                      <w:rPr>
                        <w:rFonts w:ascii="Arial"/>
                        <w:spacing w:val="-4"/>
                        <w:sz w:val="9"/>
                      </w:rPr>
                      <w:t>Peaceful</w:t>
                    </w:r>
                  </w:p>
                </w:txbxContent>
              </v:textbox>
              <v:stroke dashstyle="solid"/>
              <w10:wrap type="none"/>
            </v:shape>
            <v:shape style="position:absolute;left:6520;top:6410;width:1077;height:176" type="#_x0000_t202" id="docshape269" filled="false" stroked="true" strokeweight=".420293pt" strokecolor="#000000">
              <v:textbox inset="0,0,0,0">
                <w:txbxContent>
                  <w:p>
                    <w:pPr>
                      <w:spacing w:before="25"/>
                      <w:ind w:left="56" w:right="0" w:firstLine="0"/>
                      <w:jc w:val="left"/>
                      <w:rPr>
                        <w:rFonts w:ascii="Arial"/>
                        <w:sz w:val="9"/>
                      </w:rPr>
                    </w:pPr>
                    <w:r>
                      <w:rPr>
                        <w:rFonts w:ascii="Arial"/>
                        <w:w w:val="90"/>
                        <w:sz w:val="9"/>
                      </w:rPr>
                      <w:t>Confused,</w:t>
                    </w:r>
                    <w:r>
                      <w:rPr>
                        <w:rFonts w:ascii="Arial"/>
                        <w:sz w:val="9"/>
                      </w:rPr>
                      <w:t> </w:t>
                    </w:r>
                    <w:r>
                      <w:rPr>
                        <w:rFonts w:ascii="Arial"/>
                        <w:w w:val="90"/>
                        <w:sz w:val="9"/>
                      </w:rPr>
                      <w:t>Tired,</w:t>
                    </w:r>
                    <w:r>
                      <w:rPr>
                        <w:rFonts w:ascii="Arial"/>
                        <w:spacing w:val="1"/>
                        <w:sz w:val="9"/>
                      </w:rPr>
                      <w:t> </w:t>
                    </w:r>
                    <w:r>
                      <w:rPr>
                        <w:rFonts w:ascii="Arial"/>
                        <w:spacing w:val="-2"/>
                        <w:w w:val="90"/>
                        <w:sz w:val="9"/>
                      </w:rPr>
                      <w:t>Irritated</w:t>
                    </w:r>
                  </w:p>
                </w:txbxContent>
              </v:textbox>
              <v:stroke dashstyle="solid"/>
              <w10:wrap type="none"/>
            </v:shape>
            <v:shape style="position:absolute;left:6509;top:4157;width:973;height:176" type="#_x0000_t202" id="docshape270" filled="false" stroked="true" strokeweight=".420292pt" strokecolor="#000000">
              <v:textbox inset="0,0,0,0">
                <w:txbxContent>
                  <w:p>
                    <w:pPr>
                      <w:spacing w:before="25"/>
                      <w:ind w:left="56" w:right="0" w:firstLine="0"/>
                      <w:jc w:val="left"/>
                      <w:rPr>
                        <w:rFonts w:ascii="Arial"/>
                        <w:sz w:val="9"/>
                      </w:rPr>
                    </w:pPr>
                    <w:r>
                      <w:rPr>
                        <w:rFonts w:ascii="Arial"/>
                        <w:spacing w:val="-4"/>
                        <w:sz w:val="9"/>
                      </w:rPr>
                      <w:t>Excited,</w:t>
                    </w:r>
                    <w:r>
                      <w:rPr>
                        <w:rFonts w:ascii="Arial"/>
                        <w:spacing w:val="8"/>
                        <w:sz w:val="9"/>
                      </w:rPr>
                      <w:t> </w:t>
                    </w:r>
                    <w:r>
                      <w:rPr>
                        <w:rFonts w:ascii="Arial"/>
                        <w:spacing w:val="-4"/>
                        <w:sz w:val="9"/>
                      </w:rPr>
                      <w:t>Worried,</w:t>
                    </w:r>
                    <w:r>
                      <w:rPr>
                        <w:rFonts w:ascii="Arial"/>
                        <w:spacing w:val="7"/>
                        <w:sz w:val="9"/>
                      </w:rPr>
                      <w:t> </w:t>
                    </w:r>
                    <w:r>
                      <w:rPr>
                        <w:rFonts w:ascii="Arial"/>
                        <w:spacing w:val="-5"/>
                        <w:sz w:val="9"/>
                      </w:rPr>
                      <w:t>Mad</w:t>
                    </w:r>
                  </w:p>
                </w:txbxContent>
              </v:textbox>
              <v:stroke dashstyle="solid"/>
              <w10:wrap type="none"/>
            </v:shape>
            <v:shape style="position:absolute;left:6571;top:1204;width:1239;height:176" type="#_x0000_t202" id="docshape271" filled="false" stroked="true" strokeweight=".420293pt" strokecolor="#000000">
              <v:textbox inset="0,0,0,0">
                <w:txbxContent>
                  <w:p>
                    <w:pPr>
                      <w:spacing w:before="25"/>
                      <w:ind w:left="56" w:right="0" w:firstLine="0"/>
                      <w:jc w:val="left"/>
                      <w:rPr>
                        <w:rFonts w:ascii="Arial"/>
                        <w:sz w:val="9"/>
                      </w:rPr>
                    </w:pPr>
                    <w:r>
                      <w:rPr>
                        <w:rFonts w:ascii="Arial"/>
                        <w:w w:val="90"/>
                        <w:sz w:val="9"/>
                      </w:rPr>
                      <w:t>Happy,</w:t>
                    </w:r>
                    <w:r>
                      <w:rPr>
                        <w:rFonts w:ascii="Arial"/>
                        <w:sz w:val="9"/>
                      </w:rPr>
                      <w:t> </w:t>
                    </w:r>
                    <w:r>
                      <w:rPr>
                        <w:rFonts w:ascii="Arial"/>
                        <w:w w:val="90"/>
                        <w:sz w:val="9"/>
                      </w:rPr>
                      <w:t>Lonely,</w:t>
                    </w:r>
                    <w:r>
                      <w:rPr>
                        <w:rFonts w:ascii="Arial"/>
                        <w:spacing w:val="1"/>
                        <w:sz w:val="9"/>
                      </w:rPr>
                      <w:t> </w:t>
                    </w:r>
                    <w:r>
                      <w:rPr>
                        <w:rFonts w:ascii="Arial"/>
                        <w:spacing w:val="-2"/>
                        <w:w w:val="90"/>
                        <w:sz w:val="9"/>
                      </w:rPr>
                      <w:t>Overwhelmed</w:t>
                    </w:r>
                  </w:p>
                </w:txbxContent>
              </v:textbox>
              <v:stroke dashstyle="solid"/>
              <w10:wrap type="none"/>
            </v:shape>
            <w10:wrap type="none"/>
          </v:group>
        </w:pict>
      </w:r>
      <w:r>
        <w:rPr>
          <w:color w:val="595959"/>
          <w:spacing w:val="-5"/>
          <w:w w:val="105"/>
          <w:sz w:val="8"/>
        </w:rPr>
        <w:t>75</w:t>
      </w:r>
    </w:p>
    <w:p>
      <w:pPr>
        <w:spacing w:before="46"/>
        <w:ind w:left="1780" w:right="0" w:firstLine="0"/>
        <w:jc w:val="left"/>
        <w:rPr>
          <w:sz w:val="8"/>
        </w:rPr>
      </w:pPr>
      <w:r>
        <w:rPr>
          <w:color w:val="595959"/>
          <w:spacing w:val="-5"/>
          <w:w w:val="105"/>
          <w:sz w:val="8"/>
        </w:rPr>
        <w:t>70</w:t>
      </w:r>
    </w:p>
    <w:p>
      <w:pPr>
        <w:spacing w:before="47"/>
        <w:ind w:left="1780" w:right="0" w:firstLine="0"/>
        <w:jc w:val="left"/>
        <w:rPr>
          <w:sz w:val="8"/>
        </w:rPr>
      </w:pPr>
      <w:r>
        <w:rPr>
          <w:color w:val="595959"/>
          <w:spacing w:val="-5"/>
          <w:w w:val="105"/>
          <w:sz w:val="8"/>
        </w:rPr>
        <w:t>65</w:t>
      </w:r>
    </w:p>
    <w:p>
      <w:pPr>
        <w:spacing w:before="46"/>
        <w:ind w:left="1780" w:right="0" w:firstLine="0"/>
        <w:jc w:val="left"/>
        <w:rPr>
          <w:sz w:val="8"/>
        </w:rPr>
      </w:pPr>
      <w:r>
        <w:rPr>
          <w:color w:val="595959"/>
          <w:spacing w:val="-5"/>
          <w:w w:val="105"/>
          <w:sz w:val="8"/>
        </w:rPr>
        <w:t>60</w:t>
      </w:r>
    </w:p>
    <w:p>
      <w:pPr>
        <w:spacing w:before="46"/>
        <w:ind w:left="1780" w:right="0" w:firstLine="0"/>
        <w:jc w:val="left"/>
        <w:rPr>
          <w:sz w:val="8"/>
        </w:rPr>
      </w:pPr>
      <w:r>
        <w:rPr>
          <w:color w:val="595959"/>
          <w:spacing w:val="-5"/>
          <w:w w:val="105"/>
          <w:sz w:val="8"/>
        </w:rPr>
        <w:t>55</w:t>
      </w:r>
    </w:p>
    <w:p>
      <w:pPr>
        <w:spacing w:before="46"/>
        <w:ind w:left="1780" w:right="0" w:firstLine="0"/>
        <w:jc w:val="left"/>
        <w:rPr>
          <w:sz w:val="8"/>
        </w:rPr>
      </w:pPr>
      <w:r>
        <w:rPr>
          <w:color w:val="595959"/>
          <w:spacing w:val="-5"/>
          <w:w w:val="105"/>
          <w:sz w:val="8"/>
        </w:rPr>
        <w:t>50</w:t>
      </w:r>
    </w:p>
    <w:p>
      <w:pPr>
        <w:spacing w:before="46"/>
        <w:ind w:left="1780" w:right="0" w:firstLine="0"/>
        <w:jc w:val="left"/>
        <w:rPr>
          <w:sz w:val="8"/>
        </w:rPr>
      </w:pPr>
      <w:r>
        <w:rPr>
          <w:color w:val="595959"/>
          <w:spacing w:val="-5"/>
          <w:w w:val="105"/>
          <w:sz w:val="8"/>
        </w:rPr>
        <w:t>45</w:t>
      </w:r>
    </w:p>
    <w:p>
      <w:pPr>
        <w:spacing w:before="46"/>
        <w:ind w:left="1780" w:right="0" w:firstLine="0"/>
        <w:jc w:val="left"/>
        <w:rPr>
          <w:sz w:val="8"/>
        </w:rPr>
      </w:pPr>
      <w:r>
        <w:rPr>
          <w:color w:val="595959"/>
          <w:spacing w:val="-5"/>
          <w:w w:val="105"/>
          <w:sz w:val="8"/>
        </w:rPr>
        <w:t>40</w:t>
      </w:r>
    </w:p>
    <w:p>
      <w:pPr>
        <w:spacing w:before="47"/>
        <w:ind w:left="1780" w:right="0" w:firstLine="0"/>
        <w:jc w:val="left"/>
        <w:rPr>
          <w:sz w:val="8"/>
        </w:rPr>
      </w:pPr>
      <w:r>
        <w:rPr>
          <w:color w:val="595959"/>
          <w:spacing w:val="-5"/>
          <w:w w:val="105"/>
          <w:sz w:val="8"/>
        </w:rPr>
        <w:t>35</w:t>
      </w:r>
    </w:p>
    <w:p>
      <w:pPr>
        <w:spacing w:before="46"/>
        <w:ind w:left="1780" w:right="0" w:firstLine="0"/>
        <w:jc w:val="left"/>
        <w:rPr>
          <w:sz w:val="8"/>
        </w:rPr>
      </w:pPr>
      <w:r>
        <w:rPr>
          <w:color w:val="595959"/>
          <w:spacing w:val="-5"/>
          <w:w w:val="105"/>
          <w:sz w:val="8"/>
        </w:rPr>
        <w:t>30</w:t>
      </w:r>
    </w:p>
    <w:p>
      <w:pPr>
        <w:spacing w:before="46"/>
        <w:ind w:left="1780" w:right="0" w:firstLine="0"/>
        <w:jc w:val="left"/>
        <w:rPr>
          <w:sz w:val="8"/>
        </w:rPr>
      </w:pPr>
      <w:r>
        <w:rPr>
          <w:color w:val="595959"/>
          <w:spacing w:val="-5"/>
          <w:w w:val="105"/>
          <w:sz w:val="8"/>
        </w:rPr>
        <w:t>25</w:t>
      </w:r>
    </w:p>
    <w:p>
      <w:pPr>
        <w:spacing w:before="46"/>
        <w:ind w:left="1780" w:right="0" w:firstLine="0"/>
        <w:jc w:val="left"/>
        <w:rPr>
          <w:sz w:val="8"/>
        </w:rPr>
      </w:pPr>
      <w:r>
        <w:rPr>
          <w:color w:val="595959"/>
          <w:spacing w:val="-5"/>
          <w:w w:val="105"/>
          <w:sz w:val="8"/>
        </w:rPr>
        <w:t>20</w:t>
      </w:r>
    </w:p>
    <w:p>
      <w:pPr>
        <w:spacing w:before="46"/>
        <w:ind w:left="1780" w:right="0" w:firstLine="0"/>
        <w:jc w:val="left"/>
        <w:rPr>
          <w:sz w:val="8"/>
        </w:rPr>
      </w:pPr>
      <w:r>
        <w:rPr>
          <w:color w:val="595959"/>
          <w:spacing w:val="-5"/>
          <w:w w:val="105"/>
          <w:sz w:val="8"/>
        </w:rPr>
        <w:t>15</w:t>
      </w:r>
    </w:p>
    <w:p>
      <w:pPr>
        <w:spacing w:before="46"/>
        <w:ind w:left="1780" w:right="0" w:firstLine="0"/>
        <w:jc w:val="left"/>
        <w:rPr>
          <w:sz w:val="8"/>
        </w:rPr>
      </w:pPr>
      <w:r>
        <w:rPr>
          <w:color w:val="595959"/>
          <w:spacing w:val="-5"/>
          <w:w w:val="105"/>
          <w:sz w:val="8"/>
        </w:rPr>
        <w:t>10</w:t>
      </w:r>
    </w:p>
    <w:p>
      <w:pPr>
        <w:spacing w:before="46"/>
        <w:ind w:left="1822" w:right="0" w:firstLine="0"/>
        <w:jc w:val="left"/>
        <w:rPr>
          <w:sz w:val="8"/>
        </w:rPr>
      </w:pPr>
      <w:r>
        <w:rPr>
          <w:color w:val="595959"/>
          <w:w w:val="105"/>
          <w:sz w:val="8"/>
        </w:rPr>
        <w:t>5</w:t>
      </w:r>
    </w:p>
    <w:p>
      <w:pPr>
        <w:spacing w:before="47"/>
        <w:ind w:left="1822" w:right="0" w:firstLine="0"/>
        <w:jc w:val="left"/>
        <w:rPr>
          <w:sz w:val="8"/>
        </w:rPr>
      </w:pPr>
      <w:r>
        <w:rPr>
          <w:color w:val="595959"/>
          <w:w w:val="105"/>
          <w:sz w:val="8"/>
        </w:rPr>
        <w:t>0</w:t>
      </w:r>
    </w:p>
    <w:p>
      <w:pPr>
        <w:pStyle w:val="BodyText"/>
        <w:spacing w:before="7"/>
        <w:rPr>
          <w:sz w:val="7"/>
        </w:rPr>
      </w:pPr>
    </w:p>
    <w:p>
      <w:pPr>
        <w:spacing w:before="0"/>
        <w:ind w:left="1773" w:right="0" w:firstLine="0"/>
        <w:jc w:val="left"/>
        <w:rPr>
          <w:sz w:val="8"/>
        </w:rPr>
      </w:pPr>
      <w:r>
        <w:rPr>
          <w:color w:val="595959"/>
          <w:spacing w:val="-5"/>
          <w:w w:val="105"/>
          <w:sz w:val="8"/>
        </w:rPr>
        <w:t>75</w:t>
      </w:r>
    </w:p>
    <w:p>
      <w:pPr>
        <w:spacing w:before="53"/>
        <w:ind w:left="1773" w:right="0" w:firstLine="0"/>
        <w:jc w:val="left"/>
        <w:rPr>
          <w:sz w:val="8"/>
        </w:rPr>
      </w:pPr>
      <w:r>
        <w:rPr>
          <w:color w:val="595959"/>
          <w:spacing w:val="-5"/>
          <w:w w:val="105"/>
          <w:sz w:val="8"/>
        </w:rPr>
        <w:t>70</w:t>
      </w:r>
    </w:p>
    <w:p>
      <w:pPr>
        <w:spacing w:before="53"/>
        <w:ind w:left="1773" w:right="0" w:firstLine="0"/>
        <w:jc w:val="left"/>
        <w:rPr>
          <w:sz w:val="8"/>
        </w:rPr>
      </w:pPr>
      <w:r>
        <w:rPr>
          <w:color w:val="595959"/>
          <w:spacing w:val="-5"/>
          <w:w w:val="105"/>
          <w:sz w:val="8"/>
        </w:rPr>
        <w:t>65</w:t>
      </w:r>
    </w:p>
    <w:p>
      <w:pPr>
        <w:spacing w:before="54"/>
        <w:ind w:left="1773" w:right="0" w:firstLine="0"/>
        <w:jc w:val="left"/>
        <w:rPr>
          <w:sz w:val="8"/>
        </w:rPr>
      </w:pPr>
      <w:r>
        <w:rPr>
          <w:color w:val="595959"/>
          <w:spacing w:val="-5"/>
          <w:w w:val="105"/>
          <w:sz w:val="8"/>
        </w:rPr>
        <w:t>60</w:t>
      </w:r>
    </w:p>
    <w:p>
      <w:pPr>
        <w:spacing w:before="53"/>
        <w:ind w:left="1773" w:right="0" w:firstLine="0"/>
        <w:jc w:val="left"/>
        <w:rPr>
          <w:sz w:val="8"/>
        </w:rPr>
      </w:pPr>
      <w:r>
        <w:rPr>
          <w:color w:val="595959"/>
          <w:spacing w:val="-5"/>
          <w:w w:val="105"/>
          <w:sz w:val="8"/>
        </w:rPr>
        <w:t>55</w:t>
      </w:r>
    </w:p>
    <w:p>
      <w:pPr>
        <w:spacing w:before="53"/>
        <w:ind w:left="1773" w:right="0" w:firstLine="0"/>
        <w:jc w:val="left"/>
        <w:rPr>
          <w:sz w:val="8"/>
        </w:rPr>
      </w:pPr>
      <w:r>
        <w:rPr>
          <w:color w:val="595959"/>
          <w:spacing w:val="-5"/>
          <w:w w:val="105"/>
          <w:sz w:val="8"/>
        </w:rPr>
        <w:t>50</w:t>
      </w:r>
    </w:p>
    <w:p>
      <w:pPr>
        <w:spacing w:before="53"/>
        <w:ind w:left="1773" w:right="0" w:firstLine="0"/>
        <w:jc w:val="left"/>
        <w:rPr>
          <w:sz w:val="8"/>
        </w:rPr>
      </w:pPr>
      <w:r>
        <w:rPr>
          <w:color w:val="595959"/>
          <w:spacing w:val="-5"/>
          <w:w w:val="105"/>
          <w:sz w:val="8"/>
        </w:rPr>
        <w:t>45</w:t>
      </w:r>
    </w:p>
    <w:p>
      <w:pPr>
        <w:spacing w:before="53"/>
        <w:ind w:left="1773" w:right="0" w:firstLine="0"/>
        <w:jc w:val="left"/>
        <w:rPr>
          <w:sz w:val="8"/>
        </w:rPr>
      </w:pPr>
      <w:r>
        <w:rPr>
          <w:color w:val="595959"/>
          <w:spacing w:val="-5"/>
          <w:w w:val="105"/>
          <w:sz w:val="8"/>
        </w:rPr>
        <w:t>40</w:t>
      </w:r>
    </w:p>
    <w:p>
      <w:pPr>
        <w:spacing w:before="53"/>
        <w:ind w:left="1773" w:right="0" w:firstLine="0"/>
        <w:jc w:val="left"/>
        <w:rPr>
          <w:sz w:val="8"/>
        </w:rPr>
      </w:pPr>
      <w:r>
        <w:rPr>
          <w:color w:val="595959"/>
          <w:spacing w:val="-5"/>
          <w:w w:val="105"/>
          <w:sz w:val="8"/>
        </w:rPr>
        <w:t>35</w:t>
      </w:r>
    </w:p>
    <w:p>
      <w:pPr>
        <w:spacing w:before="53"/>
        <w:ind w:left="1773" w:right="0" w:firstLine="0"/>
        <w:jc w:val="left"/>
        <w:rPr>
          <w:sz w:val="8"/>
        </w:rPr>
      </w:pPr>
      <w:r>
        <w:rPr>
          <w:color w:val="595959"/>
          <w:spacing w:val="-5"/>
          <w:w w:val="105"/>
          <w:sz w:val="8"/>
        </w:rPr>
        <w:t>30</w:t>
      </w:r>
    </w:p>
    <w:p>
      <w:pPr>
        <w:spacing w:before="54"/>
        <w:ind w:left="1773" w:right="0" w:firstLine="0"/>
        <w:jc w:val="left"/>
        <w:rPr>
          <w:sz w:val="8"/>
        </w:rPr>
      </w:pPr>
      <w:r>
        <w:rPr>
          <w:color w:val="595959"/>
          <w:spacing w:val="-5"/>
          <w:w w:val="105"/>
          <w:sz w:val="8"/>
        </w:rPr>
        <w:t>25</w:t>
      </w:r>
    </w:p>
    <w:p>
      <w:pPr>
        <w:spacing w:before="53"/>
        <w:ind w:left="1773" w:right="0" w:firstLine="0"/>
        <w:jc w:val="left"/>
        <w:rPr>
          <w:sz w:val="8"/>
        </w:rPr>
      </w:pPr>
      <w:r>
        <w:rPr>
          <w:color w:val="595959"/>
          <w:spacing w:val="-5"/>
          <w:w w:val="105"/>
          <w:sz w:val="8"/>
        </w:rPr>
        <w:t>20</w:t>
      </w:r>
    </w:p>
    <w:p>
      <w:pPr>
        <w:spacing w:before="53"/>
        <w:ind w:left="1773" w:right="0" w:firstLine="0"/>
        <w:jc w:val="left"/>
        <w:rPr>
          <w:sz w:val="8"/>
        </w:rPr>
      </w:pPr>
      <w:r>
        <w:rPr>
          <w:color w:val="595959"/>
          <w:spacing w:val="-5"/>
          <w:w w:val="105"/>
          <w:sz w:val="8"/>
        </w:rPr>
        <w:t>15</w:t>
      </w:r>
    </w:p>
    <w:p>
      <w:pPr>
        <w:spacing w:before="53"/>
        <w:ind w:left="1773" w:right="0" w:firstLine="0"/>
        <w:jc w:val="left"/>
        <w:rPr>
          <w:sz w:val="8"/>
        </w:rPr>
      </w:pPr>
      <w:r>
        <w:rPr>
          <w:color w:val="595959"/>
          <w:spacing w:val="-5"/>
          <w:w w:val="105"/>
          <w:sz w:val="8"/>
        </w:rPr>
        <w:t>10</w:t>
      </w:r>
    </w:p>
    <w:p>
      <w:pPr>
        <w:spacing w:before="53"/>
        <w:ind w:left="1815" w:right="0" w:firstLine="0"/>
        <w:jc w:val="left"/>
        <w:rPr>
          <w:sz w:val="8"/>
        </w:rPr>
      </w:pPr>
      <w:r>
        <w:rPr>
          <w:color w:val="595959"/>
          <w:w w:val="105"/>
          <w:sz w:val="8"/>
        </w:rPr>
        <w:t>5</w:t>
      </w:r>
    </w:p>
    <w:p>
      <w:pPr>
        <w:spacing w:before="53"/>
        <w:ind w:left="1815" w:right="0" w:firstLine="0"/>
        <w:jc w:val="left"/>
        <w:rPr>
          <w:sz w:val="8"/>
        </w:rPr>
      </w:pPr>
      <w:r>
        <w:rPr>
          <w:color w:val="595959"/>
          <w:w w:val="105"/>
          <w:sz w:val="8"/>
        </w:rPr>
        <w:t>0</w:t>
      </w:r>
    </w:p>
    <w:p>
      <w:pPr>
        <w:pStyle w:val="BodyText"/>
        <w:rPr>
          <w:sz w:val="11"/>
        </w:rPr>
      </w:pPr>
    </w:p>
    <w:p>
      <w:pPr>
        <w:spacing w:before="0"/>
        <w:ind w:left="1770" w:right="0" w:firstLine="0"/>
        <w:jc w:val="left"/>
        <w:rPr>
          <w:sz w:val="8"/>
        </w:rPr>
      </w:pPr>
      <w:r>
        <w:rPr>
          <w:color w:val="595959"/>
          <w:spacing w:val="-5"/>
          <w:w w:val="105"/>
          <w:sz w:val="8"/>
        </w:rPr>
        <w:t>75</w:t>
      </w:r>
    </w:p>
    <w:p>
      <w:pPr>
        <w:spacing w:before="45"/>
        <w:ind w:left="1770" w:right="0" w:firstLine="0"/>
        <w:jc w:val="left"/>
        <w:rPr>
          <w:sz w:val="8"/>
        </w:rPr>
      </w:pPr>
      <w:r>
        <w:rPr>
          <w:color w:val="595959"/>
          <w:spacing w:val="-5"/>
          <w:w w:val="105"/>
          <w:sz w:val="8"/>
        </w:rPr>
        <w:t>70</w:t>
      </w:r>
    </w:p>
    <w:p>
      <w:pPr>
        <w:spacing w:before="45"/>
        <w:ind w:left="1770" w:right="0" w:firstLine="0"/>
        <w:jc w:val="left"/>
        <w:rPr>
          <w:sz w:val="8"/>
        </w:rPr>
      </w:pPr>
      <w:r>
        <w:rPr>
          <w:color w:val="595959"/>
          <w:spacing w:val="-5"/>
          <w:w w:val="105"/>
          <w:sz w:val="8"/>
        </w:rPr>
        <w:t>65</w:t>
      </w:r>
    </w:p>
    <w:p>
      <w:pPr>
        <w:spacing w:before="45"/>
        <w:ind w:left="1770" w:right="0" w:firstLine="0"/>
        <w:jc w:val="left"/>
        <w:rPr>
          <w:sz w:val="8"/>
        </w:rPr>
      </w:pPr>
      <w:r>
        <w:rPr>
          <w:color w:val="595959"/>
          <w:spacing w:val="-5"/>
          <w:w w:val="105"/>
          <w:sz w:val="8"/>
        </w:rPr>
        <w:t>60</w:t>
      </w:r>
    </w:p>
    <w:p>
      <w:pPr>
        <w:spacing w:before="44"/>
        <w:ind w:left="1770" w:right="0" w:firstLine="0"/>
        <w:jc w:val="left"/>
        <w:rPr>
          <w:sz w:val="8"/>
        </w:rPr>
      </w:pPr>
      <w:r>
        <w:rPr>
          <w:color w:val="595959"/>
          <w:spacing w:val="-5"/>
          <w:w w:val="105"/>
          <w:sz w:val="8"/>
        </w:rPr>
        <w:t>55</w:t>
      </w:r>
    </w:p>
    <w:p>
      <w:pPr>
        <w:spacing w:before="45"/>
        <w:ind w:left="1770" w:right="0" w:firstLine="0"/>
        <w:jc w:val="left"/>
        <w:rPr>
          <w:sz w:val="8"/>
        </w:rPr>
      </w:pPr>
      <w:r>
        <w:rPr>
          <w:color w:val="595959"/>
          <w:spacing w:val="-5"/>
          <w:w w:val="105"/>
          <w:sz w:val="8"/>
        </w:rPr>
        <w:t>50</w:t>
      </w:r>
    </w:p>
    <w:p>
      <w:pPr>
        <w:spacing w:before="45"/>
        <w:ind w:left="1770" w:right="0" w:firstLine="0"/>
        <w:jc w:val="left"/>
        <w:rPr>
          <w:sz w:val="8"/>
        </w:rPr>
      </w:pPr>
      <w:r>
        <w:rPr>
          <w:color w:val="595959"/>
          <w:spacing w:val="-5"/>
          <w:w w:val="105"/>
          <w:sz w:val="8"/>
        </w:rPr>
        <w:t>45</w:t>
      </w:r>
    </w:p>
    <w:p>
      <w:pPr>
        <w:spacing w:before="45"/>
        <w:ind w:left="1770" w:right="0" w:firstLine="0"/>
        <w:jc w:val="left"/>
        <w:rPr>
          <w:sz w:val="8"/>
        </w:rPr>
      </w:pPr>
      <w:r>
        <w:rPr>
          <w:color w:val="595959"/>
          <w:spacing w:val="-5"/>
          <w:w w:val="105"/>
          <w:sz w:val="8"/>
        </w:rPr>
        <w:t>40</w:t>
      </w:r>
    </w:p>
    <w:p>
      <w:pPr>
        <w:spacing w:before="44"/>
        <w:ind w:left="1770" w:right="0" w:firstLine="0"/>
        <w:jc w:val="left"/>
        <w:rPr>
          <w:sz w:val="8"/>
        </w:rPr>
      </w:pPr>
      <w:r>
        <w:rPr>
          <w:color w:val="595959"/>
          <w:spacing w:val="-5"/>
          <w:w w:val="105"/>
          <w:sz w:val="8"/>
        </w:rPr>
        <w:t>35</w:t>
      </w:r>
    </w:p>
    <w:p>
      <w:pPr>
        <w:spacing w:before="45"/>
        <w:ind w:left="1770" w:right="0" w:firstLine="0"/>
        <w:jc w:val="left"/>
        <w:rPr>
          <w:sz w:val="8"/>
        </w:rPr>
      </w:pPr>
      <w:r>
        <w:rPr>
          <w:color w:val="595959"/>
          <w:spacing w:val="-5"/>
          <w:w w:val="105"/>
          <w:sz w:val="8"/>
        </w:rPr>
        <w:t>30</w:t>
      </w:r>
    </w:p>
    <w:p>
      <w:pPr>
        <w:spacing w:before="45"/>
        <w:ind w:left="1770" w:right="0" w:firstLine="0"/>
        <w:jc w:val="left"/>
        <w:rPr>
          <w:sz w:val="8"/>
        </w:rPr>
      </w:pPr>
      <w:r>
        <w:rPr>
          <w:color w:val="595959"/>
          <w:spacing w:val="-5"/>
          <w:w w:val="105"/>
          <w:sz w:val="8"/>
        </w:rPr>
        <w:t>25</w:t>
      </w:r>
    </w:p>
    <w:p>
      <w:pPr>
        <w:spacing w:before="45"/>
        <w:ind w:left="1770" w:right="0" w:firstLine="0"/>
        <w:jc w:val="left"/>
        <w:rPr>
          <w:sz w:val="8"/>
        </w:rPr>
      </w:pPr>
      <w:r>
        <w:rPr>
          <w:color w:val="595959"/>
          <w:spacing w:val="-5"/>
          <w:w w:val="105"/>
          <w:sz w:val="8"/>
        </w:rPr>
        <w:t>20</w:t>
      </w:r>
    </w:p>
    <w:p>
      <w:pPr>
        <w:spacing w:before="44"/>
        <w:ind w:left="1770" w:right="0" w:firstLine="0"/>
        <w:jc w:val="left"/>
        <w:rPr>
          <w:sz w:val="8"/>
        </w:rPr>
      </w:pPr>
      <w:r>
        <w:rPr>
          <w:color w:val="595959"/>
          <w:spacing w:val="-5"/>
          <w:w w:val="105"/>
          <w:sz w:val="8"/>
        </w:rPr>
        <w:t>15</w:t>
      </w:r>
    </w:p>
    <w:p>
      <w:pPr>
        <w:spacing w:before="45"/>
        <w:ind w:left="1770" w:right="0" w:firstLine="0"/>
        <w:jc w:val="left"/>
        <w:rPr>
          <w:sz w:val="8"/>
        </w:rPr>
      </w:pPr>
      <w:r>
        <w:rPr>
          <w:color w:val="595959"/>
          <w:spacing w:val="-5"/>
          <w:w w:val="105"/>
          <w:sz w:val="8"/>
        </w:rPr>
        <w:t>10</w:t>
      </w:r>
    </w:p>
    <w:p>
      <w:pPr>
        <w:spacing w:before="45"/>
        <w:ind w:left="1812" w:right="0" w:firstLine="0"/>
        <w:jc w:val="left"/>
        <w:rPr>
          <w:sz w:val="8"/>
        </w:rPr>
      </w:pPr>
      <w:r>
        <w:rPr>
          <w:color w:val="595959"/>
          <w:w w:val="105"/>
          <w:sz w:val="8"/>
        </w:rPr>
        <w:t>5</w:t>
      </w:r>
    </w:p>
    <w:p>
      <w:pPr>
        <w:spacing w:before="45"/>
        <w:ind w:left="1812" w:right="0" w:firstLine="0"/>
        <w:jc w:val="left"/>
        <w:rPr>
          <w:sz w:val="8"/>
        </w:rPr>
      </w:pPr>
      <w:r>
        <w:rPr>
          <w:color w:val="595959"/>
          <w:w w:val="105"/>
          <w:sz w:val="8"/>
        </w:rPr>
        <w:t>0</w:t>
      </w:r>
    </w:p>
    <w:p>
      <w:pPr>
        <w:spacing w:after="0"/>
        <w:jc w:val="left"/>
        <w:rPr>
          <w:sz w:val="8"/>
        </w:rPr>
        <w:sectPr>
          <w:pgSz w:w="11900" w:h="16840"/>
          <w:pgMar w:header="322" w:footer="1294" w:top="1120" w:bottom="1480" w:left="0" w:right="0"/>
        </w:sectPr>
      </w:pPr>
    </w:p>
    <w:p>
      <w:pPr>
        <w:pStyle w:val="BodyText"/>
        <w:spacing w:before="10"/>
        <w:rPr>
          <w:sz w:val="10"/>
        </w:rPr>
      </w:pPr>
    </w:p>
    <w:p>
      <w:pPr>
        <w:spacing w:before="0"/>
        <w:ind w:left="1755" w:right="1358" w:firstLine="0"/>
        <w:jc w:val="center"/>
        <w:rPr>
          <w:sz w:val="8"/>
        </w:rPr>
      </w:pPr>
      <w:r>
        <w:rPr>
          <w:color w:val="595959"/>
          <w:spacing w:val="-5"/>
          <w:w w:val="105"/>
          <w:sz w:val="8"/>
        </w:rPr>
        <w:t>75</w:t>
      </w:r>
    </w:p>
    <w:p>
      <w:pPr>
        <w:spacing w:before="37"/>
        <w:ind w:left="1755" w:right="1358" w:firstLine="0"/>
        <w:jc w:val="center"/>
        <w:rPr>
          <w:sz w:val="8"/>
        </w:rPr>
      </w:pPr>
      <w:r>
        <w:rPr>
          <w:color w:val="595959"/>
          <w:spacing w:val="-5"/>
          <w:w w:val="105"/>
          <w:sz w:val="8"/>
        </w:rPr>
        <w:t>70</w:t>
      </w:r>
    </w:p>
    <w:p>
      <w:pPr>
        <w:spacing w:before="37"/>
        <w:ind w:left="1755" w:right="1358" w:firstLine="0"/>
        <w:jc w:val="center"/>
        <w:rPr>
          <w:sz w:val="8"/>
        </w:rPr>
      </w:pPr>
      <w:r>
        <w:rPr>
          <w:color w:val="595959"/>
          <w:spacing w:val="-5"/>
          <w:w w:val="105"/>
          <w:sz w:val="8"/>
        </w:rPr>
        <w:t>65</w:t>
      </w:r>
    </w:p>
    <w:p>
      <w:pPr>
        <w:spacing w:before="36"/>
        <w:ind w:left="1755" w:right="1358" w:firstLine="0"/>
        <w:jc w:val="center"/>
        <w:rPr>
          <w:sz w:val="8"/>
        </w:rPr>
      </w:pPr>
      <w:r>
        <w:rPr>
          <w:color w:val="595959"/>
          <w:spacing w:val="-5"/>
          <w:w w:val="105"/>
          <w:sz w:val="8"/>
        </w:rPr>
        <w:t>60</w:t>
      </w:r>
    </w:p>
    <w:p>
      <w:pPr>
        <w:spacing w:before="37"/>
        <w:ind w:left="1755" w:right="1358" w:firstLine="0"/>
        <w:jc w:val="center"/>
        <w:rPr>
          <w:sz w:val="8"/>
        </w:rPr>
      </w:pPr>
      <w:r>
        <w:rPr>
          <w:color w:val="595959"/>
          <w:spacing w:val="-5"/>
          <w:w w:val="105"/>
          <w:sz w:val="8"/>
        </w:rPr>
        <w:t>55</w:t>
      </w:r>
    </w:p>
    <w:p>
      <w:pPr>
        <w:spacing w:before="37"/>
        <w:ind w:left="1755" w:right="1358" w:firstLine="0"/>
        <w:jc w:val="center"/>
        <w:rPr>
          <w:sz w:val="8"/>
        </w:rPr>
      </w:pPr>
      <w:r>
        <w:rPr>
          <w:color w:val="595959"/>
          <w:spacing w:val="-5"/>
          <w:w w:val="105"/>
          <w:sz w:val="8"/>
        </w:rPr>
        <w:t>50</w:t>
      </w:r>
    </w:p>
    <w:p>
      <w:pPr>
        <w:spacing w:before="36"/>
        <w:ind w:left="1755" w:right="1358" w:firstLine="0"/>
        <w:jc w:val="center"/>
        <w:rPr>
          <w:sz w:val="8"/>
        </w:rPr>
      </w:pPr>
      <w:r>
        <w:rPr>
          <w:color w:val="595959"/>
          <w:spacing w:val="-5"/>
          <w:w w:val="105"/>
          <w:sz w:val="8"/>
        </w:rPr>
        <w:t>45</w:t>
      </w:r>
    </w:p>
    <w:p>
      <w:pPr>
        <w:spacing w:before="37"/>
        <w:ind w:left="1755" w:right="1358" w:firstLine="0"/>
        <w:jc w:val="center"/>
        <w:rPr>
          <w:sz w:val="8"/>
        </w:rPr>
      </w:pPr>
      <w:r>
        <w:rPr>
          <w:color w:val="595959"/>
          <w:spacing w:val="-5"/>
          <w:w w:val="105"/>
          <w:sz w:val="8"/>
        </w:rPr>
        <w:t>40</w:t>
      </w:r>
    </w:p>
    <w:p>
      <w:pPr>
        <w:spacing w:before="37"/>
        <w:ind w:left="1755" w:right="1358" w:firstLine="0"/>
        <w:jc w:val="center"/>
        <w:rPr>
          <w:sz w:val="8"/>
        </w:rPr>
      </w:pPr>
      <w:r>
        <w:rPr>
          <w:color w:val="595959"/>
          <w:spacing w:val="-5"/>
          <w:w w:val="105"/>
          <w:sz w:val="8"/>
        </w:rPr>
        <w:t>35</w:t>
      </w:r>
    </w:p>
    <w:p>
      <w:pPr>
        <w:spacing w:before="37"/>
        <w:ind w:left="1755" w:right="1358" w:firstLine="0"/>
        <w:jc w:val="center"/>
        <w:rPr>
          <w:sz w:val="8"/>
        </w:rPr>
      </w:pPr>
      <w:r>
        <w:rPr>
          <w:color w:val="595959"/>
          <w:spacing w:val="-5"/>
          <w:w w:val="105"/>
          <w:sz w:val="8"/>
        </w:rPr>
        <w:t>30</w:t>
      </w:r>
    </w:p>
    <w:p>
      <w:pPr>
        <w:spacing w:before="36"/>
        <w:ind w:left="1755" w:right="1358" w:firstLine="0"/>
        <w:jc w:val="center"/>
        <w:rPr>
          <w:sz w:val="8"/>
        </w:rPr>
      </w:pPr>
      <w:r>
        <w:rPr>
          <w:color w:val="595959"/>
          <w:spacing w:val="-5"/>
          <w:w w:val="105"/>
          <w:sz w:val="8"/>
        </w:rPr>
        <w:t>25</w:t>
      </w:r>
    </w:p>
    <w:p>
      <w:pPr>
        <w:spacing w:before="37"/>
        <w:ind w:left="1755" w:right="1358" w:firstLine="0"/>
        <w:jc w:val="center"/>
        <w:rPr>
          <w:sz w:val="8"/>
        </w:rPr>
      </w:pPr>
      <w:r>
        <w:rPr>
          <w:color w:val="595959"/>
          <w:spacing w:val="-5"/>
          <w:w w:val="105"/>
          <w:sz w:val="8"/>
        </w:rPr>
        <w:t>20</w:t>
      </w:r>
    </w:p>
    <w:p>
      <w:pPr>
        <w:spacing w:before="37"/>
        <w:ind w:left="1755" w:right="1358" w:firstLine="0"/>
        <w:jc w:val="center"/>
        <w:rPr>
          <w:sz w:val="8"/>
        </w:rPr>
      </w:pPr>
      <w:r>
        <w:rPr>
          <w:color w:val="595959"/>
          <w:spacing w:val="-5"/>
          <w:w w:val="105"/>
          <w:sz w:val="8"/>
        </w:rPr>
        <w:t>15</w:t>
      </w:r>
    </w:p>
    <w:p>
      <w:pPr>
        <w:spacing w:before="36"/>
        <w:ind w:left="1755" w:right="1358" w:firstLine="0"/>
        <w:jc w:val="center"/>
        <w:rPr>
          <w:sz w:val="8"/>
        </w:rPr>
      </w:pPr>
      <w:r>
        <w:rPr>
          <w:color w:val="595959"/>
          <w:spacing w:val="-5"/>
          <w:w w:val="105"/>
          <w:sz w:val="8"/>
        </w:rPr>
        <w:t>10</w:t>
      </w:r>
    </w:p>
    <w:p>
      <w:pPr>
        <w:spacing w:before="37"/>
        <w:ind w:left="439" w:right="0" w:firstLine="0"/>
        <w:jc w:val="center"/>
        <w:rPr>
          <w:sz w:val="8"/>
        </w:rPr>
      </w:pPr>
      <w:r>
        <w:rPr>
          <w:color w:val="595959"/>
          <w:w w:val="105"/>
          <w:sz w:val="8"/>
        </w:rPr>
        <w:t>5</w:t>
      </w:r>
    </w:p>
    <w:p>
      <w:pPr>
        <w:spacing w:before="37"/>
        <w:ind w:left="439" w:right="0" w:firstLine="0"/>
        <w:jc w:val="center"/>
        <w:rPr>
          <w:sz w:val="8"/>
        </w:rPr>
      </w:pPr>
      <w:r>
        <w:rPr>
          <w:color w:val="595959"/>
          <w:w w:val="105"/>
          <w:sz w:val="8"/>
        </w:rPr>
        <w:t>0</w:t>
      </w:r>
    </w:p>
    <w:p>
      <w:pPr>
        <w:spacing w:before="6"/>
        <w:ind w:left="2003" w:right="0" w:firstLine="0"/>
        <w:jc w:val="left"/>
        <w:rPr>
          <w:sz w:val="8"/>
        </w:rPr>
      </w:pPr>
      <w:r>
        <w:rPr>
          <w:color w:val="595959"/>
          <w:w w:val="105"/>
          <w:sz w:val="8"/>
        </w:rPr>
        <w:t>1</w:t>
      </w:r>
      <w:r>
        <w:rPr>
          <w:color w:val="595959"/>
          <w:spacing w:val="56"/>
          <w:w w:val="105"/>
          <w:sz w:val="8"/>
        </w:rPr>
        <w:t>  </w:t>
      </w:r>
      <w:r>
        <w:rPr>
          <w:color w:val="595959"/>
          <w:w w:val="105"/>
          <w:sz w:val="8"/>
        </w:rPr>
        <w:t>2</w:t>
      </w:r>
      <w:r>
        <w:rPr>
          <w:color w:val="595959"/>
          <w:spacing w:val="56"/>
          <w:w w:val="105"/>
          <w:sz w:val="8"/>
        </w:rPr>
        <w:t>  </w:t>
      </w:r>
      <w:r>
        <w:rPr>
          <w:color w:val="595959"/>
          <w:w w:val="105"/>
          <w:sz w:val="8"/>
        </w:rPr>
        <w:t>3</w:t>
      </w:r>
      <w:r>
        <w:rPr>
          <w:color w:val="595959"/>
          <w:spacing w:val="56"/>
          <w:w w:val="105"/>
          <w:sz w:val="8"/>
        </w:rPr>
        <w:t>  </w:t>
      </w:r>
      <w:r>
        <w:rPr>
          <w:color w:val="595959"/>
          <w:w w:val="105"/>
          <w:sz w:val="8"/>
        </w:rPr>
        <w:t>4</w:t>
      </w:r>
      <w:r>
        <w:rPr>
          <w:color w:val="595959"/>
          <w:spacing w:val="56"/>
          <w:w w:val="105"/>
          <w:sz w:val="8"/>
        </w:rPr>
        <w:t>  </w:t>
      </w:r>
      <w:r>
        <w:rPr>
          <w:color w:val="595959"/>
          <w:w w:val="105"/>
          <w:sz w:val="8"/>
        </w:rPr>
        <w:t>5</w:t>
      </w:r>
      <w:r>
        <w:rPr>
          <w:color w:val="595959"/>
          <w:spacing w:val="56"/>
          <w:w w:val="105"/>
          <w:sz w:val="8"/>
        </w:rPr>
        <w:t>  </w:t>
      </w:r>
      <w:r>
        <w:rPr>
          <w:color w:val="595959"/>
          <w:w w:val="105"/>
          <w:sz w:val="8"/>
        </w:rPr>
        <w:t>6</w:t>
      </w:r>
      <w:r>
        <w:rPr>
          <w:color w:val="595959"/>
          <w:spacing w:val="56"/>
          <w:w w:val="105"/>
          <w:sz w:val="8"/>
        </w:rPr>
        <w:t>  </w:t>
      </w:r>
      <w:r>
        <w:rPr>
          <w:color w:val="595959"/>
          <w:spacing w:val="-12"/>
          <w:w w:val="105"/>
          <w:sz w:val="8"/>
        </w:rPr>
        <w:t>7</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4"/>
        <w:rPr>
          <w:sz w:val="11"/>
        </w:rPr>
      </w:pPr>
    </w:p>
    <w:p>
      <w:pPr>
        <w:spacing w:before="0"/>
        <w:ind w:left="114" w:right="0" w:firstLine="0"/>
        <w:jc w:val="left"/>
        <w:rPr>
          <w:sz w:val="8"/>
        </w:rPr>
      </w:pPr>
      <w:r>
        <w:rPr>
          <w:color w:val="595959"/>
          <w:w w:val="105"/>
          <w:sz w:val="8"/>
        </w:rPr>
        <w:t>8</w:t>
      </w:r>
      <w:r>
        <w:rPr>
          <w:color w:val="595959"/>
          <w:spacing w:val="56"/>
          <w:w w:val="105"/>
          <w:sz w:val="8"/>
        </w:rPr>
        <w:t>  </w:t>
      </w:r>
      <w:r>
        <w:rPr>
          <w:color w:val="595959"/>
          <w:w w:val="105"/>
          <w:sz w:val="8"/>
        </w:rPr>
        <w:t>9</w:t>
      </w:r>
      <w:r>
        <w:rPr>
          <w:color w:val="595959"/>
          <w:spacing w:val="45"/>
          <w:w w:val="105"/>
          <w:sz w:val="8"/>
        </w:rPr>
        <w:t>  </w:t>
      </w:r>
      <w:r>
        <w:rPr>
          <w:color w:val="595959"/>
          <w:w w:val="105"/>
          <w:sz w:val="8"/>
        </w:rPr>
        <w:t>10</w:t>
      </w:r>
      <w:r>
        <w:rPr>
          <w:color w:val="595959"/>
          <w:spacing w:val="35"/>
          <w:w w:val="105"/>
          <w:sz w:val="8"/>
        </w:rPr>
        <w:t>  </w:t>
      </w:r>
      <w:r>
        <w:rPr>
          <w:color w:val="595959"/>
          <w:w w:val="105"/>
          <w:sz w:val="8"/>
        </w:rPr>
        <w:t>11</w:t>
      </w:r>
      <w:r>
        <w:rPr>
          <w:color w:val="595959"/>
          <w:spacing w:val="35"/>
          <w:w w:val="105"/>
          <w:sz w:val="8"/>
        </w:rPr>
        <w:t>  </w:t>
      </w:r>
      <w:r>
        <w:rPr>
          <w:color w:val="595959"/>
          <w:w w:val="105"/>
          <w:sz w:val="8"/>
        </w:rPr>
        <w:t>12</w:t>
      </w:r>
      <w:r>
        <w:rPr>
          <w:color w:val="595959"/>
          <w:spacing w:val="35"/>
          <w:w w:val="105"/>
          <w:sz w:val="8"/>
        </w:rPr>
        <w:t>  </w:t>
      </w:r>
      <w:r>
        <w:rPr>
          <w:color w:val="595959"/>
          <w:w w:val="105"/>
          <w:sz w:val="8"/>
        </w:rPr>
        <w:t>13</w:t>
      </w:r>
      <w:r>
        <w:rPr>
          <w:color w:val="595959"/>
          <w:spacing w:val="35"/>
          <w:w w:val="105"/>
          <w:sz w:val="8"/>
        </w:rPr>
        <w:t>  </w:t>
      </w:r>
      <w:r>
        <w:rPr>
          <w:color w:val="595959"/>
          <w:w w:val="105"/>
          <w:sz w:val="8"/>
        </w:rPr>
        <w:t>14</w:t>
      </w:r>
      <w:r>
        <w:rPr>
          <w:color w:val="595959"/>
          <w:spacing w:val="35"/>
          <w:w w:val="105"/>
          <w:sz w:val="8"/>
        </w:rPr>
        <w:t>  </w:t>
      </w:r>
      <w:r>
        <w:rPr>
          <w:color w:val="595959"/>
          <w:w w:val="105"/>
          <w:sz w:val="8"/>
        </w:rPr>
        <w:t>15</w:t>
      </w:r>
      <w:r>
        <w:rPr>
          <w:color w:val="595959"/>
          <w:spacing w:val="35"/>
          <w:w w:val="105"/>
          <w:sz w:val="8"/>
        </w:rPr>
        <w:t>  </w:t>
      </w:r>
      <w:r>
        <w:rPr>
          <w:color w:val="595959"/>
          <w:spacing w:val="-7"/>
          <w:w w:val="105"/>
          <w:sz w:val="8"/>
        </w:rPr>
        <w:t>16</w:t>
      </w:r>
    </w:p>
    <w:p>
      <w:pPr>
        <w:pStyle w:val="BodyText"/>
        <w:spacing w:before="6"/>
        <w:rPr>
          <w:sz w:val="7"/>
        </w:rPr>
      </w:pPr>
    </w:p>
    <w:p>
      <w:pPr>
        <w:spacing w:before="1"/>
        <w:ind w:left="86" w:right="0" w:firstLine="0"/>
        <w:jc w:val="left"/>
        <w:rPr>
          <w:rFonts w:ascii="Arial"/>
          <w:sz w:val="9"/>
        </w:rPr>
      </w:pPr>
      <w:r>
        <w:rPr>
          <w:rFonts w:ascii="Arial"/>
          <w:spacing w:val="-2"/>
          <w:w w:val="95"/>
          <w:sz w:val="9"/>
        </w:rPr>
        <w:t>Sessions</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4"/>
        <w:rPr>
          <w:rFonts w:ascii="Arial"/>
          <w:sz w:val="11"/>
        </w:rPr>
      </w:pPr>
    </w:p>
    <w:p>
      <w:pPr>
        <w:spacing w:before="0"/>
        <w:ind w:left="72" w:right="0" w:firstLine="0"/>
        <w:jc w:val="left"/>
        <w:rPr>
          <w:sz w:val="8"/>
        </w:rPr>
      </w:pPr>
      <w:r>
        <w:rPr>
          <w:color w:val="595959"/>
          <w:w w:val="105"/>
          <w:sz w:val="8"/>
        </w:rPr>
        <w:t>17</w:t>
      </w:r>
      <w:r>
        <w:rPr>
          <w:color w:val="595959"/>
          <w:spacing w:val="35"/>
          <w:w w:val="105"/>
          <w:sz w:val="8"/>
        </w:rPr>
        <w:t>  </w:t>
      </w:r>
      <w:r>
        <w:rPr>
          <w:color w:val="595959"/>
          <w:w w:val="105"/>
          <w:sz w:val="8"/>
        </w:rPr>
        <w:t>18</w:t>
      </w:r>
      <w:r>
        <w:rPr>
          <w:color w:val="595959"/>
          <w:spacing w:val="35"/>
          <w:w w:val="105"/>
          <w:sz w:val="8"/>
        </w:rPr>
        <w:t>  </w:t>
      </w:r>
      <w:r>
        <w:rPr>
          <w:color w:val="595959"/>
          <w:spacing w:val="-5"/>
          <w:w w:val="105"/>
          <w:sz w:val="8"/>
        </w:rPr>
        <w:t>19</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4"/>
        <w:rPr>
          <w:sz w:val="11"/>
        </w:rPr>
      </w:pPr>
    </w:p>
    <w:p>
      <w:pPr>
        <w:spacing w:before="0"/>
        <w:ind w:left="72" w:right="0" w:firstLine="0"/>
        <w:jc w:val="left"/>
        <w:rPr>
          <w:sz w:val="8"/>
        </w:rPr>
      </w:pPr>
      <w:r>
        <w:rPr>
          <w:color w:val="595959"/>
          <w:w w:val="105"/>
          <w:sz w:val="8"/>
        </w:rPr>
        <w:t>20</w:t>
      </w:r>
      <w:r>
        <w:rPr>
          <w:color w:val="595959"/>
          <w:spacing w:val="35"/>
          <w:w w:val="105"/>
          <w:sz w:val="8"/>
        </w:rPr>
        <w:t>  </w:t>
      </w:r>
      <w:r>
        <w:rPr>
          <w:color w:val="595959"/>
          <w:w w:val="105"/>
          <w:sz w:val="8"/>
        </w:rPr>
        <w:t>21</w:t>
      </w:r>
      <w:r>
        <w:rPr>
          <w:color w:val="595959"/>
          <w:spacing w:val="35"/>
          <w:w w:val="105"/>
          <w:sz w:val="8"/>
        </w:rPr>
        <w:t>  </w:t>
      </w:r>
      <w:r>
        <w:rPr>
          <w:color w:val="595959"/>
          <w:w w:val="105"/>
          <w:sz w:val="8"/>
        </w:rPr>
        <w:t>22</w:t>
      </w:r>
      <w:r>
        <w:rPr>
          <w:color w:val="595959"/>
          <w:spacing w:val="35"/>
          <w:w w:val="105"/>
          <w:sz w:val="8"/>
        </w:rPr>
        <w:t>  </w:t>
      </w:r>
      <w:r>
        <w:rPr>
          <w:color w:val="595959"/>
          <w:w w:val="105"/>
          <w:sz w:val="8"/>
        </w:rPr>
        <w:t>23</w:t>
      </w:r>
      <w:r>
        <w:rPr>
          <w:color w:val="595959"/>
          <w:spacing w:val="35"/>
          <w:w w:val="105"/>
          <w:sz w:val="8"/>
        </w:rPr>
        <w:t>  </w:t>
      </w:r>
      <w:r>
        <w:rPr>
          <w:color w:val="595959"/>
          <w:w w:val="105"/>
          <w:sz w:val="8"/>
        </w:rPr>
        <w:t>24</w:t>
      </w:r>
      <w:r>
        <w:rPr>
          <w:color w:val="595959"/>
          <w:spacing w:val="35"/>
          <w:w w:val="105"/>
          <w:sz w:val="8"/>
        </w:rPr>
        <w:t>  </w:t>
      </w:r>
      <w:r>
        <w:rPr>
          <w:color w:val="595959"/>
          <w:spacing w:val="-5"/>
          <w:w w:val="105"/>
          <w:sz w:val="8"/>
        </w:rPr>
        <w:t>25</w:t>
      </w:r>
    </w:p>
    <w:p>
      <w:pPr>
        <w:spacing w:after="0"/>
        <w:jc w:val="left"/>
        <w:rPr>
          <w:sz w:val="8"/>
        </w:rPr>
        <w:sectPr>
          <w:type w:val="continuous"/>
          <w:pgSz w:w="11900" w:h="16840"/>
          <w:pgMar w:header="322" w:footer="1294" w:top="1640" w:bottom="280" w:left="0" w:right="0"/>
          <w:cols w:num="4" w:equalWidth="0">
            <w:col w:w="3227" w:space="40"/>
            <w:col w:w="1754" w:space="39"/>
            <w:col w:w="551" w:space="39"/>
            <w:col w:w="6250"/>
          </w:cols>
        </w:sectPr>
      </w:pPr>
    </w:p>
    <w:p>
      <w:pPr>
        <w:spacing w:line="273" w:lineRule="auto" w:before="52"/>
        <w:ind w:left="2054" w:right="7433" w:hanging="272"/>
        <w:jc w:val="left"/>
        <w:rPr>
          <w:rFonts w:ascii="Arial"/>
          <w:sz w:val="9"/>
        </w:rPr>
      </w:pPr>
      <w:r>
        <w:rPr/>
        <w:pict>
          <v:group style="position:absolute;margin-left:103.999779pt;margin-top:10.299841pt;width:2.550pt;height:2.9pt;mso-position-horizontal-relative:page;mso-position-vertical-relative:paragraph;z-index:15759360" id="docshapegroup272" coordorigin="2080,206" coordsize="51,58">
            <v:shape style="position:absolute;left:2084;top:210;width:43;height:50" id="docshape273" coordorigin="2084,210" coordsize="43,50" path="m2117,210l2094,210,2084,221,2084,248,2094,259,2117,259,2126,248,2126,235,2126,221,2117,210xe" filled="true" fillcolor="#000000" stroked="false">
              <v:path arrowok="t"/>
              <v:fill type="solid"/>
            </v:shape>
            <v:shape style="position:absolute;left:2084;top:210;width:43;height:50" id="docshape274" coordorigin="2084,210" coordsize="43,50" path="m2126,235l2126,221,2117,210,2105,210,2094,210,2084,221,2084,235,2084,248,2094,259,2105,259,2117,259,2126,248,2126,235xe" filled="false" stroked="true" strokeweight=".420218pt" strokecolor="#000000">
              <v:path arrowok="t"/>
              <v:stroke dashstyle="solid"/>
            </v:shape>
            <w10:wrap type="none"/>
          </v:group>
        </w:pict>
      </w:r>
      <w:r>
        <w:rPr/>
        <w:pict>
          <v:group style="position:absolute;margin-left:124.432693pt;margin-top:9.783144pt;width:2.95pt;height:3.75pt;mso-position-horizontal-relative:page;mso-position-vertical-relative:paragraph;z-index:-19756032" id="docshapegroup275" coordorigin="2489,196" coordsize="59,75">
            <v:shape style="position:absolute;left:2492;top:199;width:51;height:67" id="docshape276" coordorigin="2493,200" coordsize="51,67" path="m2518,200l2493,266,2543,266,2518,200xe" filled="true" fillcolor="#000000" stroked="false">
              <v:path arrowok="t"/>
              <v:fill type="solid"/>
            </v:shape>
            <v:shape style="position:absolute;left:2492;top:199;width:51;height:67" id="docshape277" coordorigin="2493,200" coordsize="51,67" path="m2493,266l2518,200,2543,266,2493,266xe" filled="false" stroked="true" strokeweight=".420211pt" strokecolor="#000000">
              <v:path arrowok="t"/>
              <v:stroke dashstyle="solid"/>
            </v:shape>
            <w10:wrap type="none"/>
          </v:group>
        </w:pict>
      </w:r>
      <w:r>
        <w:rPr>
          <w:rFonts w:ascii="Arial"/>
          <w:b/>
          <w:w w:val="90"/>
          <w:sz w:val="9"/>
        </w:rPr>
        <w:t>Figure 2</w:t>
      </w:r>
      <w:r>
        <w:rPr>
          <w:rFonts w:ascii="Arial"/>
          <w:i/>
          <w:w w:val="90"/>
          <w:sz w:val="9"/>
        </w:rPr>
        <w:t>. Kandace's </w:t>
      </w:r>
      <w:r>
        <w:rPr>
          <w:rFonts w:ascii="Arial"/>
          <w:w w:val="90"/>
          <w:sz w:val="9"/>
        </w:rPr>
        <w:t>Performance on Emotional Skills and Characteristics</w:t>
      </w:r>
      <w:r>
        <w:rPr>
          <w:rFonts w:ascii="Arial"/>
          <w:spacing w:val="80"/>
          <w:sz w:val="9"/>
        </w:rPr>
        <w:t> </w:t>
      </w:r>
      <w:r>
        <w:rPr>
          <w:rFonts w:ascii="Arial"/>
          <w:sz w:val="9"/>
        </w:rPr>
        <w:t>(</w:t>
      </w:r>
      <w:r>
        <w:rPr>
          <w:rFonts w:ascii="Arial"/>
          <w:spacing w:val="36"/>
          <w:sz w:val="9"/>
        </w:rPr>
        <w:t> </w:t>
      </w:r>
      <w:r>
        <w:rPr>
          <w:rFonts w:ascii="Arial"/>
          <w:sz w:val="9"/>
        </w:rPr>
        <w:t>=</w:t>
      </w:r>
      <w:r>
        <w:rPr>
          <w:rFonts w:ascii="Arial"/>
          <w:spacing w:val="-6"/>
          <w:sz w:val="9"/>
        </w:rPr>
        <w:t> </w:t>
      </w:r>
      <w:r>
        <w:rPr>
          <w:rFonts w:ascii="Arial"/>
          <w:sz w:val="9"/>
        </w:rPr>
        <w:t>Score,</w:t>
      </w:r>
      <w:r>
        <w:rPr>
          <w:rFonts w:ascii="Arial"/>
          <w:spacing w:val="40"/>
          <w:sz w:val="9"/>
        </w:rPr>
        <w:t> </w:t>
      </w:r>
      <w:r>
        <w:rPr>
          <w:rFonts w:ascii="Arial"/>
          <w:sz w:val="9"/>
        </w:rPr>
        <w:t>=</w:t>
      </w:r>
      <w:r>
        <w:rPr>
          <w:rFonts w:ascii="Arial"/>
          <w:spacing w:val="-6"/>
          <w:sz w:val="9"/>
        </w:rPr>
        <w:t> </w:t>
      </w:r>
      <w:r>
        <w:rPr>
          <w:rFonts w:ascii="Arial"/>
          <w:sz w:val="9"/>
        </w:rPr>
        <w:t>Maintenance)</w:t>
      </w:r>
    </w:p>
    <w:p>
      <w:pPr>
        <w:spacing w:after="0" w:line="273" w:lineRule="auto"/>
        <w:jc w:val="left"/>
        <w:rPr>
          <w:rFonts w:ascii="Arial"/>
          <w:sz w:val="9"/>
        </w:rPr>
        <w:sectPr>
          <w:type w:val="continuous"/>
          <w:pgSz w:w="11900" w:h="16840"/>
          <w:pgMar w:header="322" w:footer="1294" w:top="1640" w:bottom="280" w:left="0" w:right="0"/>
        </w:sectPr>
      </w:pPr>
    </w:p>
    <w:p>
      <w:pPr>
        <w:pStyle w:val="BodyText"/>
        <w:rPr>
          <w:rFonts w:ascii="Arial"/>
          <w:sz w:val="20"/>
        </w:rPr>
      </w:pPr>
    </w:p>
    <w:p>
      <w:pPr>
        <w:pStyle w:val="BodyText"/>
        <w:rPr>
          <w:rFonts w:ascii="Arial"/>
          <w:sz w:val="20"/>
        </w:rPr>
      </w:pPr>
    </w:p>
    <w:p>
      <w:pPr>
        <w:pStyle w:val="BodyText"/>
        <w:spacing w:before="3"/>
        <w:rPr>
          <w:rFonts w:ascii="Arial"/>
          <w:sz w:val="28"/>
        </w:rPr>
      </w:pPr>
    </w:p>
    <w:p>
      <w:pPr>
        <w:pStyle w:val="Heading2"/>
        <w:spacing w:before="90"/>
      </w:pPr>
      <w:r>
        <w:rPr>
          <w:spacing w:val="-2"/>
        </w:rPr>
        <w:t>Thomas</w:t>
      </w:r>
    </w:p>
    <w:p>
      <w:pPr>
        <w:pStyle w:val="BodyText"/>
        <w:rPr>
          <w:rFonts w:ascii="TimesNewRomanPS-BoldItalicMT"/>
          <w:b/>
          <w:i/>
          <w:sz w:val="26"/>
        </w:rPr>
      </w:pPr>
    </w:p>
    <w:p>
      <w:pPr>
        <w:pStyle w:val="BodyText"/>
        <w:spacing w:line="480" w:lineRule="auto" w:before="179"/>
        <w:ind w:left="1445" w:right="1467" w:firstLine="720"/>
      </w:pPr>
      <w:r>
        <w:rPr/>
        <w:t>During baseline, Thomas’s performance was 72% for all 12 emotional responses and characteristics. During intervention, with Lessons 1-3 (happy, lonely, overwhelmed) Thomas’s level of performance was 100%. For the second probe with Lessons 4-6 (happy, lonely, overwhelmed, excited, worried, mad) Thomas’s level of performance was 100%. For the third probe (adding confused, tired, and irritated) Thomas’s level of performance was 100%. And finally, during the fourth probe (adding all previous emotions plus motivated, sad, and peaceful) Thomas’s level of performance was 100% (see Figure 3). During maintenance,</w:t>
      </w:r>
      <w:r>
        <w:rPr>
          <w:spacing w:val="-4"/>
        </w:rPr>
        <w:t> </w:t>
      </w:r>
      <w:r>
        <w:rPr/>
        <w:t>Thomas’s</w:t>
      </w:r>
      <w:r>
        <w:rPr>
          <w:spacing w:val="-4"/>
        </w:rPr>
        <w:t> </w:t>
      </w:r>
      <w:r>
        <w:rPr/>
        <w:t>performance</w:t>
      </w:r>
      <w:r>
        <w:rPr>
          <w:spacing w:val="-4"/>
        </w:rPr>
        <w:t> </w:t>
      </w:r>
      <w:r>
        <w:rPr/>
        <w:t>on</w:t>
      </w:r>
      <w:r>
        <w:rPr>
          <w:spacing w:val="-4"/>
        </w:rPr>
        <w:t> </w:t>
      </w:r>
      <w:r>
        <w:rPr/>
        <w:t>all</w:t>
      </w:r>
      <w:r>
        <w:rPr>
          <w:spacing w:val="-4"/>
        </w:rPr>
        <w:t> </w:t>
      </w:r>
      <w:r>
        <w:rPr/>
        <w:t>emotional</w:t>
      </w:r>
      <w:r>
        <w:rPr>
          <w:spacing w:val="-4"/>
        </w:rPr>
        <w:t> </w:t>
      </w:r>
      <w:r>
        <w:rPr/>
        <w:t>responses</w:t>
      </w:r>
      <w:r>
        <w:rPr>
          <w:spacing w:val="-4"/>
        </w:rPr>
        <w:t> </w:t>
      </w:r>
      <w:r>
        <w:rPr/>
        <w:t>and</w:t>
      </w:r>
      <w:r>
        <w:rPr>
          <w:spacing w:val="-4"/>
        </w:rPr>
        <w:t> </w:t>
      </w:r>
      <w:r>
        <w:rPr/>
        <w:t>characteristics</w:t>
      </w:r>
      <w:r>
        <w:rPr>
          <w:spacing w:val="-4"/>
        </w:rPr>
        <w:t> </w:t>
      </w:r>
      <w:r>
        <w:rPr/>
        <w:t>identified after three months was at 96%. During generalization, Thomas was able to use the app without</w:t>
      </w:r>
      <w:r>
        <w:rPr>
          <w:spacing w:val="-3"/>
        </w:rPr>
        <w:t> </w:t>
      </w:r>
      <w:r>
        <w:rPr/>
        <w:t>reminders</w:t>
      </w:r>
      <w:r>
        <w:rPr>
          <w:spacing w:val="-2"/>
        </w:rPr>
        <w:t> </w:t>
      </w:r>
      <w:r>
        <w:rPr/>
        <w:t>three</w:t>
      </w:r>
      <w:r>
        <w:rPr>
          <w:spacing w:val="-2"/>
        </w:rPr>
        <w:t> </w:t>
      </w:r>
      <w:r>
        <w:rPr/>
        <w:t>times</w:t>
      </w:r>
      <w:r>
        <w:rPr>
          <w:spacing w:val="-2"/>
        </w:rPr>
        <w:t> </w:t>
      </w:r>
      <w:r>
        <w:rPr/>
        <w:t>each</w:t>
      </w:r>
      <w:r>
        <w:rPr>
          <w:spacing w:val="-2"/>
        </w:rPr>
        <w:t> </w:t>
      </w:r>
      <w:r>
        <w:rPr/>
        <w:t>week</w:t>
      </w:r>
      <w:r>
        <w:rPr>
          <w:spacing w:val="-3"/>
        </w:rPr>
        <w:t> </w:t>
      </w:r>
      <w:r>
        <w:rPr/>
        <w:t>and</w:t>
      </w:r>
      <w:r>
        <w:rPr>
          <w:spacing w:val="-2"/>
        </w:rPr>
        <w:t> </w:t>
      </w:r>
      <w:r>
        <w:rPr/>
        <w:t>continues</w:t>
      </w:r>
      <w:r>
        <w:rPr>
          <w:spacing w:val="-2"/>
        </w:rPr>
        <w:t> </w:t>
      </w:r>
      <w:r>
        <w:rPr/>
        <w:t>to</w:t>
      </w:r>
      <w:r>
        <w:rPr>
          <w:spacing w:val="-2"/>
        </w:rPr>
        <w:t> </w:t>
      </w:r>
      <w:r>
        <w:rPr/>
        <w:t>use</w:t>
      </w:r>
      <w:r>
        <w:rPr>
          <w:spacing w:val="-2"/>
        </w:rPr>
        <w:t> </w:t>
      </w:r>
      <w:r>
        <w:rPr/>
        <w:t>the</w:t>
      </w:r>
      <w:r>
        <w:rPr>
          <w:spacing w:val="-2"/>
        </w:rPr>
        <w:t> </w:t>
      </w:r>
      <w:r>
        <w:rPr/>
        <w:t>app</w:t>
      </w:r>
      <w:r>
        <w:rPr>
          <w:spacing w:val="-2"/>
        </w:rPr>
        <w:t> </w:t>
      </w:r>
      <w:r>
        <w:rPr/>
        <w:t>to</w:t>
      </w:r>
      <w:r>
        <w:rPr>
          <w:spacing w:val="-2"/>
        </w:rPr>
        <w:t> </w:t>
      </w:r>
      <w:r>
        <w:rPr/>
        <w:t>record</w:t>
      </w:r>
      <w:r>
        <w:rPr>
          <w:spacing w:val="-2"/>
        </w:rPr>
        <w:t> </w:t>
      </w:r>
      <w:r>
        <w:rPr/>
        <w:t>his</w:t>
      </w:r>
      <w:r>
        <w:rPr>
          <w:spacing w:val="-2"/>
        </w:rPr>
        <w:t> </w:t>
      </w:r>
      <w:r>
        <w:rPr/>
        <w:t>emotions.</w:t>
      </w:r>
    </w:p>
    <w:p>
      <w:pPr>
        <w:spacing w:after="0" w:line="480" w:lineRule="auto"/>
        <w:sectPr>
          <w:pgSz w:w="11900" w:h="16840"/>
          <w:pgMar w:header="322" w:footer="1294" w:top="1120" w:bottom="1480" w:left="0" w:right="0"/>
        </w:sectPr>
      </w:pPr>
    </w:p>
    <w:p>
      <w:pPr>
        <w:pStyle w:val="BodyText"/>
        <w:rPr>
          <w:sz w:val="20"/>
        </w:rPr>
      </w:pPr>
    </w:p>
    <w:p>
      <w:pPr>
        <w:pStyle w:val="BodyText"/>
        <w:spacing w:before="5"/>
      </w:pPr>
    </w:p>
    <w:p>
      <w:pPr>
        <w:pStyle w:val="BodyText"/>
        <w:spacing w:before="10"/>
        <w:rPr>
          <w:sz w:val="8"/>
        </w:rPr>
      </w:pPr>
    </w:p>
    <w:p>
      <w:pPr>
        <w:spacing w:before="0"/>
        <w:ind w:left="2809" w:right="0" w:firstLine="0"/>
        <w:jc w:val="left"/>
        <w:rPr>
          <w:sz w:val="8"/>
        </w:rPr>
      </w:pPr>
      <w:r>
        <w:rPr/>
        <w:pict>
          <v:group style="position:absolute;margin-left:147.5pt;margin-top:-3.264884pt;width:289.55pt;height:450.3pt;mso-position-horizontal-relative:page;mso-position-vertical-relative:paragraph;z-index:15760384" id="docshapegroup278" coordorigin="2950,-65" coordsize="5791,9006">
            <v:shape style="position:absolute;left:2966;top:2346;width:26;height:2082" id="docshape279" coordorigin="2966,2346" coordsize="26,2082" path="m2966,4427l2966,2346m2966,4427l2991,4427m2966,4290l2991,4290m2966,4153l2991,4153m2966,4008l2991,4008m2966,3871l2991,3871m2966,3734l2991,3734m2966,3597l2991,3597m2966,3452l2991,3452m2966,3315l2991,3315m2966,3178l2991,3178m2966,3041l2991,3041m2966,2904l2991,2904m2966,2759l2991,2759m2966,2622l2991,2622m2966,2485l2991,2485m2966,2346l2991,2346e" filled="false" stroked="true" strokeweight=".427681pt" strokecolor="#000000">
              <v:path arrowok="t"/>
              <v:stroke dashstyle="solid"/>
            </v:shape>
            <v:line style="position:absolute" from="2966,4427" to="7827,4427" stroked="true" strokeweight=".427753pt" strokecolor="#000000">
              <v:stroke dashstyle="solid"/>
            </v:line>
            <v:line style="position:absolute" from="4424,3428" to="4813,3456" stroked="true" strokeweight=".962443pt" strokecolor="#000000">
              <v:stroke dashstyle="solid"/>
            </v:line>
            <v:shape style="position:absolute;left:4385;top:3385;width:69;height:69" id="docshape280" coordorigin="4386,3385" coordsize="69,69" path="m4420,3385l4407,3388,4396,3395,4388,3406,4386,3420,4388,3433,4396,3444,4407,3451,4420,3454,4433,3451,4444,3444,4451,3433,4454,3420,4451,3406,4444,3395,4433,3388,4420,3385xe" filled="true" fillcolor="#000000" stroked="false">
              <v:path arrowok="t"/>
              <v:fill type="solid"/>
            </v:shape>
            <v:shape style="position:absolute;left:4385;top:3385;width:69;height:69" id="docshape281" coordorigin="4386,3385" coordsize="69,69" path="m4454,3420l4451,3433,4444,3444,4433,3451,4420,3454,4407,3451,4396,3444,4388,3433,4386,3420,4388,3406,4396,3395,4407,3388,4420,3385,4433,3388,4444,3395,4451,3406,4454,3420xe" filled="false" stroked="true" strokeweight=".427681pt" strokecolor="#000000">
              <v:path arrowok="t"/>
              <v:stroke dashstyle="solid"/>
            </v:shape>
            <v:shape style="position:absolute;left:4769;top:3413;width:69;height:69" id="docshape282" coordorigin="4769,3413" coordsize="69,69" path="m4804,3413l4790,3416,4779,3423,4772,3434,4769,3448,4772,3461,4779,3472,4790,3479,4804,3482,4817,3479,4828,3472,4835,3461,4838,3448,4835,3434,4828,3423,4817,3416,4804,3413xe" filled="true" fillcolor="#000000" stroked="false">
              <v:path arrowok="t"/>
              <v:fill type="solid"/>
            </v:shape>
            <v:shape style="position:absolute;left:4769;top:3413;width:69;height:69" id="docshape283" coordorigin="4769,3413" coordsize="69,69" path="m4838,3448l4835,3461,4828,3472,4817,3479,4804,3482,4790,3479,4779,3472,4772,3461,4769,3448,4772,3434,4779,3423,4790,3416,4804,3413,4817,3416,4828,3423,4835,3434,4838,3448xe" filled="false" stroked="true" strokeweight=".427681pt" strokecolor="#000000">
              <v:path arrowok="t"/>
              <v:stroke dashstyle="solid"/>
            </v:shape>
            <v:shape style="position:absolute;left:7698;top:3426;width:69;height:69" id="docshape284" coordorigin="7699,3426" coordsize="69,69" path="m7733,3426l7699,3495,7767,3495,7733,3426xe" filled="true" fillcolor="#000000" stroked="false">
              <v:path arrowok="t"/>
              <v:fill type="solid"/>
            </v:shape>
            <v:shape style="position:absolute;left:7698;top:3426;width:69;height:69" id="docshape285" coordorigin="7699,3426" coordsize="69,69" path="m7733,3426l7767,3495,7699,3495,7733,3426xe" filled="false" stroked="true" strokeweight=".427681pt" strokecolor="#000000">
              <v:path arrowok="t"/>
              <v:stroke dashstyle="solid"/>
            </v:shape>
            <v:shape style="position:absolute;left:3017;top:4352;width:69;height:69" id="docshape286" coordorigin="3017,4352" coordsize="69,69" path="m3051,4352l3038,4355,3027,4362,3020,4373,3017,4386,3020,4400,3027,4411,3038,4418,3051,4421,3065,4418,3076,4411,3083,4400,3086,4386,3083,4373,3076,4362,3065,4355,3051,4352xe" filled="true" fillcolor="#595959" stroked="false">
              <v:path arrowok="t"/>
              <v:fill type="solid"/>
            </v:shape>
            <v:shape style="position:absolute;left:3017;top:4352;width:69;height:69" id="docshape287" coordorigin="3017,4352" coordsize="69,69" path="m3086,4386l3083,4400,3076,4411,3065,4418,3051,4421,3038,4418,3027,4411,3020,4400,3017,4386,3020,4373,3027,4362,3038,4355,3051,4352,3065,4355,3076,4362,3083,4373,3086,4386xe" filled="false" stroked="true" strokeweight=".427681pt" strokecolor="#000000">
              <v:path arrowok="t"/>
              <v:stroke dashstyle="solid"/>
            </v:shape>
            <v:shape style="position:absolute;left:3213;top:4352;width:69;height:69" id="docshape288" coordorigin="3214,4352" coordsize="69,69" path="m3248,4352l3235,4355,3224,4362,3217,4373,3214,4386,3217,4400,3224,4411,3235,4418,3248,4421,3262,4418,3272,4411,3280,4400,3282,4386,3280,4373,3272,4362,3262,4355,3248,4352xe" filled="true" fillcolor="#595959" stroked="false">
              <v:path arrowok="t"/>
              <v:fill type="solid"/>
            </v:shape>
            <v:shape style="position:absolute;left:3213;top:4352;width:69;height:69" id="docshape289" coordorigin="3214,4352" coordsize="69,69" path="m3282,4386l3280,4400,3272,4411,3262,4418,3248,4421,3235,4418,3224,4411,3217,4400,3214,4386,3217,4373,3224,4362,3235,4355,3248,4352,3262,4355,3272,4362,3280,4373,3282,4386xe" filled="false" stroked="true" strokeweight=".427681pt" strokecolor="#000000">
              <v:path arrowok="t"/>
              <v:stroke dashstyle="solid"/>
            </v:shape>
            <v:shape style="position:absolute;left:3410;top:4352;width:69;height:69" id="docshape290" coordorigin="3411,4352" coordsize="69,69" path="m3445,4352l3432,4355,3421,4362,3413,4373,3411,4386,3413,4400,3421,4411,3432,4418,3445,4421,3458,4418,3469,4411,3476,4400,3479,4386,3476,4373,3469,4362,3458,4355,3445,4352xe" filled="true" fillcolor="#595959" stroked="false">
              <v:path arrowok="t"/>
              <v:fill type="solid"/>
            </v:shape>
            <v:shape style="position:absolute;left:3410;top:4352;width:69;height:69" id="docshape291" coordorigin="3411,4352" coordsize="69,69" path="m3479,4386l3476,4400,3469,4411,3458,4418,3445,4421,3432,4418,3421,4411,3413,4400,3411,4386,3413,4373,3421,4362,3432,4355,3445,4352,3458,4355,3469,4362,3476,4373,3479,4386xe" filled="false" stroked="true" strokeweight=".427681pt" strokecolor="#000000">
              <v:path arrowok="t"/>
              <v:stroke dashstyle="solid"/>
            </v:shape>
            <v:shape style="position:absolute;left:3607;top:4352;width:69;height:69" id="docshape292" coordorigin="3607,4352" coordsize="69,69" path="m3642,4352l3628,4355,3617,4362,3610,4373,3607,4386,3610,4400,3617,4411,3628,4418,3642,4421,3655,4418,3666,4411,3673,4400,3676,4386,3673,4373,3666,4362,3655,4355,3642,4352xe" filled="true" fillcolor="#595959" stroked="false">
              <v:path arrowok="t"/>
              <v:fill type="solid"/>
            </v:shape>
            <v:shape style="position:absolute;left:3607;top:4352;width:69;height:69" id="docshape293" coordorigin="3607,4352" coordsize="69,69" path="m3676,4386l3673,4400,3666,4411,3655,4418,3642,4421,3628,4418,3617,4411,3610,4400,3607,4386,3610,4373,3617,4362,3628,4355,3642,4352,3655,4355,3666,4362,3673,4373,3676,4386xe" filled="false" stroked="true" strokeweight=".427681pt" strokecolor="#000000">
              <v:path arrowok="t"/>
              <v:stroke dashstyle="solid"/>
            </v:shape>
            <v:shape style="position:absolute;left:3795;top:4352;width:69;height:69" id="docshape294" coordorigin="3796,4352" coordsize="69,69" path="m3830,4352l3816,4355,3806,4362,3798,4373,3796,4386,3798,4400,3806,4411,3816,4418,3830,4421,3843,4418,3854,4411,3861,4400,3864,4386,3861,4373,3854,4362,3843,4355,3830,4352xe" filled="true" fillcolor="#595959" stroked="false">
              <v:path arrowok="t"/>
              <v:fill type="solid"/>
            </v:shape>
            <v:shape style="position:absolute;left:3795;top:4352;width:69;height:69" id="docshape295" coordorigin="3796,4352" coordsize="69,69" path="m3864,4386l3861,4400,3854,4411,3843,4418,3830,4421,3816,4418,3806,4411,3798,4400,3796,4386,3798,4373,3806,4362,3816,4355,3830,4352,3843,4355,3854,4362,3861,4373,3864,4386xe" filled="false" stroked="true" strokeweight=".427681pt" strokecolor="#000000">
              <v:path arrowok="t"/>
              <v:stroke dashstyle="solid"/>
            </v:shape>
            <v:shape style="position:absolute;left:4188;top:4052;width:69;height:69" id="docshape296" coordorigin="4189,4053" coordsize="69,69" path="m4223,4053l4210,4055,4199,4063,4192,4074,4189,4087,4192,4100,4199,4111,4210,4119,4223,4121,4236,4119,4247,4111,4255,4100,4257,4087,4255,4074,4247,4063,4236,4055,4223,4053xe" filled="true" fillcolor="#595959" stroked="false">
              <v:path arrowok="t"/>
              <v:fill type="solid"/>
            </v:shape>
            <v:shape style="position:absolute;left:4188;top:4052;width:69;height:69" id="docshape297" coordorigin="4189,4053" coordsize="69,69" path="m4257,4087l4255,4100,4247,4111,4236,4119,4223,4121,4210,4119,4199,4111,4192,4100,4189,4087,4192,4074,4199,4063,4210,4055,4223,4053,4236,4055,4247,4063,4255,4074,4257,4087xe" filled="false" stroked="true" strokeweight=".427681pt" strokecolor="#000000">
              <v:path arrowok="t"/>
              <v:stroke dashstyle="solid"/>
            </v:shape>
            <v:shape style="position:absolute;left:2964;top:4658;width:26;height:2164" id="docshape298" coordorigin="2965,4659" coordsize="26,2164" path="m2965,6822l2965,4659m2965,6822l2990,6822m2965,6677l2990,6677m2965,6532l2990,6532m2965,6386l2990,6386m2965,6249l2990,6249m2965,6104l2990,6104m2965,5958l2990,5958m2965,5813l2990,5813m2965,5668l2990,5668m2965,5522l2990,5522m2965,5377l2990,5377m2965,5240l2990,5240m2965,5094l2990,5094m2965,4949l2990,4949m2965,4804l2990,4804m2965,4659l2990,4659e" filled="false" stroked="true" strokeweight=".427681pt" strokecolor="#000000">
              <v:path arrowok="t"/>
              <v:stroke dashstyle="solid"/>
            </v:shape>
            <v:line style="position:absolute" from="2965,6822" to="7827,6822" stroked="true" strokeweight=".427753pt" strokecolor="#000000">
              <v:stroke dashstyle="solid"/>
            </v:line>
            <v:line style="position:absolute" from="5007,5264" to="5201,5264" stroked="true" strokeweight=".962445pt" strokecolor="#000000">
              <v:stroke dashstyle="solid"/>
            </v:line>
            <v:shape style="position:absolute;left:4966;top:5218;width:69;height:69" id="docshape299" coordorigin="4966,5218" coordsize="69,69" path="m5000,5218l4987,5221,4976,5228,4969,5239,4966,5253,4969,5266,4976,5277,4987,5284,5000,5287,5014,5284,5025,5277,5032,5266,5035,5253,5032,5239,5025,5228,5014,5221,5000,5218xe" filled="true" fillcolor="#000000" stroked="false">
              <v:path arrowok="t"/>
              <v:fill type="solid"/>
            </v:shape>
            <v:shape style="position:absolute;left:4966;top:5218;width:69;height:69" id="docshape300" coordorigin="4966,5218" coordsize="69,69" path="m5035,5253l5032,5266,5025,5277,5014,5284,5000,5287,4987,5284,4976,5277,4969,5266,4966,5253,4969,5239,4976,5228,4987,5221,5000,5218,5014,5221,5025,5228,5032,5239,5035,5253xe" filled="false" stroked="true" strokeweight=".427681pt" strokecolor="#000000">
              <v:path arrowok="t"/>
              <v:stroke dashstyle="solid"/>
            </v:shape>
            <v:shape style="position:absolute;left:5162;top:5218;width:69;height:69" id="docshape301" coordorigin="5163,5218" coordsize="69,69" path="m5197,5218l5184,5221,5173,5228,5165,5239,5163,5253,5165,5266,5173,5277,5184,5284,5197,5287,5210,5284,5221,5277,5229,5266,5231,5253,5229,5239,5221,5228,5210,5221,5197,5218xe" filled="true" fillcolor="#000000" stroked="false">
              <v:path arrowok="t"/>
              <v:fill type="solid"/>
            </v:shape>
            <v:shape style="position:absolute;left:5162;top:5218;width:69;height:69" id="docshape302" coordorigin="5163,5218" coordsize="69,69" path="m5231,5253l5229,5266,5221,5277,5210,5284,5197,5287,5184,5284,5173,5277,5165,5266,5163,5253,5165,5239,5173,5228,5184,5221,5197,5218,5210,5221,5221,5228,5229,5239,5231,5253xe" filled="false" stroked="true" strokeweight=".427681pt" strokecolor="#000000">
              <v:path arrowok="t"/>
              <v:stroke dashstyle="solid"/>
            </v:shape>
            <v:shape style="position:absolute;left:7698;top:5265;width:69;height:69" id="docshape303" coordorigin="7699,5265" coordsize="69,69" path="m7733,5265l7699,5334,7767,5334,7733,5265xe" filled="true" fillcolor="#000000" stroked="false">
              <v:path arrowok="t"/>
              <v:fill type="solid"/>
            </v:shape>
            <v:shape style="position:absolute;left:7698;top:5265;width:69;height:69" id="docshape304" coordorigin="7699,5265" coordsize="69,69" path="m7733,5265l7767,5334,7699,5334,7733,5265xe" filled="false" stroked="true" strokeweight=".427681pt" strokecolor="#000000">
              <v:path arrowok="t"/>
              <v:stroke dashstyle="solid"/>
            </v:shape>
            <v:shape style="position:absolute;left:3016;top:6750;width:69;height:69" id="docshape305" coordorigin="3016,6750" coordsize="69,69" path="m3050,6750l3037,6753,3026,6760,3019,6771,3016,6785,3019,6798,3026,6809,3037,6816,3050,6819,3064,6816,3075,6809,3082,6798,3085,6785,3082,6771,3075,6760,3064,6753,3050,6750xe" filled="true" fillcolor="#595959" stroked="false">
              <v:path arrowok="t"/>
              <v:fill type="solid"/>
            </v:shape>
            <v:shape style="position:absolute;left:3016;top:6750;width:69;height:69" id="docshape306" coordorigin="3016,6750" coordsize="69,69" path="m3085,6785l3082,6798,3075,6809,3064,6816,3050,6819,3037,6816,3026,6809,3019,6798,3016,6785,3019,6771,3026,6760,3037,6753,3050,6750,3064,6753,3075,6760,3082,6771,3085,6785xe" filled="false" stroked="true" strokeweight=".427681pt" strokecolor="#000000">
              <v:path arrowok="t"/>
              <v:stroke dashstyle="solid"/>
            </v:shape>
            <v:shape style="position:absolute;left:3212;top:6750;width:69;height:69" id="docshape307" coordorigin="3213,6750" coordsize="69,69" path="m3247,6750l3234,6753,3223,6760,3216,6771,3213,6785,3216,6798,3223,6809,3234,6816,3247,6819,3260,6816,3271,6809,3279,6798,3281,6785,3279,6771,3271,6760,3260,6753,3247,6750xe" filled="true" fillcolor="#595959" stroked="false">
              <v:path arrowok="t"/>
              <v:fill type="solid"/>
            </v:shape>
            <v:shape style="position:absolute;left:3212;top:6750;width:69;height:69" id="docshape308" coordorigin="3213,6750" coordsize="69,69" path="m3281,6785l3279,6798,3271,6809,3260,6816,3247,6819,3234,6816,3223,6809,3216,6798,3213,6785,3216,6771,3223,6760,3234,6753,3247,6750,3260,6753,3271,6760,3279,6771,3281,6785xe" filled="false" stroked="true" strokeweight=".427681pt" strokecolor="#000000">
              <v:path arrowok="t"/>
              <v:stroke dashstyle="solid"/>
            </v:shape>
            <v:shape style="position:absolute;left:3409;top:6750;width:69;height:69" id="docshape309" coordorigin="3410,6750" coordsize="69,69" path="m3444,6750l3431,6753,3420,6760,3412,6771,3410,6785,3412,6798,3420,6809,3431,6816,3444,6819,3457,6816,3468,6809,3475,6798,3478,6785,3475,6771,3468,6760,3457,6753,3444,6750xe" filled="true" fillcolor="#595959" stroked="false">
              <v:path arrowok="t"/>
              <v:fill type="solid"/>
            </v:shape>
            <v:shape style="position:absolute;left:3409;top:6750;width:69;height:69" id="docshape310" coordorigin="3410,6750" coordsize="69,69" path="m3478,6785l3475,6798,3468,6809,3457,6816,3444,6819,3431,6816,3420,6809,3412,6798,3410,6785,3412,6771,3420,6760,3431,6753,3444,6750,3457,6753,3468,6760,3475,6771,3478,6785xe" filled="false" stroked="true" strokeweight=".427681pt" strokecolor="#000000">
              <v:path arrowok="t"/>
              <v:stroke dashstyle="solid"/>
            </v:shape>
            <v:shape style="position:absolute;left:3606;top:6750;width:69;height:69" id="docshape311" coordorigin="3606,6750" coordsize="69,69" path="m3641,6750l3627,6753,3616,6760,3609,6771,3606,6785,3609,6798,3616,6809,3627,6816,3641,6819,3654,6816,3665,6809,3672,6798,3675,6785,3672,6771,3665,6760,3654,6753,3641,6750xe" filled="true" fillcolor="#595959" stroked="false">
              <v:path arrowok="t"/>
              <v:fill type="solid"/>
            </v:shape>
            <v:shape style="position:absolute;left:3606;top:6750;width:69;height:69" id="docshape312" coordorigin="3606,6750" coordsize="69,69" path="m3675,6785l3672,6798,3665,6809,3654,6816,3641,6819,3627,6816,3616,6809,3609,6798,3606,6785,3609,6771,3616,6760,3627,6753,3641,6750,3654,6753,3665,6760,3672,6771,3675,6785xe" filled="false" stroked="true" strokeweight=".427681pt" strokecolor="#000000">
              <v:path arrowok="t"/>
              <v:stroke dashstyle="solid"/>
            </v:shape>
            <v:shape style="position:absolute;left:3794;top:6750;width:69;height:69" id="docshape313" coordorigin="3794,6750" coordsize="69,69" path="m3829,6750l3815,6753,3804,6760,3797,6771,3794,6785,3797,6798,3804,6809,3815,6816,3829,6819,3842,6816,3853,6809,3860,6798,3863,6785,3860,6771,3853,6760,3842,6753,3829,6750xe" filled="true" fillcolor="#595959" stroked="false">
              <v:path arrowok="t"/>
              <v:fill type="solid"/>
            </v:shape>
            <v:shape style="position:absolute;left:3794;top:6750;width:69;height:69" id="docshape314" coordorigin="3794,6750" coordsize="69,69" path="m3863,6785l3860,6798,3853,6809,3842,6816,3829,6819,3815,6816,3804,6809,3797,6798,3794,6785,3797,6771,3804,6760,3815,6753,3829,6750,3842,6753,3853,6760,3860,6771,3863,6785xe" filled="false" stroked="true" strokeweight=".427681pt" strokecolor="#000000">
              <v:path arrowok="t"/>
              <v:stroke dashstyle="solid"/>
            </v:shape>
            <v:shape style="position:absolute;left:4187;top:6433;width:69;height:69" id="docshape315" coordorigin="4188,6434" coordsize="69,69" path="m4222,6434l4209,6436,4198,6444,4191,6455,4188,6468,4191,6481,4198,6492,4209,6500,4222,6502,4235,6500,4246,6492,4254,6481,4256,6468,4254,6455,4246,6444,4235,6436,4222,6434xe" filled="true" fillcolor="#595959" stroked="false">
              <v:path arrowok="t"/>
              <v:fill type="solid"/>
            </v:shape>
            <v:shape style="position:absolute;left:4187;top:6433;width:69;height:69" id="docshape316" coordorigin="4188,6434" coordsize="69,69" path="m4256,6468l4254,6481,4246,6492,4235,6500,4222,6502,4209,6500,4198,6492,4191,6481,4188,6468,4191,6455,4198,6444,4209,6436,4222,6434,4235,6436,4246,6444,4254,6455,4256,6468xe" filled="false" stroked="true" strokeweight=".427681pt" strokecolor="#000000">
              <v:path arrowok="t"/>
              <v:stroke dashstyle="solid"/>
            </v:shape>
            <v:shape style="position:absolute;left:4384;top:6348;width:69;height:69" id="docshape317" coordorigin="4385,6348" coordsize="69,69" path="m4419,6348l4405,6351,4395,6358,4387,6369,4385,6382,4387,6396,4395,6407,4405,6414,4419,6417,4432,6414,4443,6407,4450,6396,4453,6382,4450,6369,4443,6358,4432,6351,4419,6348xe" filled="true" fillcolor="#595959" stroked="false">
              <v:path arrowok="t"/>
              <v:fill type="solid"/>
            </v:shape>
            <v:shape style="position:absolute;left:4384;top:6348;width:69;height:69" id="docshape318" coordorigin="4385,6348" coordsize="69,69" path="m4453,6382l4450,6396,4443,6407,4432,6414,4419,6417,4405,6414,4395,6407,4387,6396,4385,6382,4387,6369,4395,6358,4405,6351,4419,6348,4432,6351,4443,6358,4450,6369,4453,6382xe" filled="false" stroked="true" strokeweight=".427681pt" strokecolor="#000000">
              <v:path arrowok="t"/>
              <v:stroke dashstyle="solid"/>
            </v:shape>
            <v:shape style="position:absolute;left:4572;top:6433;width:69;height:69" id="docshape319" coordorigin="4573,6434" coordsize="69,69" path="m4607,6434l4594,6436,4583,6444,4575,6455,4573,6468,4575,6481,4583,6492,4594,6500,4607,6502,4620,6500,4631,6492,4638,6481,4641,6468,4638,6455,4631,6444,4620,6436,4607,6434xe" filled="true" fillcolor="#595959" stroked="false">
              <v:path arrowok="t"/>
              <v:fill type="solid"/>
            </v:shape>
            <v:shape style="position:absolute;left:4572;top:6433;width:69;height:69" id="docshape320" coordorigin="4573,6434" coordsize="69,69" path="m4641,6468l4638,6481,4631,6492,4620,6500,4607,6502,4594,6500,4583,6492,4575,6481,4573,6468,4575,6455,4583,6444,4594,6436,4607,6434,4620,6436,4631,6444,4638,6455,4641,6468xe" filled="false" stroked="true" strokeweight=".427681pt" strokecolor="#000000">
              <v:path arrowok="t"/>
              <v:stroke dashstyle="solid"/>
            </v:shape>
            <v:shape style="position:absolute;left:4769;top:6348;width:69;height:69" id="docshape321" coordorigin="4769,6348" coordsize="69,69" path="m4804,6348l4790,6351,4779,6358,4772,6369,4769,6382,4772,6396,4779,6407,4790,6414,4804,6417,4817,6414,4828,6407,4835,6396,4838,6382,4835,6369,4828,6358,4817,6351,4804,6348xe" filled="true" fillcolor="#595959" stroked="false">
              <v:path arrowok="t"/>
              <v:fill type="solid"/>
            </v:shape>
            <v:shape style="position:absolute;left:4769;top:6348;width:69;height:69" id="docshape322" coordorigin="4769,6348" coordsize="69,69" path="m4838,6382l4835,6396,4828,6407,4817,6414,4804,6417,4790,6414,4779,6407,4772,6396,4769,6382,4772,6369,4779,6358,4790,6351,4804,6348,4817,6351,4828,6358,4835,6369,4838,6382xe" filled="false" stroked="true" strokeweight=".427681pt" strokecolor="#000000">
              <v:path arrowok="t"/>
              <v:stroke dashstyle="solid"/>
            </v:shape>
            <v:shape style="position:absolute;left:2954;top:7053;width:26;height:1862" id="docshape323" coordorigin="2954,7054" coordsize="26,1862" path="m2954,8915l2954,7054m2954,8915l2980,8915m2954,8790l2980,8790m2954,8670l2980,8670m2954,8542l2980,8542m2954,8422l2980,8422m2954,8294l2980,8294m2954,8174l2980,8174m2954,8046l2980,8046m2954,7926l2980,7926m2954,7798l2980,7798m2954,7678l2980,7678m2954,7550l2980,7550m2954,7430l2980,7430m2954,7302l2980,7302m2954,7182l2980,7182m2954,7054l2980,7054e" filled="false" stroked="true" strokeweight=".427681pt" strokecolor="#000000">
              <v:path arrowok="t"/>
              <v:stroke dashstyle="solid"/>
            </v:shape>
            <v:shape style="position:absolute;left:2954;top:8914;width:4873;height:26" id="docshape324" coordorigin="2954,8915" coordsize="4873,26" path="m2954,8915l7827,8915m2954,8915l2954,8940m3149,8915l3149,8940m3345,8915l3345,8940m3542,8915l3542,8940m3730,8915l3730,8940m3927,8915l3927,8940m4124,8915l4124,8940m4320,8915l4320,8940m4517,8915l4517,8940m4705,8915l4705,8940m4902,8915l4902,8940m5099,8915l5099,8940m5295,8915l5295,8940m5492,8915l5492,8940m5680,8915l5680,8940m5877,8915l5877,8940m6074,8915l6074,8940m6270,8915l6270,8940m6458,8915l6458,8940m6655,8915l6655,8940m6852,8915l6852,8940m7049,8915l7049,8940m7245,8915l7245,8940m7433,8915l7433,8940m7630,8915l7630,8940m7827,8915l7827,8940e" filled="false" stroked="true" strokeweight=".427681pt" strokecolor="#000000">
              <v:path arrowok="t"/>
              <v:stroke dashstyle="solid"/>
            </v:shape>
            <v:shape style="position:absolute;left:5534;top:7079;width:274;height:103" type="#_x0000_t75" id="docshape325" stroked="false">
              <v:imagedata r:id="rId115" o:title=""/>
            </v:shape>
            <v:shape style="position:absolute;left:7698;top:7173;width:69;height:69" id="docshape326" coordorigin="7699,7173" coordsize="69,69" path="m7733,7173l7699,7242,7767,7242,7733,7173xe" filled="true" fillcolor="#000000" stroked="false">
              <v:path arrowok="t"/>
              <v:fill type="solid"/>
            </v:shape>
            <v:shape style="position:absolute;left:7698;top:7173;width:69;height:69" id="docshape327" coordorigin="7699,7173" coordsize="69,69" path="m7733,7173l7767,7242,7699,7242,7733,7173xe" filled="false" stroked="true" strokeweight=".427681pt" strokecolor="#000000">
              <v:path arrowok="t"/>
              <v:stroke dashstyle="solid"/>
            </v:shape>
            <v:shape style="position:absolute;left:3005;top:8845;width:69;height:69" id="docshape328" coordorigin="3006,8846" coordsize="69,69" path="m3040,8846l3026,8848,3016,8856,3008,8867,3006,8880,3008,8893,3016,8904,3026,8912,3040,8914,3053,8912,3064,8904,3071,8893,3074,8880,3071,8867,3064,8856,3053,8848,3040,8846xe" filled="true" fillcolor="#595959" stroked="false">
              <v:path arrowok="t"/>
              <v:fill type="solid"/>
            </v:shape>
            <v:shape style="position:absolute;left:3005;top:8845;width:69;height:69" id="docshape329" coordorigin="3006,8846" coordsize="69,69" path="m3074,8880l3071,8893,3064,8904,3053,8912,3040,8914,3026,8912,3016,8904,3008,8893,3006,8880,3008,8867,3016,8856,3026,8848,3040,8846,3053,8848,3064,8856,3071,8867,3074,8880xe" filled="false" stroked="true" strokeweight=".427681pt" strokecolor="#000000">
              <v:path arrowok="t"/>
              <v:stroke dashstyle="solid"/>
            </v:shape>
            <v:shape style="position:absolute;left:3202;top:8845;width:69;height:69" id="docshape330" coordorigin="3202,8846" coordsize="69,69" path="m3236,8846l3223,8848,3212,8856,3205,8867,3202,8880,3205,8893,3212,8904,3223,8912,3236,8914,3250,8912,3261,8904,3268,8893,3271,8880,3268,8867,3261,8856,3250,8848,3236,8846xe" filled="true" fillcolor="#595959" stroked="false">
              <v:path arrowok="t"/>
              <v:fill type="solid"/>
            </v:shape>
            <v:shape style="position:absolute;left:3202;top:8845;width:69;height:69" id="docshape331" coordorigin="3202,8846" coordsize="69,69" path="m3271,8880l3268,8893,3261,8904,3250,8912,3236,8914,3223,8912,3212,8904,3205,8893,3202,8880,3205,8867,3212,8856,3223,8848,3236,8846,3250,8848,3261,8856,3268,8867,3271,8880xe" filled="false" stroked="true" strokeweight=".427681pt" strokecolor="#000000">
              <v:path arrowok="t"/>
              <v:stroke dashstyle="solid"/>
            </v:shape>
            <v:shape style="position:absolute;left:3398;top:8845;width:69;height:69" id="docshape332" coordorigin="3399,8846" coordsize="69,69" path="m3433,8846l3420,8848,3409,8856,3402,8867,3399,8880,3402,8893,3409,8904,3420,8912,3433,8914,3446,8912,3457,8904,3465,8893,3467,8880,3465,8867,3457,8856,3446,8848,3433,8846xe" filled="true" fillcolor="#595959" stroked="false">
              <v:path arrowok="t"/>
              <v:fill type="solid"/>
            </v:shape>
            <v:shape style="position:absolute;left:3398;top:8845;width:69;height:69" id="docshape333" coordorigin="3399,8846" coordsize="69,69" path="m3467,8880l3465,8893,3457,8904,3446,8912,3433,8914,3420,8912,3409,8904,3402,8893,3399,8880,3402,8867,3409,8856,3420,8848,3433,8846,3446,8848,3457,8856,3465,8867,3467,8880xe" filled="false" stroked="true" strokeweight=".427681pt" strokecolor="#000000">
              <v:path arrowok="t"/>
              <v:stroke dashstyle="solid"/>
            </v:shape>
            <v:shape style="position:absolute;left:3595;top:8845;width:69;height:69" id="docshape334" coordorigin="3596,8846" coordsize="69,69" path="m3630,8846l3617,8848,3606,8856,3598,8867,3596,8880,3598,8893,3606,8904,3617,8912,3630,8914,3643,8912,3654,8904,3661,8893,3664,8880,3661,8867,3654,8856,3643,8848,3630,8846xe" filled="true" fillcolor="#595959" stroked="false">
              <v:path arrowok="t"/>
              <v:fill type="solid"/>
            </v:shape>
            <v:shape style="position:absolute;left:3595;top:8845;width:69;height:69" id="docshape335" coordorigin="3596,8846" coordsize="69,69" path="m3664,8880l3661,8893,3654,8904,3643,8912,3630,8914,3617,8912,3606,8904,3598,8893,3596,8880,3598,8867,3606,8856,3617,8848,3630,8846,3643,8848,3654,8856,3661,8867,3664,8880xe" filled="false" stroked="true" strokeweight=".427681pt" strokecolor="#000000">
              <v:path arrowok="t"/>
              <v:stroke dashstyle="solid"/>
            </v:shape>
            <v:shape style="position:absolute;left:3783;top:8845;width:69;height:69" id="docshape336" coordorigin="3784,8846" coordsize="69,69" path="m3818,8846l3805,8848,3794,8856,3786,8867,3784,8880,3786,8893,3794,8904,3805,8912,3818,8914,3831,8912,3842,8904,3850,8893,3852,8880,3850,8867,3842,8856,3831,8848,3818,8846xe" filled="true" fillcolor="#595959" stroked="false">
              <v:path arrowok="t"/>
              <v:fill type="solid"/>
            </v:shape>
            <v:shape style="position:absolute;left:3783;top:8845;width:69;height:69" id="docshape337" coordorigin="3784,8846" coordsize="69,69" path="m3852,8880l3850,8893,3842,8904,3831,8912,3818,8914,3805,8912,3794,8904,3786,8893,3784,8880,3786,8867,3794,8856,3805,8848,3818,8846,3831,8848,3842,8856,3850,8867,3852,8880xe" filled="false" stroked="true" strokeweight=".427681pt" strokecolor="#000000">
              <v:path arrowok="t"/>
              <v:stroke dashstyle="solid"/>
            </v:shape>
            <v:shape style="position:absolute;left:4177;top:8572;width:69;height:69" id="docshape338" coordorigin="4177,8572" coordsize="69,69" path="m4211,8572l4198,8575,4187,8582,4180,8593,4177,8606,4180,8620,4187,8630,4198,8638,4211,8640,4225,8638,4236,8630,4243,8620,4246,8606,4243,8593,4236,8582,4225,8575,4211,8572xe" filled="true" fillcolor="#595959" stroked="false">
              <v:path arrowok="t"/>
              <v:fill type="solid"/>
            </v:shape>
            <v:shape style="position:absolute;left:4177;top:8572;width:69;height:69" id="docshape339" coordorigin="4177,8572" coordsize="69,69" path="m4246,8606l4243,8620,4236,8630,4225,8638,4211,8640,4198,8638,4187,8630,4180,8620,4177,8606,4180,8593,4187,8582,4198,8575,4211,8572,4225,8575,4236,8582,4243,8593,4246,8606xe" filled="false" stroked="true" strokeweight=".427681pt" strokecolor="#000000">
              <v:path arrowok="t"/>
              <v:stroke dashstyle="solid"/>
            </v:shape>
            <v:shape style="position:absolute;left:4373;top:8503;width:69;height:69" id="docshape340" coordorigin="4374,8504" coordsize="69,69" path="m4408,8504l4395,8506,4384,8514,4377,8524,4374,8538,4377,8551,4384,8562,4395,8569,4408,8572,4421,8569,4432,8562,4440,8551,4442,8538,4440,8524,4432,8514,4421,8506,4408,8504xe" filled="true" fillcolor="#595959" stroked="false">
              <v:path arrowok="t"/>
              <v:fill type="solid"/>
            </v:shape>
            <v:shape style="position:absolute;left:4373;top:8503;width:69;height:69" id="docshape341" coordorigin="4374,8504" coordsize="69,69" path="m4442,8538l4440,8551,4432,8562,4421,8569,4408,8572,4395,8569,4384,8562,4377,8551,4374,8538,4377,8524,4384,8514,4395,8506,4408,8504,4421,8506,4432,8514,4440,8524,4442,8538xe" filled="false" stroked="true" strokeweight=".427681pt" strokecolor="#000000">
              <v:path arrowok="t"/>
              <v:stroke dashstyle="solid"/>
            </v:shape>
            <v:shape style="position:absolute;left:4562;top:8572;width:69;height:69" id="docshape342" coordorigin="4562,8572" coordsize="69,69" path="m4596,8572l4583,8575,4572,8582,4565,8593,4562,8606,4565,8620,4572,8630,4583,8638,4596,8640,4610,8638,4620,8630,4628,8620,4630,8606,4628,8593,4620,8582,4610,8575,4596,8572xe" filled="true" fillcolor="#595959" stroked="false">
              <v:path arrowok="t"/>
              <v:fill type="solid"/>
            </v:shape>
            <v:shape style="position:absolute;left:4562;top:8572;width:69;height:69" id="docshape343" coordorigin="4562,8572" coordsize="69,69" path="m4630,8606l4628,8620,4620,8630,4610,8638,4596,8640,4583,8638,4572,8630,4565,8620,4562,8606,4565,8593,4572,8582,4583,8575,4596,8572,4610,8575,4620,8582,4628,8593,4630,8606xe" filled="false" stroked="true" strokeweight=".427681pt" strokecolor="#000000">
              <v:path arrowok="t"/>
              <v:stroke dashstyle="solid"/>
            </v:shape>
            <v:shape style="position:absolute;left:4758;top:8503;width:69;height:69" id="docshape344" coordorigin="4759,8504" coordsize="69,69" path="m4793,8504l4780,8506,4769,8514,4761,8524,4759,8538,4761,8551,4769,8562,4780,8569,4793,8572,4806,8569,4817,8562,4824,8551,4827,8538,4824,8524,4817,8514,4806,8506,4793,8504xe" filled="true" fillcolor="#595959" stroked="false">
              <v:path arrowok="t"/>
              <v:fill type="solid"/>
            </v:shape>
            <v:shape style="position:absolute;left:4758;top:8503;width:69;height:69" id="docshape345" coordorigin="4759,8504" coordsize="69,69" path="m4827,8538l4824,8551,4817,8562,4806,8569,4793,8572,4780,8569,4769,8562,4761,8551,4759,8538,4761,8524,4769,8514,4780,8506,4793,8504,4806,8506,4817,8514,4824,8524,4827,8538xe" filled="false" stroked="true" strokeweight=".427681pt" strokecolor="#000000">
              <v:path arrowok="t"/>
              <v:stroke dashstyle="solid"/>
            </v:shape>
            <v:shape style="position:absolute;left:4955;top:8323;width:69;height:69" id="docshape346" coordorigin="4955,8324" coordsize="69,69" path="m4990,8324l4976,8327,4965,8334,4958,8345,4955,8358,4958,8371,4965,8382,4976,8390,4990,8392,5003,8390,5014,8382,5021,8371,5024,8358,5021,8345,5014,8334,5003,8327,4990,8324xe" filled="true" fillcolor="#595959" stroked="false">
              <v:path arrowok="t"/>
              <v:fill type="solid"/>
            </v:shape>
            <v:shape style="position:absolute;left:4955;top:8323;width:69;height:69" id="docshape347" coordorigin="4955,8324" coordsize="69,69" path="m5024,8358l5021,8371,5014,8382,5003,8390,4990,8392,4976,8390,4965,8382,4958,8371,4955,8358,4958,8345,4965,8334,4976,8327,4990,8324,5003,8327,5014,8334,5021,8345,5024,8358xe" filled="false" stroked="true" strokeweight=".427681pt" strokecolor="#000000">
              <v:path arrowok="t"/>
              <v:stroke dashstyle="solid"/>
            </v:shape>
            <v:shape style="position:absolute;left:5152;top:8272;width:69;height:69" id="docshape348" coordorigin="5152,8273" coordsize="69,69" path="m5186,8273l5173,8275,5162,8283,5155,8294,5152,8307,5155,8320,5162,8331,5173,8338,5186,8341,5200,8338,5211,8331,5218,8320,5221,8307,5218,8294,5211,8283,5200,8275,5186,8273xe" filled="true" fillcolor="#595959" stroked="false">
              <v:path arrowok="t"/>
              <v:fill type="solid"/>
            </v:shape>
            <v:shape style="position:absolute;left:5152;top:8272;width:69;height:69" id="docshape349" coordorigin="5152,8273" coordsize="69,69" path="m5221,8307l5218,8320,5211,8331,5200,8338,5186,8341,5173,8338,5162,8331,5155,8320,5152,8307,5155,8294,5162,8283,5173,8275,5186,8273,5200,8275,5211,8283,5218,8294,5221,8307xe" filled="false" stroked="true" strokeweight=".427681pt" strokecolor="#000000">
              <v:path arrowok="t"/>
              <v:stroke dashstyle="solid"/>
            </v:shape>
            <v:shape style="position:absolute;left:5348;top:8229;width:69;height:69" id="docshape350" coordorigin="5349,8230" coordsize="69,69" path="m5383,8230l5370,8233,5359,8240,5352,8251,5349,8264,5352,8277,5359,8288,5370,8296,5383,8298,5396,8296,5407,8288,5415,8277,5417,8264,5415,8251,5407,8240,5396,8233,5383,8230xe" filled="true" fillcolor="#595959" stroked="false">
              <v:path arrowok="t"/>
              <v:fill type="solid"/>
            </v:shape>
            <v:shape style="position:absolute;left:5348;top:8229;width:69;height:69" id="docshape351" coordorigin="5349,8230" coordsize="69,69" path="m5417,8264l5415,8277,5407,8288,5396,8296,5383,8298,5370,8296,5359,8288,5352,8277,5349,8264,5352,8251,5359,8240,5370,8233,5383,8230,5396,8233,5407,8240,5415,8251,5417,8264xe" filled="false" stroked="true" strokeweight=".427681pt" strokecolor="#000000">
              <v:path arrowok="t"/>
              <v:stroke dashstyle="solid"/>
            </v:shape>
            <v:shape style="position:absolute;left:2968;top:46;width:26;height:2062" id="docshape352" coordorigin="2968,47" coordsize="26,2062" path="m2968,2109l2968,47m2968,2109l2994,2109m2968,1972l2994,1972m2968,1835l2994,1835m2968,1698l2994,1698m2968,1561l2994,1561m2968,1424l2994,1424m2968,1287l2994,1287m2968,1150l2994,1150m2968,1005l2994,1005m2968,868l2994,868m2968,731l2994,731m2968,594l2994,594m2968,458l2994,458m2968,321l2994,321m2968,184l2994,184m2968,47l2994,47e" filled="false" stroked="true" strokeweight=".427681pt" strokecolor="#000000">
              <v:path arrowok="t"/>
              <v:stroke dashstyle="solid"/>
            </v:shape>
            <v:line style="position:absolute" from="2968,2109" to="7818,2109" stroked="true" strokeweight=".427753pt" strokecolor="#000000">
              <v:stroke dashstyle="solid"/>
            </v:line>
            <v:shape style="position:absolute;left:3986;top:1569;width:274;height:103" type="#_x0000_t75" id="docshape353" stroked="false">
              <v:imagedata r:id="rId116" o:title=""/>
            </v:shape>
            <v:shape style="position:absolute;left:7689;top:1586;width:69;height:69" id="docshape354" coordorigin="7690,1587" coordsize="69,69" path="m7724,1587l7690,1655,7758,1655,7724,1587xe" filled="true" fillcolor="#000000" stroked="false">
              <v:path arrowok="t"/>
              <v:fill type="solid"/>
            </v:shape>
            <v:shape style="position:absolute;left:7689;top:1586;width:69;height:69" id="docshape355" coordorigin="7690,1587" coordsize="69,69" path="m7724,1587l7758,1655,7690,1655,7724,1587xe" filled="false" stroked="true" strokeweight=".427681pt" strokecolor="#000000">
              <v:path arrowok="t"/>
              <v:stroke dashstyle="solid"/>
            </v:shape>
            <v:shape style="position:absolute;left:3027;top:2035;width:69;height:69" id="docshape356" coordorigin="3028,2036" coordsize="69,69" path="m3062,2036l3049,2039,3038,2046,3031,2057,3028,2070,3031,2083,3038,2094,3049,2102,3062,2104,3075,2102,3086,2094,3094,2083,3096,2070,3094,2057,3086,2046,3075,2039,3062,2036xe" filled="true" fillcolor="#595959" stroked="false">
              <v:path arrowok="t"/>
              <v:fill type="solid"/>
            </v:shape>
            <v:shape style="position:absolute;left:3027;top:2035;width:69;height:69" id="docshape357" coordorigin="3028,2036" coordsize="69,69" path="m3096,2070l3094,2083,3086,2094,3075,2102,3062,2104,3049,2102,3038,2094,3031,2083,3028,2070,3031,2057,3038,2046,3049,2039,3062,2036,3075,2039,3086,2046,3094,2057,3096,2070xe" filled="false" stroked="true" strokeweight=".427681pt" strokecolor="#000000">
              <v:path arrowok="t"/>
              <v:stroke dashstyle="solid"/>
            </v:shape>
            <v:shape style="position:absolute;left:3216;top:2035;width:69;height:69" id="docshape358" coordorigin="3216,2036" coordsize="69,69" path="m3250,2036l3237,2039,3226,2046,3219,2057,3216,2070,3219,2083,3226,2094,3237,2102,3250,2104,3264,2102,3274,2094,3282,2083,3285,2070,3282,2057,3274,2046,3264,2039,3250,2036xe" filled="true" fillcolor="#595959" stroked="false">
              <v:path arrowok="t"/>
              <v:fill type="solid"/>
            </v:shape>
            <v:shape style="position:absolute;left:3216;top:2035;width:69;height:69" id="docshape359" coordorigin="3216,2036" coordsize="69,69" path="m3285,2070l3282,2083,3274,2094,3264,2102,3250,2104,3237,2102,3226,2094,3219,2083,3216,2070,3219,2057,3226,2046,3237,2039,3250,2036,3264,2039,3274,2046,3282,2057,3285,2070xe" filled="false" stroked="true" strokeweight=".427681pt" strokecolor="#000000">
              <v:path arrowok="t"/>
              <v:stroke dashstyle="solid"/>
            </v:shape>
            <v:shape style="position:absolute;left:3412;top:2035;width:69;height:69" id="docshape360" coordorigin="3413,2036" coordsize="69,69" path="m3447,2036l3434,2039,3423,2046,3415,2057,3413,2070,3415,2083,3423,2094,3434,2102,3447,2104,3460,2102,3471,2094,3479,2083,3481,2070,3479,2057,3471,2046,3460,2039,3447,2036xe" filled="true" fillcolor="#595959" stroked="false">
              <v:path arrowok="t"/>
              <v:fill type="solid"/>
            </v:shape>
            <v:shape style="position:absolute;left:3412;top:2035;width:69;height:69" id="docshape361" coordorigin="3413,2036" coordsize="69,69" path="m3481,2070l3479,2083,3471,2094,3460,2102,3447,2104,3434,2102,3423,2094,3415,2083,3413,2070,3415,2057,3423,2046,3434,2039,3447,2036,3460,2039,3471,2046,3479,2057,3481,2070xe" filled="false" stroked="true" strokeweight=".427681pt" strokecolor="#000000">
              <v:path arrowok="t"/>
              <v:stroke dashstyle="solid"/>
            </v:shape>
            <v:shape style="position:absolute;left:3609;top:2035;width:69;height:69" id="docshape362" coordorigin="3609,2036" coordsize="69,69" path="m3644,2036l3630,2039,3620,2046,3612,2057,3609,2070,3612,2083,3620,2094,3630,2102,3644,2104,3657,2102,3668,2094,3675,2083,3678,2070,3675,2057,3668,2046,3657,2039,3644,2036xe" filled="true" fillcolor="#595959" stroked="false">
              <v:path arrowok="t"/>
              <v:fill type="solid"/>
            </v:shape>
            <v:shape style="position:absolute;left:3609;top:2035;width:69;height:69" id="docshape363" coordorigin="3609,2036" coordsize="69,69" path="m3678,2070l3675,2083,3668,2094,3657,2102,3644,2104,3630,2102,3620,2094,3612,2083,3609,2070,3612,2057,3620,2046,3630,2039,3644,2036,3657,2039,3668,2046,3675,2057,3678,2070xe" filled="false" stroked="true" strokeweight=".427681pt" strokecolor="#000000">
              <v:path arrowok="t"/>
              <v:stroke dashstyle="solid"/>
            </v:shape>
            <v:shape style="position:absolute;left:3797;top:2035;width:69;height:69" id="docshape364" coordorigin="3798,2036" coordsize="69,69" path="m3832,2036l3819,2039,3808,2046,3800,2057,3798,2070,3800,2083,3808,2094,3819,2102,3832,2104,3845,2102,3856,2094,3863,2083,3866,2070,3863,2057,3856,2046,3845,2039,3832,2036xe" filled="true" fillcolor="#595959" stroked="false">
              <v:path arrowok="t"/>
              <v:fill type="solid"/>
            </v:shape>
            <v:shape style="position:absolute;left:3797;top:2035;width:69;height:69" id="docshape365" coordorigin="3798,2036" coordsize="69,69" path="m3866,2070l3863,2083,3856,2094,3845,2102,3832,2104,3819,2102,3808,2094,3800,2083,3798,2070,3800,2057,3808,2046,3819,2039,3832,2036,3845,2039,3856,2046,3863,2057,3866,2070xe" filled="false" stroked="true" strokeweight=".427681pt" strokecolor="#000000">
              <v:path arrowok="t"/>
              <v:stroke dashstyle="solid"/>
            </v:shape>
            <v:line style="position:absolute" from="6449,8922" to="6431,-61" stroked="true" strokeweight=".427608pt" strokecolor="#000000">
              <v:stroke dashstyle="solid"/>
            </v:line>
            <v:line style="position:absolute" from="3936,2365" to="3936,-13" stroked="true" strokeweight=".427608pt" strokecolor="#000000">
              <v:stroke dashstyle="solid"/>
            </v:line>
            <v:line style="position:absolute" from="3936,2374" to="4320,2374" stroked="true" strokeweight=".427753pt" strokecolor="#000000">
              <v:stroke dashstyle="solid"/>
            </v:line>
            <v:line style="position:absolute" from="4320,4752" to="4320,2374" stroked="true" strokeweight=".427608pt" strokecolor="#000000">
              <v:stroke dashstyle="solid"/>
            </v:line>
            <v:line style="position:absolute" from="4312,4752" to="4911,4752" stroked="true" strokeweight=".427753pt" strokecolor="#000000">
              <v:stroke dashstyle="solid"/>
            </v:line>
            <v:line style="position:absolute" from="4919,6976" to="4919,4744" stroked="true" strokeweight=".427608pt" strokecolor="#000000">
              <v:stroke dashstyle="solid"/>
            </v:line>
            <v:line style="position:absolute" from="4919,6976" to="5484,6976" stroked="true" strokeweight=".427753pt" strokecolor="#000000">
              <v:stroke dashstyle="solid"/>
            </v:line>
            <v:line style="position:absolute" from="5484,8936" to="5484,6976" stroked="true" strokeweight=".427608pt" strokecolor="#000000">
              <v:stroke dashstyle="solid"/>
            </v:line>
            <v:shape style="position:absolute;left:3133;top:-31;width:374;height:114" type="#_x0000_t202" id="docshape366" filled="false" stroked="false">
              <v:textbox inset="0,0,0,0">
                <w:txbxContent>
                  <w:p>
                    <w:pPr>
                      <w:spacing w:line="113" w:lineRule="exact" w:before="0"/>
                      <w:ind w:left="0" w:right="0" w:firstLine="0"/>
                      <w:jc w:val="left"/>
                      <w:rPr>
                        <w:sz w:val="10"/>
                      </w:rPr>
                    </w:pPr>
                    <w:r>
                      <w:rPr>
                        <w:spacing w:val="-2"/>
                        <w:sz w:val="10"/>
                      </w:rPr>
                      <w:t>Baseline</w:t>
                    </w:r>
                  </w:p>
                </w:txbxContent>
              </v:textbox>
              <w10:wrap type="none"/>
            </v:shape>
            <v:shape style="position:absolute;left:4980;top:-31;width:522;height:114" type="#_x0000_t202" id="docshape367" filled="false" stroked="false">
              <v:textbox inset="0,0,0,0">
                <w:txbxContent>
                  <w:p>
                    <w:pPr>
                      <w:spacing w:line="113" w:lineRule="exact" w:before="0"/>
                      <w:ind w:left="0" w:right="0" w:firstLine="0"/>
                      <w:jc w:val="left"/>
                      <w:rPr>
                        <w:sz w:val="10"/>
                      </w:rPr>
                    </w:pPr>
                    <w:r>
                      <w:rPr>
                        <w:spacing w:val="-2"/>
                        <w:sz w:val="10"/>
                      </w:rPr>
                      <w:t>Intervention</w:t>
                    </w:r>
                  </w:p>
                </w:txbxContent>
              </v:textbox>
              <w10:wrap type="none"/>
            </v:shape>
            <v:shape style="position:absolute;left:7152;top:-31;width:550;height:114" type="#_x0000_t202" id="docshape368" filled="false" stroked="false">
              <v:textbox inset="0,0,0,0">
                <w:txbxContent>
                  <w:p>
                    <w:pPr>
                      <w:spacing w:line="113" w:lineRule="exact" w:before="0"/>
                      <w:ind w:left="0" w:right="0" w:firstLine="0"/>
                      <w:jc w:val="left"/>
                      <w:rPr>
                        <w:sz w:val="10"/>
                      </w:rPr>
                    </w:pPr>
                    <w:r>
                      <w:rPr>
                        <w:spacing w:val="-2"/>
                        <w:sz w:val="10"/>
                      </w:rPr>
                      <w:t>Maintenance</w:t>
                    </w:r>
                  </w:p>
                </w:txbxContent>
              </v:textbox>
              <w10:wrap type="none"/>
            </v:shape>
            <v:shape style="position:absolute;left:7424;top:8627;width:1087;height:179" type="#_x0000_t202" id="docshape369" filled="false" stroked="true" strokeweight=".42775pt" strokecolor="#000000">
              <v:textbox inset="0,0,0,0">
                <w:txbxContent>
                  <w:p>
                    <w:pPr>
                      <w:spacing w:before="27"/>
                      <w:ind w:left="57" w:right="0" w:firstLine="0"/>
                      <w:jc w:val="left"/>
                      <w:rPr>
                        <w:rFonts w:ascii="Arial"/>
                        <w:sz w:val="9"/>
                      </w:rPr>
                    </w:pPr>
                    <w:r>
                      <w:rPr>
                        <w:rFonts w:ascii="Arial"/>
                        <w:spacing w:val="-2"/>
                        <w:sz w:val="9"/>
                      </w:rPr>
                      <w:t>Motivated,</w:t>
                    </w:r>
                    <w:r>
                      <w:rPr>
                        <w:rFonts w:ascii="Arial"/>
                        <w:sz w:val="9"/>
                      </w:rPr>
                      <w:t> </w:t>
                    </w:r>
                    <w:r>
                      <w:rPr>
                        <w:rFonts w:ascii="Arial"/>
                        <w:spacing w:val="-2"/>
                        <w:sz w:val="9"/>
                      </w:rPr>
                      <w:t>Sad,</w:t>
                    </w:r>
                    <w:r>
                      <w:rPr>
                        <w:rFonts w:ascii="Arial"/>
                        <w:sz w:val="9"/>
                      </w:rPr>
                      <w:t> </w:t>
                    </w:r>
                    <w:r>
                      <w:rPr>
                        <w:rFonts w:ascii="Arial"/>
                        <w:spacing w:val="-2"/>
                        <w:sz w:val="9"/>
                      </w:rPr>
                      <w:t>Peaceful</w:t>
                    </w:r>
                  </w:p>
                </w:txbxContent>
              </v:textbox>
              <v:stroke dashstyle="solid"/>
              <w10:wrap type="none"/>
            </v:shape>
            <v:shape style="position:absolute;left:7493;top:6514;width:1096;height:179" type="#_x0000_t202" id="docshape370" filled="false" stroked="true" strokeweight=".42775pt" strokecolor="#000000">
              <v:textbox inset="0,0,0,0">
                <w:txbxContent>
                  <w:p>
                    <w:pPr>
                      <w:spacing w:before="27"/>
                      <w:ind w:left="57" w:right="0" w:firstLine="0"/>
                      <w:jc w:val="left"/>
                      <w:rPr>
                        <w:rFonts w:ascii="Arial"/>
                        <w:sz w:val="9"/>
                      </w:rPr>
                    </w:pPr>
                    <w:r>
                      <w:rPr>
                        <w:rFonts w:ascii="Arial"/>
                        <w:w w:val="90"/>
                        <w:sz w:val="9"/>
                      </w:rPr>
                      <w:t>Confused,</w:t>
                    </w:r>
                    <w:r>
                      <w:rPr>
                        <w:rFonts w:ascii="Arial"/>
                        <w:spacing w:val="6"/>
                        <w:sz w:val="9"/>
                      </w:rPr>
                      <w:t> </w:t>
                    </w:r>
                    <w:r>
                      <w:rPr>
                        <w:rFonts w:ascii="Arial"/>
                        <w:w w:val="90"/>
                        <w:sz w:val="9"/>
                      </w:rPr>
                      <w:t>Tired,</w:t>
                    </w:r>
                    <w:r>
                      <w:rPr>
                        <w:rFonts w:ascii="Arial"/>
                        <w:spacing w:val="7"/>
                        <w:sz w:val="9"/>
                      </w:rPr>
                      <w:t> </w:t>
                    </w:r>
                    <w:r>
                      <w:rPr>
                        <w:rFonts w:ascii="Arial"/>
                        <w:spacing w:val="-2"/>
                        <w:w w:val="90"/>
                        <w:sz w:val="9"/>
                      </w:rPr>
                      <w:t>Irritated</w:t>
                    </w:r>
                  </w:p>
                </w:txbxContent>
              </v:textbox>
              <v:stroke dashstyle="solid"/>
              <w10:wrap type="none"/>
            </v:shape>
            <v:shape style="position:absolute;left:7459;top:4110;width:990;height:179" type="#_x0000_t202" id="docshape371" filled="false" stroked="true" strokeweight=".427749pt" strokecolor="#000000">
              <v:textbox inset="0,0,0,0">
                <w:txbxContent>
                  <w:p>
                    <w:pPr>
                      <w:spacing w:before="27"/>
                      <w:ind w:left="57" w:right="0" w:firstLine="0"/>
                      <w:jc w:val="left"/>
                      <w:rPr>
                        <w:rFonts w:ascii="Arial"/>
                        <w:sz w:val="9"/>
                      </w:rPr>
                    </w:pPr>
                    <w:r>
                      <w:rPr>
                        <w:rFonts w:ascii="Arial"/>
                        <w:spacing w:val="-2"/>
                        <w:sz w:val="9"/>
                      </w:rPr>
                      <w:t>Excited, Worried, </w:t>
                    </w:r>
                    <w:r>
                      <w:rPr>
                        <w:rFonts w:ascii="Arial"/>
                        <w:spacing w:val="-5"/>
                        <w:sz w:val="9"/>
                      </w:rPr>
                      <w:t>Mad</w:t>
                    </w:r>
                  </w:p>
                </w:txbxContent>
              </v:textbox>
              <v:stroke dashstyle="solid"/>
              <w10:wrap type="none"/>
            </v:shape>
            <v:shape style="position:absolute;left:7476;top:1817;width:1261;height:179" type="#_x0000_t202" id="docshape372" filled="false" stroked="true" strokeweight=".427751pt" strokecolor="#000000">
              <v:textbox inset="0,0,0,0">
                <w:txbxContent>
                  <w:p>
                    <w:pPr>
                      <w:spacing w:before="27"/>
                      <w:ind w:left="57" w:right="0" w:firstLine="0"/>
                      <w:jc w:val="left"/>
                      <w:rPr>
                        <w:rFonts w:ascii="Arial"/>
                        <w:sz w:val="9"/>
                      </w:rPr>
                    </w:pPr>
                    <w:r>
                      <w:rPr>
                        <w:rFonts w:ascii="Arial"/>
                        <w:w w:val="90"/>
                        <w:sz w:val="9"/>
                      </w:rPr>
                      <w:t>Happy,</w:t>
                    </w:r>
                    <w:r>
                      <w:rPr>
                        <w:rFonts w:ascii="Arial"/>
                        <w:spacing w:val="6"/>
                        <w:sz w:val="9"/>
                      </w:rPr>
                      <w:t> </w:t>
                    </w:r>
                    <w:r>
                      <w:rPr>
                        <w:rFonts w:ascii="Arial"/>
                        <w:w w:val="90"/>
                        <w:sz w:val="9"/>
                      </w:rPr>
                      <w:t>Lonely,</w:t>
                    </w:r>
                    <w:r>
                      <w:rPr>
                        <w:rFonts w:ascii="Arial"/>
                        <w:spacing w:val="7"/>
                        <w:sz w:val="9"/>
                      </w:rPr>
                      <w:t> </w:t>
                    </w:r>
                    <w:r>
                      <w:rPr>
                        <w:rFonts w:ascii="Arial"/>
                        <w:spacing w:val="-2"/>
                        <w:w w:val="90"/>
                        <w:sz w:val="9"/>
                      </w:rPr>
                      <w:t>Overwhelmed</w:t>
                    </w:r>
                  </w:p>
                </w:txbxContent>
              </v:textbox>
              <v:stroke dashstyle="solid"/>
              <w10:wrap type="none"/>
            </v:shape>
            <w10:wrap type="none"/>
          </v:group>
        </w:pict>
      </w:r>
      <w:r>
        <w:rPr>
          <w:color w:val="595959"/>
          <w:spacing w:val="-5"/>
          <w:w w:val="105"/>
          <w:sz w:val="8"/>
        </w:rPr>
        <w:t>75</w:t>
      </w:r>
    </w:p>
    <w:p>
      <w:pPr>
        <w:spacing w:before="45"/>
        <w:ind w:left="2809" w:right="0" w:firstLine="0"/>
        <w:jc w:val="left"/>
        <w:rPr>
          <w:sz w:val="8"/>
        </w:rPr>
      </w:pPr>
      <w:r>
        <w:rPr>
          <w:color w:val="595959"/>
          <w:spacing w:val="-5"/>
          <w:w w:val="105"/>
          <w:sz w:val="8"/>
        </w:rPr>
        <w:t>70</w:t>
      </w:r>
    </w:p>
    <w:p>
      <w:pPr>
        <w:spacing w:before="46"/>
        <w:ind w:left="2809" w:right="0" w:firstLine="0"/>
        <w:jc w:val="left"/>
        <w:rPr>
          <w:sz w:val="8"/>
        </w:rPr>
      </w:pPr>
      <w:r>
        <w:rPr>
          <w:color w:val="595959"/>
          <w:spacing w:val="-5"/>
          <w:w w:val="105"/>
          <w:sz w:val="8"/>
        </w:rPr>
        <w:t>65</w:t>
      </w:r>
    </w:p>
    <w:p>
      <w:pPr>
        <w:spacing w:before="45"/>
        <w:ind w:left="2809" w:right="0" w:firstLine="0"/>
        <w:jc w:val="left"/>
        <w:rPr>
          <w:sz w:val="8"/>
        </w:rPr>
      </w:pPr>
      <w:r>
        <w:rPr>
          <w:color w:val="595959"/>
          <w:spacing w:val="-5"/>
          <w:w w:val="105"/>
          <w:sz w:val="8"/>
        </w:rPr>
        <w:t>60</w:t>
      </w:r>
    </w:p>
    <w:p>
      <w:pPr>
        <w:spacing w:before="46"/>
        <w:ind w:left="2809" w:right="0" w:firstLine="0"/>
        <w:jc w:val="left"/>
        <w:rPr>
          <w:sz w:val="8"/>
        </w:rPr>
      </w:pPr>
      <w:r>
        <w:rPr>
          <w:color w:val="595959"/>
          <w:spacing w:val="-5"/>
          <w:w w:val="105"/>
          <w:sz w:val="8"/>
        </w:rPr>
        <w:t>55</w:t>
      </w:r>
    </w:p>
    <w:p>
      <w:pPr>
        <w:spacing w:before="45"/>
        <w:ind w:left="2809" w:right="0" w:firstLine="0"/>
        <w:jc w:val="left"/>
        <w:rPr>
          <w:sz w:val="8"/>
        </w:rPr>
      </w:pPr>
      <w:r>
        <w:rPr>
          <w:color w:val="595959"/>
          <w:spacing w:val="-5"/>
          <w:w w:val="105"/>
          <w:sz w:val="8"/>
        </w:rPr>
        <w:t>50</w:t>
      </w:r>
    </w:p>
    <w:p>
      <w:pPr>
        <w:spacing w:before="46"/>
        <w:ind w:left="2809" w:right="0" w:firstLine="0"/>
        <w:jc w:val="left"/>
        <w:rPr>
          <w:sz w:val="8"/>
        </w:rPr>
      </w:pPr>
      <w:r>
        <w:rPr>
          <w:color w:val="595959"/>
          <w:spacing w:val="-5"/>
          <w:w w:val="105"/>
          <w:sz w:val="8"/>
        </w:rPr>
        <w:t>45</w:t>
      </w:r>
    </w:p>
    <w:p>
      <w:pPr>
        <w:spacing w:before="45"/>
        <w:ind w:left="2809" w:right="0" w:firstLine="0"/>
        <w:jc w:val="left"/>
        <w:rPr>
          <w:sz w:val="8"/>
        </w:rPr>
      </w:pPr>
      <w:r>
        <w:rPr>
          <w:color w:val="595959"/>
          <w:spacing w:val="-5"/>
          <w:w w:val="105"/>
          <w:sz w:val="8"/>
        </w:rPr>
        <w:t>40</w:t>
      </w:r>
    </w:p>
    <w:p>
      <w:pPr>
        <w:spacing w:before="46"/>
        <w:ind w:left="2809" w:right="0" w:firstLine="0"/>
        <w:jc w:val="left"/>
        <w:rPr>
          <w:sz w:val="8"/>
        </w:rPr>
      </w:pPr>
      <w:r>
        <w:rPr>
          <w:color w:val="595959"/>
          <w:spacing w:val="-5"/>
          <w:w w:val="105"/>
          <w:sz w:val="8"/>
        </w:rPr>
        <w:t>35</w:t>
      </w:r>
    </w:p>
    <w:p>
      <w:pPr>
        <w:spacing w:before="45"/>
        <w:ind w:left="2809" w:right="0" w:firstLine="0"/>
        <w:jc w:val="left"/>
        <w:rPr>
          <w:sz w:val="8"/>
        </w:rPr>
      </w:pPr>
      <w:r>
        <w:rPr>
          <w:color w:val="595959"/>
          <w:spacing w:val="-5"/>
          <w:w w:val="105"/>
          <w:sz w:val="8"/>
        </w:rPr>
        <w:t>30</w:t>
      </w:r>
    </w:p>
    <w:p>
      <w:pPr>
        <w:spacing w:before="46"/>
        <w:ind w:left="2809" w:right="0" w:firstLine="0"/>
        <w:jc w:val="left"/>
        <w:rPr>
          <w:sz w:val="8"/>
        </w:rPr>
      </w:pPr>
      <w:r>
        <w:rPr>
          <w:color w:val="595959"/>
          <w:spacing w:val="-5"/>
          <w:w w:val="105"/>
          <w:sz w:val="8"/>
        </w:rPr>
        <w:t>25</w:t>
      </w:r>
    </w:p>
    <w:p>
      <w:pPr>
        <w:spacing w:before="45"/>
        <w:ind w:left="2809" w:right="0" w:firstLine="0"/>
        <w:jc w:val="left"/>
        <w:rPr>
          <w:sz w:val="8"/>
        </w:rPr>
      </w:pPr>
      <w:r>
        <w:rPr>
          <w:color w:val="595959"/>
          <w:spacing w:val="-5"/>
          <w:w w:val="105"/>
          <w:sz w:val="8"/>
        </w:rPr>
        <w:t>20</w:t>
      </w:r>
    </w:p>
    <w:p>
      <w:pPr>
        <w:spacing w:before="45"/>
        <w:ind w:left="2809" w:right="0" w:firstLine="0"/>
        <w:jc w:val="left"/>
        <w:rPr>
          <w:sz w:val="8"/>
        </w:rPr>
      </w:pPr>
      <w:r>
        <w:rPr>
          <w:color w:val="595959"/>
          <w:spacing w:val="-5"/>
          <w:w w:val="105"/>
          <w:sz w:val="8"/>
        </w:rPr>
        <w:t>15</w:t>
      </w:r>
    </w:p>
    <w:p>
      <w:pPr>
        <w:spacing w:before="46"/>
        <w:ind w:left="2809" w:right="0" w:firstLine="0"/>
        <w:jc w:val="left"/>
        <w:rPr>
          <w:sz w:val="8"/>
        </w:rPr>
      </w:pPr>
      <w:r>
        <w:rPr>
          <w:color w:val="595959"/>
          <w:spacing w:val="-5"/>
          <w:w w:val="105"/>
          <w:sz w:val="8"/>
        </w:rPr>
        <w:t>10</w:t>
      </w:r>
    </w:p>
    <w:p>
      <w:pPr>
        <w:spacing w:before="45"/>
        <w:ind w:left="2852" w:right="0" w:firstLine="0"/>
        <w:jc w:val="left"/>
        <w:rPr>
          <w:sz w:val="8"/>
        </w:rPr>
      </w:pPr>
      <w:r>
        <w:rPr>
          <w:color w:val="595959"/>
          <w:w w:val="106"/>
          <w:sz w:val="8"/>
        </w:rPr>
        <w:t>5</w:t>
      </w:r>
    </w:p>
    <w:p>
      <w:pPr>
        <w:spacing w:before="46"/>
        <w:ind w:left="2852" w:right="0" w:firstLine="0"/>
        <w:jc w:val="left"/>
        <w:rPr>
          <w:sz w:val="8"/>
        </w:rPr>
      </w:pPr>
      <w:r>
        <w:rPr>
          <w:color w:val="595959"/>
          <w:w w:val="106"/>
          <w:sz w:val="8"/>
        </w:rPr>
        <w:t>0</w:t>
      </w:r>
    </w:p>
    <w:p>
      <w:pPr>
        <w:pStyle w:val="BodyText"/>
        <w:rPr>
          <w:sz w:val="8"/>
        </w:rPr>
      </w:pPr>
    </w:p>
    <w:p>
      <w:pPr>
        <w:spacing w:before="53"/>
        <w:ind w:left="2807" w:right="0" w:firstLine="0"/>
        <w:jc w:val="left"/>
        <w:rPr>
          <w:sz w:val="8"/>
        </w:rPr>
      </w:pPr>
      <w:r>
        <w:rPr>
          <w:color w:val="595959"/>
          <w:spacing w:val="-5"/>
          <w:w w:val="105"/>
          <w:sz w:val="8"/>
        </w:rPr>
        <w:t>75</w:t>
      </w:r>
    </w:p>
    <w:p>
      <w:pPr>
        <w:spacing w:before="47"/>
        <w:ind w:left="2807" w:right="0" w:firstLine="0"/>
        <w:jc w:val="left"/>
        <w:rPr>
          <w:sz w:val="8"/>
        </w:rPr>
      </w:pPr>
      <w:r>
        <w:rPr>
          <w:color w:val="595959"/>
          <w:spacing w:val="-5"/>
          <w:w w:val="105"/>
          <w:sz w:val="8"/>
        </w:rPr>
        <w:t>70</w:t>
      </w:r>
    </w:p>
    <w:p>
      <w:pPr>
        <w:spacing w:before="47"/>
        <w:ind w:left="2807" w:right="0" w:firstLine="0"/>
        <w:jc w:val="left"/>
        <w:rPr>
          <w:sz w:val="8"/>
        </w:rPr>
      </w:pPr>
      <w:r>
        <w:rPr>
          <w:color w:val="595959"/>
          <w:spacing w:val="-5"/>
          <w:w w:val="105"/>
          <w:sz w:val="8"/>
        </w:rPr>
        <w:t>65</w:t>
      </w:r>
    </w:p>
    <w:p>
      <w:pPr>
        <w:spacing w:before="46"/>
        <w:ind w:left="2807" w:right="0" w:firstLine="0"/>
        <w:jc w:val="left"/>
        <w:rPr>
          <w:sz w:val="8"/>
        </w:rPr>
      </w:pPr>
      <w:r>
        <w:rPr>
          <w:color w:val="595959"/>
          <w:spacing w:val="-5"/>
          <w:w w:val="105"/>
          <w:sz w:val="8"/>
        </w:rPr>
        <w:t>60</w:t>
      </w:r>
    </w:p>
    <w:p>
      <w:pPr>
        <w:spacing w:before="47"/>
        <w:ind w:left="2807" w:right="0" w:firstLine="0"/>
        <w:jc w:val="left"/>
        <w:rPr>
          <w:sz w:val="8"/>
        </w:rPr>
      </w:pPr>
      <w:r>
        <w:rPr>
          <w:color w:val="595959"/>
          <w:spacing w:val="-5"/>
          <w:w w:val="105"/>
          <w:sz w:val="8"/>
        </w:rPr>
        <w:t>55</w:t>
      </w:r>
    </w:p>
    <w:p>
      <w:pPr>
        <w:spacing w:before="47"/>
        <w:ind w:left="2807" w:right="0" w:firstLine="0"/>
        <w:jc w:val="left"/>
        <w:rPr>
          <w:sz w:val="8"/>
        </w:rPr>
      </w:pPr>
      <w:r>
        <w:rPr>
          <w:color w:val="595959"/>
          <w:spacing w:val="-5"/>
          <w:w w:val="105"/>
          <w:sz w:val="8"/>
        </w:rPr>
        <w:t>50</w:t>
      </w:r>
    </w:p>
    <w:p>
      <w:pPr>
        <w:spacing w:before="47"/>
        <w:ind w:left="2807" w:right="0" w:firstLine="0"/>
        <w:jc w:val="left"/>
        <w:rPr>
          <w:sz w:val="8"/>
        </w:rPr>
      </w:pPr>
      <w:r>
        <w:rPr>
          <w:color w:val="595959"/>
          <w:spacing w:val="-5"/>
          <w:w w:val="105"/>
          <w:sz w:val="8"/>
        </w:rPr>
        <w:t>45</w:t>
      </w:r>
    </w:p>
    <w:p>
      <w:pPr>
        <w:spacing w:before="46"/>
        <w:ind w:left="2807" w:right="0" w:firstLine="0"/>
        <w:jc w:val="left"/>
        <w:rPr>
          <w:sz w:val="8"/>
        </w:rPr>
      </w:pPr>
      <w:r>
        <w:rPr>
          <w:color w:val="595959"/>
          <w:spacing w:val="-5"/>
          <w:w w:val="105"/>
          <w:sz w:val="8"/>
        </w:rPr>
        <w:t>40</w:t>
      </w:r>
    </w:p>
    <w:p>
      <w:pPr>
        <w:spacing w:before="47"/>
        <w:ind w:left="2807" w:right="0" w:firstLine="0"/>
        <w:jc w:val="left"/>
        <w:rPr>
          <w:sz w:val="8"/>
        </w:rPr>
      </w:pPr>
      <w:r>
        <w:rPr>
          <w:color w:val="595959"/>
          <w:spacing w:val="-5"/>
          <w:w w:val="105"/>
          <w:sz w:val="8"/>
        </w:rPr>
        <w:t>35</w:t>
      </w:r>
    </w:p>
    <w:p>
      <w:pPr>
        <w:spacing w:before="47"/>
        <w:ind w:left="2807" w:right="0" w:firstLine="0"/>
        <w:jc w:val="left"/>
        <w:rPr>
          <w:sz w:val="8"/>
        </w:rPr>
      </w:pPr>
      <w:r>
        <w:rPr>
          <w:color w:val="595959"/>
          <w:spacing w:val="-5"/>
          <w:w w:val="105"/>
          <w:sz w:val="8"/>
        </w:rPr>
        <w:t>30</w:t>
      </w:r>
    </w:p>
    <w:p>
      <w:pPr>
        <w:spacing w:before="47"/>
        <w:ind w:left="2807" w:right="0" w:firstLine="0"/>
        <w:jc w:val="left"/>
        <w:rPr>
          <w:sz w:val="8"/>
        </w:rPr>
      </w:pPr>
      <w:r>
        <w:rPr>
          <w:color w:val="595959"/>
          <w:spacing w:val="-5"/>
          <w:w w:val="105"/>
          <w:sz w:val="8"/>
        </w:rPr>
        <w:t>25</w:t>
      </w:r>
    </w:p>
    <w:p>
      <w:pPr>
        <w:spacing w:before="46"/>
        <w:ind w:left="2807" w:right="0" w:firstLine="0"/>
        <w:jc w:val="left"/>
        <w:rPr>
          <w:sz w:val="8"/>
        </w:rPr>
      </w:pPr>
      <w:r>
        <w:rPr>
          <w:color w:val="595959"/>
          <w:spacing w:val="-5"/>
          <w:w w:val="105"/>
          <w:sz w:val="8"/>
        </w:rPr>
        <w:t>20</w:t>
      </w:r>
    </w:p>
    <w:p>
      <w:pPr>
        <w:spacing w:before="47"/>
        <w:ind w:left="2807" w:right="0" w:firstLine="0"/>
        <w:jc w:val="left"/>
        <w:rPr>
          <w:sz w:val="8"/>
        </w:rPr>
      </w:pPr>
      <w:r>
        <w:rPr>
          <w:color w:val="595959"/>
          <w:spacing w:val="-5"/>
          <w:w w:val="105"/>
          <w:sz w:val="8"/>
        </w:rPr>
        <w:t>15</w:t>
      </w:r>
    </w:p>
    <w:p>
      <w:pPr>
        <w:spacing w:before="47"/>
        <w:ind w:left="2807" w:right="0" w:firstLine="0"/>
        <w:jc w:val="left"/>
        <w:rPr>
          <w:sz w:val="8"/>
        </w:rPr>
      </w:pPr>
      <w:r>
        <w:rPr/>
        <w:pict>
          <v:shape style="position:absolute;margin-left:119.624634pt;margin-top:7.28821pt;width:7.7pt;height:71.9pt;mso-position-horizontal-relative:page;mso-position-vertical-relative:paragraph;z-index:15761920" type="#_x0000_t202" id="docshape373" filled="false" stroked="false">
            <v:textbox inset="0,0,0,0" style="layout-flow:vertical;mso-layout-flow-alt:bottom-to-top">
              <w:txbxContent>
                <w:p>
                  <w:pPr>
                    <w:spacing w:before="18"/>
                    <w:ind w:left="20" w:right="0" w:firstLine="0"/>
                    <w:jc w:val="left"/>
                    <w:rPr>
                      <w:sz w:val="10"/>
                    </w:rPr>
                  </w:pPr>
                  <w:r>
                    <w:rPr>
                      <w:sz w:val="10"/>
                    </w:rPr>
                    <w:t>Scores</w:t>
                  </w:r>
                  <w:r>
                    <w:rPr>
                      <w:spacing w:val="3"/>
                      <w:sz w:val="10"/>
                    </w:rPr>
                    <w:t> </w:t>
                  </w:r>
                  <w:r>
                    <w:rPr>
                      <w:sz w:val="10"/>
                    </w:rPr>
                    <w:t>on</w:t>
                  </w:r>
                  <w:r>
                    <w:rPr>
                      <w:spacing w:val="3"/>
                      <w:sz w:val="10"/>
                    </w:rPr>
                    <w:t> </w:t>
                  </w:r>
                  <w:r>
                    <w:rPr>
                      <w:sz w:val="10"/>
                    </w:rPr>
                    <w:t>Social</w:t>
                  </w:r>
                  <w:r>
                    <w:rPr>
                      <w:spacing w:val="4"/>
                      <w:sz w:val="10"/>
                    </w:rPr>
                    <w:t> </w:t>
                  </w:r>
                  <w:r>
                    <w:rPr>
                      <w:sz w:val="10"/>
                    </w:rPr>
                    <w:t>Emotional</w:t>
                  </w:r>
                  <w:r>
                    <w:rPr>
                      <w:spacing w:val="3"/>
                      <w:sz w:val="10"/>
                    </w:rPr>
                    <w:t> </w:t>
                  </w:r>
                  <w:r>
                    <w:rPr>
                      <w:spacing w:val="-2"/>
                      <w:sz w:val="10"/>
                    </w:rPr>
                    <w:t>Skills</w:t>
                  </w:r>
                </w:p>
              </w:txbxContent>
            </v:textbox>
            <w10:wrap type="none"/>
          </v:shape>
        </w:pict>
      </w:r>
      <w:r>
        <w:rPr>
          <w:color w:val="595959"/>
          <w:spacing w:val="-5"/>
          <w:w w:val="105"/>
          <w:sz w:val="8"/>
        </w:rPr>
        <w:t>10</w:t>
      </w:r>
    </w:p>
    <w:p>
      <w:pPr>
        <w:spacing w:before="47"/>
        <w:ind w:left="2850" w:right="0" w:firstLine="0"/>
        <w:jc w:val="left"/>
        <w:rPr>
          <w:sz w:val="8"/>
        </w:rPr>
      </w:pPr>
      <w:r>
        <w:rPr>
          <w:color w:val="595959"/>
          <w:w w:val="106"/>
          <w:sz w:val="8"/>
        </w:rPr>
        <w:t>5</w:t>
      </w:r>
    </w:p>
    <w:p>
      <w:pPr>
        <w:spacing w:before="46"/>
        <w:ind w:left="2850" w:right="0" w:firstLine="0"/>
        <w:jc w:val="left"/>
        <w:rPr>
          <w:sz w:val="8"/>
        </w:rPr>
      </w:pPr>
      <w:r>
        <w:rPr>
          <w:color w:val="595959"/>
          <w:w w:val="106"/>
          <w:sz w:val="8"/>
        </w:rPr>
        <w:t>0</w:t>
      </w:r>
    </w:p>
    <w:p>
      <w:pPr>
        <w:pStyle w:val="BodyText"/>
        <w:rPr>
          <w:sz w:val="8"/>
        </w:rPr>
      </w:pPr>
    </w:p>
    <w:p>
      <w:pPr>
        <w:spacing w:before="48"/>
        <w:ind w:left="2806" w:right="0" w:firstLine="0"/>
        <w:jc w:val="left"/>
        <w:rPr>
          <w:sz w:val="8"/>
        </w:rPr>
      </w:pPr>
      <w:r>
        <w:rPr>
          <w:color w:val="595959"/>
          <w:spacing w:val="-5"/>
          <w:w w:val="105"/>
          <w:sz w:val="8"/>
        </w:rPr>
        <w:t>75</w:t>
      </w:r>
    </w:p>
    <w:p>
      <w:pPr>
        <w:spacing w:before="52"/>
        <w:ind w:left="2806" w:right="0" w:firstLine="0"/>
        <w:jc w:val="left"/>
        <w:rPr>
          <w:sz w:val="8"/>
        </w:rPr>
      </w:pPr>
      <w:r>
        <w:rPr>
          <w:color w:val="595959"/>
          <w:spacing w:val="-5"/>
          <w:w w:val="105"/>
          <w:sz w:val="8"/>
        </w:rPr>
        <w:t>70</w:t>
      </w:r>
    </w:p>
    <w:p>
      <w:pPr>
        <w:spacing w:before="52"/>
        <w:ind w:left="2806" w:right="0" w:firstLine="0"/>
        <w:jc w:val="left"/>
        <w:rPr>
          <w:sz w:val="8"/>
        </w:rPr>
      </w:pPr>
      <w:r>
        <w:rPr>
          <w:color w:val="595959"/>
          <w:spacing w:val="-5"/>
          <w:w w:val="105"/>
          <w:sz w:val="8"/>
        </w:rPr>
        <w:t>65</w:t>
      </w:r>
    </w:p>
    <w:p>
      <w:pPr>
        <w:spacing w:before="53"/>
        <w:ind w:left="2806" w:right="0" w:firstLine="0"/>
        <w:jc w:val="left"/>
        <w:rPr>
          <w:sz w:val="8"/>
        </w:rPr>
      </w:pPr>
      <w:r>
        <w:rPr>
          <w:color w:val="595959"/>
          <w:spacing w:val="-5"/>
          <w:w w:val="105"/>
          <w:sz w:val="8"/>
        </w:rPr>
        <w:t>60</w:t>
      </w:r>
    </w:p>
    <w:p>
      <w:pPr>
        <w:spacing w:before="52"/>
        <w:ind w:left="2806" w:right="0" w:firstLine="0"/>
        <w:jc w:val="left"/>
        <w:rPr>
          <w:sz w:val="8"/>
        </w:rPr>
      </w:pPr>
      <w:r>
        <w:rPr>
          <w:color w:val="595959"/>
          <w:spacing w:val="-5"/>
          <w:w w:val="105"/>
          <w:sz w:val="8"/>
        </w:rPr>
        <w:t>55</w:t>
      </w:r>
    </w:p>
    <w:p>
      <w:pPr>
        <w:spacing w:before="52"/>
        <w:ind w:left="2806" w:right="0" w:firstLine="0"/>
        <w:jc w:val="left"/>
        <w:rPr>
          <w:sz w:val="8"/>
        </w:rPr>
      </w:pPr>
      <w:r>
        <w:rPr>
          <w:color w:val="595959"/>
          <w:spacing w:val="-5"/>
          <w:w w:val="105"/>
          <w:sz w:val="8"/>
        </w:rPr>
        <w:t>50</w:t>
      </w:r>
    </w:p>
    <w:p>
      <w:pPr>
        <w:spacing w:before="53"/>
        <w:ind w:left="2806" w:right="0" w:firstLine="0"/>
        <w:jc w:val="left"/>
        <w:rPr>
          <w:sz w:val="8"/>
        </w:rPr>
      </w:pPr>
      <w:r>
        <w:rPr>
          <w:color w:val="595959"/>
          <w:spacing w:val="-5"/>
          <w:w w:val="105"/>
          <w:sz w:val="8"/>
        </w:rPr>
        <w:t>45</w:t>
      </w:r>
    </w:p>
    <w:p>
      <w:pPr>
        <w:spacing w:before="52"/>
        <w:ind w:left="2806" w:right="0" w:firstLine="0"/>
        <w:jc w:val="left"/>
        <w:rPr>
          <w:sz w:val="8"/>
        </w:rPr>
      </w:pPr>
      <w:r>
        <w:rPr>
          <w:color w:val="595959"/>
          <w:spacing w:val="-5"/>
          <w:w w:val="105"/>
          <w:sz w:val="8"/>
        </w:rPr>
        <w:t>40</w:t>
      </w:r>
    </w:p>
    <w:p>
      <w:pPr>
        <w:spacing w:before="52"/>
        <w:ind w:left="2806" w:right="0" w:firstLine="0"/>
        <w:jc w:val="left"/>
        <w:rPr>
          <w:sz w:val="8"/>
        </w:rPr>
      </w:pPr>
      <w:r>
        <w:rPr>
          <w:color w:val="595959"/>
          <w:spacing w:val="-5"/>
          <w:w w:val="105"/>
          <w:sz w:val="8"/>
        </w:rPr>
        <w:t>35</w:t>
      </w:r>
    </w:p>
    <w:p>
      <w:pPr>
        <w:spacing w:before="52"/>
        <w:ind w:left="2806" w:right="0" w:firstLine="0"/>
        <w:jc w:val="left"/>
        <w:rPr>
          <w:sz w:val="8"/>
        </w:rPr>
      </w:pPr>
      <w:r>
        <w:rPr>
          <w:color w:val="595959"/>
          <w:spacing w:val="-5"/>
          <w:w w:val="105"/>
          <w:sz w:val="8"/>
        </w:rPr>
        <w:t>30</w:t>
      </w:r>
    </w:p>
    <w:p>
      <w:pPr>
        <w:spacing w:before="53"/>
        <w:ind w:left="2806" w:right="0" w:firstLine="0"/>
        <w:jc w:val="left"/>
        <w:rPr>
          <w:sz w:val="8"/>
        </w:rPr>
      </w:pPr>
      <w:r>
        <w:rPr>
          <w:color w:val="595959"/>
          <w:spacing w:val="-5"/>
          <w:w w:val="105"/>
          <w:sz w:val="8"/>
        </w:rPr>
        <w:t>25</w:t>
      </w:r>
    </w:p>
    <w:p>
      <w:pPr>
        <w:spacing w:before="52"/>
        <w:ind w:left="2806" w:right="0" w:firstLine="0"/>
        <w:jc w:val="left"/>
        <w:rPr>
          <w:sz w:val="8"/>
        </w:rPr>
      </w:pPr>
      <w:r>
        <w:rPr>
          <w:color w:val="595959"/>
          <w:spacing w:val="-5"/>
          <w:w w:val="105"/>
          <w:sz w:val="8"/>
        </w:rPr>
        <w:t>20</w:t>
      </w:r>
    </w:p>
    <w:p>
      <w:pPr>
        <w:spacing w:before="52"/>
        <w:ind w:left="2806" w:right="0" w:firstLine="0"/>
        <w:jc w:val="left"/>
        <w:rPr>
          <w:sz w:val="8"/>
        </w:rPr>
      </w:pPr>
      <w:r>
        <w:rPr>
          <w:color w:val="595959"/>
          <w:spacing w:val="-5"/>
          <w:w w:val="105"/>
          <w:sz w:val="8"/>
        </w:rPr>
        <w:t>15</w:t>
      </w:r>
    </w:p>
    <w:p>
      <w:pPr>
        <w:spacing w:before="52"/>
        <w:ind w:left="2806" w:right="0" w:firstLine="0"/>
        <w:jc w:val="left"/>
        <w:rPr>
          <w:sz w:val="8"/>
        </w:rPr>
      </w:pPr>
      <w:r>
        <w:rPr>
          <w:color w:val="595959"/>
          <w:spacing w:val="-5"/>
          <w:w w:val="105"/>
          <w:sz w:val="8"/>
        </w:rPr>
        <w:t>10</w:t>
      </w:r>
    </w:p>
    <w:p>
      <w:pPr>
        <w:spacing w:before="53"/>
        <w:ind w:left="2849" w:right="0" w:firstLine="0"/>
        <w:jc w:val="left"/>
        <w:rPr>
          <w:sz w:val="8"/>
        </w:rPr>
      </w:pPr>
      <w:r>
        <w:rPr>
          <w:color w:val="595959"/>
          <w:w w:val="106"/>
          <w:sz w:val="8"/>
        </w:rPr>
        <w:t>5</w:t>
      </w:r>
    </w:p>
    <w:p>
      <w:pPr>
        <w:spacing w:before="52"/>
        <w:ind w:left="2849" w:right="0" w:firstLine="0"/>
        <w:jc w:val="left"/>
        <w:rPr>
          <w:sz w:val="8"/>
        </w:rPr>
      </w:pPr>
      <w:r>
        <w:rPr>
          <w:color w:val="595959"/>
          <w:w w:val="106"/>
          <w:sz w:val="8"/>
        </w:rPr>
        <w:t>0</w:t>
      </w:r>
    </w:p>
    <w:p>
      <w:pPr>
        <w:spacing w:after="0"/>
        <w:jc w:val="left"/>
        <w:rPr>
          <w:sz w:val="8"/>
        </w:rPr>
        <w:sectPr>
          <w:pgSz w:w="11900" w:h="16840"/>
          <w:pgMar w:header="322" w:footer="1294" w:top="1120" w:bottom="1480" w:left="0" w:right="0"/>
        </w:sectPr>
      </w:pPr>
    </w:p>
    <w:p>
      <w:pPr>
        <w:pStyle w:val="BodyText"/>
        <w:rPr>
          <w:sz w:val="8"/>
        </w:rPr>
      </w:pPr>
    </w:p>
    <w:p>
      <w:pPr>
        <w:spacing w:before="47"/>
        <w:ind w:left="0" w:right="969" w:firstLine="0"/>
        <w:jc w:val="right"/>
        <w:rPr>
          <w:sz w:val="8"/>
        </w:rPr>
      </w:pPr>
      <w:r>
        <w:rPr>
          <w:color w:val="595959"/>
          <w:spacing w:val="-5"/>
          <w:w w:val="105"/>
          <w:sz w:val="8"/>
        </w:rPr>
        <w:t>75</w:t>
      </w:r>
    </w:p>
    <w:p>
      <w:pPr>
        <w:spacing w:before="32"/>
        <w:ind w:left="0" w:right="969" w:firstLine="0"/>
        <w:jc w:val="right"/>
        <w:rPr>
          <w:sz w:val="8"/>
        </w:rPr>
      </w:pPr>
      <w:r>
        <w:rPr>
          <w:color w:val="595959"/>
          <w:spacing w:val="-5"/>
          <w:w w:val="105"/>
          <w:sz w:val="8"/>
        </w:rPr>
        <w:t>70</w:t>
      </w:r>
    </w:p>
    <w:p>
      <w:pPr>
        <w:spacing w:before="32"/>
        <w:ind w:left="0" w:right="969" w:firstLine="0"/>
        <w:jc w:val="right"/>
        <w:rPr>
          <w:sz w:val="8"/>
        </w:rPr>
      </w:pPr>
      <w:r>
        <w:rPr>
          <w:color w:val="595959"/>
          <w:spacing w:val="-5"/>
          <w:w w:val="105"/>
          <w:sz w:val="8"/>
        </w:rPr>
        <w:t>65</w:t>
      </w:r>
    </w:p>
    <w:p>
      <w:pPr>
        <w:spacing w:before="32"/>
        <w:ind w:left="0" w:right="969" w:firstLine="0"/>
        <w:jc w:val="right"/>
        <w:rPr>
          <w:sz w:val="8"/>
        </w:rPr>
      </w:pPr>
      <w:r>
        <w:rPr>
          <w:color w:val="595959"/>
          <w:spacing w:val="-5"/>
          <w:w w:val="105"/>
          <w:sz w:val="8"/>
        </w:rPr>
        <w:t>60</w:t>
      </w:r>
    </w:p>
    <w:p>
      <w:pPr>
        <w:spacing w:before="32"/>
        <w:ind w:left="0" w:right="969" w:firstLine="0"/>
        <w:jc w:val="right"/>
        <w:rPr>
          <w:sz w:val="8"/>
        </w:rPr>
      </w:pPr>
      <w:r>
        <w:rPr>
          <w:color w:val="595959"/>
          <w:spacing w:val="-5"/>
          <w:w w:val="105"/>
          <w:sz w:val="8"/>
        </w:rPr>
        <w:t>55</w:t>
      </w:r>
    </w:p>
    <w:p>
      <w:pPr>
        <w:spacing w:before="32"/>
        <w:ind w:left="0" w:right="969" w:firstLine="0"/>
        <w:jc w:val="right"/>
        <w:rPr>
          <w:sz w:val="8"/>
        </w:rPr>
      </w:pPr>
      <w:r>
        <w:rPr>
          <w:color w:val="595959"/>
          <w:spacing w:val="-5"/>
          <w:w w:val="105"/>
          <w:sz w:val="8"/>
        </w:rPr>
        <w:t>50</w:t>
      </w:r>
    </w:p>
    <w:p>
      <w:pPr>
        <w:spacing w:before="33"/>
        <w:ind w:left="0" w:right="969" w:firstLine="0"/>
        <w:jc w:val="right"/>
        <w:rPr>
          <w:sz w:val="8"/>
        </w:rPr>
      </w:pPr>
      <w:r>
        <w:rPr>
          <w:color w:val="595959"/>
          <w:spacing w:val="-5"/>
          <w:w w:val="105"/>
          <w:sz w:val="8"/>
        </w:rPr>
        <w:t>45</w:t>
      </w:r>
    </w:p>
    <w:p>
      <w:pPr>
        <w:spacing w:before="32"/>
        <w:ind w:left="0" w:right="969" w:firstLine="0"/>
        <w:jc w:val="right"/>
        <w:rPr>
          <w:sz w:val="8"/>
        </w:rPr>
      </w:pPr>
      <w:r>
        <w:rPr>
          <w:color w:val="595959"/>
          <w:spacing w:val="-5"/>
          <w:w w:val="105"/>
          <w:sz w:val="8"/>
        </w:rPr>
        <w:t>40</w:t>
      </w:r>
    </w:p>
    <w:p>
      <w:pPr>
        <w:spacing w:before="32"/>
        <w:ind w:left="0" w:right="969" w:firstLine="0"/>
        <w:jc w:val="right"/>
        <w:rPr>
          <w:sz w:val="8"/>
        </w:rPr>
      </w:pPr>
      <w:r>
        <w:rPr>
          <w:color w:val="595959"/>
          <w:spacing w:val="-5"/>
          <w:w w:val="105"/>
          <w:sz w:val="8"/>
        </w:rPr>
        <w:t>35</w:t>
      </w:r>
    </w:p>
    <w:p>
      <w:pPr>
        <w:spacing w:before="32"/>
        <w:ind w:left="0" w:right="969" w:firstLine="0"/>
        <w:jc w:val="right"/>
        <w:rPr>
          <w:sz w:val="8"/>
        </w:rPr>
      </w:pPr>
      <w:r>
        <w:rPr>
          <w:color w:val="595959"/>
          <w:spacing w:val="-5"/>
          <w:w w:val="105"/>
          <w:sz w:val="8"/>
        </w:rPr>
        <w:t>30</w:t>
      </w:r>
    </w:p>
    <w:p>
      <w:pPr>
        <w:spacing w:before="32"/>
        <w:ind w:left="0" w:right="969" w:firstLine="0"/>
        <w:jc w:val="right"/>
        <w:rPr>
          <w:sz w:val="8"/>
        </w:rPr>
      </w:pPr>
      <w:r>
        <w:rPr>
          <w:color w:val="595959"/>
          <w:spacing w:val="-5"/>
          <w:w w:val="105"/>
          <w:sz w:val="8"/>
        </w:rPr>
        <w:t>25</w:t>
      </w:r>
    </w:p>
    <w:p>
      <w:pPr>
        <w:spacing w:before="32"/>
        <w:ind w:left="0" w:right="969" w:firstLine="0"/>
        <w:jc w:val="right"/>
        <w:rPr>
          <w:sz w:val="8"/>
        </w:rPr>
      </w:pPr>
      <w:r>
        <w:rPr>
          <w:color w:val="595959"/>
          <w:spacing w:val="-5"/>
          <w:w w:val="105"/>
          <w:sz w:val="8"/>
        </w:rPr>
        <w:t>20</w:t>
      </w:r>
    </w:p>
    <w:p>
      <w:pPr>
        <w:spacing w:before="32"/>
        <w:ind w:left="0" w:right="969" w:firstLine="0"/>
        <w:jc w:val="right"/>
        <w:rPr>
          <w:sz w:val="8"/>
        </w:rPr>
      </w:pPr>
      <w:r>
        <w:rPr>
          <w:color w:val="595959"/>
          <w:spacing w:val="-5"/>
          <w:w w:val="105"/>
          <w:sz w:val="8"/>
        </w:rPr>
        <w:t>15</w:t>
      </w:r>
    </w:p>
    <w:p>
      <w:pPr>
        <w:spacing w:before="32"/>
        <w:ind w:left="0" w:right="969" w:firstLine="0"/>
        <w:jc w:val="right"/>
        <w:rPr>
          <w:sz w:val="8"/>
        </w:rPr>
      </w:pPr>
      <w:r>
        <w:rPr>
          <w:color w:val="595959"/>
          <w:spacing w:val="-5"/>
          <w:w w:val="105"/>
          <w:sz w:val="8"/>
        </w:rPr>
        <w:t>10</w:t>
      </w:r>
    </w:p>
    <w:p>
      <w:pPr>
        <w:spacing w:before="32"/>
        <w:ind w:left="0" w:right="969" w:firstLine="0"/>
        <w:jc w:val="right"/>
        <w:rPr>
          <w:sz w:val="8"/>
        </w:rPr>
      </w:pPr>
      <w:r>
        <w:rPr>
          <w:color w:val="595959"/>
          <w:w w:val="106"/>
          <w:sz w:val="8"/>
        </w:rPr>
        <w:t>5</w:t>
      </w:r>
    </w:p>
    <w:p>
      <w:pPr>
        <w:spacing w:before="32"/>
        <w:ind w:left="0" w:right="969" w:firstLine="0"/>
        <w:jc w:val="right"/>
        <w:rPr>
          <w:sz w:val="8"/>
        </w:rPr>
      </w:pPr>
      <w:r>
        <w:rPr>
          <w:color w:val="595959"/>
          <w:w w:val="106"/>
          <w:sz w:val="8"/>
        </w:rPr>
        <w:t>0</w:t>
      </w:r>
    </w:p>
    <w:p>
      <w:pPr>
        <w:spacing w:before="8"/>
        <w:ind w:left="0" w:right="0" w:firstLine="0"/>
        <w:jc w:val="right"/>
        <w:rPr>
          <w:sz w:val="8"/>
        </w:rPr>
      </w:pPr>
      <w:r>
        <w:rPr>
          <w:color w:val="595959"/>
          <w:w w:val="105"/>
          <w:sz w:val="8"/>
        </w:rPr>
        <w:t>1</w:t>
      </w:r>
      <w:r>
        <w:rPr>
          <w:color w:val="595959"/>
          <w:spacing w:val="55"/>
          <w:w w:val="105"/>
          <w:sz w:val="8"/>
        </w:rPr>
        <w:t>  </w:t>
      </w:r>
      <w:r>
        <w:rPr>
          <w:color w:val="595959"/>
          <w:w w:val="105"/>
          <w:sz w:val="8"/>
        </w:rPr>
        <w:t>2</w:t>
      </w:r>
      <w:r>
        <w:rPr>
          <w:color w:val="595959"/>
          <w:spacing w:val="55"/>
          <w:w w:val="105"/>
          <w:sz w:val="8"/>
        </w:rPr>
        <w:t>  </w:t>
      </w:r>
      <w:r>
        <w:rPr>
          <w:color w:val="595959"/>
          <w:w w:val="105"/>
          <w:sz w:val="8"/>
        </w:rPr>
        <w:t>3</w:t>
      </w:r>
      <w:r>
        <w:rPr>
          <w:color w:val="595959"/>
          <w:spacing w:val="55"/>
          <w:w w:val="105"/>
          <w:sz w:val="8"/>
        </w:rPr>
        <w:t>  </w:t>
      </w:r>
      <w:r>
        <w:rPr>
          <w:color w:val="595959"/>
          <w:w w:val="105"/>
          <w:sz w:val="8"/>
        </w:rPr>
        <w:t>4</w:t>
      </w:r>
      <w:r>
        <w:rPr>
          <w:color w:val="595959"/>
          <w:spacing w:val="55"/>
          <w:w w:val="105"/>
          <w:sz w:val="8"/>
        </w:rPr>
        <w:t>  </w:t>
      </w:r>
      <w:r>
        <w:rPr>
          <w:color w:val="595959"/>
          <w:spacing w:val="-12"/>
          <w:w w:val="105"/>
          <w:sz w:val="8"/>
        </w:rPr>
        <w:t>5</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
        <w:rPr>
          <w:sz w:val="6"/>
        </w:rPr>
      </w:pPr>
    </w:p>
    <w:p>
      <w:pPr>
        <w:spacing w:before="0"/>
        <w:ind w:left="112" w:right="0" w:firstLine="0"/>
        <w:jc w:val="left"/>
        <w:rPr>
          <w:sz w:val="8"/>
        </w:rPr>
      </w:pPr>
      <w:r>
        <w:rPr>
          <w:color w:val="595959"/>
          <w:w w:val="105"/>
          <w:sz w:val="8"/>
        </w:rPr>
        <w:t>6</w:t>
      </w:r>
      <w:r>
        <w:rPr>
          <w:color w:val="595959"/>
          <w:spacing w:val="55"/>
          <w:w w:val="105"/>
          <w:sz w:val="8"/>
        </w:rPr>
        <w:t>  </w:t>
      </w:r>
      <w:r>
        <w:rPr>
          <w:color w:val="595959"/>
          <w:w w:val="105"/>
          <w:sz w:val="8"/>
        </w:rPr>
        <w:t>7</w:t>
      </w:r>
      <w:r>
        <w:rPr>
          <w:color w:val="595959"/>
          <w:spacing w:val="55"/>
          <w:w w:val="105"/>
          <w:sz w:val="8"/>
        </w:rPr>
        <w:t>  </w:t>
      </w:r>
      <w:r>
        <w:rPr>
          <w:color w:val="595959"/>
          <w:w w:val="105"/>
          <w:sz w:val="8"/>
        </w:rPr>
        <w:t>8</w:t>
      </w:r>
      <w:r>
        <w:rPr>
          <w:color w:val="595959"/>
          <w:spacing w:val="56"/>
          <w:w w:val="105"/>
          <w:sz w:val="8"/>
        </w:rPr>
        <w:t>  </w:t>
      </w:r>
      <w:r>
        <w:rPr>
          <w:color w:val="595959"/>
          <w:w w:val="105"/>
          <w:sz w:val="8"/>
        </w:rPr>
        <w:t>9</w:t>
      </w:r>
      <w:r>
        <w:rPr>
          <w:color w:val="595959"/>
          <w:spacing w:val="44"/>
          <w:w w:val="105"/>
          <w:sz w:val="8"/>
        </w:rPr>
        <w:t>  </w:t>
      </w:r>
      <w:r>
        <w:rPr>
          <w:color w:val="595959"/>
          <w:w w:val="105"/>
          <w:sz w:val="8"/>
        </w:rPr>
        <w:t>10</w:t>
      </w:r>
      <w:r>
        <w:rPr>
          <w:color w:val="595959"/>
          <w:spacing w:val="34"/>
          <w:w w:val="105"/>
          <w:sz w:val="8"/>
        </w:rPr>
        <w:t>  </w:t>
      </w:r>
      <w:r>
        <w:rPr>
          <w:color w:val="595959"/>
          <w:w w:val="105"/>
          <w:sz w:val="8"/>
        </w:rPr>
        <w:t>11</w:t>
      </w:r>
      <w:r>
        <w:rPr>
          <w:color w:val="595959"/>
          <w:spacing w:val="79"/>
          <w:w w:val="150"/>
          <w:sz w:val="8"/>
        </w:rPr>
        <w:t> </w:t>
      </w:r>
      <w:r>
        <w:rPr>
          <w:color w:val="595959"/>
          <w:w w:val="105"/>
          <w:sz w:val="8"/>
        </w:rPr>
        <w:t>12</w:t>
      </w:r>
      <w:r>
        <w:rPr>
          <w:color w:val="595959"/>
          <w:spacing w:val="34"/>
          <w:w w:val="105"/>
          <w:sz w:val="8"/>
        </w:rPr>
        <w:t>  </w:t>
      </w:r>
      <w:r>
        <w:rPr>
          <w:color w:val="595959"/>
          <w:spacing w:val="-7"/>
          <w:w w:val="105"/>
          <w:sz w:val="8"/>
        </w:rPr>
        <w:t>13</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
        <w:rPr>
          <w:sz w:val="6"/>
        </w:rPr>
      </w:pPr>
    </w:p>
    <w:p>
      <w:pPr>
        <w:spacing w:before="0"/>
        <w:ind w:left="69" w:right="0" w:firstLine="0"/>
        <w:jc w:val="left"/>
        <w:rPr>
          <w:sz w:val="8"/>
        </w:rPr>
      </w:pPr>
      <w:r>
        <w:rPr>
          <w:color w:val="595959"/>
          <w:w w:val="105"/>
          <w:sz w:val="8"/>
        </w:rPr>
        <w:t>14</w:t>
      </w:r>
      <w:r>
        <w:rPr>
          <w:color w:val="595959"/>
          <w:spacing w:val="79"/>
          <w:w w:val="150"/>
          <w:sz w:val="8"/>
        </w:rPr>
        <w:t> </w:t>
      </w:r>
      <w:r>
        <w:rPr>
          <w:color w:val="595959"/>
          <w:w w:val="105"/>
          <w:sz w:val="8"/>
        </w:rPr>
        <w:t>15</w:t>
      </w:r>
      <w:r>
        <w:rPr>
          <w:color w:val="595959"/>
          <w:spacing w:val="34"/>
          <w:w w:val="105"/>
          <w:sz w:val="8"/>
        </w:rPr>
        <w:t>  </w:t>
      </w:r>
      <w:r>
        <w:rPr>
          <w:color w:val="595959"/>
          <w:w w:val="105"/>
          <w:sz w:val="8"/>
        </w:rPr>
        <w:t>16</w:t>
      </w:r>
      <w:r>
        <w:rPr>
          <w:color w:val="595959"/>
          <w:spacing w:val="34"/>
          <w:w w:val="105"/>
          <w:sz w:val="8"/>
        </w:rPr>
        <w:t>  </w:t>
      </w:r>
      <w:r>
        <w:rPr>
          <w:color w:val="595959"/>
          <w:w w:val="105"/>
          <w:sz w:val="8"/>
        </w:rPr>
        <w:t>17</w:t>
      </w:r>
      <w:r>
        <w:rPr>
          <w:color w:val="595959"/>
          <w:spacing w:val="34"/>
          <w:w w:val="105"/>
          <w:sz w:val="8"/>
        </w:rPr>
        <w:t>  </w:t>
      </w:r>
      <w:r>
        <w:rPr>
          <w:color w:val="595959"/>
          <w:spacing w:val="-5"/>
          <w:w w:val="105"/>
          <w:sz w:val="8"/>
        </w:rPr>
        <w:t>18</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
        <w:rPr>
          <w:sz w:val="6"/>
        </w:rPr>
      </w:pPr>
    </w:p>
    <w:p>
      <w:pPr>
        <w:spacing w:before="0"/>
        <w:ind w:left="69" w:right="0" w:firstLine="0"/>
        <w:jc w:val="left"/>
        <w:rPr>
          <w:sz w:val="8"/>
        </w:rPr>
      </w:pPr>
      <w:r>
        <w:rPr>
          <w:color w:val="595959"/>
          <w:w w:val="105"/>
          <w:sz w:val="8"/>
        </w:rPr>
        <w:t>19</w:t>
      </w:r>
      <w:r>
        <w:rPr>
          <w:color w:val="595959"/>
          <w:spacing w:val="79"/>
          <w:w w:val="150"/>
          <w:sz w:val="8"/>
        </w:rPr>
        <w:t> </w:t>
      </w:r>
      <w:r>
        <w:rPr>
          <w:color w:val="595959"/>
          <w:w w:val="105"/>
          <w:sz w:val="8"/>
        </w:rPr>
        <w:t>20</w:t>
      </w:r>
      <w:r>
        <w:rPr>
          <w:color w:val="595959"/>
          <w:spacing w:val="34"/>
          <w:w w:val="105"/>
          <w:sz w:val="8"/>
        </w:rPr>
        <w:t>  </w:t>
      </w:r>
      <w:r>
        <w:rPr>
          <w:color w:val="595959"/>
          <w:w w:val="105"/>
          <w:sz w:val="8"/>
        </w:rPr>
        <w:t>21</w:t>
      </w:r>
      <w:r>
        <w:rPr>
          <w:color w:val="595959"/>
          <w:spacing w:val="34"/>
          <w:w w:val="105"/>
          <w:sz w:val="8"/>
        </w:rPr>
        <w:t>  </w:t>
      </w:r>
      <w:r>
        <w:rPr>
          <w:color w:val="595959"/>
          <w:w w:val="105"/>
          <w:sz w:val="8"/>
        </w:rPr>
        <w:t>22</w:t>
      </w:r>
      <w:r>
        <w:rPr>
          <w:color w:val="595959"/>
          <w:spacing w:val="34"/>
          <w:w w:val="105"/>
          <w:sz w:val="8"/>
        </w:rPr>
        <w:t>  </w:t>
      </w:r>
      <w:r>
        <w:rPr>
          <w:color w:val="595959"/>
          <w:w w:val="105"/>
          <w:sz w:val="8"/>
        </w:rPr>
        <w:t>23</w:t>
      </w:r>
      <w:r>
        <w:rPr>
          <w:color w:val="595959"/>
          <w:spacing w:val="34"/>
          <w:w w:val="105"/>
          <w:sz w:val="8"/>
        </w:rPr>
        <w:t>  </w:t>
      </w:r>
      <w:r>
        <w:rPr>
          <w:color w:val="595959"/>
          <w:w w:val="105"/>
          <w:sz w:val="8"/>
        </w:rPr>
        <w:t>24</w:t>
      </w:r>
      <w:r>
        <w:rPr>
          <w:color w:val="595959"/>
          <w:spacing w:val="79"/>
          <w:w w:val="150"/>
          <w:sz w:val="8"/>
        </w:rPr>
        <w:t> </w:t>
      </w:r>
      <w:r>
        <w:rPr>
          <w:color w:val="595959"/>
          <w:spacing w:val="-5"/>
          <w:w w:val="105"/>
          <w:sz w:val="8"/>
        </w:rPr>
        <w:t>25</w:t>
      </w:r>
    </w:p>
    <w:p>
      <w:pPr>
        <w:spacing w:after="0"/>
        <w:jc w:val="left"/>
        <w:rPr>
          <w:sz w:val="8"/>
        </w:rPr>
        <w:sectPr>
          <w:type w:val="continuous"/>
          <w:pgSz w:w="11900" w:h="16840"/>
          <w:pgMar w:header="322" w:footer="1294" w:top="1640" w:bottom="280" w:left="0" w:right="0"/>
          <w:cols w:num="4" w:equalWidth="0">
            <w:col w:w="3853" w:space="40"/>
            <w:col w:w="1541" w:space="39"/>
            <w:col w:w="935" w:space="40"/>
            <w:col w:w="5452"/>
          </w:cols>
        </w:sectPr>
      </w:pPr>
    </w:p>
    <w:p>
      <w:pPr>
        <w:pStyle w:val="BodyText"/>
        <w:spacing w:before="7"/>
        <w:rPr>
          <w:sz w:val="11"/>
        </w:rPr>
      </w:pPr>
    </w:p>
    <w:p>
      <w:pPr>
        <w:spacing w:before="0"/>
        <w:ind w:left="4414" w:right="0" w:firstLine="0"/>
        <w:jc w:val="left"/>
        <w:rPr>
          <w:rFonts w:ascii="Arial"/>
          <w:sz w:val="9"/>
        </w:rPr>
      </w:pPr>
      <w:r>
        <w:rPr>
          <w:rFonts w:ascii="Arial"/>
          <w:spacing w:val="-2"/>
          <w:sz w:val="9"/>
        </w:rPr>
        <w:t>Sessions</w:t>
      </w:r>
    </w:p>
    <w:p>
      <w:pPr>
        <w:spacing w:line="278" w:lineRule="auto" w:before="47"/>
        <w:ind w:left="3127" w:right="6337" w:hanging="277"/>
        <w:jc w:val="left"/>
        <w:rPr>
          <w:rFonts w:ascii="Arial"/>
          <w:sz w:val="9"/>
        </w:rPr>
      </w:pPr>
      <w:r>
        <w:rPr/>
        <w:pict>
          <v:group style="position:absolute;margin-left:157.628418pt;margin-top:10.060594pt;width:2.6pt;height:2.6pt;mso-position-horizontal-relative:page;mso-position-vertical-relative:paragraph;z-index:15760896" id="docshapegroup374" coordorigin="3153,201" coordsize="52,52">
            <v:shape style="position:absolute;left:3156;top:205;width:43;height:43" id="docshape375" coordorigin="3157,205" coordsize="43,43" path="m3190,205l3166,205,3157,215,3157,239,3166,248,3190,248,3200,239,3200,227,3200,215,3190,205xe" filled="true" fillcolor="#000000" stroked="false">
              <v:path arrowok="t"/>
              <v:fill type="solid"/>
            </v:shape>
            <v:shape style="position:absolute;left:3156;top:205;width:43;height:43" id="docshape376" coordorigin="3157,205" coordsize="43,43" path="m3200,227l3200,215,3190,205,3178,205,3166,205,3157,215,3157,227,3157,239,3166,248,3178,248,3190,248,3200,239,3200,227xe" filled="false" stroked="true" strokeweight=".427681pt" strokecolor="#000000">
              <v:path arrowok="t"/>
              <v:stroke dashstyle="solid"/>
            </v:shape>
            <w10:wrap type="none"/>
          </v:group>
        </w:pict>
      </w:r>
      <w:r>
        <w:rPr/>
        <w:pict>
          <v:group style="position:absolute;margin-left:178.788162pt;margin-top:9.543199pt;width:3pt;height:3.45pt;mso-position-horizontal-relative:page;mso-position-vertical-relative:paragraph;z-index:-19754496" id="docshapegroup377" coordorigin="3576,191" coordsize="60,69">
            <v:shape style="position:absolute;left:3580;top:195;width:52;height:60" id="docshape378" coordorigin="3580,195" coordsize="52,60" path="m3606,195l3580,255,3631,255,3606,195xe" filled="true" fillcolor="#000000" stroked="false">
              <v:path arrowok="t"/>
              <v:fill type="solid"/>
            </v:shape>
            <v:shape style="position:absolute;left:3580;top:195;width:52;height:60" id="docshape379" coordorigin="3580,195" coordsize="52,60" path="m3580,255l3606,195,3631,255,3580,255xe" filled="false" stroked="true" strokeweight=".427669pt" strokecolor="#000000">
              <v:path arrowok="t"/>
              <v:stroke dashstyle="solid"/>
            </v:shape>
            <w10:wrap type="none"/>
          </v:group>
        </w:pict>
      </w:r>
      <w:r>
        <w:rPr>
          <w:rFonts w:ascii="Arial"/>
          <w:i/>
          <w:spacing w:val="-4"/>
          <w:sz w:val="9"/>
        </w:rPr>
        <w:t>Figure</w:t>
      </w:r>
      <w:r>
        <w:rPr>
          <w:rFonts w:ascii="Arial"/>
          <w:i/>
          <w:spacing w:val="4"/>
          <w:sz w:val="9"/>
        </w:rPr>
        <w:t> </w:t>
      </w:r>
      <w:r>
        <w:rPr>
          <w:rFonts w:ascii="Arial"/>
          <w:i/>
          <w:spacing w:val="-4"/>
          <w:sz w:val="9"/>
        </w:rPr>
        <w:t>3.</w:t>
      </w:r>
      <w:r>
        <w:rPr>
          <w:rFonts w:ascii="Arial"/>
          <w:i/>
          <w:spacing w:val="4"/>
          <w:sz w:val="9"/>
        </w:rPr>
        <w:t> </w:t>
      </w:r>
      <w:r>
        <w:rPr>
          <w:rFonts w:ascii="Arial"/>
          <w:i/>
          <w:spacing w:val="-4"/>
          <w:sz w:val="9"/>
        </w:rPr>
        <w:t>Thomas's</w:t>
      </w:r>
      <w:r>
        <w:rPr>
          <w:rFonts w:ascii="Arial"/>
          <w:i/>
          <w:spacing w:val="4"/>
          <w:sz w:val="9"/>
        </w:rPr>
        <w:t> </w:t>
      </w:r>
      <w:r>
        <w:rPr>
          <w:rFonts w:ascii="Arial"/>
          <w:spacing w:val="-4"/>
          <w:sz w:val="9"/>
        </w:rPr>
        <w:t>Performance</w:t>
      </w:r>
      <w:r>
        <w:rPr>
          <w:rFonts w:ascii="Arial"/>
          <w:spacing w:val="4"/>
          <w:sz w:val="9"/>
        </w:rPr>
        <w:t> </w:t>
      </w:r>
      <w:r>
        <w:rPr>
          <w:rFonts w:ascii="Arial"/>
          <w:spacing w:val="-4"/>
          <w:sz w:val="9"/>
        </w:rPr>
        <w:t>on</w:t>
      </w:r>
      <w:r>
        <w:rPr>
          <w:rFonts w:ascii="Arial"/>
          <w:spacing w:val="4"/>
          <w:sz w:val="9"/>
        </w:rPr>
        <w:t> </w:t>
      </w:r>
      <w:r>
        <w:rPr>
          <w:rFonts w:ascii="Arial"/>
          <w:spacing w:val="-4"/>
          <w:sz w:val="9"/>
        </w:rPr>
        <w:t>Emotional</w:t>
      </w:r>
      <w:r>
        <w:rPr>
          <w:rFonts w:ascii="Arial"/>
          <w:spacing w:val="4"/>
          <w:sz w:val="9"/>
        </w:rPr>
        <w:t> </w:t>
      </w:r>
      <w:r>
        <w:rPr>
          <w:rFonts w:ascii="Arial"/>
          <w:spacing w:val="-4"/>
          <w:sz w:val="9"/>
        </w:rPr>
        <w:t>Skills</w:t>
      </w:r>
      <w:r>
        <w:rPr>
          <w:rFonts w:ascii="Arial"/>
          <w:spacing w:val="4"/>
          <w:sz w:val="9"/>
        </w:rPr>
        <w:t> </w:t>
      </w:r>
      <w:r>
        <w:rPr>
          <w:rFonts w:ascii="Arial"/>
          <w:spacing w:val="-4"/>
          <w:sz w:val="9"/>
        </w:rPr>
        <w:t>and</w:t>
      </w:r>
      <w:r>
        <w:rPr>
          <w:rFonts w:ascii="Arial"/>
          <w:spacing w:val="4"/>
          <w:sz w:val="9"/>
        </w:rPr>
        <w:t> </w:t>
      </w:r>
      <w:r>
        <w:rPr>
          <w:rFonts w:ascii="Arial"/>
          <w:spacing w:val="-4"/>
          <w:sz w:val="9"/>
        </w:rPr>
        <w:t>Characteristics</w:t>
      </w:r>
      <w:r>
        <w:rPr>
          <w:rFonts w:ascii="Arial"/>
          <w:spacing w:val="40"/>
          <w:sz w:val="9"/>
        </w:rPr>
        <w:t> </w:t>
      </w:r>
      <w:r>
        <w:rPr>
          <w:rFonts w:ascii="Arial"/>
          <w:sz w:val="9"/>
        </w:rPr>
        <w:t>(</w:t>
      </w:r>
      <w:r>
        <w:rPr>
          <w:rFonts w:ascii="Arial"/>
          <w:spacing w:val="40"/>
          <w:sz w:val="9"/>
        </w:rPr>
        <w:t> </w:t>
      </w:r>
      <w:r>
        <w:rPr>
          <w:rFonts w:ascii="Arial"/>
          <w:sz w:val="9"/>
        </w:rPr>
        <w:t>=</w:t>
      </w:r>
      <w:r>
        <w:rPr>
          <w:rFonts w:ascii="Arial"/>
          <w:spacing w:val="-3"/>
          <w:sz w:val="9"/>
        </w:rPr>
        <w:t> </w:t>
      </w:r>
      <w:r>
        <w:rPr>
          <w:rFonts w:ascii="Arial"/>
          <w:sz w:val="9"/>
        </w:rPr>
        <w:t>Score,</w:t>
      </w:r>
      <w:r>
        <w:rPr>
          <w:rFonts w:ascii="Arial"/>
          <w:spacing w:val="40"/>
          <w:sz w:val="9"/>
        </w:rPr>
        <w:t> </w:t>
      </w:r>
      <w:r>
        <w:rPr>
          <w:rFonts w:ascii="Arial"/>
          <w:sz w:val="9"/>
        </w:rPr>
        <w:t>=</w:t>
      </w:r>
      <w:r>
        <w:rPr>
          <w:rFonts w:ascii="Arial"/>
          <w:spacing w:val="-3"/>
          <w:sz w:val="9"/>
        </w:rPr>
        <w:t> </w:t>
      </w:r>
      <w:r>
        <w:rPr>
          <w:rFonts w:ascii="Arial"/>
          <w:sz w:val="9"/>
        </w:rPr>
        <w:t>Maintenance)</w:t>
      </w:r>
    </w:p>
    <w:p>
      <w:pPr>
        <w:pStyle w:val="BodyText"/>
        <w:rPr>
          <w:rFonts w:ascii="Arial"/>
          <w:sz w:val="20"/>
        </w:rPr>
      </w:pPr>
    </w:p>
    <w:p>
      <w:pPr>
        <w:pStyle w:val="BodyText"/>
        <w:spacing w:before="8"/>
        <w:rPr>
          <w:rFonts w:ascii="Arial"/>
          <w:sz w:val="27"/>
        </w:rPr>
      </w:pPr>
    </w:p>
    <w:p>
      <w:pPr>
        <w:pStyle w:val="Heading2"/>
        <w:spacing w:before="90"/>
      </w:pPr>
      <w:r>
        <w:rPr>
          <w:spacing w:val="-2"/>
        </w:rPr>
        <w:t>Donald</w:t>
      </w:r>
    </w:p>
    <w:p>
      <w:pPr>
        <w:pStyle w:val="BodyText"/>
        <w:rPr>
          <w:rFonts w:ascii="TimesNewRomanPS-BoldItalicMT"/>
          <w:b/>
          <w:i/>
          <w:sz w:val="26"/>
        </w:rPr>
      </w:pPr>
    </w:p>
    <w:p>
      <w:pPr>
        <w:pStyle w:val="BodyText"/>
        <w:spacing w:line="480" w:lineRule="auto" w:before="179"/>
        <w:ind w:left="1445" w:right="1493" w:firstLine="720"/>
      </w:pPr>
      <w:r>
        <w:rPr/>
        <w:t>During</w:t>
      </w:r>
      <w:r>
        <w:rPr>
          <w:spacing w:val="-4"/>
        </w:rPr>
        <w:t> </w:t>
      </w:r>
      <w:r>
        <w:rPr/>
        <w:t>baseline,</w:t>
      </w:r>
      <w:r>
        <w:rPr>
          <w:spacing w:val="-4"/>
        </w:rPr>
        <w:t> </w:t>
      </w:r>
      <w:r>
        <w:rPr/>
        <w:t>Donald’s</w:t>
      </w:r>
      <w:r>
        <w:rPr>
          <w:spacing w:val="-4"/>
        </w:rPr>
        <w:t> </w:t>
      </w:r>
      <w:r>
        <w:rPr/>
        <w:t>performance</w:t>
      </w:r>
      <w:r>
        <w:rPr>
          <w:spacing w:val="-5"/>
        </w:rPr>
        <w:t> </w:t>
      </w:r>
      <w:r>
        <w:rPr/>
        <w:t>was</w:t>
      </w:r>
      <w:r>
        <w:rPr>
          <w:spacing w:val="-4"/>
        </w:rPr>
        <w:t> </w:t>
      </w:r>
      <w:r>
        <w:rPr/>
        <w:t>47%</w:t>
      </w:r>
      <w:r>
        <w:rPr>
          <w:spacing w:val="-4"/>
        </w:rPr>
        <w:t> </w:t>
      </w:r>
      <w:r>
        <w:rPr/>
        <w:t>for</w:t>
      </w:r>
      <w:r>
        <w:rPr>
          <w:spacing w:val="-4"/>
        </w:rPr>
        <w:t> </w:t>
      </w:r>
      <w:r>
        <w:rPr/>
        <w:t>all</w:t>
      </w:r>
      <w:r>
        <w:rPr>
          <w:spacing w:val="-4"/>
        </w:rPr>
        <w:t> </w:t>
      </w:r>
      <w:r>
        <w:rPr/>
        <w:t>12</w:t>
      </w:r>
      <w:r>
        <w:rPr>
          <w:spacing w:val="-4"/>
        </w:rPr>
        <w:t> </w:t>
      </w:r>
      <w:r>
        <w:rPr/>
        <w:t>emotional</w:t>
      </w:r>
      <w:r>
        <w:rPr>
          <w:spacing w:val="-4"/>
        </w:rPr>
        <w:t> </w:t>
      </w:r>
      <w:r>
        <w:rPr/>
        <w:t>responses</w:t>
      </w:r>
      <w:r>
        <w:rPr>
          <w:spacing w:val="-4"/>
        </w:rPr>
        <w:t> </w:t>
      </w:r>
      <w:r>
        <w:rPr/>
        <w:t>and characteristics. During intervention, with Lessons 1-3 (happy, lonely, overwhelmed) Donald’s level of performance was 89%. For the second probe with Lessons 4-6 (happy, lonely, overwhelmed, excited, worried, mad) Donald’s level of performance was 97%. For</w:t>
      </w:r>
    </w:p>
    <w:p>
      <w:pPr>
        <w:spacing w:after="0" w:line="480" w:lineRule="auto"/>
        <w:sectPr>
          <w:type w:val="continuous"/>
          <w:pgSz w:w="11900" w:h="16840"/>
          <w:pgMar w:header="322" w:footer="1294" w:top="1640" w:bottom="280" w:left="0" w:right="0"/>
        </w:sectPr>
      </w:pPr>
    </w:p>
    <w:p>
      <w:pPr>
        <w:pStyle w:val="BodyText"/>
        <w:spacing w:before="3"/>
        <w:rPr>
          <w:sz w:val="20"/>
        </w:rPr>
      </w:pPr>
    </w:p>
    <w:p>
      <w:pPr>
        <w:pStyle w:val="BodyText"/>
        <w:spacing w:line="480" w:lineRule="auto" w:before="90"/>
        <w:ind w:left="1445" w:right="1493"/>
      </w:pPr>
      <w:r>
        <w:rPr/>
        <w:t>the third probe (adding confused, tired, and irritated) Donald’s level of performance was 89%.</w:t>
      </w:r>
      <w:r>
        <w:rPr>
          <w:spacing w:val="-2"/>
        </w:rPr>
        <w:t> </w:t>
      </w:r>
      <w:r>
        <w:rPr/>
        <w:t>And</w:t>
      </w:r>
      <w:r>
        <w:rPr>
          <w:spacing w:val="-3"/>
        </w:rPr>
        <w:t> </w:t>
      </w:r>
      <w:r>
        <w:rPr/>
        <w:t>finally,</w:t>
      </w:r>
      <w:r>
        <w:rPr>
          <w:spacing w:val="-2"/>
        </w:rPr>
        <w:t> </w:t>
      </w:r>
      <w:r>
        <w:rPr/>
        <w:t>during</w:t>
      </w:r>
      <w:r>
        <w:rPr>
          <w:spacing w:val="-2"/>
        </w:rPr>
        <w:t> </w:t>
      </w:r>
      <w:r>
        <w:rPr/>
        <w:t>the</w:t>
      </w:r>
      <w:r>
        <w:rPr>
          <w:spacing w:val="-2"/>
        </w:rPr>
        <w:t> </w:t>
      </w:r>
      <w:r>
        <w:rPr/>
        <w:t>fourth</w:t>
      </w:r>
      <w:r>
        <w:rPr>
          <w:spacing w:val="-2"/>
        </w:rPr>
        <w:t> </w:t>
      </w:r>
      <w:r>
        <w:rPr/>
        <w:t>probe</w:t>
      </w:r>
      <w:r>
        <w:rPr>
          <w:spacing w:val="-2"/>
        </w:rPr>
        <w:t> </w:t>
      </w:r>
      <w:r>
        <w:rPr/>
        <w:t>(adding</w:t>
      </w:r>
      <w:r>
        <w:rPr>
          <w:spacing w:val="-2"/>
        </w:rPr>
        <w:t> </w:t>
      </w:r>
      <w:r>
        <w:rPr/>
        <w:t>all</w:t>
      </w:r>
      <w:r>
        <w:rPr>
          <w:spacing w:val="-2"/>
        </w:rPr>
        <w:t> </w:t>
      </w:r>
      <w:r>
        <w:rPr/>
        <w:t>previous</w:t>
      </w:r>
      <w:r>
        <w:rPr>
          <w:spacing w:val="-2"/>
        </w:rPr>
        <w:t> </w:t>
      </w:r>
      <w:r>
        <w:rPr/>
        <w:t>emotions</w:t>
      </w:r>
      <w:r>
        <w:rPr>
          <w:spacing w:val="-2"/>
        </w:rPr>
        <w:t> </w:t>
      </w:r>
      <w:r>
        <w:rPr/>
        <w:t>plus</w:t>
      </w:r>
      <w:r>
        <w:rPr>
          <w:spacing w:val="-2"/>
        </w:rPr>
        <w:t> </w:t>
      </w:r>
      <w:r>
        <w:rPr/>
        <w:t>motivated,</w:t>
      </w:r>
      <w:r>
        <w:rPr>
          <w:spacing w:val="-2"/>
        </w:rPr>
        <w:t> </w:t>
      </w:r>
      <w:r>
        <w:rPr/>
        <w:t>sad, and peaceful) Donald’s level of performance was 83% (see Figure 4). During maintenance, Donald’s performance on all emotional responses and characteristics identified after three months</w:t>
      </w:r>
      <w:r>
        <w:rPr>
          <w:spacing w:val="-3"/>
        </w:rPr>
        <w:t> </w:t>
      </w:r>
      <w:r>
        <w:rPr/>
        <w:t>was</w:t>
      </w:r>
      <w:r>
        <w:rPr>
          <w:spacing w:val="-4"/>
        </w:rPr>
        <w:t> </w:t>
      </w:r>
      <w:r>
        <w:rPr/>
        <w:t>at</w:t>
      </w:r>
      <w:r>
        <w:rPr>
          <w:spacing w:val="-3"/>
        </w:rPr>
        <w:t> </w:t>
      </w:r>
      <w:r>
        <w:rPr/>
        <w:t>61%.</w:t>
      </w:r>
      <w:r>
        <w:rPr>
          <w:spacing w:val="-3"/>
        </w:rPr>
        <w:t> </w:t>
      </w:r>
      <w:r>
        <w:rPr/>
        <w:t>Donald</w:t>
      </w:r>
      <w:r>
        <w:rPr>
          <w:spacing w:val="-4"/>
        </w:rPr>
        <w:t> </w:t>
      </w:r>
      <w:r>
        <w:rPr/>
        <w:t>did</w:t>
      </w:r>
      <w:r>
        <w:rPr>
          <w:spacing w:val="-3"/>
        </w:rPr>
        <w:t> </w:t>
      </w:r>
      <w:r>
        <w:rPr/>
        <w:t>not</w:t>
      </w:r>
      <w:r>
        <w:rPr>
          <w:spacing w:val="-3"/>
        </w:rPr>
        <w:t> </w:t>
      </w:r>
      <w:r>
        <w:rPr/>
        <w:t>have</w:t>
      </w:r>
      <w:r>
        <w:rPr>
          <w:spacing w:val="-3"/>
        </w:rPr>
        <w:t> </w:t>
      </w:r>
      <w:r>
        <w:rPr/>
        <w:t>an</w:t>
      </w:r>
      <w:r>
        <w:rPr>
          <w:spacing w:val="-3"/>
        </w:rPr>
        <w:t> </w:t>
      </w:r>
      <w:r>
        <w:rPr/>
        <w:t>iOS</w:t>
      </w:r>
      <w:r>
        <w:rPr>
          <w:spacing w:val="-4"/>
        </w:rPr>
        <w:t> </w:t>
      </w:r>
      <w:r>
        <w:rPr/>
        <w:t>device;</w:t>
      </w:r>
      <w:r>
        <w:rPr>
          <w:spacing w:val="-3"/>
        </w:rPr>
        <w:t> </w:t>
      </w:r>
      <w:r>
        <w:rPr/>
        <w:t>therefore,</w:t>
      </w:r>
      <w:r>
        <w:rPr>
          <w:spacing w:val="-3"/>
        </w:rPr>
        <w:t> </w:t>
      </w:r>
      <w:r>
        <w:rPr/>
        <w:t>he</w:t>
      </w:r>
      <w:r>
        <w:rPr>
          <w:spacing w:val="-3"/>
        </w:rPr>
        <w:t> </w:t>
      </w:r>
      <w:r>
        <w:rPr/>
        <w:t>regulated</w:t>
      </w:r>
      <w:r>
        <w:rPr>
          <w:spacing w:val="-3"/>
        </w:rPr>
        <w:t> </w:t>
      </w:r>
      <w:r>
        <w:rPr/>
        <w:t>his</w:t>
      </w:r>
      <w:r>
        <w:rPr>
          <w:spacing w:val="-3"/>
        </w:rPr>
        <w:t> </w:t>
      </w:r>
      <w:r>
        <w:rPr/>
        <w:t>emotions on paper. During generalization, Donald recorded his emotions on paper without reminders two times each week.</w:t>
      </w:r>
    </w:p>
    <w:p>
      <w:pPr>
        <w:spacing w:after="0" w:line="480" w:lineRule="auto"/>
        <w:sectPr>
          <w:pgSz w:w="11900" w:h="16840"/>
          <w:pgMar w:header="322" w:footer="1294" w:top="1120" w:bottom="1480" w:left="0" w:right="0"/>
        </w:sectPr>
      </w:pPr>
    </w:p>
    <w:p>
      <w:pPr>
        <w:pStyle w:val="BodyText"/>
        <w:rPr>
          <w:sz w:val="20"/>
        </w:rPr>
      </w:pPr>
    </w:p>
    <w:p>
      <w:pPr>
        <w:pStyle w:val="BodyText"/>
        <w:spacing w:before="8"/>
        <w:rPr>
          <w:sz w:val="20"/>
        </w:rPr>
      </w:pPr>
    </w:p>
    <w:p>
      <w:pPr>
        <w:pStyle w:val="BodyText"/>
        <w:rPr>
          <w:sz w:val="9"/>
        </w:rPr>
      </w:pPr>
    </w:p>
    <w:p>
      <w:pPr>
        <w:spacing w:before="0"/>
        <w:ind w:left="2821" w:right="0" w:firstLine="0"/>
        <w:jc w:val="left"/>
        <w:rPr>
          <w:sz w:val="8"/>
        </w:rPr>
      </w:pPr>
      <w:r>
        <w:rPr/>
        <w:pict>
          <v:group style="position:absolute;margin-left:148.896484pt;margin-top:-3.33716pt;width:284.9pt;height:452.15pt;mso-position-horizontal-relative:page;mso-position-vertical-relative:paragraph;z-index:15762432" id="docshapegroup380" coordorigin="2978,-67" coordsize="5698,9043">
            <v:shape style="position:absolute;left:2982;top:46;width:26;height:2003" id="docshape381" coordorigin="2982,46" coordsize="26,2003" path="m2982,2049l2982,46m2982,2049l3008,2049m2982,1918l3008,1918m2982,1778l3008,1778m2982,1648l3008,1648m2982,1517l3008,1517m2982,1378l3008,1378m2982,1247l3008,1247m2982,1117l3008,1117m2982,978l3008,978m2982,847l3008,847m2982,717l3008,717m2982,577l3008,577m2982,447l3008,447m2982,316l3008,316m2982,177l3008,177m2982,46l3008,46e" filled="false" stroked="true" strokeweight=".435093pt" strokecolor="#000000">
              <v:path arrowok="t"/>
              <v:stroke dashstyle="solid"/>
            </v:shape>
            <v:line style="position:absolute" from="2982,2049" to="7659,2049" stroked="true" strokeweight=".435168pt" strokecolor="#000000">
              <v:stroke dashstyle="solid"/>
            </v:line>
            <v:shape style="position:absolute;left:3075;top:2048;width:749;height:2" id="docshape382" coordorigin="3076,2049" coordsize="749,0" path="m3076,2049l3265,2049,3448,2049,3639,2049,3824,2049e" filled="false" stroked="true" strokeweight=".979128pt" strokecolor="#000000">
              <v:path arrowok="t"/>
              <v:stroke dashstyle="solid"/>
            </v:shape>
            <v:shape style="position:absolute;left:3034;top:2009;width:70;height:70" id="docshape383" coordorigin="3034,2009" coordsize="70,70" path="m3069,2009l3056,2012,3045,2019,3037,2030,3034,2044,3037,2057,3045,2068,3056,2076,3069,2079,3083,2076,3094,2068,3101,2057,3104,2044,3101,2030,3094,2019,3083,2012,3069,2009xe" filled="true" fillcolor="#595959" stroked="false">
              <v:path arrowok="t"/>
              <v:fill type="solid"/>
            </v:shape>
            <v:shape style="position:absolute;left:3034;top:2009;width:70;height:70" id="docshape384" coordorigin="3034,2009" coordsize="70,70" path="m3104,2044l3101,2057,3094,2068,3083,2076,3069,2079,3056,2076,3045,2068,3037,2057,3034,2044,3037,2030,3045,2019,3056,2012,3069,2009,3083,2012,3094,2019,3101,2030,3104,2044xe" filled="false" stroked="true" strokeweight=".435093pt" strokecolor="#000000">
              <v:path arrowok="t"/>
              <v:stroke dashstyle="solid"/>
            </v:shape>
            <v:shape style="position:absolute;left:3217;top:2009;width:70;height:70" id="docshape385" coordorigin="3217,2009" coordsize="70,70" path="m3252,2009l3238,2012,3227,2019,3220,2030,3217,2044,3220,2057,3227,2068,3238,2076,3252,2079,3265,2076,3277,2068,3284,2057,3287,2044,3284,2030,3277,2019,3265,2012,3252,2009xe" filled="true" fillcolor="#595959" stroked="false">
              <v:path arrowok="t"/>
              <v:fill type="solid"/>
            </v:shape>
            <v:shape style="position:absolute;left:3217;top:2009;width:70;height:70" id="docshape386" coordorigin="3217,2009" coordsize="70,70" path="m3287,2044l3284,2057,3277,2068,3265,2076,3252,2079,3238,2076,3227,2068,3220,2057,3217,2044,3220,2030,3227,2019,3238,2012,3252,2009,3265,2012,3277,2019,3284,2030,3287,2044xe" filled="false" stroked="true" strokeweight=".435093pt" strokecolor="#000000">
              <v:path arrowok="t"/>
              <v:stroke dashstyle="solid"/>
            </v:shape>
            <v:shape style="position:absolute;left:3408;top:2009;width:70;height:70" id="docshape387" coordorigin="3409,2009" coordsize="70,70" path="m3443,2009l3430,2012,3419,2019,3411,2030,3409,2044,3411,2057,3419,2068,3430,2076,3443,2079,3457,2076,3468,2068,3475,2057,3478,2044,3475,2030,3468,2019,3457,2012,3443,2009xe" filled="true" fillcolor="#595959" stroked="false">
              <v:path arrowok="t"/>
              <v:fill type="solid"/>
            </v:shape>
            <v:shape style="position:absolute;left:3408;top:2009;width:70;height:70" id="docshape388" coordorigin="3409,2009" coordsize="70,70" path="m3478,2044l3475,2057,3468,2068,3457,2076,3443,2079,3430,2076,3419,2068,3411,2057,3409,2044,3411,2030,3419,2019,3430,2012,3443,2009,3457,2012,3468,2019,3475,2030,3478,2044xe" filled="false" stroked="true" strokeweight=".435093pt" strokecolor="#000000">
              <v:path arrowok="t"/>
              <v:stroke dashstyle="solid"/>
            </v:shape>
            <v:shape style="position:absolute;left:3591;top:2009;width:70;height:70" id="docshape389" coordorigin="3591,2009" coordsize="70,70" path="m3626,2009l3612,2012,3601,2019,3594,2030,3591,2044,3594,2057,3601,2068,3612,2076,3626,2079,3640,2076,3651,2068,3658,2057,3661,2044,3658,2030,3651,2019,3640,2012,3626,2009xe" filled="true" fillcolor="#595959" stroked="false">
              <v:path arrowok="t"/>
              <v:fill type="solid"/>
            </v:shape>
            <v:shape style="position:absolute;left:3591;top:2009;width:70;height:70" id="docshape390" coordorigin="3591,2009" coordsize="70,70" path="m3661,2044l3658,2057,3651,2068,3640,2076,3626,2079,3612,2076,3601,2068,3594,2057,3591,2044,3594,2030,3601,2019,3612,2012,3626,2009,3640,2012,3651,2019,3658,2030,3661,2044xe" filled="false" stroked="true" strokeweight=".435093pt" strokecolor="#000000">
              <v:path arrowok="t"/>
              <v:stroke dashstyle="solid"/>
            </v:shape>
            <v:shape style="position:absolute;left:3782;top:2009;width:70;height:70" id="docshape391" coordorigin="3783,2009" coordsize="70,70" path="m3817,2009l3804,2012,3793,2019,3785,2030,3783,2044,3785,2057,3793,2068,3804,2076,3817,2079,3831,2076,3842,2068,3850,2057,3852,2044,3850,2030,3842,2019,3831,2012,3817,2009xe" filled="true" fillcolor="#595959" stroked="false">
              <v:path arrowok="t"/>
              <v:fill type="solid"/>
            </v:shape>
            <v:shape style="position:absolute;left:3782;top:2009;width:70;height:70" id="docshape392" coordorigin="3783,2009" coordsize="70,70" path="m3852,2044l3850,2057,3842,2068,3831,2076,3817,2079,3804,2076,3793,2068,3785,2057,3783,2044,3785,2030,3793,2019,3804,2012,3817,2009,3831,2012,3842,2019,3850,2030,3852,2044xe" filled="false" stroked="true" strokeweight=".435093pt" strokecolor="#000000">
              <v:path arrowok="t"/>
              <v:stroke dashstyle="solid"/>
            </v:shape>
            <v:shape style="position:absolute;left:3961;top:1569;width:270;height:140" type="#_x0000_t75" id="docshape393" stroked="false">
              <v:imagedata r:id="rId117" o:title=""/>
            </v:shape>
            <v:shape style="position:absolute;left:7528;top:1613;width:87;height:88" id="docshape394" coordorigin="7528,1613" coordsize="87,88" path="m7572,1613l7528,1700,7615,1700,7572,1613xe" filled="true" fillcolor="#000000" stroked="false">
              <v:path arrowok="t"/>
              <v:fill type="solid"/>
            </v:shape>
            <v:shape style="position:absolute;left:7528;top:1613;width:87;height:88" id="docshape395" coordorigin="7528,1613" coordsize="87,88" path="m7572,1613l7615,1700,7528,1700,7572,1613xe" filled="false" stroked="true" strokeweight=".435093pt" strokecolor="#000000">
              <v:path arrowok="t"/>
              <v:stroke dashstyle="solid"/>
            </v:shape>
            <v:shape style="position:absolute;left:2982;top:2274;width:26;height:2161" id="docshape396" coordorigin="2983,2274" coordsize="26,2161" path="m2983,4435l2983,2274m2983,4435l3009,4435m2983,4294l3009,4294m2983,4146l3009,4146m2983,4006l3009,4006m2983,3858l3009,3858m2983,3719l3009,3719m2983,3571l3009,3571m2983,3423l3009,3423m2983,3284l3009,3284m2983,3136l3009,3136m2983,2997l3009,2997m2983,2849l3009,2849m2983,2710l3009,2710m2983,2562l3009,2562m2983,2422l3009,2422m2983,2274l3009,2274e" filled="false" stroked="true" strokeweight=".435093pt" strokecolor="#000000">
              <v:path arrowok="t"/>
              <v:stroke dashstyle="solid"/>
            </v:shape>
            <v:line style="position:absolute" from="2983,4435" to="7546,4435" stroked="true" strokeweight=".435168pt" strokecolor="#000000">
              <v:stroke dashstyle="solid"/>
            </v:line>
            <v:line style="position:absolute" from="3074,4435" to="3257,4435" stroked="true" strokeweight=".979128pt" strokecolor="#000000">
              <v:stroke dashstyle="solid"/>
            </v:line>
            <v:line style="position:absolute" from="3257,4435" to="3439,4435" stroked="true" strokeweight=".979128pt" strokecolor="#000000">
              <v:stroke dashstyle="solid"/>
            </v:line>
            <v:line style="position:absolute" from="3439,4435" to="3622,4435" stroked="true" strokeweight=".979128pt" strokecolor="#000000">
              <v:stroke dashstyle="solid"/>
            </v:line>
            <v:line style="position:absolute" from="3622,4435" to="3804,4435" stroked="true" strokeweight=".979128pt" strokecolor="#000000">
              <v:stroke dashstyle="solid"/>
            </v:line>
            <v:shape style="position:absolute;left:3034;top:4393;width:70;height:70" id="docshape397" coordorigin="3034,4394" coordsize="70,70" path="m3069,4394l3056,4396,3045,4404,3037,4415,3034,4429,3037,4442,3045,4453,3056,4461,3069,4463,3083,4461,3094,4453,3101,4442,3104,4429,3101,4415,3094,4404,3083,4396,3069,4394xe" filled="true" fillcolor="#595959" stroked="false">
              <v:path arrowok="t"/>
              <v:fill type="solid"/>
            </v:shape>
            <v:shape style="position:absolute;left:3034;top:4393;width:70;height:70" id="docshape398" coordorigin="3034,4394" coordsize="70,70" path="m3104,4429l3101,4442,3094,4453,3083,4461,3069,4463,3056,4461,3045,4453,3037,4442,3034,4429,3037,4415,3045,4404,3056,4396,3069,4394,3083,4396,3094,4404,3101,4415,3104,4429xe" filled="false" stroked="true" strokeweight=".435093pt" strokecolor="#000000">
              <v:path arrowok="t"/>
              <v:stroke dashstyle="solid"/>
            </v:shape>
            <v:shape style="position:absolute;left:3217;top:4393;width:70;height:70" id="docshape399" coordorigin="3217,4394" coordsize="70,70" path="m3252,4394l3238,4396,3227,4404,3220,4415,3217,4429,3220,4442,3227,4453,3238,4461,3252,4463,3265,4461,3277,4453,3284,4442,3287,4429,3284,4415,3277,4404,3265,4396,3252,4394xe" filled="true" fillcolor="#595959" stroked="false">
              <v:path arrowok="t"/>
              <v:fill type="solid"/>
            </v:shape>
            <v:shape style="position:absolute;left:3217;top:4393;width:70;height:70" id="docshape400" coordorigin="3217,4394" coordsize="70,70" path="m3287,4429l3284,4442,3277,4453,3265,4461,3252,4463,3238,4461,3227,4453,3220,4442,3217,4429,3220,4415,3227,4404,3238,4396,3252,4394,3265,4396,3277,4404,3284,4415,3287,4429xe" filled="false" stroked="true" strokeweight=".435093pt" strokecolor="#000000">
              <v:path arrowok="t"/>
              <v:stroke dashstyle="solid"/>
            </v:shape>
            <v:shape style="position:absolute;left:3399;top:4393;width:70;height:70" id="docshape401" coordorigin="3400,4394" coordsize="70,70" path="m3435,4394l3421,4396,3410,4404,3403,4415,3400,4429,3403,4442,3410,4453,3421,4461,3435,4463,3448,4461,3459,4453,3467,4442,3469,4429,3467,4415,3459,4404,3448,4396,3435,4394xe" filled="true" fillcolor="#595959" stroked="false">
              <v:path arrowok="t"/>
              <v:fill type="solid"/>
            </v:shape>
            <v:shape style="position:absolute;left:3399;top:4393;width:70;height:70" id="docshape402" coordorigin="3400,4394" coordsize="70,70" path="m3469,4429l3467,4442,3459,4453,3448,4461,3435,4463,3421,4461,3410,4453,3403,4442,3400,4429,3403,4415,3410,4404,3421,4396,3435,4394,3448,4396,3459,4404,3467,4415,3469,4429xe" filled="false" stroked="true" strokeweight=".435093pt" strokecolor="#000000">
              <v:path arrowok="t"/>
              <v:stroke dashstyle="solid"/>
            </v:shape>
            <v:shape style="position:absolute;left:3573;top:4393;width:70;height:70" id="docshape403" coordorigin="3574,4394" coordsize="70,70" path="m3609,4394l3595,4396,3584,4404,3577,4415,3574,4429,3577,4442,3584,4453,3595,4461,3609,4463,3622,4461,3633,4453,3641,4442,3643,4429,3641,4415,3633,4404,3622,4396,3609,4394xe" filled="true" fillcolor="#595959" stroked="false">
              <v:path arrowok="t"/>
              <v:fill type="solid"/>
            </v:shape>
            <v:shape style="position:absolute;left:3573;top:4393;width:70;height:70" id="docshape404" coordorigin="3574,4394" coordsize="70,70" path="m3643,4429l3641,4442,3633,4453,3622,4461,3609,4463,3595,4461,3584,4453,3577,4442,3574,4429,3577,4415,3584,4404,3595,4396,3609,4394,3622,4396,3633,4404,3641,4415,3643,4429xe" filled="false" stroked="true" strokeweight=".435093pt" strokecolor="#000000">
              <v:path arrowok="t"/>
              <v:stroke dashstyle="solid"/>
            </v:shape>
            <v:shape style="position:absolute;left:3756;top:4393;width:70;height:70" id="docshape405" coordorigin="3757,4394" coordsize="70,70" path="m3791,4394l3778,4396,3767,4404,3759,4415,3757,4429,3759,4442,3767,4453,3778,4461,3791,4463,3805,4461,3816,4453,3823,4442,3826,4429,3823,4415,3816,4404,3805,4396,3791,4394xe" filled="true" fillcolor="#595959" stroked="false">
              <v:path arrowok="t"/>
              <v:fill type="solid"/>
            </v:shape>
            <v:shape style="position:absolute;left:3756;top:4393;width:70;height:70" id="docshape406" coordorigin="3757,4394" coordsize="70,70" path="m3826,4429l3823,4442,3816,4453,3805,4461,3791,4463,3778,4461,3767,4453,3759,4442,3757,4429,3759,4415,3767,4404,3778,4396,3791,4394,3805,4396,3816,4404,3823,4415,3826,4429xe" filled="false" stroked="true" strokeweight=".435093pt" strokecolor="#000000">
              <v:path arrowok="t"/>
              <v:stroke dashstyle="solid"/>
            </v:shape>
            <v:shape style="position:absolute;left:4483;top:3379;width:444;height:140" type="#_x0000_t75" id="docshape407" stroked="false">
              <v:imagedata r:id="rId118" o:title=""/>
            </v:shape>
            <v:shape style="position:absolute;left:7415;top:3675;width:87;height:88" id="docshape408" coordorigin="7415,3676" coordsize="87,88" path="m7459,3676l7415,3763,7502,3763,7459,3676xe" filled="true" fillcolor="#000000" stroked="false">
              <v:path arrowok="t"/>
              <v:fill type="solid"/>
            </v:shape>
            <v:shape style="position:absolute;left:7415;top:3675;width:87;height:88" id="docshape409" coordorigin="7415,3676" coordsize="87,88" path="m7459,3676l7502,3763,7415,3763,7459,3676xe" filled="false" stroked="true" strokeweight=".435093pt" strokecolor="#000000">
              <v:path arrowok="t"/>
              <v:stroke dashstyle="solid"/>
            </v:shape>
            <v:line style="position:absolute" from="3944,4555" to="3935,3" stroked="true" strokeweight=".435019pt" strokecolor="#000000">
              <v:stroke dashstyle="solid"/>
            </v:line>
            <v:line style="position:absolute" from="3935,4555" to="5022,4546" stroked="true" strokeweight=".435168pt" strokecolor="#000000">
              <v:stroke dashstyle="solid"/>
            </v:line>
            <v:shape style="position:absolute;left:2982;top:4685;width:26;height:2168" id="docshape410" coordorigin="2982,4685" coordsize="26,2168" path="m2982,6852l2982,4685m2982,6852l3008,6852m2982,6704l3008,6704m2982,6565l3008,6565m2982,6417l3008,6417m2982,6278l3008,6278m2982,6130l3008,6130m2982,5982l3008,5982m2982,5843l3008,5843m2982,5695l3008,5695m2982,5556l3008,5556m2982,5408l3008,5408m2982,5260l3008,5260m2982,5120l3008,5120m2982,4973l3008,4973m2982,4833l3008,4833m2982,4685l3008,4685e" filled="false" stroked="true" strokeweight=".435093pt" strokecolor="#000000">
              <v:path arrowok="t"/>
              <v:stroke dashstyle="solid"/>
            </v:shape>
            <v:line style="position:absolute" from="2982,6852" to="7676,6852" stroked="true" strokeweight=".435168pt" strokecolor="#000000">
              <v:stroke dashstyle="solid"/>
            </v:line>
            <v:shape style="position:absolute;left:5092;top:5416;width:453;height:140" type="#_x0000_t75" id="docshape411" stroked="false">
              <v:imagedata r:id="rId119" o:title=""/>
            </v:shape>
            <v:shape style="position:absolute;left:7545;top:5860;width:87;height:88" id="docshape412" coordorigin="7546,5860" coordsize="87,88" path="m7589,5860l7546,5947,7633,5947,7589,5860xe" filled="true" fillcolor="#000000" stroked="false">
              <v:path arrowok="t"/>
              <v:fill type="solid"/>
            </v:shape>
            <v:shape style="position:absolute;left:7545;top:5860;width:87;height:88" id="docshape413" coordorigin="7546,5860" coordsize="87,88" path="m7589,5860l7633,5947,7546,5947,7589,5860xe" filled="false" stroked="true" strokeweight=".435093pt" strokecolor="#000000">
              <v:path arrowok="t"/>
              <v:stroke dashstyle="solid"/>
            </v:shape>
            <v:shape style="position:absolute;left:3034;top:6813;width:70;height:70" id="docshape414" coordorigin="3034,6813" coordsize="70,70" path="m3069,6813l3056,6816,3045,6823,3037,6835,3034,6848,3037,6862,3045,6873,3056,6880,3069,6883,3083,6880,3094,6873,3101,6862,3104,6848,3101,6835,3094,6823,3083,6816,3069,6813xe" filled="true" fillcolor="#595959" stroked="false">
              <v:path arrowok="t"/>
              <v:fill type="solid"/>
            </v:shape>
            <v:shape style="position:absolute;left:3034;top:6813;width:70;height:70" id="docshape415" coordorigin="3034,6813" coordsize="70,70" path="m3104,6848l3101,6862,3094,6873,3083,6880,3069,6883,3056,6880,3045,6873,3037,6862,3034,6848,3037,6835,3045,6823,3056,6816,3069,6813,3083,6816,3094,6823,3101,6835,3104,6848xe" filled="false" stroked="true" strokeweight=".435093pt" strokecolor="#000000">
              <v:path arrowok="t"/>
              <v:stroke dashstyle="solid"/>
            </v:shape>
            <v:shape style="position:absolute;left:3217;top:6813;width:70;height:70" id="docshape416" coordorigin="3217,6813" coordsize="70,70" path="m3252,6813l3238,6816,3227,6823,3220,6835,3217,6848,3220,6862,3227,6873,3238,6880,3252,6883,3265,6880,3277,6873,3284,6862,3287,6848,3284,6835,3277,6823,3265,6816,3252,6813xe" filled="true" fillcolor="#595959" stroked="false">
              <v:path arrowok="t"/>
              <v:fill type="solid"/>
            </v:shape>
            <v:shape style="position:absolute;left:3217;top:6813;width:70;height:70" id="docshape417" coordorigin="3217,6813" coordsize="70,70" path="m3287,6848l3284,6862,3277,6873,3265,6880,3252,6883,3238,6880,3227,6873,3220,6862,3217,6848,3220,6835,3227,6823,3238,6816,3252,6813,3265,6816,3277,6823,3284,6835,3287,6848xe" filled="false" stroked="true" strokeweight=".435093pt" strokecolor="#000000">
              <v:path arrowok="t"/>
              <v:stroke dashstyle="solid"/>
            </v:shape>
            <v:shape style="position:absolute;left:3408;top:6813;width:70;height:70" id="docshape418" coordorigin="3409,6813" coordsize="70,70" path="m3443,6813l3430,6816,3419,6823,3411,6835,3409,6848,3411,6862,3419,6873,3430,6880,3443,6883,3457,6880,3468,6873,3475,6862,3478,6848,3475,6835,3468,6823,3457,6816,3443,6813xe" filled="true" fillcolor="#595959" stroked="false">
              <v:path arrowok="t"/>
              <v:fill type="solid"/>
            </v:shape>
            <v:shape style="position:absolute;left:3408;top:6813;width:70;height:70" id="docshape419" coordorigin="3409,6813" coordsize="70,70" path="m3478,6848l3475,6862,3468,6873,3457,6880,3443,6883,3430,6880,3419,6873,3411,6862,3409,6848,3411,6835,3419,6823,3430,6816,3443,6813,3457,6816,3468,6823,3475,6835,3478,6848xe" filled="false" stroked="true" strokeweight=".435093pt" strokecolor="#000000">
              <v:path arrowok="t"/>
              <v:stroke dashstyle="solid"/>
            </v:shape>
            <v:shape style="position:absolute;left:3599;top:6813;width:70;height:70" id="docshape420" coordorigin="3600,6813" coordsize="70,70" path="m3635,6813l3621,6816,3610,6823,3603,6835,3600,6848,3603,6862,3610,6873,3621,6880,3635,6883,3648,6880,3659,6873,3667,6862,3670,6848,3667,6835,3659,6823,3648,6816,3635,6813xe" filled="true" fillcolor="#595959" stroked="false">
              <v:path arrowok="t"/>
              <v:fill type="solid"/>
            </v:shape>
            <v:shape style="position:absolute;left:3599;top:6813;width:70;height:70" id="docshape421" coordorigin="3600,6813" coordsize="70,70" path="m3670,6848l3667,6862,3659,6873,3648,6880,3635,6883,3621,6880,3610,6873,3603,6862,3600,6848,3603,6835,3610,6823,3621,6816,3635,6813,3648,6816,3659,6823,3667,6835,3670,6848xe" filled="false" stroked="true" strokeweight=".435093pt" strokecolor="#000000">
              <v:path arrowok="t"/>
              <v:stroke dashstyle="solid"/>
            </v:shape>
            <v:shape style="position:absolute;left:3782;top:6813;width:70;height:70" id="docshape422" coordorigin="3783,6813" coordsize="70,70" path="m3817,6813l3804,6816,3793,6823,3785,6835,3783,6848,3785,6862,3793,6873,3804,6880,3817,6883,3831,6880,3842,6873,3850,6862,3852,6848,3850,6835,3842,6823,3831,6816,3817,6813xe" filled="true" fillcolor="#595959" stroked="false">
              <v:path arrowok="t"/>
              <v:fill type="solid"/>
            </v:shape>
            <v:shape style="position:absolute;left:3782;top:6813;width:70;height:70" id="docshape423" coordorigin="3783,6813" coordsize="70,70" path="m3852,6848l3850,6862,3842,6873,3831,6880,3817,6883,3804,6880,3793,6873,3785,6862,3783,6848,3785,6835,3793,6823,3804,6816,3817,6813,3831,6816,3842,6823,3850,6835,3852,6848xe" filled="false" stroked="true" strokeweight=".435093pt" strokecolor="#000000">
              <v:path arrowok="t"/>
              <v:stroke dashstyle="solid"/>
            </v:shape>
            <v:shape style="position:absolute;left:4348;top:6665;width:70;height:70" id="docshape424" coordorigin="4348,6665" coordsize="70,70" path="m4383,6665l4369,6668,4358,6676,4351,6687,4348,6700,4351,6714,4358,6725,4369,6732,4383,6735,4397,6732,4408,6725,4415,6714,4418,6700,4415,6687,4408,6676,4397,6668,4383,6665xe" filled="true" fillcolor="#595959" stroked="false">
              <v:path arrowok="t"/>
              <v:fill type="solid"/>
            </v:shape>
            <v:shape style="position:absolute;left:4348;top:6665;width:70;height:70" id="docshape425" coordorigin="4348,6665" coordsize="70,70" path="m4418,6700l4415,6714,4408,6725,4397,6732,4383,6735,4369,6732,4358,6725,4351,6714,4348,6700,4351,6687,4358,6676,4369,6668,4383,6665,4397,6668,4408,6676,4415,6687,4418,6700xe" filled="false" stroked="true" strokeweight=".435093pt" strokecolor="#000000">
              <v:path arrowok="t"/>
              <v:stroke dashstyle="solid"/>
            </v:shape>
            <v:shape style="position:absolute;left:4530;top:6639;width:70;height:70" id="docshape426" coordorigin="4531,6639" coordsize="70,70" path="m4566,6639l4552,6642,4541,6649,4534,6660,4531,6674,4534,6688,4541,6699,4552,6706,4566,6709,4579,6706,4590,6699,4598,6688,4600,6674,4598,6660,4590,6649,4579,6642,4566,6639xe" filled="true" fillcolor="#595959" stroked="false">
              <v:path arrowok="t"/>
              <v:fill type="solid"/>
            </v:shape>
            <v:shape style="position:absolute;left:4530;top:6639;width:70;height:70" id="docshape427" coordorigin="4531,6639" coordsize="70,70" path="m4600,6674l4598,6688,4590,6699,4579,6706,4566,6709,4552,6706,4541,6699,4534,6688,4531,6674,4534,6660,4541,6649,4552,6642,4566,6639,4579,6642,4590,6649,4598,6660,4600,6674xe" filled="false" stroked="true" strokeweight=".435093pt" strokecolor="#000000">
              <v:path arrowok="t"/>
              <v:stroke dashstyle="solid"/>
            </v:shape>
            <v:shape style="position:absolute;left:4722;top:6578;width:70;height:70" id="docshape428" coordorigin="4722,6578" coordsize="70,70" path="m4757,6578l4744,6581,4732,6588,4725,6600,4722,6613,4725,6627,4732,6638,4744,6645,4757,6648,4771,6645,4782,6638,4789,6627,4792,6613,4789,6600,4782,6588,4771,6581,4757,6578xe" filled="true" fillcolor="#595959" stroked="false">
              <v:path arrowok="t"/>
              <v:fill type="solid"/>
            </v:shape>
            <v:shape style="position:absolute;left:4722;top:6578;width:70;height:70" id="docshape429" coordorigin="4722,6578" coordsize="70,70" path="m4792,6613l4789,6627,4782,6638,4771,6645,4757,6648,4744,6645,4732,6638,4725,6627,4722,6613,4725,6600,4732,6588,4744,6581,4757,6578,4771,6581,4782,6588,4789,6600,4792,6613xe" filled="false" stroked="true" strokeweight=".435093pt" strokecolor="#000000">
              <v:path arrowok="t"/>
              <v:stroke dashstyle="solid"/>
            </v:shape>
            <v:shape style="position:absolute;left:4913;top:6552;width:70;height:70" id="docshape430" coordorigin="4914,6552" coordsize="70,70" path="m4948,6552l4935,6555,4924,6562,4916,6573,4914,6587,4916,6601,4924,6612,4935,6619,4948,6622,4962,6619,4973,6612,4981,6601,4983,6587,4981,6573,4973,6562,4962,6555,4948,6552xe" filled="true" fillcolor="#595959" stroked="false">
              <v:path arrowok="t"/>
              <v:fill type="solid"/>
            </v:shape>
            <v:shape style="position:absolute;left:4913;top:6552;width:70;height:70" id="docshape431" coordorigin="4914,6552" coordsize="70,70" path="m4983,6587l4981,6601,4973,6612,4962,6619,4948,6622,4935,6619,4924,6612,4916,6601,4914,6587,4916,6573,4924,6562,4935,6555,4948,6552,4962,6555,4973,6562,4981,6573,4983,6587xe" filled="false" stroked="true" strokeweight=".435093pt" strokecolor="#000000">
              <v:path arrowok="t"/>
              <v:stroke dashstyle="solid"/>
            </v:shape>
            <v:shape style="position:absolute;left:3023;top:7038;width:26;height:1910" id="docshape432" coordorigin="3023,7039" coordsize="26,1910" path="m3023,8949l3023,7039m3023,8949l3049,8949m3023,8819l3049,8819m3023,8698l3049,8698m3023,8567l3049,8567m3023,8436l3049,8436m3023,8315l3049,8315m3023,8184l3049,8184m3023,8053l3049,8053m3023,7932l3049,7932m3023,7801l3049,7801m3023,7679l3049,7679m3023,7549l3049,7549m3023,7418l3049,7418m3023,7296l3049,7296m3023,7166l3049,7166m3023,7039l3049,7039e" filled="false" stroked="true" strokeweight=".435093pt" strokecolor="#000000">
              <v:path arrowok="t"/>
              <v:stroke dashstyle="solid"/>
            </v:shape>
            <v:line style="position:absolute" from="3023,8949" to="7689,8949" stroked="true" strokeweight=".435168pt" strokecolor="#000000">
              <v:stroke dashstyle="solid"/>
            </v:line>
            <v:shape style="position:absolute;left:3116;top:8948;width:4573;height:20" id="docshape433" coordorigin="3117,8949" coordsize="4573,20" path="m3117,8949l3117,8968m3300,8949l3300,8968m3491,8949l3491,8968m3674,8949l3674,8968m3865,8949l3865,8968m4048,8949l4048,8968m4239,8949l4239,8968m4422,8949l4422,8968m4614,8949l4614,8968m4796,8949l4796,8968m4979,8949l4979,8968m5170,8949l5170,8968m5353,8949l5353,8968m5544,8949l5544,8968m5727,8949l5727,8968m5919,8949l5919,8968m6101,8949l6101,8968m6293,8949l6293,8968m6475,8949l6475,8968m6667,8949l6667,8968m6850,8949l6850,8968m7032,8949l7032,8968m7224,8949l7224,8968m7406,8949l7406,8968m7598,8949l7598,8968m7689,8949l7689,8968e" filled="false" stroked="true" strokeweight=".435093pt" strokecolor="#000000">
              <v:path arrowok="t"/>
              <v:stroke dashstyle="solid"/>
            </v:shape>
            <v:shape style="position:absolute;left:5683;top:7374;width:262;height:131" type="#_x0000_t75" id="docshape434" stroked="false">
              <v:imagedata r:id="rId120" o:title=""/>
            </v:shape>
            <v:shape style="position:absolute;left:7554;top:7792;width:87;height:88" id="docshape435" coordorigin="7554,7792" coordsize="87,88" path="m7598,7792l7554,7879,7641,7879,7598,7792xe" filled="true" fillcolor="#000000" stroked="false">
              <v:path arrowok="t"/>
              <v:fill type="solid"/>
            </v:shape>
            <v:shape style="position:absolute;left:7554;top:7792;width:87;height:88" id="docshape436" coordorigin="7554,7792" coordsize="87,88" path="m7598,7792l7641,7879,7554,7879,7598,7792xe" filled="false" stroked="true" strokeweight=".435093pt" strokecolor="#000000">
              <v:path arrowok="t"/>
              <v:stroke dashstyle="solid"/>
            </v:shape>
            <v:shape style="position:absolute;left:3069;top:8902;width:70;height:70" id="docshape437" coordorigin="3069,8902" coordsize="70,70" path="m3104,8902l3090,8905,3079,8912,3072,8923,3069,8937,3072,8950,3079,8962,3090,8969,3104,8972,3118,8969,3129,8962,3136,8950,3139,8937,3136,8923,3129,8912,3118,8905,3104,8902xe" filled="true" fillcolor="#595959" stroked="false">
              <v:path arrowok="t"/>
              <v:fill type="solid"/>
            </v:shape>
            <v:shape style="position:absolute;left:3069;top:8902;width:70;height:70" id="docshape438" coordorigin="3069,8902" coordsize="70,70" path="m3139,8937l3136,8950,3129,8962,3118,8969,3104,8972,3090,8969,3079,8962,3072,8950,3069,8937,3072,8923,3079,8912,3090,8905,3104,8902,3118,8905,3129,8912,3136,8923,3139,8937xe" filled="false" stroked="true" strokeweight=".435093pt" strokecolor="#000000">
              <v:path arrowok="t"/>
              <v:stroke dashstyle="solid"/>
            </v:shape>
            <v:shape style="position:absolute;left:3260;top:8902;width:70;height:70" id="docshape439" coordorigin="3261,8902" coordsize="70,70" path="m3295,8902l3282,8905,3271,8912,3263,8923,3261,8937,3263,8950,3271,8962,3282,8969,3295,8972,3309,8969,3320,8962,3327,8950,3330,8937,3327,8923,3320,8912,3309,8905,3295,8902xe" filled="true" fillcolor="#595959" stroked="false">
              <v:path arrowok="t"/>
              <v:fill type="solid"/>
            </v:shape>
            <v:shape style="position:absolute;left:3260;top:8902;width:70;height:70" id="docshape440" coordorigin="3261,8902" coordsize="70,70" path="m3330,8937l3327,8950,3320,8962,3309,8969,3295,8972,3282,8969,3271,8962,3263,8950,3261,8937,3263,8923,3271,8912,3282,8905,3295,8902,3309,8905,3320,8912,3327,8923,3330,8937xe" filled="false" stroked="true" strokeweight=".435093pt" strokecolor="#000000">
              <v:path arrowok="t"/>
              <v:stroke dashstyle="solid"/>
            </v:shape>
            <v:shape style="position:absolute;left:3443;top:8902;width:70;height:70" id="docshape441" coordorigin="3443,8902" coordsize="70,70" path="m3478,8902l3465,8905,3454,8912,3446,8923,3443,8937,3446,8950,3454,8962,3465,8969,3478,8972,3492,8969,3503,8962,3510,8950,3513,8937,3510,8923,3503,8912,3492,8905,3478,8902xe" filled="true" fillcolor="#595959" stroked="false">
              <v:path arrowok="t"/>
              <v:fill type="solid"/>
            </v:shape>
            <v:shape style="position:absolute;left:3443;top:8902;width:70;height:70" id="docshape442" coordorigin="3443,8902" coordsize="70,70" path="m3513,8937l3510,8950,3503,8962,3492,8969,3478,8972,3465,8969,3454,8962,3446,8950,3443,8937,3446,8923,3454,8912,3465,8905,3478,8902,3492,8905,3503,8912,3510,8923,3513,8937xe" filled="false" stroked="true" strokeweight=".435093pt" strokecolor="#000000">
              <v:path arrowok="t"/>
              <v:stroke dashstyle="solid"/>
            </v:shape>
            <v:shape style="position:absolute;left:3634;top:8902;width:70;height:70" id="docshape443" coordorigin="3635,8902" coordsize="70,70" path="m3670,8902l3656,8905,3645,8912,3637,8923,3635,8937,3637,8950,3645,8962,3656,8969,3670,8972,3683,8969,3694,8962,3702,8950,3704,8937,3702,8923,3694,8912,3683,8905,3670,8902xe" filled="true" fillcolor="#595959" stroked="false">
              <v:path arrowok="t"/>
              <v:fill type="solid"/>
            </v:shape>
            <v:shape style="position:absolute;left:3634;top:8902;width:70;height:70" id="docshape444" coordorigin="3635,8902" coordsize="70,70" path="m3704,8937l3702,8950,3694,8962,3683,8969,3670,8972,3656,8969,3645,8962,3637,8950,3635,8937,3637,8923,3645,8912,3656,8905,3670,8902,3683,8905,3694,8912,3702,8923,3704,8937xe" filled="false" stroked="true" strokeweight=".435093pt" strokecolor="#000000">
              <v:path arrowok="t"/>
              <v:stroke dashstyle="solid"/>
            </v:shape>
            <v:shape style="position:absolute;left:3817;top:8902;width:70;height:70" id="docshape445" coordorigin="3817,8902" coordsize="70,70" path="m3852,8902l3839,8905,3828,8912,3820,8923,3817,8937,3820,8950,3828,8962,3839,8969,3852,8972,3866,8969,3877,8962,3884,8950,3887,8937,3884,8923,3877,8912,3866,8905,3852,8902xe" filled="true" fillcolor="#595959" stroked="false">
              <v:path arrowok="t"/>
              <v:fill type="solid"/>
            </v:shape>
            <v:shape style="position:absolute;left:3817;top:8902;width:70;height:70" id="docshape446" coordorigin="3817,8902" coordsize="70,70" path="m3887,8937l3884,8950,3877,8962,3866,8969,3852,8972,3839,8969,3828,8962,3820,8950,3817,8937,3820,8923,3828,8912,3839,8905,3852,8902,3866,8905,3877,8912,3884,8923,3887,8937xe" filled="false" stroked="true" strokeweight=".435093pt" strokecolor="#000000">
              <v:path arrowok="t"/>
              <v:stroke dashstyle="solid"/>
            </v:shape>
            <v:shape style="position:absolute;left:4382;top:8780;width:70;height:70" id="docshape447" coordorigin="4383,8780" coordsize="70,70" path="m4418,8780l4404,8783,4393,8790,4386,8801,4383,8815,4386,8829,4393,8840,4404,8847,4418,8850,4431,8847,4442,8840,4450,8829,4453,8815,4450,8801,4442,8790,4431,8783,4418,8780xe" filled="true" fillcolor="#595959" stroked="false">
              <v:path arrowok="t"/>
              <v:fill type="solid"/>
            </v:shape>
            <v:shape style="position:absolute;left:4382;top:8780;width:70;height:70" id="docshape448" coordorigin="4383,8780" coordsize="70,70" path="m4453,8815l4450,8829,4442,8840,4431,8847,4418,8850,4404,8847,4393,8840,4386,8829,4383,8815,4386,8801,4393,8790,4404,8783,4418,8780,4431,8783,4442,8790,4450,8801,4453,8815xe" filled="false" stroked="true" strokeweight=".435093pt" strokecolor="#000000">
              <v:path arrowok="t"/>
              <v:stroke dashstyle="solid"/>
            </v:shape>
            <v:shape style="position:absolute;left:4565;top:8754;width:70;height:70" id="docshape449" coordorigin="4566,8754" coordsize="70,70" path="m4600,8754l4587,8757,4576,8764,4568,8775,4566,8789,4568,8802,4576,8814,4587,8821,4600,8824,4614,8821,4625,8814,4633,8802,4635,8789,4633,8775,4625,8764,4614,8757,4600,8754xe" filled="true" fillcolor="#595959" stroked="false">
              <v:path arrowok="t"/>
              <v:fill type="solid"/>
            </v:shape>
            <v:shape style="position:absolute;left:4565;top:8754;width:70;height:70" id="docshape450" coordorigin="4566,8754" coordsize="70,70" path="m4635,8789l4633,8802,4625,8814,4614,8821,4600,8824,4587,8821,4576,8814,4568,8802,4566,8789,4568,8775,4576,8764,4587,8757,4600,8754,4614,8757,4625,8764,4633,8775,4635,8789xe" filled="false" stroked="true" strokeweight=".435093pt" strokecolor="#000000">
              <v:path arrowok="t"/>
              <v:stroke dashstyle="solid"/>
            </v:shape>
            <v:shape style="position:absolute;left:4757;top:8701;width:70;height:70" id="docshape451" coordorigin="4757,8702" coordsize="70,70" path="m4792,8702l4778,8705,4767,8712,4760,8723,4757,8737,4760,8750,4767,8761,4778,8769,4792,8772,4805,8769,4817,8761,4824,8750,4827,8737,4824,8723,4817,8712,4805,8705,4792,8702xe" filled="true" fillcolor="#595959" stroked="false">
              <v:path arrowok="t"/>
              <v:fill type="solid"/>
            </v:shape>
            <v:shape style="position:absolute;left:4757;top:8701;width:70;height:70" id="docshape452" coordorigin="4757,8702" coordsize="70,70" path="m4827,8737l4824,8750,4816,8761,4805,8769,4792,8772,4778,8769,4767,8761,4760,8750,4757,8737,4760,8723,4767,8712,4778,8705,4792,8702,4805,8705,4816,8712,4824,8723,4827,8737xe" filled="false" stroked="true" strokeweight=".435093pt" strokecolor="#000000">
              <v:path arrowok="t"/>
              <v:stroke dashstyle="solid"/>
            </v:shape>
            <v:shape style="position:absolute;left:4939;top:8675;width:70;height:70" id="docshape453" coordorigin="4940,8676" coordsize="70,70" path="m4975,8676l4961,8679,4950,8686,4943,8697,4940,8711,4943,8724,4950,8735,4961,8743,4975,8745,4988,8743,4999,8735,5007,8724,5009,8711,5007,8697,4999,8686,4988,8679,4975,8676xe" filled="true" fillcolor="#595959" stroked="false">
              <v:path arrowok="t"/>
              <v:fill type="solid"/>
            </v:shape>
            <v:shape style="position:absolute;left:4939;top:8675;width:70;height:70" id="docshape454" coordorigin="4940,8676" coordsize="70,70" path="m5009,8711l5007,8724,4999,8735,4988,8743,4975,8745,4961,8743,4950,8735,4943,8724,4940,8711,4943,8697,4950,8686,4961,8679,4975,8676,4988,8679,4999,8686,5007,8697,5009,8711xe" filled="false" stroked="true" strokeweight=".435093pt" strokecolor="#000000">
              <v:path arrowok="t"/>
              <v:stroke dashstyle="solid"/>
            </v:shape>
            <v:shape style="position:absolute;left:5122;top:8571;width:70;height:70" id="docshape455" coordorigin="5123,8571" coordsize="70,70" path="m5157,8571l5144,8574,5133,8582,5125,8593,5123,8606,5125,8620,5133,8631,5144,8638,5157,8641,5171,8638,5182,8631,5189,8620,5192,8606,5189,8593,5182,8582,5171,8574,5157,8571xe" filled="true" fillcolor="#595959" stroked="false">
              <v:path arrowok="t"/>
              <v:fill type="solid"/>
            </v:shape>
            <v:shape style="position:absolute;left:5122;top:8571;width:70;height:70" id="docshape456" coordorigin="5123,8571" coordsize="70,70" path="m5192,8606l5189,8620,5182,8631,5171,8638,5157,8641,5144,8638,5133,8631,5125,8620,5123,8606,5125,8593,5133,8582,5144,8574,5157,8571,5171,8574,5182,8582,5189,8593,5192,8606xe" filled="false" stroked="true" strokeweight=".435093pt" strokecolor="#000000">
              <v:path arrowok="t"/>
              <v:stroke dashstyle="solid"/>
            </v:shape>
            <v:shape style="position:absolute;left:5313;top:8545;width:70;height:70" id="docshape457" coordorigin="5314,8545" coordsize="70,70" path="m5349,8545l5335,8548,5324,8555,5317,8566,5314,8580,5317,8594,5324,8605,5335,8612,5349,8615,5362,8612,5373,8605,5381,8594,5384,8580,5381,8566,5373,8555,5362,8548,5349,8545xe" filled="true" fillcolor="#595959" stroked="false">
              <v:path arrowok="t"/>
              <v:fill type="solid"/>
            </v:shape>
            <v:shape style="position:absolute;left:5313;top:8545;width:70;height:70" id="docshape458" coordorigin="5314,8545" coordsize="70,70" path="m5384,8580l5381,8594,5373,8605,5362,8612,5349,8615,5335,8612,5324,8605,5317,8594,5314,8580,5317,8566,5324,8555,5335,8548,5349,8545,5362,8548,5373,8555,5381,8566,5384,8580xe" filled="false" stroked="true" strokeweight=".435093pt" strokecolor="#000000">
              <v:path arrowok="t"/>
              <v:stroke dashstyle="solid"/>
            </v:shape>
            <v:shape style="position:absolute;left:5496;top:8571;width:70;height:70" id="docshape459" coordorigin="5497,8571" coordsize="70,70" path="m5531,8571l5518,8574,5507,8582,5499,8593,5497,8606,5499,8620,5507,8631,5518,8638,5531,8641,5545,8638,5556,8631,5563,8620,5566,8606,5563,8593,5556,8582,5545,8574,5531,8571xe" filled="true" fillcolor="#595959" stroked="false">
              <v:path arrowok="t"/>
              <v:fill type="solid"/>
            </v:shape>
            <v:shape style="position:absolute;left:5496;top:8571;width:70;height:70" id="docshape460" coordorigin="5497,8571" coordsize="70,70" path="m5566,8606l5563,8620,5556,8631,5545,8638,5531,8641,5518,8638,5507,8631,5499,8620,5497,8606,5499,8593,5507,8582,5518,8574,5531,8571,5545,8574,5556,8582,5563,8593,5566,8606xe" filled="false" stroked="true" strokeweight=".435093pt" strokecolor="#000000">
              <v:path arrowok="t"/>
              <v:stroke dashstyle="solid"/>
            </v:shape>
            <v:line style="position:absolute" from="5057,7018" to="5022,4546" stroked="true" strokeweight=".435019pt" strokecolor="#000000">
              <v:stroke dashstyle="solid"/>
            </v:line>
            <v:line style="position:absolute" from="5049,7026" to="5562,7026" stroked="true" strokeweight=".435168pt" strokecolor="#000000">
              <v:stroke dashstyle="solid"/>
            </v:line>
            <v:line style="position:absolute" from="5588,8941" to="5588,7018" stroked="true" strokeweight=".435019pt" strokecolor="#000000">
              <v:stroke dashstyle="solid"/>
            </v:line>
            <v:line style="position:absolute" from="6371,8941" to="6371,-67" stroked="true" strokeweight=".435019pt" strokecolor="#000000">
              <v:stroke dashstyle="solid"/>
            </v:line>
            <v:shape style="position:absolute;left:3213;top:-23;width:380;height:116" type="#_x0000_t202" id="docshape461" filled="false" stroked="false">
              <v:textbox inset="0,0,0,0">
                <w:txbxContent>
                  <w:p>
                    <w:pPr>
                      <w:spacing w:line="115" w:lineRule="exact" w:before="0"/>
                      <w:ind w:left="0" w:right="0" w:firstLine="0"/>
                      <w:jc w:val="left"/>
                      <w:rPr>
                        <w:sz w:val="10"/>
                      </w:rPr>
                    </w:pPr>
                    <w:r>
                      <w:rPr>
                        <w:spacing w:val="-2"/>
                        <w:w w:val="105"/>
                        <w:sz w:val="10"/>
                      </w:rPr>
                      <w:t>Baseline</w:t>
                    </w:r>
                  </w:p>
                </w:txbxContent>
              </v:textbox>
              <w10:wrap type="none"/>
            </v:shape>
            <v:shape style="position:absolute;left:5014;top:-6;width:531;height:116" type="#_x0000_t202" id="docshape462" filled="false" stroked="false">
              <v:textbox inset="0,0,0,0">
                <w:txbxContent>
                  <w:p>
                    <w:pPr>
                      <w:spacing w:line="115" w:lineRule="exact" w:before="0"/>
                      <w:ind w:left="0" w:right="0" w:firstLine="0"/>
                      <w:jc w:val="left"/>
                      <w:rPr>
                        <w:sz w:val="10"/>
                      </w:rPr>
                    </w:pPr>
                    <w:r>
                      <w:rPr>
                        <w:spacing w:val="-2"/>
                        <w:w w:val="105"/>
                        <w:sz w:val="10"/>
                      </w:rPr>
                      <w:t>Intervention</w:t>
                    </w:r>
                  </w:p>
                </w:txbxContent>
              </v:textbox>
              <w10:wrap type="none"/>
            </v:shape>
            <v:shape style="position:absolute;left:6936;top:-23;width:560;height:116" type="#_x0000_t202" id="docshape463" filled="false" stroked="false">
              <v:textbox inset="0,0,0,0">
                <w:txbxContent>
                  <w:p>
                    <w:pPr>
                      <w:spacing w:line="115" w:lineRule="exact" w:before="0"/>
                      <w:ind w:left="0" w:right="0" w:firstLine="0"/>
                      <w:jc w:val="left"/>
                      <w:rPr>
                        <w:sz w:val="10"/>
                      </w:rPr>
                    </w:pPr>
                    <w:r>
                      <w:rPr>
                        <w:spacing w:val="-2"/>
                        <w:w w:val="105"/>
                        <w:sz w:val="10"/>
                      </w:rPr>
                      <w:t>Maintenance</w:t>
                    </w:r>
                  </w:p>
                </w:txbxContent>
              </v:textbox>
              <w10:wrap type="none"/>
            </v:shape>
            <v:shape style="position:absolute;left:7484;top:8645;width:1187;height:185" type="#_x0000_t202" id="docshape464" filled="false" stroked="true" strokeweight=".435165pt" strokecolor="#000000">
              <v:textbox inset="0,0,0,0">
                <w:txbxContent>
                  <w:p>
                    <w:pPr>
                      <w:spacing w:before="29"/>
                      <w:ind w:left="58" w:right="0" w:firstLine="0"/>
                      <w:jc w:val="left"/>
                      <w:rPr>
                        <w:sz w:val="10"/>
                      </w:rPr>
                    </w:pPr>
                    <w:r>
                      <w:rPr>
                        <w:w w:val="105"/>
                        <w:sz w:val="10"/>
                      </w:rPr>
                      <w:t>Motivated,</w:t>
                    </w:r>
                    <w:r>
                      <w:rPr>
                        <w:spacing w:val="-6"/>
                        <w:w w:val="105"/>
                        <w:sz w:val="10"/>
                      </w:rPr>
                      <w:t> </w:t>
                    </w:r>
                    <w:r>
                      <w:rPr>
                        <w:w w:val="105"/>
                        <w:sz w:val="10"/>
                      </w:rPr>
                      <w:t>Sad,</w:t>
                    </w:r>
                    <w:r>
                      <w:rPr>
                        <w:spacing w:val="-5"/>
                        <w:w w:val="105"/>
                        <w:sz w:val="10"/>
                      </w:rPr>
                      <w:t> </w:t>
                    </w:r>
                    <w:r>
                      <w:rPr>
                        <w:spacing w:val="-2"/>
                        <w:w w:val="105"/>
                        <w:sz w:val="10"/>
                      </w:rPr>
                      <w:t>Peaceful</w:t>
                    </w:r>
                  </w:p>
                </w:txbxContent>
              </v:textbox>
              <v:stroke dashstyle="solid"/>
              <w10:wrap type="none"/>
            </v:shape>
            <v:shape style="position:absolute;left:7423;top:6573;width:1204;height:185" type="#_x0000_t202" id="docshape465" filled="false" stroked="true" strokeweight=".435165pt" strokecolor="#000000">
              <v:textbox inset="0,0,0,0">
                <w:txbxContent>
                  <w:p>
                    <w:pPr>
                      <w:spacing w:before="29"/>
                      <w:ind w:left="58" w:right="0" w:firstLine="0"/>
                      <w:jc w:val="left"/>
                      <w:rPr>
                        <w:sz w:val="10"/>
                      </w:rPr>
                    </w:pPr>
                    <w:r>
                      <w:rPr>
                        <w:w w:val="105"/>
                        <w:sz w:val="10"/>
                      </w:rPr>
                      <w:t>Confused,</w:t>
                    </w:r>
                    <w:r>
                      <w:rPr>
                        <w:spacing w:val="-6"/>
                        <w:w w:val="105"/>
                        <w:sz w:val="10"/>
                      </w:rPr>
                      <w:t> </w:t>
                    </w:r>
                    <w:r>
                      <w:rPr>
                        <w:w w:val="105"/>
                        <w:sz w:val="10"/>
                      </w:rPr>
                      <w:t>Tired,</w:t>
                    </w:r>
                    <w:r>
                      <w:rPr>
                        <w:spacing w:val="-6"/>
                        <w:w w:val="105"/>
                        <w:sz w:val="10"/>
                      </w:rPr>
                      <w:t> </w:t>
                    </w:r>
                    <w:r>
                      <w:rPr>
                        <w:spacing w:val="-2"/>
                        <w:w w:val="105"/>
                        <w:sz w:val="10"/>
                      </w:rPr>
                      <w:t>Irritated</w:t>
                    </w:r>
                  </w:p>
                </w:txbxContent>
              </v:textbox>
              <v:stroke dashstyle="solid"/>
              <w10:wrap type="none"/>
            </v:shape>
            <v:shape style="position:absolute;left:7406;top:4180;width:1099;height:185" type="#_x0000_t202" id="docshape466" filled="false" stroked="true" strokeweight=".435164pt" strokecolor="#000000">
              <v:textbox inset="0,0,0,0">
                <w:txbxContent>
                  <w:p>
                    <w:pPr>
                      <w:spacing w:before="29"/>
                      <w:ind w:left="58" w:right="0" w:firstLine="0"/>
                      <w:jc w:val="left"/>
                      <w:rPr>
                        <w:sz w:val="10"/>
                      </w:rPr>
                    </w:pPr>
                    <w:r>
                      <w:rPr>
                        <w:spacing w:val="-2"/>
                        <w:w w:val="105"/>
                        <w:sz w:val="10"/>
                      </w:rPr>
                      <w:t>Excited,</w:t>
                    </w:r>
                    <w:r>
                      <w:rPr>
                        <w:spacing w:val="9"/>
                        <w:w w:val="105"/>
                        <w:sz w:val="10"/>
                      </w:rPr>
                      <w:t> </w:t>
                    </w:r>
                    <w:r>
                      <w:rPr>
                        <w:spacing w:val="-2"/>
                        <w:w w:val="105"/>
                        <w:sz w:val="10"/>
                      </w:rPr>
                      <w:t>Worried,</w:t>
                    </w:r>
                    <w:r>
                      <w:rPr>
                        <w:spacing w:val="9"/>
                        <w:w w:val="105"/>
                        <w:sz w:val="10"/>
                      </w:rPr>
                      <w:t> </w:t>
                    </w:r>
                    <w:r>
                      <w:rPr>
                        <w:spacing w:val="-5"/>
                        <w:w w:val="105"/>
                        <w:sz w:val="10"/>
                      </w:rPr>
                      <w:t>Mad</w:t>
                    </w:r>
                  </w:p>
                </w:txbxContent>
              </v:textbox>
              <v:stroke dashstyle="solid"/>
              <w10:wrap type="none"/>
            </v:shape>
            <v:shape style="position:absolute;left:7317;top:1747;width:1283;height:182" type="#_x0000_t202" id="docshape467" filled="false" stroked="true" strokeweight=".435165pt" strokecolor="#000000">
              <v:textbox inset="0,0,0,0">
                <w:txbxContent>
                  <w:p>
                    <w:pPr>
                      <w:spacing w:before="29"/>
                      <w:ind w:left="58" w:right="0" w:firstLine="0"/>
                      <w:jc w:val="left"/>
                      <w:rPr>
                        <w:rFonts w:ascii="Arial"/>
                        <w:sz w:val="9"/>
                      </w:rPr>
                    </w:pPr>
                    <w:r>
                      <w:rPr>
                        <w:rFonts w:ascii="Arial"/>
                        <w:spacing w:val="-4"/>
                        <w:sz w:val="9"/>
                      </w:rPr>
                      <w:t>Happy,</w:t>
                    </w:r>
                    <w:r>
                      <w:rPr>
                        <w:rFonts w:ascii="Arial"/>
                        <w:spacing w:val="8"/>
                        <w:sz w:val="9"/>
                      </w:rPr>
                      <w:t> </w:t>
                    </w:r>
                    <w:r>
                      <w:rPr>
                        <w:rFonts w:ascii="Arial"/>
                        <w:spacing w:val="-4"/>
                        <w:sz w:val="9"/>
                      </w:rPr>
                      <w:t>Lonely,</w:t>
                    </w:r>
                    <w:r>
                      <w:rPr>
                        <w:rFonts w:ascii="Arial"/>
                        <w:spacing w:val="8"/>
                        <w:sz w:val="9"/>
                      </w:rPr>
                      <w:t> </w:t>
                    </w:r>
                    <w:r>
                      <w:rPr>
                        <w:rFonts w:ascii="Arial"/>
                        <w:spacing w:val="-4"/>
                        <w:sz w:val="9"/>
                      </w:rPr>
                      <w:t>Overwhelmed</w:t>
                    </w:r>
                  </w:p>
                </w:txbxContent>
              </v:textbox>
              <v:stroke dashstyle="solid"/>
              <w10:wrap type="none"/>
            </v:shape>
            <w10:wrap type="none"/>
          </v:group>
        </w:pict>
      </w:r>
      <w:r>
        <w:rPr>
          <w:color w:val="595959"/>
          <w:spacing w:val="-5"/>
          <w:w w:val="110"/>
          <w:sz w:val="8"/>
        </w:rPr>
        <w:t>75</w:t>
      </w:r>
    </w:p>
    <w:p>
      <w:pPr>
        <w:spacing w:before="41"/>
        <w:ind w:left="2821" w:right="0" w:firstLine="0"/>
        <w:jc w:val="left"/>
        <w:rPr>
          <w:sz w:val="8"/>
        </w:rPr>
      </w:pPr>
      <w:r>
        <w:rPr>
          <w:color w:val="595959"/>
          <w:spacing w:val="-5"/>
          <w:w w:val="110"/>
          <w:sz w:val="8"/>
        </w:rPr>
        <w:t>70</w:t>
      </w:r>
    </w:p>
    <w:p>
      <w:pPr>
        <w:spacing w:before="42"/>
        <w:ind w:left="2821" w:right="0" w:firstLine="0"/>
        <w:jc w:val="left"/>
        <w:rPr>
          <w:sz w:val="8"/>
        </w:rPr>
      </w:pPr>
      <w:r>
        <w:rPr>
          <w:color w:val="595959"/>
          <w:spacing w:val="-5"/>
          <w:w w:val="110"/>
          <w:sz w:val="8"/>
        </w:rPr>
        <w:t>65</w:t>
      </w:r>
    </w:p>
    <w:p>
      <w:pPr>
        <w:spacing w:before="41"/>
        <w:ind w:left="2821" w:right="0" w:firstLine="0"/>
        <w:jc w:val="left"/>
        <w:rPr>
          <w:sz w:val="8"/>
        </w:rPr>
      </w:pPr>
      <w:r>
        <w:rPr>
          <w:color w:val="595959"/>
          <w:spacing w:val="-5"/>
          <w:w w:val="110"/>
          <w:sz w:val="8"/>
        </w:rPr>
        <w:t>60</w:t>
      </w:r>
    </w:p>
    <w:p>
      <w:pPr>
        <w:spacing w:before="42"/>
        <w:ind w:left="2821" w:right="0" w:firstLine="0"/>
        <w:jc w:val="left"/>
        <w:rPr>
          <w:sz w:val="8"/>
        </w:rPr>
      </w:pPr>
      <w:r>
        <w:rPr>
          <w:color w:val="595959"/>
          <w:spacing w:val="-5"/>
          <w:w w:val="110"/>
          <w:sz w:val="8"/>
        </w:rPr>
        <w:t>55</w:t>
      </w:r>
    </w:p>
    <w:p>
      <w:pPr>
        <w:spacing w:before="41"/>
        <w:ind w:left="2821" w:right="0" w:firstLine="0"/>
        <w:jc w:val="left"/>
        <w:rPr>
          <w:sz w:val="8"/>
        </w:rPr>
      </w:pPr>
      <w:r>
        <w:rPr>
          <w:color w:val="595959"/>
          <w:spacing w:val="-5"/>
          <w:w w:val="110"/>
          <w:sz w:val="8"/>
        </w:rPr>
        <w:t>50</w:t>
      </w:r>
    </w:p>
    <w:p>
      <w:pPr>
        <w:spacing w:before="42"/>
        <w:ind w:left="2821" w:right="0" w:firstLine="0"/>
        <w:jc w:val="left"/>
        <w:rPr>
          <w:sz w:val="8"/>
        </w:rPr>
      </w:pPr>
      <w:r>
        <w:rPr>
          <w:color w:val="595959"/>
          <w:spacing w:val="-5"/>
          <w:w w:val="110"/>
          <w:sz w:val="8"/>
        </w:rPr>
        <w:t>45</w:t>
      </w:r>
    </w:p>
    <w:p>
      <w:pPr>
        <w:spacing w:before="41"/>
        <w:ind w:left="2821" w:right="0" w:firstLine="0"/>
        <w:jc w:val="left"/>
        <w:rPr>
          <w:sz w:val="8"/>
        </w:rPr>
      </w:pPr>
      <w:r>
        <w:rPr>
          <w:color w:val="595959"/>
          <w:spacing w:val="-5"/>
          <w:w w:val="110"/>
          <w:sz w:val="8"/>
        </w:rPr>
        <w:t>40</w:t>
      </w:r>
    </w:p>
    <w:p>
      <w:pPr>
        <w:spacing w:before="42"/>
        <w:ind w:left="2821" w:right="0" w:firstLine="0"/>
        <w:jc w:val="left"/>
        <w:rPr>
          <w:sz w:val="8"/>
        </w:rPr>
      </w:pPr>
      <w:r>
        <w:rPr>
          <w:color w:val="595959"/>
          <w:spacing w:val="-5"/>
          <w:w w:val="110"/>
          <w:sz w:val="8"/>
        </w:rPr>
        <w:t>35</w:t>
      </w:r>
    </w:p>
    <w:p>
      <w:pPr>
        <w:spacing w:before="41"/>
        <w:ind w:left="2821" w:right="0" w:firstLine="0"/>
        <w:jc w:val="left"/>
        <w:rPr>
          <w:sz w:val="8"/>
        </w:rPr>
      </w:pPr>
      <w:r>
        <w:rPr>
          <w:color w:val="595959"/>
          <w:spacing w:val="-5"/>
          <w:w w:val="110"/>
          <w:sz w:val="8"/>
        </w:rPr>
        <w:t>30</w:t>
      </w:r>
    </w:p>
    <w:p>
      <w:pPr>
        <w:spacing w:before="42"/>
        <w:ind w:left="2821" w:right="0" w:firstLine="0"/>
        <w:jc w:val="left"/>
        <w:rPr>
          <w:sz w:val="8"/>
        </w:rPr>
      </w:pPr>
      <w:r>
        <w:rPr>
          <w:color w:val="595959"/>
          <w:spacing w:val="-5"/>
          <w:w w:val="110"/>
          <w:sz w:val="8"/>
        </w:rPr>
        <w:t>25</w:t>
      </w:r>
    </w:p>
    <w:p>
      <w:pPr>
        <w:spacing w:before="41"/>
        <w:ind w:left="2821" w:right="0" w:firstLine="0"/>
        <w:jc w:val="left"/>
        <w:rPr>
          <w:sz w:val="8"/>
        </w:rPr>
      </w:pPr>
      <w:r>
        <w:rPr>
          <w:color w:val="595959"/>
          <w:spacing w:val="-5"/>
          <w:w w:val="110"/>
          <w:sz w:val="8"/>
        </w:rPr>
        <w:t>20</w:t>
      </w:r>
    </w:p>
    <w:p>
      <w:pPr>
        <w:spacing w:before="42"/>
        <w:ind w:left="2821" w:right="0" w:firstLine="0"/>
        <w:jc w:val="left"/>
        <w:rPr>
          <w:sz w:val="8"/>
        </w:rPr>
      </w:pPr>
      <w:r>
        <w:rPr>
          <w:color w:val="595959"/>
          <w:spacing w:val="-5"/>
          <w:w w:val="110"/>
          <w:sz w:val="8"/>
        </w:rPr>
        <w:t>15</w:t>
      </w:r>
    </w:p>
    <w:p>
      <w:pPr>
        <w:spacing w:before="41"/>
        <w:ind w:left="2821" w:right="0" w:firstLine="0"/>
        <w:jc w:val="left"/>
        <w:rPr>
          <w:sz w:val="8"/>
        </w:rPr>
      </w:pPr>
      <w:r>
        <w:rPr>
          <w:color w:val="595959"/>
          <w:spacing w:val="-5"/>
          <w:w w:val="110"/>
          <w:sz w:val="8"/>
        </w:rPr>
        <w:t>10</w:t>
      </w:r>
    </w:p>
    <w:p>
      <w:pPr>
        <w:spacing w:before="42"/>
        <w:ind w:left="2864" w:right="0" w:firstLine="0"/>
        <w:jc w:val="left"/>
        <w:rPr>
          <w:sz w:val="8"/>
        </w:rPr>
      </w:pPr>
      <w:r>
        <w:rPr>
          <w:color w:val="595959"/>
          <w:w w:val="108"/>
          <w:sz w:val="8"/>
        </w:rPr>
        <w:t>5</w:t>
      </w:r>
    </w:p>
    <w:p>
      <w:pPr>
        <w:spacing w:before="41"/>
        <w:ind w:left="2864" w:right="0" w:firstLine="0"/>
        <w:jc w:val="left"/>
        <w:rPr>
          <w:sz w:val="8"/>
        </w:rPr>
      </w:pPr>
      <w:r>
        <w:rPr>
          <w:color w:val="595959"/>
          <w:w w:val="108"/>
          <w:sz w:val="8"/>
        </w:rPr>
        <w:t>0</w:t>
      </w:r>
    </w:p>
    <w:p>
      <w:pPr>
        <w:pStyle w:val="BodyText"/>
        <w:spacing w:before="7"/>
        <w:rPr>
          <w:sz w:val="11"/>
        </w:rPr>
      </w:pPr>
    </w:p>
    <w:p>
      <w:pPr>
        <w:spacing w:before="1"/>
        <w:ind w:left="2821" w:right="0" w:firstLine="0"/>
        <w:jc w:val="left"/>
        <w:rPr>
          <w:sz w:val="8"/>
        </w:rPr>
      </w:pPr>
      <w:r>
        <w:rPr>
          <w:color w:val="595959"/>
          <w:spacing w:val="-5"/>
          <w:w w:val="110"/>
          <w:sz w:val="8"/>
        </w:rPr>
        <w:t>75</w:t>
      </w:r>
    </w:p>
    <w:p>
      <w:pPr>
        <w:spacing w:before="52"/>
        <w:ind w:left="2821" w:right="0" w:firstLine="0"/>
        <w:jc w:val="left"/>
        <w:rPr>
          <w:sz w:val="8"/>
        </w:rPr>
      </w:pPr>
      <w:r>
        <w:rPr>
          <w:color w:val="595959"/>
          <w:spacing w:val="-5"/>
          <w:w w:val="110"/>
          <w:sz w:val="8"/>
        </w:rPr>
        <w:t>70</w:t>
      </w:r>
    </w:p>
    <w:p>
      <w:pPr>
        <w:spacing w:before="52"/>
        <w:ind w:left="2821" w:right="0" w:firstLine="0"/>
        <w:jc w:val="left"/>
        <w:rPr>
          <w:sz w:val="8"/>
        </w:rPr>
      </w:pPr>
      <w:r>
        <w:rPr>
          <w:color w:val="595959"/>
          <w:spacing w:val="-5"/>
          <w:w w:val="110"/>
          <w:sz w:val="8"/>
        </w:rPr>
        <w:t>65</w:t>
      </w:r>
    </w:p>
    <w:p>
      <w:pPr>
        <w:spacing w:before="52"/>
        <w:ind w:left="2821" w:right="0" w:firstLine="0"/>
        <w:jc w:val="left"/>
        <w:rPr>
          <w:sz w:val="8"/>
        </w:rPr>
      </w:pPr>
      <w:r>
        <w:rPr>
          <w:color w:val="595959"/>
          <w:spacing w:val="-5"/>
          <w:w w:val="110"/>
          <w:sz w:val="8"/>
        </w:rPr>
        <w:t>60</w:t>
      </w:r>
    </w:p>
    <w:p>
      <w:pPr>
        <w:spacing w:before="52"/>
        <w:ind w:left="2821" w:right="0" w:firstLine="0"/>
        <w:jc w:val="left"/>
        <w:rPr>
          <w:sz w:val="8"/>
        </w:rPr>
      </w:pPr>
      <w:r>
        <w:rPr>
          <w:color w:val="595959"/>
          <w:spacing w:val="-5"/>
          <w:w w:val="110"/>
          <w:sz w:val="8"/>
        </w:rPr>
        <w:t>55</w:t>
      </w:r>
    </w:p>
    <w:p>
      <w:pPr>
        <w:spacing w:before="52"/>
        <w:ind w:left="2821" w:right="0" w:firstLine="0"/>
        <w:jc w:val="left"/>
        <w:rPr>
          <w:sz w:val="8"/>
        </w:rPr>
      </w:pPr>
      <w:r>
        <w:rPr/>
        <w:pict>
          <v:shape style="position:absolute;margin-left:121.88369pt;margin-top:3.937555pt;width:7.8pt;height:73.1pt;mso-position-horizontal-relative:page;mso-position-vertical-relative:paragraph;z-index:15763968" type="#_x0000_t202" id="docshape468" filled="false" stroked="false">
            <v:textbox inset="0,0,0,0" style="layout-flow:vertical;mso-layout-flow-alt:bottom-to-top">
              <w:txbxContent>
                <w:p>
                  <w:pPr>
                    <w:spacing w:before="19"/>
                    <w:ind w:left="20" w:right="0" w:firstLine="0"/>
                    <w:jc w:val="left"/>
                    <w:rPr>
                      <w:sz w:val="10"/>
                    </w:rPr>
                  </w:pPr>
                  <w:r>
                    <w:rPr>
                      <w:w w:val="105"/>
                      <w:sz w:val="10"/>
                    </w:rPr>
                    <w:t>Scores</w:t>
                  </w:r>
                  <w:r>
                    <w:rPr>
                      <w:spacing w:val="-5"/>
                      <w:w w:val="105"/>
                      <w:sz w:val="10"/>
                    </w:rPr>
                    <w:t> </w:t>
                  </w:r>
                  <w:r>
                    <w:rPr>
                      <w:w w:val="105"/>
                      <w:sz w:val="10"/>
                    </w:rPr>
                    <w:t>on</w:t>
                  </w:r>
                  <w:r>
                    <w:rPr>
                      <w:spacing w:val="-5"/>
                      <w:w w:val="105"/>
                      <w:sz w:val="10"/>
                    </w:rPr>
                    <w:t> </w:t>
                  </w:r>
                  <w:r>
                    <w:rPr>
                      <w:w w:val="105"/>
                      <w:sz w:val="10"/>
                    </w:rPr>
                    <w:t>Social</w:t>
                  </w:r>
                  <w:r>
                    <w:rPr>
                      <w:spacing w:val="-4"/>
                      <w:w w:val="105"/>
                      <w:sz w:val="10"/>
                    </w:rPr>
                    <w:t> </w:t>
                  </w:r>
                  <w:r>
                    <w:rPr>
                      <w:w w:val="105"/>
                      <w:sz w:val="10"/>
                    </w:rPr>
                    <w:t>Emotional</w:t>
                  </w:r>
                  <w:r>
                    <w:rPr>
                      <w:spacing w:val="-5"/>
                      <w:w w:val="105"/>
                      <w:sz w:val="10"/>
                    </w:rPr>
                    <w:t> </w:t>
                  </w:r>
                  <w:r>
                    <w:rPr>
                      <w:spacing w:val="-2"/>
                      <w:w w:val="105"/>
                      <w:sz w:val="10"/>
                    </w:rPr>
                    <w:t>Skills</w:t>
                  </w:r>
                </w:p>
              </w:txbxContent>
            </v:textbox>
            <w10:wrap type="none"/>
          </v:shape>
        </w:pict>
      </w:r>
      <w:r>
        <w:rPr>
          <w:color w:val="595959"/>
          <w:spacing w:val="-5"/>
          <w:w w:val="110"/>
          <w:sz w:val="8"/>
        </w:rPr>
        <w:t>50</w:t>
      </w:r>
    </w:p>
    <w:p>
      <w:pPr>
        <w:spacing w:before="52"/>
        <w:ind w:left="2821" w:right="0" w:firstLine="0"/>
        <w:jc w:val="left"/>
        <w:rPr>
          <w:sz w:val="8"/>
        </w:rPr>
      </w:pPr>
      <w:r>
        <w:rPr>
          <w:color w:val="595959"/>
          <w:spacing w:val="-5"/>
          <w:w w:val="110"/>
          <w:sz w:val="8"/>
        </w:rPr>
        <w:t>45</w:t>
      </w:r>
    </w:p>
    <w:p>
      <w:pPr>
        <w:spacing w:before="52"/>
        <w:ind w:left="2821" w:right="0" w:firstLine="0"/>
        <w:jc w:val="left"/>
        <w:rPr>
          <w:sz w:val="8"/>
        </w:rPr>
      </w:pPr>
      <w:r>
        <w:rPr>
          <w:color w:val="595959"/>
          <w:spacing w:val="-5"/>
          <w:w w:val="110"/>
          <w:sz w:val="8"/>
        </w:rPr>
        <w:t>40</w:t>
      </w:r>
    </w:p>
    <w:p>
      <w:pPr>
        <w:spacing w:before="52"/>
        <w:ind w:left="2821" w:right="0" w:firstLine="0"/>
        <w:jc w:val="left"/>
        <w:rPr>
          <w:sz w:val="8"/>
        </w:rPr>
      </w:pPr>
      <w:r>
        <w:rPr>
          <w:color w:val="595959"/>
          <w:spacing w:val="-5"/>
          <w:w w:val="110"/>
          <w:sz w:val="8"/>
        </w:rPr>
        <w:t>35</w:t>
      </w:r>
    </w:p>
    <w:p>
      <w:pPr>
        <w:spacing w:before="52"/>
        <w:ind w:left="2821" w:right="0" w:firstLine="0"/>
        <w:jc w:val="left"/>
        <w:rPr>
          <w:sz w:val="8"/>
        </w:rPr>
      </w:pPr>
      <w:r>
        <w:rPr>
          <w:color w:val="595959"/>
          <w:spacing w:val="-5"/>
          <w:w w:val="110"/>
          <w:sz w:val="8"/>
        </w:rPr>
        <w:t>30</w:t>
      </w:r>
    </w:p>
    <w:p>
      <w:pPr>
        <w:spacing w:before="52"/>
        <w:ind w:left="2821" w:right="0" w:firstLine="0"/>
        <w:jc w:val="left"/>
        <w:rPr>
          <w:sz w:val="8"/>
        </w:rPr>
      </w:pPr>
      <w:r>
        <w:rPr>
          <w:color w:val="595959"/>
          <w:spacing w:val="-5"/>
          <w:w w:val="110"/>
          <w:sz w:val="8"/>
        </w:rPr>
        <w:t>25</w:t>
      </w:r>
    </w:p>
    <w:p>
      <w:pPr>
        <w:spacing w:before="52"/>
        <w:ind w:left="2821" w:right="0" w:firstLine="0"/>
        <w:jc w:val="left"/>
        <w:rPr>
          <w:sz w:val="8"/>
        </w:rPr>
      </w:pPr>
      <w:r>
        <w:rPr>
          <w:color w:val="595959"/>
          <w:spacing w:val="-5"/>
          <w:w w:val="110"/>
          <w:sz w:val="8"/>
        </w:rPr>
        <w:t>20</w:t>
      </w:r>
    </w:p>
    <w:p>
      <w:pPr>
        <w:spacing w:before="52"/>
        <w:ind w:left="2821" w:right="0" w:firstLine="0"/>
        <w:jc w:val="left"/>
        <w:rPr>
          <w:sz w:val="8"/>
        </w:rPr>
      </w:pPr>
      <w:r>
        <w:rPr>
          <w:color w:val="595959"/>
          <w:spacing w:val="-5"/>
          <w:w w:val="110"/>
          <w:sz w:val="8"/>
        </w:rPr>
        <w:t>15</w:t>
      </w:r>
    </w:p>
    <w:p>
      <w:pPr>
        <w:spacing w:before="52"/>
        <w:ind w:left="2821" w:right="0" w:firstLine="0"/>
        <w:jc w:val="left"/>
        <w:rPr>
          <w:sz w:val="8"/>
        </w:rPr>
      </w:pPr>
      <w:r>
        <w:rPr>
          <w:color w:val="595959"/>
          <w:spacing w:val="-5"/>
          <w:w w:val="110"/>
          <w:sz w:val="8"/>
        </w:rPr>
        <w:t>10</w:t>
      </w:r>
    </w:p>
    <w:p>
      <w:pPr>
        <w:spacing w:before="52"/>
        <w:ind w:left="2865" w:right="0" w:firstLine="0"/>
        <w:jc w:val="left"/>
        <w:rPr>
          <w:sz w:val="8"/>
        </w:rPr>
      </w:pPr>
      <w:r>
        <w:rPr>
          <w:color w:val="595959"/>
          <w:w w:val="108"/>
          <w:sz w:val="8"/>
        </w:rPr>
        <w:t>5</w:t>
      </w:r>
    </w:p>
    <w:p>
      <w:pPr>
        <w:spacing w:before="52"/>
        <w:ind w:left="2865" w:right="0" w:firstLine="0"/>
        <w:jc w:val="left"/>
        <w:rPr>
          <w:sz w:val="8"/>
        </w:rPr>
      </w:pPr>
      <w:r>
        <w:rPr>
          <w:color w:val="595959"/>
          <w:w w:val="108"/>
          <w:sz w:val="8"/>
        </w:rPr>
        <w:t>0</w:t>
      </w:r>
    </w:p>
    <w:p>
      <w:pPr>
        <w:spacing w:after="0"/>
        <w:jc w:val="left"/>
        <w:rPr>
          <w:sz w:val="8"/>
        </w:rPr>
        <w:sectPr>
          <w:pgSz w:w="11900" w:h="16840"/>
          <w:pgMar w:header="322" w:footer="1294" w:top="1120" w:bottom="1480" w:left="0" w:right="0"/>
        </w:sectPr>
      </w:pPr>
    </w:p>
    <w:p>
      <w:pPr>
        <w:pStyle w:val="BodyText"/>
        <w:spacing w:before="9"/>
        <w:rPr>
          <w:sz w:val="13"/>
        </w:rPr>
      </w:pPr>
    </w:p>
    <w:p>
      <w:pPr>
        <w:spacing w:before="0"/>
        <w:ind w:left="0" w:right="974" w:firstLine="0"/>
        <w:jc w:val="right"/>
        <w:rPr>
          <w:sz w:val="8"/>
        </w:rPr>
      </w:pPr>
      <w:r>
        <w:rPr>
          <w:color w:val="595959"/>
          <w:spacing w:val="-5"/>
          <w:w w:val="110"/>
          <w:sz w:val="8"/>
        </w:rPr>
        <w:t>75</w:t>
      </w:r>
    </w:p>
    <w:p>
      <w:pPr>
        <w:spacing w:before="53"/>
        <w:ind w:left="0" w:right="974" w:firstLine="0"/>
        <w:jc w:val="right"/>
        <w:rPr>
          <w:sz w:val="8"/>
        </w:rPr>
      </w:pPr>
      <w:r>
        <w:rPr>
          <w:color w:val="595959"/>
          <w:spacing w:val="-5"/>
          <w:w w:val="110"/>
          <w:sz w:val="8"/>
        </w:rPr>
        <w:t>70</w:t>
      </w:r>
    </w:p>
    <w:p>
      <w:pPr>
        <w:spacing w:before="52"/>
        <w:ind w:left="0" w:right="974" w:firstLine="0"/>
        <w:jc w:val="right"/>
        <w:rPr>
          <w:sz w:val="8"/>
        </w:rPr>
      </w:pPr>
      <w:r>
        <w:rPr>
          <w:color w:val="595959"/>
          <w:spacing w:val="-5"/>
          <w:w w:val="110"/>
          <w:sz w:val="8"/>
        </w:rPr>
        <w:t>65</w:t>
      </w:r>
    </w:p>
    <w:p>
      <w:pPr>
        <w:spacing w:before="53"/>
        <w:ind w:left="0" w:right="974" w:firstLine="0"/>
        <w:jc w:val="right"/>
        <w:rPr>
          <w:sz w:val="8"/>
        </w:rPr>
      </w:pPr>
      <w:r>
        <w:rPr>
          <w:color w:val="595959"/>
          <w:spacing w:val="-5"/>
          <w:w w:val="110"/>
          <w:sz w:val="8"/>
        </w:rPr>
        <w:t>60</w:t>
      </w:r>
    </w:p>
    <w:p>
      <w:pPr>
        <w:spacing w:before="52"/>
        <w:ind w:left="0" w:right="974" w:firstLine="0"/>
        <w:jc w:val="right"/>
        <w:rPr>
          <w:sz w:val="8"/>
        </w:rPr>
      </w:pPr>
      <w:r>
        <w:rPr>
          <w:color w:val="595959"/>
          <w:spacing w:val="-5"/>
          <w:w w:val="110"/>
          <w:sz w:val="8"/>
        </w:rPr>
        <w:t>55</w:t>
      </w:r>
    </w:p>
    <w:p>
      <w:pPr>
        <w:spacing w:before="53"/>
        <w:ind w:left="0" w:right="974" w:firstLine="0"/>
        <w:jc w:val="right"/>
        <w:rPr>
          <w:sz w:val="8"/>
        </w:rPr>
      </w:pPr>
      <w:r>
        <w:rPr>
          <w:color w:val="595959"/>
          <w:spacing w:val="-5"/>
          <w:w w:val="110"/>
          <w:sz w:val="8"/>
        </w:rPr>
        <w:t>50</w:t>
      </w:r>
    </w:p>
    <w:p>
      <w:pPr>
        <w:spacing w:before="52"/>
        <w:ind w:left="0" w:right="974" w:firstLine="0"/>
        <w:jc w:val="right"/>
        <w:rPr>
          <w:sz w:val="8"/>
        </w:rPr>
      </w:pPr>
      <w:r>
        <w:rPr>
          <w:color w:val="595959"/>
          <w:spacing w:val="-5"/>
          <w:w w:val="110"/>
          <w:sz w:val="8"/>
        </w:rPr>
        <w:t>45</w:t>
      </w:r>
    </w:p>
    <w:p>
      <w:pPr>
        <w:spacing w:before="53"/>
        <w:ind w:left="0" w:right="974" w:firstLine="0"/>
        <w:jc w:val="right"/>
        <w:rPr>
          <w:sz w:val="8"/>
        </w:rPr>
      </w:pPr>
      <w:r>
        <w:rPr>
          <w:color w:val="595959"/>
          <w:spacing w:val="-5"/>
          <w:w w:val="110"/>
          <w:sz w:val="8"/>
        </w:rPr>
        <w:t>40</w:t>
      </w:r>
    </w:p>
    <w:p>
      <w:pPr>
        <w:spacing w:before="52"/>
        <w:ind w:left="0" w:right="974" w:firstLine="0"/>
        <w:jc w:val="right"/>
        <w:rPr>
          <w:sz w:val="8"/>
        </w:rPr>
      </w:pPr>
      <w:r>
        <w:rPr>
          <w:color w:val="595959"/>
          <w:spacing w:val="-5"/>
          <w:w w:val="110"/>
          <w:sz w:val="8"/>
        </w:rPr>
        <w:t>35</w:t>
      </w:r>
    </w:p>
    <w:p>
      <w:pPr>
        <w:spacing w:before="52"/>
        <w:ind w:left="0" w:right="974" w:firstLine="0"/>
        <w:jc w:val="right"/>
        <w:rPr>
          <w:sz w:val="8"/>
        </w:rPr>
      </w:pPr>
      <w:r>
        <w:rPr>
          <w:color w:val="595959"/>
          <w:spacing w:val="-5"/>
          <w:w w:val="110"/>
          <w:sz w:val="8"/>
        </w:rPr>
        <w:t>30</w:t>
      </w:r>
    </w:p>
    <w:p>
      <w:pPr>
        <w:spacing w:before="53"/>
        <w:ind w:left="0" w:right="974" w:firstLine="0"/>
        <w:jc w:val="right"/>
        <w:rPr>
          <w:sz w:val="8"/>
        </w:rPr>
      </w:pPr>
      <w:r>
        <w:rPr>
          <w:color w:val="595959"/>
          <w:spacing w:val="-5"/>
          <w:w w:val="110"/>
          <w:sz w:val="8"/>
        </w:rPr>
        <w:t>25</w:t>
      </w:r>
    </w:p>
    <w:p>
      <w:pPr>
        <w:spacing w:before="52"/>
        <w:ind w:left="0" w:right="974" w:firstLine="0"/>
        <w:jc w:val="right"/>
        <w:rPr>
          <w:sz w:val="8"/>
        </w:rPr>
      </w:pPr>
      <w:r>
        <w:rPr>
          <w:color w:val="595959"/>
          <w:spacing w:val="-5"/>
          <w:w w:val="110"/>
          <w:sz w:val="8"/>
        </w:rPr>
        <w:t>20</w:t>
      </w:r>
    </w:p>
    <w:p>
      <w:pPr>
        <w:spacing w:before="53"/>
        <w:ind w:left="0" w:right="974" w:firstLine="0"/>
        <w:jc w:val="right"/>
        <w:rPr>
          <w:sz w:val="8"/>
        </w:rPr>
      </w:pPr>
      <w:r>
        <w:rPr>
          <w:color w:val="595959"/>
          <w:spacing w:val="-5"/>
          <w:w w:val="110"/>
          <w:sz w:val="8"/>
        </w:rPr>
        <w:t>15</w:t>
      </w:r>
    </w:p>
    <w:p>
      <w:pPr>
        <w:spacing w:before="52"/>
        <w:ind w:left="0" w:right="974" w:firstLine="0"/>
        <w:jc w:val="right"/>
        <w:rPr>
          <w:sz w:val="8"/>
        </w:rPr>
      </w:pPr>
      <w:r>
        <w:rPr>
          <w:color w:val="595959"/>
          <w:spacing w:val="-5"/>
          <w:w w:val="110"/>
          <w:sz w:val="8"/>
        </w:rPr>
        <w:t>10</w:t>
      </w:r>
    </w:p>
    <w:p>
      <w:pPr>
        <w:spacing w:before="53"/>
        <w:ind w:left="0" w:right="974" w:firstLine="0"/>
        <w:jc w:val="right"/>
        <w:rPr>
          <w:sz w:val="8"/>
        </w:rPr>
      </w:pPr>
      <w:r>
        <w:rPr>
          <w:color w:val="595959"/>
          <w:w w:val="108"/>
          <w:sz w:val="8"/>
        </w:rPr>
        <w:t>5</w:t>
      </w:r>
    </w:p>
    <w:p>
      <w:pPr>
        <w:spacing w:before="52"/>
        <w:ind w:left="0" w:right="974" w:firstLine="0"/>
        <w:jc w:val="right"/>
        <w:rPr>
          <w:sz w:val="8"/>
        </w:rPr>
      </w:pPr>
      <w:r>
        <w:rPr>
          <w:color w:val="595959"/>
          <w:w w:val="108"/>
          <w:sz w:val="8"/>
        </w:rPr>
        <w:t>0</w:t>
      </w:r>
    </w:p>
    <w:p>
      <w:pPr>
        <w:pStyle w:val="BodyText"/>
        <w:spacing w:before="3"/>
        <w:rPr>
          <w:sz w:val="8"/>
        </w:rPr>
      </w:pPr>
    </w:p>
    <w:p>
      <w:pPr>
        <w:spacing w:before="0"/>
        <w:ind w:left="0" w:right="933" w:firstLine="0"/>
        <w:jc w:val="right"/>
        <w:rPr>
          <w:sz w:val="8"/>
        </w:rPr>
      </w:pPr>
      <w:r>
        <w:rPr>
          <w:color w:val="595959"/>
          <w:spacing w:val="-5"/>
          <w:w w:val="110"/>
          <w:sz w:val="8"/>
        </w:rPr>
        <w:t>75</w:t>
      </w:r>
    </w:p>
    <w:p>
      <w:pPr>
        <w:spacing w:before="35"/>
        <w:ind w:left="0" w:right="933" w:firstLine="0"/>
        <w:jc w:val="right"/>
        <w:rPr>
          <w:sz w:val="8"/>
        </w:rPr>
      </w:pPr>
      <w:r>
        <w:rPr>
          <w:color w:val="595959"/>
          <w:spacing w:val="-5"/>
          <w:w w:val="110"/>
          <w:sz w:val="8"/>
        </w:rPr>
        <w:t>70</w:t>
      </w:r>
    </w:p>
    <w:p>
      <w:pPr>
        <w:spacing w:before="35"/>
        <w:ind w:left="0" w:right="933" w:firstLine="0"/>
        <w:jc w:val="right"/>
        <w:rPr>
          <w:sz w:val="8"/>
        </w:rPr>
      </w:pPr>
      <w:r>
        <w:rPr>
          <w:color w:val="595959"/>
          <w:spacing w:val="-5"/>
          <w:w w:val="110"/>
          <w:sz w:val="8"/>
        </w:rPr>
        <w:t>65</w:t>
      </w:r>
    </w:p>
    <w:p>
      <w:pPr>
        <w:spacing w:before="36"/>
        <w:ind w:left="0" w:right="933" w:firstLine="0"/>
        <w:jc w:val="right"/>
        <w:rPr>
          <w:sz w:val="8"/>
        </w:rPr>
      </w:pPr>
      <w:r>
        <w:rPr>
          <w:color w:val="595959"/>
          <w:spacing w:val="-5"/>
          <w:w w:val="110"/>
          <w:sz w:val="8"/>
        </w:rPr>
        <w:t>60</w:t>
      </w:r>
    </w:p>
    <w:p>
      <w:pPr>
        <w:spacing w:before="35"/>
        <w:ind w:left="0" w:right="933" w:firstLine="0"/>
        <w:jc w:val="right"/>
        <w:rPr>
          <w:sz w:val="8"/>
        </w:rPr>
      </w:pPr>
      <w:r>
        <w:rPr>
          <w:color w:val="595959"/>
          <w:spacing w:val="-5"/>
          <w:w w:val="110"/>
          <w:sz w:val="8"/>
        </w:rPr>
        <w:t>55</w:t>
      </w:r>
    </w:p>
    <w:p>
      <w:pPr>
        <w:spacing w:before="35"/>
        <w:ind w:left="0" w:right="933" w:firstLine="0"/>
        <w:jc w:val="right"/>
        <w:rPr>
          <w:sz w:val="8"/>
        </w:rPr>
      </w:pPr>
      <w:r>
        <w:rPr>
          <w:color w:val="595959"/>
          <w:spacing w:val="-5"/>
          <w:w w:val="110"/>
          <w:sz w:val="8"/>
        </w:rPr>
        <w:t>50</w:t>
      </w:r>
    </w:p>
    <w:p>
      <w:pPr>
        <w:spacing w:before="36"/>
        <w:ind w:left="0" w:right="933" w:firstLine="0"/>
        <w:jc w:val="right"/>
        <w:rPr>
          <w:sz w:val="8"/>
        </w:rPr>
      </w:pPr>
      <w:r>
        <w:rPr>
          <w:color w:val="595959"/>
          <w:spacing w:val="-5"/>
          <w:w w:val="110"/>
          <w:sz w:val="8"/>
        </w:rPr>
        <w:t>45</w:t>
      </w:r>
    </w:p>
    <w:p>
      <w:pPr>
        <w:spacing w:before="35"/>
        <w:ind w:left="0" w:right="933" w:firstLine="0"/>
        <w:jc w:val="right"/>
        <w:rPr>
          <w:sz w:val="8"/>
        </w:rPr>
      </w:pPr>
      <w:r>
        <w:rPr>
          <w:color w:val="595959"/>
          <w:spacing w:val="-5"/>
          <w:w w:val="110"/>
          <w:sz w:val="8"/>
        </w:rPr>
        <w:t>40</w:t>
      </w:r>
    </w:p>
    <w:p>
      <w:pPr>
        <w:spacing w:before="35"/>
        <w:ind w:left="0" w:right="933" w:firstLine="0"/>
        <w:jc w:val="right"/>
        <w:rPr>
          <w:sz w:val="8"/>
        </w:rPr>
      </w:pPr>
      <w:r>
        <w:rPr>
          <w:color w:val="595959"/>
          <w:spacing w:val="-5"/>
          <w:w w:val="110"/>
          <w:sz w:val="8"/>
        </w:rPr>
        <w:t>35</w:t>
      </w:r>
    </w:p>
    <w:p>
      <w:pPr>
        <w:spacing w:before="36"/>
        <w:ind w:left="0" w:right="933" w:firstLine="0"/>
        <w:jc w:val="right"/>
        <w:rPr>
          <w:sz w:val="8"/>
        </w:rPr>
      </w:pPr>
      <w:r>
        <w:rPr>
          <w:color w:val="595959"/>
          <w:spacing w:val="-5"/>
          <w:w w:val="110"/>
          <w:sz w:val="8"/>
        </w:rPr>
        <w:t>30</w:t>
      </w:r>
    </w:p>
    <w:p>
      <w:pPr>
        <w:spacing w:before="35"/>
        <w:ind w:left="0" w:right="933" w:firstLine="0"/>
        <w:jc w:val="right"/>
        <w:rPr>
          <w:sz w:val="8"/>
        </w:rPr>
      </w:pPr>
      <w:r>
        <w:rPr>
          <w:color w:val="595959"/>
          <w:spacing w:val="-5"/>
          <w:w w:val="110"/>
          <w:sz w:val="8"/>
        </w:rPr>
        <w:t>25</w:t>
      </w:r>
    </w:p>
    <w:p>
      <w:pPr>
        <w:spacing w:before="35"/>
        <w:ind w:left="0" w:right="933" w:firstLine="0"/>
        <w:jc w:val="right"/>
        <w:rPr>
          <w:sz w:val="8"/>
        </w:rPr>
      </w:pPr>
      <w:r>
        <w:rPr>
          <w:color w:val="595959"/>
          <w:spacing w:val="-5"/>
          <w:w w:val="110"/>
          <w:sz w:val="8"/>
        </w:rPr>
        <w:t>20</w:t>
      </w:r>
    </w:p>
    <w:p>
      <w:pPr>
        <w:spacing w:before="36"/>
        <w:ind w:left="0" w:right="933" w:firstLine="0"/>
        <w:jc w:val="right"/>
        <w:rPr>
          <w:sz w:val="8"/>
        </w:rPr>
      </w:pPr>
      <w:r>
        <w:rPr>
          <w:color w:val="595959"/>
          <w:spacing w:val="-5"/>
          <w:w w:val="110"/>
          <w:sz w:val="8"/>
        </w:rPr>
        <w:t>15</w:t>
      </w:r>
    </w:p>
    <w:p>
      <w:pPr>
        <w:spacing w:before="35"/>
        <w:ind w:left="0" w:right="933" w:firstLine="0"/>
        <w:jc w:val="right"/>
        <w:rPr>
          <w:sz w:val="8"/>
        </w:rPr>
      </w:pPr>
      <w:r>
        <w:rPr>
          <w:color w:val="595959"/>
          <w:spacing w:val="-5"/>
          <w:w w:val="110"/>
          <w:sz w:val="8"/>
        </w:rPr>
        <w:t>10</w:t>
      </w:r>
    </w:p>
    <w:p>
      <w:pPr>
        <w:spacing w:before="35"/>
        <w:ind w:left="0" w:right="933" w:firstLine="0"/>
        <w:jc w:val="right"/>
        <w:rPr>
          <w:sz w:val="8"/>
        </w:rPr>
      </w:pPr>
      <w:r>
        <w:rPr>
          <w:color w:val="595959"/>
          <w:w w:val="108"/>
          <w:sz w:val="8"/>
        </w:rPr>
        <w:t>5</w:t>
      </w:r>
    </w:p>
    <w:p>
      <w:pPr>
        <w:spacing w:before="36"/>
        <w:ind w:left="0" w:right="933" w:firstLine="0"/>
        <w:jc w:val="right"/>
        <w:rPr>
          <w:sz w:val="8"/>
        </w:rPr>
      </w:pPr>
      <w:r>
        <w:rPr>
          <w:color w:val="595959"/>
          <w:w w:val="108"/>
          <w:sz w:val="8"/>
        </w:rPr>
        <w:t>0</w:t>
      </w:r>
    </w:p>
    <w:p>
      <w:pPr>
        <w:spacing w:before="9"/>
        <w:ind w:left="0" w:right="0" w:firstLine="0"/>
        <w:jc w:val="right"/>
        <w:rPr>
          <w:sz w:val="8"/>
        </w:rPr>
      </w:pPr>
      <w:r>
        <w:rPr>
          <w:color w:val="595959"/>
          <w:w w:val="110"/>
          <w:sz w:val="8"/>
        </w:rPr>
        <w:t>1</w:t>
      </w:r>
      <w:r>
        <w:rPr>
          <w:color w:val="595959"/>
          <w:spacing w:val="49"/>
          <w:w w:val="110"/>
          <w:sz w:val="8"/>
        </w:rPr>
        <w:t>  </w:t>
      </w:r>
      <w:r>
        <w:rPr>
          <w:color w:val="595959"/>
          <w:w w:val="110"/>
          <w:sz w:val="8"/>
        </w:rPr>
        <w:t>2</w:t>
      </w:r>
      <w:r>
        <w:rPr>
          <w:color w:val="595959"/>
          <w:spacing w:val="49"/>
          <w:w w:val="110"/>
          <w:sz w:val="8"/>
        </w:rPr>
        <w:t>  </w:t>
      </w:r>
      <w:r>
        <w:rPr>
          <w:color w:val="595959"/>
          <w:w w:val="110"/>
          <w:sz w:val="8"/>
        </w:rPr>
        <w:t>3</w:t>
      </w:r>
      <w:r>
        <w:rPr>
          <w:color w:val="595959"/>
          <w:spacing w:val="49"/>
          <w:w w:val="110"/>
          <w:sz w:val="8"/>
        </w:rPr>
        <w:t>  </w:t>
      </w:r>
      <w:r>
        <w:rPr>
          <w:color w:val="595959"/>
          <w:w w:val="110"/>
          <w:sz w:val="8"/>
        </w:rPr>
        <w:t>4</w:t>
      </w:r>
      <w:r>
        <w:rPr>
          <w:color w:val="595959"/>
          <w:spacing w:val="49"/>
          <w:w w:val="110"/>
          <w:sz w:val="8"/>
        </w:rPr>
        <w:t>  </w:t>
      </w:r>
      <w:r>
        <w:rPr>
          <w:color w:val="595959"/>
          <w:spacing w:val="-10"/>
          <w:w w:val="110"/>
          <w:sz w:val="8"/>
        </w:rPr>
        <w:t>5</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
        <w:rPr>
          <w:sz w:val="13"/>
        </w:rPr>
      </w:pPr>
    </w:p>
    <w:p>
      <w:pPr>
        <w:spacing w:before="1"/>
        <w:ind w:left="103" w:right="0" w:firstLine="0"/>
        <w:jc w:val="left"/>
        <w:rPr>
          <w:sz w:val="8"/>
        </w:rPr>
      </w:pPr>
      <w:r>
        <w:rPr>
          <w:color w:val="595959"/>
          <w:w w:val="110"/>
          <w:sz w:val="8"/>
        </w:rPr>
        <w:t>6</w:t>
      </w:r>
      <w:r>
        <w:rPr>
          <w:color w:val="595959"/>
          <w:spacing w:val="48"/>
          <w:w w:val="110"/>
          <w:sz w:val="8"/>
        </w:rPr>
        <w:t>  </w:t>
      </w:r>
      <w:r>
        <w:rPr>
          <w:color w:val="595959"/>
          <w:w w:val="110"/>
          <w:sz w:val="8"/>
        </w:rPr>
        <w:t>7</w:t>
      </w:r>
      <w:r>
        <w:rPr>
          <w:color w:val="595959"/>
          <w:spacing w:val="49"/>
          <w:w w:val="110"/>
          <w:sz w:val="8"/>
        </w:rPr>
        <w:t>  </w:t>
      </w:r>
      <w:r>
        <w:rPr>
          <w:color w:val="595959"/>
          <w:w w:val="110"/>
          <w:sz w:val="8"/>
        </w:rPr>
        <w:t>8</w:t>
      </w:r>
      <w:r>
        <w:rPr>
          <w:color w:val="595959"/>
          <w:spacing w:val="48"/>
          <w:w w:val="110"/>
          <w:sz w:val="8"/>
        </w:rPr>
        <w:t>  </w:t>
      </w:r>
      <w:r>
        <w:rPr>
          <w:color w:val="595959"/>
          <w:w w:val="110"/>
          <w:sz w:val="8"/>
        </w:rPr>
        <w:t>9</w:t>
      </w:r>
      <w:r>
        <w:rPr>
          <w:color w:val="595959"/>
          <w:spacing w:val="38"/>
          <w:w w:val="110"/>
          <w:sz w:val="8"/>
        </w:rPr>
        <w:t>  </w:t>
      </w:r>
      <w:r>
        <w:rPr>
          <w:color w:val="595959"/>
          <w:w w:val="110"/>
          <w:sz w:val="8"/>
        </w:rPr>
        <w:t>10</w:t>
      </w:r>
      <w:r>
        <w:rPr>
          <w:color w:val="595959"/>
          <w:spacing w:val="76"/>
          <w:w w:val="110"/>
          <w:sz w:val="8"/>
        </w:rPr>
        <w:t> </w:t>
      </w:r>
      <w:r>
        <w:rPr>
          <w:color w:val="595959"/>
          <w:w w:val="110"/>
          <w:sz w:val="8"/>
        </w:rPr>
        <w:t>11</w:t>
      </w:r>
      <w:r>
        <w:rPr>
          <w:color w:val="595959"/>
          <w:spacing w:val="76"/>
          <w:w w:val="110"/>
          <w:sz w:val="8"/>
        </w:rPr>
        <w:t> </w:t>
      </w:r>
      <w:r>
        <w:rPr>
          <w:color w:val="595959"/>
          <w:w w:val="110"/>
          <w:sz w:val="8"/>
        </w:rPr>
        <w:t>12</w:t>
      </w:r>
      <w:r>
        <w:rPr>
          <w:color w:val="595959"/>
          <w:spacing w:val="75"/>
          <w:w w:val="110"/>
          <w:sz w:val="8"/>
        </w:rPr>
        <w:t> </w:t>
      </w:r>
      <w:r>
        <w:rPr>
          <w:color w:val="595959"/>
          <w:w w:val="110"/>
          <w:sz w:val="8"/>
        </w:rPr>
        <w:t>13</w:t>
      </w:r>
      <w:r>
        <w:rPr>
          <w:color w:val="595959"/>
          <w:spacing w:val="76"/>
          <w:w w:val="110"/>
          <w:sz w:val="8"/>
        </w:rPr>
        <w:t> </w:t>
      </w:r>
      <w:r>
        <w:rPr>
          <w:color w:val="595959"/>
          <w:w w:val="110"/>
          <w:sz w:val="8"/>
        </w:rPr>
        <w:t>14</w:t>
      </w:r>
      <w:r>
        <w:rPr>
          <w:color w:val="595959"/>
          <w:spacing w:val="76"/>
          <w:w w:val="110"/>
          <w:sz w:val="8"/>
        </w:rPr>
        <w:t> </w:t>
      </w:r>
      <w:r>
        <w:rPr>
          <w:color w:val="595959"/>
          <w:w w:val="110"/>
          <w:sz w:val="8"/>
        </w:rPr>
        <w:t>15</w:t>
      </w:r>
      <w:r>
        <w:rPr>
          <w:color w:val="595959"/>
          <w:spacing w:val="75"/>
          <w:w w:val="110"/>
          <w:sz w:val="8"/>
        </w:rPr>
        <w:t> </w:t>
      </w:r>
      <w:r>
        <w:rPr>
          <w:color w:val="595959"/>
          <w:w w:val="110"/>
          <w:sz w:val="8"/>
        </w:rPr>
        <w:t>16</w:t>
      </w:r>
      <w:r>
        <w:rPr>
          <w:color w:val="595959"/>
          <w:spacing w:val="76"/>
          <w:w w:val="110"/>
          <w:sz w:val="8"/>
        </w:rPr>
        <w:t> </w:t>
      </w:r>
      <w:r>
        <w:rPr>
          <w:color w:val="595959"/>
          <w:w w:val="110"/>
          <w:sz w:val="8"/>
        </w:rPr>
        <w:t>17</w:t>
      </w:r>
      <w:r>
        <w:rPr>
          <w:color w:val="595959"/>
          <w:spacing w:val="76"/>
          <w:w w:val="110"/>
          <w:sz w:val="8"/>
        </w:rPr>
        <w:t> </w:t>
      </w:r>
      <w:r>
        <w:rPr>
          <w:color w:val="595959"/>
          <w:w w:val="110"/>
          <w:sz w:val="8"/>
        </w:rPr>
        <w:t>18</w:t>
      </w:r>
      <w:r>
        <w:rPr>
          <w:color w:val="595959"/>
          <w:spacing w:val="75"/>
          <w:w w:val="110"/>
          <w:sz w:val="8"/>
        </w:rPr>
        <w:t> </w:t>
      </w:r>
      <w:r>
        <w:rPr>
          <w:color w:val="595959"/>
          <w:w w:val="110"/>
          <w:sz w:val="8"/>
        </w:rPr>
        <w:t>19</w:t>
      </w:r>
      <w:r>
        <w:rPr>
          <w:color w:val="595959"/>
          <w:spacing w:val="76"/>
          <w:w w:val="110"/>
          <w:sz w:val="8"/>
        </w:rPr>
        <w:t> </w:t>
      </w:r>
      <w:r>
        <w:rPr>
          <w:color w:val="595959"/>
          <w:w w:val="110"/>
          <w:sz w:val="8"/>
        </w:rPr>
        <w:t>20</w:t>
      </w:r>
      <w:r>
        <w:rPr>
          <w:color w:val="595959"/>
          <w:spacing w:val="76"/>
          <w:w w:val="110"/>
          <w:sz w:val="8"/>
        </w:rPr>
        <w:t> </w:t>
      </w:r>
      <w:r>
        <w:rPr>
          <w:color w:val="595959"/>
          <w:w w:val="110"/>
          <w:sz w:val="8"/>
        </w:rPr>
        <w:t>21</w:t>
      </w:r>
      <w:r>
        <w:rPr>
          <w:color w:val="595959"/>
          <w:spacing w:val="75"/>
          <w:w w:val="110"/>
          <w:sz w:val="8"/>
        </w:rPr>
        <w:t> </w:t>
      </w:r>
      <w:r>
        <w:rPr>
          <w:color w:val="595959"/>
          <w:w w:val="110"/>
          <w:sz w:val="8"/>
        </w:rPr>
        <w:t>22</w:t>
      </w:r>
      <w:r>
        <w:rPr>
          <w:color w:val="595959"/>
          <w:spacing w:val="76"/>
          <w:w w:val="110"/>
          <w:sz w:val="8"/>
        </w:rPr>
        <w:t> </w:t>
      </w:r>
      <w:r>
        <w:rPr>
          <w:color w:val="595959"/>
          <w:w w:val="110"/>
          <w:sz w:val="8"/>
        </w:rPr>
        <w:t>23</w:t>
      </w:r>
      <w:r>
        <w:rPr>
          <w:color w:val="595959"/>
          <w:spacing w:val="76"/>
          <w:w w:val="110"/>
          <w:sz w:val="8"/>
        </w:rPr>
        <w:t> </w:t>
      </w:r>
      <w:r>
        <w:rPr>
          <w:color w:val="595959"/>
          <w:w w:val="110"/>
          <w:sz w:val="8"/>
        </w:rPr>
        <w:t>24</w:t>
      </w:r>
      <w:r>
        <w:rPr>
          <w:color w:val="595959"/>
          <w:spacing w:val="75"/>
          <w:w w:val="110"/>
          <w:sz w:val="8"/>
        </w:rPr>
        <w:t> </w:t>
      </w:r>
      <w:r>
        <w:rPr>
          <w:color w:val="595959"/>
          <w:spacing w:val="-7"/>
          <w:w w:val="110"/>
          <w:sz w:val="8"/>
        </w:rPr>
        <w:t>25</w:t>
      </w:r>
    </w:p>
    <w:p>
      <w:pPr>
        <w:spacing w:after="0"/>
        <w:jc w:val="left"/>
        <w:rPr>
          <w:sz w:val="8"/>
        </w:rPr>
        <w:sectPr>
          <w:type w:val="continuous"/>
          <w:pgSz w:w="11900" w:h="16840"/>
          <w:pgMar w:header="322" w:footer="1294" w:top="1640" w:bottom="280" w:left="0" w:right="0"/>
          <w:cols w:num="2" w:equalWidth="0">
            <w:col w:w="3885" w:space="40"/>
            <w:col w:w="7975"/>
          </w:cols>
        </w:sectPr>
      </w:pPr>
    </w:p>
    <w:p>
      <w:pPr>
        <w:pStyle w:val="BodyText"/>
        <w:spacing w:before="11"/>
        <w:rPr>
          <w:sz w:val="10"/>
        </w:rPr>
      </w:pPr>
    </w:p>
    <w:p>
      <w:pPr>
        <w:spacing w:before="0"/>
        <w:ind w:left="276" w:right="2933" w:firstLine="0"/>
        <w:jc w:val="center"/>
        <w:rPr>
          <w:rFonts w:ascii="Arial"/>
          <w:sz w:val="9"/>
        </w:rPr>
      </w:pPr>
      <w:r>
        <w:rPr>
          <w:rFonts w:ascii="Arial"/>
          <w:spacing w:val="-2"/>
          <w:sz w:val="9"/>
        </w:rPr>
        <w:t>Sessions</w:t>
      </w:r>
    </w:p>
    <w:p>
      <w:pPr>
        <w:spacing w:line="254" w:lineRule="auto" w:before="49"/>
        <w:ind w:left="3171" w:right="6025" w:hanging="340"/>
        <w:jc w:val="left"/>
        <w:rPr>
          <w:sz w:val="10"/>
        </w:rPr>
      </w:pPr>
      <w:r>
        <w:rPr/>
        <w:pict>
          <v:group style="position:absolute;margin-left:160.421158pt;margin-top:9.68553pt;width:2.65pt;height:2.65pt;mso-position-horizontal-relative:page;mso-position-vertical-relative:paragraph;z-index:15762944" id="docshapegroup469" coordorigin="3208,194" coordsize="53,53">
            <v:shape style="position:absolute;left:3212;top:198;width:44;height:44" id="docshape470" coordorigin="3213,198" coordsize="44,44" path="m3247,198l3223,198,3213,208,3213,232,3223,242,3247,242,3256,232,3256,220,3256,208,3247,198xe" filled="true" fillcolor="#000000" stroked="false">
              <v:path arrowok="t"/>
              <v:fill type="solid"/>
            </v:shape>
            <v:shape style="position:absolute;left:3212;top:198;width:44;height:44" id="docshape471" coordorigin="3213,198" coordsize="44,44" path="m3256,220l3256,208,3247,198,3235,198,3223,198,3213,208,3213,220,3213,232,3223,242,3235,242,3247,242,3256,232,3256,220xe" filled="false" stroked="true" strokeweight=".435093pt" strokecolor="#000000">
              <v:path arrowok="t"/>
              <v:stroke dashstyle="solid"/>
            </v:shape>
            <w10:wrap type="none"/>
          </v:group>
        </w:pict>
      </w:r>
      <w:r>
        <w:rPr/>
        <w:pict>
          <v:group style="position:absolute;margin-left:184.455963pt;margin-top:9.467936pt;width:3.05pt;height:3.5pt;mso-position-horizontal-relative:page;mso-position-vertical-relative:paragraph;z-index:15763456" id="docshapegroup472" coordorigin="3689,189" coordsize="61,70">
            <v:shape style="position:absolute;left:3693;top:193;width:53;height:61" id="docshape473" coordorigin="3693,194" coordsize="53,61" path="m3720,194l3693,255,3746,255,3720,194xe" filled="true" fillcolor="#000000" stroked="false">
              <v:path arrowok="t"/>
              <v:fill type="solid"/>
            </v:shape>
            <v:shape style="position:absolute;left:3693;top:193;width:53;height:61" id="docshape474" coordorigin="3693,194" coordsize="53,61" path="m3693,255l3720,194,3746,255,3693,255xe" filled="false" stroked="true" strokeweight=".435082pt" strokecolor="#000000">
              <v:path arrowok="t"/>
              <v:stroke dashstyle="solid"/>
            </v:shape>
            <w10:wrap type="none"/>
          </v:group>
        </w:pict>
      </w:r>
      <w:r>
        <w:rPr>
          <w:b/>
          <w:w w:val="105"/>
          <w:sz w:val="10"/>
        </w:rPr>
        <w:t>Figure</w:t>
      </w:r>
      <w:r>
        <w:rPr>
          <w:b/>
          <w:spacing w:val="-7"/>
          <w:w w:val="105"/>
          <w:sz w:val="10"/>
        </w:rPr>
        <w:t> </w:t>
      </w:r>
      <w:r>
        <w:rPr>
          <w:b/>
          <w:w w:val="105"/>
          <w:sz w:val="10"/>
        </w:rPr>
        <w:t>4.</w:t>
      </w:r>
      <w:r>
        <w:rPr>
          <w:b/>
          <w:spacing w:val="-7"/>
          <w:w w:val="105"/>
          <w:sz w:val="10"/>
        </w:rPr>
        <w:t> </w:t>
      </w:r>
      <w:r>
        <w:rPr>
          <w:i/>
          <w:w w:val="105"/>
          <w:sz w:val="10"/>
        </w:rPr>
        <w:t>Donald's</w:t>
      </w:r>
      <w:r>
        <w:rPr>
          <w:i/>
          <w:spacing w:val="-6"/>
          <w:w w:val="105"/>
          <w:sz w:val="10"/>
        </w:rPr>
        <w:t> </w:t>
      </w:r>
      <w:r>
        <w:rPr>
          <w:w w:val="105"/>
          <w:sz w:val="10"/>
        </w:rPr>
        <w:t>Performance</w:t>
      </w:r>
      <w:r>
        <w:rPr>
          <w:spacing w:val="-7"/>
          <w:w w:val="105"/>
          <w:sz w:val="10"/>
        </w:rPr>
        <w:t> </w:t>
      </w:r>
      <w:r>
        <w:rPr>
          <w:w w:val="105"/>
          <w:sz w:val="10"/>
        </w:rPr>
        <w:t>on</w:t>
      </w:r>
      <w:r>
        <w:rPr>
          <w:spacing w:val="-6"/>
          <w:w w:val="105"/>
          <w:sz w:val="10"/>
        </w:rPr>
        <w:t> </w:t>
      </w:r>
      <w:r>
        <w:rPr>
          <w:w w:val="105"/>
          <w:sz w:val="10"/>
        </w:rPr>
        <w:t>Emotional</w:t>
      </w:r>
      <w:r>
        <w:rPr>
          <w:spacing w:val="-7"/>
          <w:w w:val="105"/>
          <w:sz w:val="10"/>
        </w:rPr>
        <w:t> </w:t>
      </w:r>
      <w:r>
        <w:rPr>
          <w:w w:val="105"/>
          <w:sz w:val="10"/>
        </w:rPr>
        <w:t>Skills</w:t>
      </w:r>
      <w:r>
        <w:rPr>
          <w:spacing w:val="-6"/>
          <w:w w:val="105"/>
          <w:sz w:val="10"/>
        </w:rPr>
        <w:t> </w:t>
      </w:r>
      <w:r>
        <w:rPr>
          <w:w w:val="105"/>
          <w:sz w:val="10"/>
        </w:rPr>
        <w:t>and</w:t>
      </w:r>
      <w:r>
        <w:rPr>
          <w:spacing w:val="-7"/>
          <w:w w:val="105"/>
          <w:sz w:val="10"/>
        </w:rPr>
        <w:t> </w:t>
      </w:r>
      <w:r>
        <w:rPr>
          <w:w w:val="105"/>
          <w:sz w:val="10"/>
        </w:rPr>
        <w:t>Characteristics</w:t>
      </w:r>
      <w:r>
        <w:rPr>
          <w:spacing w:val="40"/>
          <w:w w:val="105"/>
          <w:sz w:val="10"/>
        </w:rPr>
        <w:t> </w:t>
      </w:r>
      <w:r>
        <w:rPr>
          <w:w w:val="105"/>
          <w:sz w:val="10"/>
        </w:rPr>
        <w:t>(</w:t>
      </w:r>
      <w:r>
        <w:rPr>
          <w:spacing w:val="40"/>
          <w:w w:val="105"/>
          <w:sz w:val="10"/>
        </w:rPr>
        <w:t> </w:t>
      </w:r>
      <w:r>
        <w:rPr>
          <w:w w:val="105"/>
          <w:sz w:val="10"/>
        </w:rPr>
        <w:t>= Score,</w:t>
      </w:r>
      <w:r>
        <w:rPr>
          <w:spacing w:val="80"/>
          <w:w w:val="105"/>
          <w:sz w:val="10"/>
        </w:rPr>
        <w:t> </w:t>
      </w:r>
      <w:r>
        <w:rPr>
          <w:w w:val="105"/>
          <w:sz w:val="10"/>
        </w:rPr>
        <w:t>= Maintenance)</w:t>
      </w:r>
    </w:p>
    <w:p>
      <w:pPr>
        <w:pStyle w:val="BodyText"/>
        <w:rPr>
          <w:sz w:val="20"/>
        </w:rPr>
      </w:pPr>
    </w:p>
    <w:p>
      <w:pPr>
        <w:pStyle w:val="BodyText"/>
        <w:spacing w:before="6"/>
        <w:rPr>
          <w:sz w:val="16"/>
        </w:rPr>
      </w:pPr>
    </w:p>
    <w:p>
      <w:pPr>
        <w:pStyle w:val="Heading2"/>
        <w:spacing w:before="90"/>
      </w:pPr>
      <w:r>
        <w:rPr>
          <w:spacing w:val="-4"/>
        </w:rPr>
        <w:t>Mark</w:t>
      </w:r>
    </w:p>
    <w:p>
      <w:pPr>
        <w:pStyle w:val="BodyText"/>
        <w:rPr>
          <w:rFonts w:ascii="TimesNewRomanPS-BoldItalicMT"/>
          <w:b/>
          <w:i/>
          <w:sz w:val="20"/>
        </w:rPr>
      </w:pPr>
    </w:p>
    <w:p>
      <w:pPr>
        <w:pStyle w:val="BodyText"/>
        <w:spacing w:before="2"/>
        <w:rPr>
          <w:rFonts w:ascii="TimesNewRomanPS-BoldItalicMT"/>
          <w:b/>
          <w:i/>
          <w:sz w:val="21"/>
        </w:rPr>
      </w:pPr>
    </w:p>
    <w:p>
      <w:pPr>
        <w:pStyle w:val="BodyText"/>
        <w:spacing w:line="480" w:lineRule="auto"/>
        <w:ind w:left="1445" w:right="1457" w:firstLine="720"/>
      </w:pPr>
      <w:r>
        <w:rPr/>
        <w:t>During baseline, Mark’s performance was 53% for all 12 emotional responses and characteristics.</w:t>
      </w:r>
      <w:r>
        <w:rPr>
          <w:spacing w:val="-5"/>
        </w:rPr>
        <w:t> </w:t>
      </w:r>
      <w:r>
        <w:rPr/>
        <w:t>During</w:t>
      </w:r>
      <w:r>
        <w:rPr>
          <w:spacing w:val="-5"/>
        </w:rPr>
        <w:t> </w:t>
      </w:r>
      <w:r>
        <w:rPr/>
        <w:t>intervention,</w:t>
      </w:r>
      <w:r>
        <w:rPr>
          <w:spacing w:val="-5"/>
        </w:rPr>
        <w:t> </w:t>
      </w:r>
      <w:r>
        <w:rPr/>
        <w:t>with</w:t>
      </w:r>
      <w:r>
        <w:rPr>
          <w:spacing w:val="-5"/>
        </w:rPr>
        <w:t> </w:t>
      </w:r>
      <w:r>
        <w:rPr/>
        <w:t>Lessons</w:t>
      </w:r>
      <w:r>
        <w:rPr>
          <w:spacing w:val="-5"/>
        </w:rPr>
        <w:t> </w:t>
      </w:r>
      <w:r>
        <w:rPr/>
        <w:t>1-3</w:t>
      </w:r>
      <w:r>
        <w:rPr>
          <w:spacing w:val="-5"/>
        </w:rPr>
        <w:t> </w:t>
      </w:r>
      <w:r>
        <w:rPr/>
        <w:t>(happy,</w:t>
      </w:r>
      <w:r>
        <w:rPr>
          <w:spacing w:val="-5"/>
        </w:rPr>
        <w:t> </w:t>
      </w:r>
      <w:r>
        <w:rPr/>
        <w:t>lonely,</w:t>
      </w:r>
      <w:r>
        <w:rPr>
          <w:spacing w:val="-5"/>
        </w:rPr>
        <w:t> </w:t>
      </w:r>
      <w:r>
        <w:rPr/>
        <w:t>overwhelmed)</w:t>
      </w:r>
      <w:r>
        <w:rPr>
          <w:spacing w:val="-5"/>
        </w:rPr>
        <w:t> </w:t>
      </w:r>
      <w:r>
        <w:rPr/>
        <w:t>Mark’s level of performance was 100%. For the second probe with Lessons 4-6 (happy, lonely, overwhelmed, excited, worried, mad) Mark’s level of performance was 94%. For the third probe (adding confused, tired, and irritated) Mark’s level of performance was 91%. And</w:t>
      </w:r>
    </w:p>
    <w:p>
      <w:pPr>
        <w:spacing w:after="0" w:line="480" w:lineRule="auto"/>
        <w:sectPr>
          <w:type w:val="continuous"/>
          <w:pgSz w:w="11900" w:h="16840"/>
          <w:pgMar w:header="322" w:footer="1294" w:top="1640" w:bottom="280" w:left="0" w:right="0"/>
        </w:sectPr>
      </w:pPr>
    </w:p>
    <w:p>
      <w:pPr>
        <w:pStyle w:val="BodyText"/>
        <w:spacing w:before="3"/>
        <w:rPr>
          <w:sz w:val="20"/>
        </w:rPr>
      </w:pPr>
    </w:p>
    <w:p>
      <w:pPr>
        <w:pStyle w:val="BodyText"/>
        <w:spacing w:line="480" w:lineRule="auto" w:before="90"/>
        <w:ind w:left="1445" w:right="1457"/>
      </w:pPr>
      <w:r>
        <w:rPr/>
        <w:t>finally, during the fourth probe (adding all previous emotions plus motivated, sad, and peaceful)</w:t>
      </w:r>
      <w:r>
        <w:rPr>
          <w:spacing w:val="-3"/>
        </w:rPr>
        <w:t> </w:t>
      </w:r>
      <w:r>
        <w:rPr/>
        <w:t>Mark’s</w:t>
      </w:r>
      <w:r>
        <w:rPr>
          <w:spacing w:val="-3"/>
        </w:rPr>
        <w:t> </w:t>
      </w:r>
      <w:r>
        <w:rPr/>
        <w:t>level</w:t>
      </w:r>
      <w:r>
        <w:rPr>
          <w:spacing w:val="-3"/>
        </w:rPr>
        <w:t> </w:t>
      </w:r>
      <w:r>
        <w:rPr/>
        <w:t>of</w:t>
      </w:r>
      <w:r>
        <w:rPr>
          <w:spacing w:val="-3"/>
        </w:rPr>
        <w:t> </w:t>
      </w:r>
      <w:r>
        <w:rPr/>
        <w:t>performance</w:t>
      </w:r>
      <w:r>
        <w:rPr>
          <w:spacing w:val="-4"/>
        </w:rPr>
        <w:t> </w:t>
      </w:r>
      <w:r>
        <w:rPr/>
        <w:t>was</w:t>
      </w:r>
      <w:r>
        <w:rPr>
          <w:spacing w:val="-3"/>
        </w:rPr>
        <w:t> </w:t>
      </w:r>
      <w:r>
        <w:rPr/>
        <w:t>92%</w:t>
      </w:r>
      <w:r>
        <w:rPr>
          <w:spacing w:val="-3"/>
        </w:rPr>
        <w:t> </w:t>
      </w:r>
      <w:r>
        <w:rPr/>
        <w:t>(see</w:t>
      </w:r>
      <w:r>
        <w:rPr>
          <w:spacing w:val="-4"/>
        </w:rPr>
        <w:t> </w:t>
      </w:r>
      <w:r>
        <w:rPr/>
        <w:t>Figure</w:t>
      </w:r>
      <w:r>
        <w:rPr>
          <w:spacing w:val="-4"/>
        </w:rPr>
        <w:t> </w:t>
      </w:r>
      <w:r>
        <w:rPr/>
        <w:t>5).</w:t>
      </w:r>
      <w:r>
        <w:rPr>
          <w:spacing w:val="-3"/>
        </w:rPr>
        <w:t> </w:t>
      </w:r>
      <w:r>
        <w:rPr/>
        <w:t>During</w:t>
      </w:r>
      <w:r>
        <w:rPr>
          <w:spacing w:val="-3"/>
        </w:rPr>
        <w:t> </w:t>
      </w:r>
      <w:r>
        <w:rPr/>
        <w:t>maintenance,</w:t>
      </w:r>
      <w:r>
        <w:rPr>
          <w:spacing w:val="-3"/>
        </w:rPr>
        <w:t> </w:t>
      </w:r>
      <w:r>
        <w:rPr/>
        <w:t>Mark’s performance</w:t>
      </w:r>
      <w:r>
        <w:rPr>
          <w:spacing w:val="-2"/>
        </w:rPr>
        <w:t> </w:t>
      </w:r>
      <w:r>
        <w:rPr/>
        <w:t>on</w:t>
      </w:r>
      <w:r>
        <w:rPr>
          <w:spacing w:val="-1"/>
        </w:rPr>
        <w:t> </w:t>
      </w:r>
      <w:r>
        <w:rPr/>
        <w:t>all</w:t>
      </w:r>
      <w:r>
        <w:rPr>
          <w:spacing w:val="-1"/>
        </w:rPr>
        <w:t> </w:t>
      </w:r>
      <w:r>
        <w:rPr/>
        <w:t>emotional</w:t>
      </w:r>
      <w:r>
        <w:rPr>
          <w:spacing w:val="-1"/>
        </w:rPr>
        <w:t> </w:t>
      </w:r>
      <w:r>
        <w:rPr/>
        <w:t>responses</w:t>
      </w:r>
      <w:r>
        <w:rPr>
          <w:spacing w:val="-1"/>
        </w:rPr>
        <w:t> </w:t>
      </w:r>
      <w:r>
        <w:rPr/>
        <w:t>and</w:t>
      </w:r>
      <w:r>
        <w:rPr>
          <w:spacing w:val="-1"/>
        </w:rPr>
        <w:t> </w:t>
      </w:r>
      <w:r>
        <w:rPr/>
        <w:t>characteristics</w:t>
      </w:r>
      <w:r>
        <w:rPr>
          <w:spacing w:val="-1"/>
        </w:rPr>
        <w:t> </w:t>
      </w:r>
      <w:r>
        <w:rPr/>
        <w:t>identified</w:t>
      </w:r>
      <w:r>
        <w:rPr>
          <w:spacing w:val="-1"/>
        </w:rPr>
        <w:t> </w:t>
      </w:r>
      <w:r>
        <w:rPr/>
        <w:t>after</w:t>
      </w:r>
      <w:r>
        <w:rPr>
          <w:spacing w:val="-1"/>
        </w:rPr>
        <w:t> </w:t>
      </w:r>
      <w:r>
        <w:rPr/>
        <w:t>three</w:t>
      </w:r>
      <w:r>
        <w:rPr>
          <w:spacing w:val="-2"/>
        </w:rPr>
        <w:t> </w:t>
      </w:r>
      <w:r>
        <w:rPr/>
        <w:t>months</w:t>
      </w:r>
      <w:r>
        <w:rPr>
          <w:spacing w:val="-1"/>
        </w:rPr>
        <w:t> </w:t>
      </w:r>
      <w:r>
        <w:rPr/>
        <w:t>was at 81%. Mark was able to use the app on his iOS device for the first two months and later record his emotions on paper the last two months. During generalization, Mark was able to regulate his emotions with the use of the app with reminders three times each week and on paper without reminders two times each week.</w:t>
      </w:r>
    </w:p>
    <w:p>
      <w:pPr>
        <w:pStyle w:val="BodyText"/>
        <w:rPr>
          <w:sz w:val="8"/>
        </w:rPr>
      </w:pPr>
    </w:p>
    <w:p>
      <w:pPr>
        <w:pStyle w:val="BodyText"/>
        <w:spacing w:before="6"/>
        <w:rPr>
          <w:sz w:val="7"/>
        </w:rPr>
      </w:pPr>
    </w:p>
    <w:p>
      <w:pPr>
        <w:spacing w:before="0"/>
        <w:ind w:left="2803" w:right="0" w:firstLine="0"/>
        <w:jc w:val="left"/>
        <w:rPr>
          <w:sz w:val="8"/>
        </w:rPr>
      </w:pPr>
      <w:r>
        <w:rPr/>
        <w:pict>
          <v:group style="position:absolute;margin-left:147.584579pt;margin-top:-1.454458pt;width:285.75pt;height:443.35pt;mso-position-horizontal-relative:page;mso-position-vertical-relative:paragraph;z-index:15764480" id="docshapegroup475" coordorigin="2952,-29" coordsize="5715,8867">
            <v:shape style="position:absolute;left:2959;top:47;width:25;height:2044" id="docshape476" coordorigin="2959,47" coordsize="25,2044" path="m2959,2090l2959,47m2959,2090l2984,2090m2959,1956l2984,1956m2959,1821l2984,1821m2959,1678l2984,1678m2959,1544l2984,1544m2959,1409l2984,1409m2959,1275l2984,1275m2959,1140l2984,1140m2959,997l2984,997m2959,863l2984,863m2959,728l2984,728m2959,594l2984,594m2959,459l2984,459m2959,316l2984,316m2959,182l2984,182m2959,47l2984,47e" filled="false" stroked="true" strokeweight=".420304pt" strokecolor="#000000">
              <v:path arrowok="t"/>
              <v:stroke dashstyle="solid"/>
            </v:shape>
            <v:line style="position:absolute" from="2959,2090" to="7742,2090" stroked="true" strokeweight=".420373pt" strokecolor="#000000">
              <v:stroke dashstyle="solid"/>
            </v:line>
            <v:shape style="position:absolute;left:3968;top:1552;width:261;height:101" type="#_x0000_t75" id="docshape477" stroked="false">
              <v:imagedata r:id="rId121" o:title=""/>
            </v:shape>
            <v:shape style="position:absolute;left:7607;top:1560;width:85;height:85" id="docshape478" coordorigin="7608,1561" coordsize="85,85" path="m7650,1561l7608,1645,7692,1645,7650,1561xe" filled="true" fillcolor="#000000" stroked="false">
              <v:path arrowok="t"/>
              <v:fill type="solid"/>
            </v:shape>
            <v:shape style="position:absolute;left:7607;top:1560;width:85;height:85" id="docshape479" coordorigin="7608,1561" coordsize="85,85" path="m7650,1561l7692,1645,7608,1645,7650,1561xe" filled="false" stroked="true" strokeweight=".420304pt" strokecolor="#000000">
              <v:path arrowok="t"/>
              <v:stroke dashstyle="solid"/>
            </v:shape>
            <v:shape style="position:absolute;left:3017;top:1993;width:68;height:68" id="docshape480" coordorigin="3018,1994" coordsize="68,68" path="m3051,1994l3038,1996,3028,2004,3020,2014,3018,2027,3020,2040,3028,2051,3038,2058,3051,2061,3065,2058,3075,2051,3082,2040,3085,2027,3082,2014,3075,2004,3065,1996,3051,1994xe" filled="true" fillcolor="#000000" stroked="false">
              <v:path arrowok="t"/>
              <v:fill type="solid"/>
            </v:shape>
            <v:shape style="position:absolute;left:3017;top:1993;width:68;height:68" id="docshape481" coordorigin="3018,1994" coordsize="68,68" path="m3085,2027l3082,2040,3075,2051,3065,2058,3051,2061,3038,2058,3028,2051,3020,2040,3018,2027,3020,2014,3028,2004,3038,1996,3051,1994,3065,1996,3075,2004,3082,2014,3085,2027xe" filled="false" stroked="true" strokeweight=".420304pt" strokecolor="#000000">
              <v:path arrowok="t"/>
              <v:stroke dashstyle="solid"/>
            </v:shape>
            <v:shape style="position:absolute;left:3211;top:2018;width:68;height:68" id="docshape482" coordorigin="3211,2019" coordsize="68,68" path="m3245,2019l3232,2022,3221,2029,3214,2039,3211,2053,3214,2066,3221,2076,3232,2084,3245,2086,3258,2084,3269,2076,3276,2066,3278,2053,3276,2039,3269,2029,3258,2022,3245,2019xe" filled="true" fillcolor="#000000" stroked="false">
              <v:path arrowok="t"/>
              <v:fill type="solid"/>
            </v:shape>
            <v:shape style="position:absolute;left:3211;top:2018;width:68;height:68" id="docshape483" coordorigin="3211,2019" coordsize="68,68" path="m3278,2053l3276,2066,3269,2076,3258,2084,3245,2086,3232,2084,3221,2076,3214,2066,3211,2053,3214,2039,3221,2029,3232,2022,3245,2019,3258,2022,3269,2029,3276,2039,3278,2053xe" filled="false" stroked="true" strokeweight=".420304pt" strokecolor="#000000">
              <v:path arrowok="t"/>
              <v:stroke dashstyle="solid"/>
            </v:shape>
            <v:shape style="position:absolute;left:3396;top:2018;width:68;height:68" id="docshape484" coordorigin="3396,2019" coordsize="68,68" path="m3430,2019l3417,2022,3406,2029,3399,2039,3396,2053,3399,2066,3406,2076,3417,2084,3430,2086,3443,2084,3453,2076,3461,2066,3463,2053,3461,2039,3453,2029,3443,2022,3430,2019xe" filled="true" fillcolor="#000000" stroked="false">
              <v:path arrowok="t"/>
              <v:fill type="solid"/>
            </v:shape>
            <v:shape style="position:absolute;left:3396;top:2018;width:68;height:68" id="docshape485" coordorigin="3396,2019" coordsize="68,68" path="m3463,2053l3461,2066,3453,2076,3443,2084,3430,2086,3417,2084,3406,2076,3399,2066,3396,2053,3399,2039,3406,2029,3417,2022,3430,2019,3443,2022,3453,2029,3461,2039,3463,2053xe" filled="false" stroked="true" strokeweight=".420304pt" strokecolor="#000000">
              <v:path arrowok="t"/>
              <v:stroke dashstyle="solid"/>
            </v:shape>
            <v:shape style="position:absolute;left:3589;top:1993;width:68;height:68" id="docshape486" coordorigin="3589,1994" coordsize="68,68" path="m3623,1994l3610,1996,3599,2004,3592,2014,3589,2027,3592,2040,3599,2051,3610,2058,3623,2061,3636,2058,3647,2051,3654,2040,3657,2027,3654,2014,3647,2004,3636,1996,3623,1994xe" filled="true" fillcolor="#000000" stroked="false">
              <v:path arrowok="t"/>
              <v:fill type="solid"/>
            </v:shape>
            <v:shape style="position:absolute;left:3589;top:1993;width:68;height:68" id="docshape487" coordorigin="3589,1994" coordsize="68,68" path="m3657,2027l3654,2040,3647,2051,3636,2058,3623,2061,3610,2058,3599,2051,3592,2040,3589,2027,3592,2014,3599,2004,3610,1996,3623,1994,3636,1996,3647,2004,3654,2014,3657,2027xe" filled="false" stroked="true" strokeweight=".420304pt" strokecolor="#000000">
              <v:path arrowok="t"/>
              <v:stroke dashstyle="solid"/>
            </v:shape>
            <v:shape style="position:absolute;left:3782;top:1993;width:68;height:68" id="docshape488" coordorigin="3783,1994" coordsize="68,68" path="m3816,1994l3803,1996,3792,2004,3785,2014,3783,2027,3785,2040,3792,2051,3803,2058,3816,2061,3829,2058,3840,2051,3847,2040,3850,2027,3847,2014,3840,2004,3829,1996,3816,1994xe" filled="true" fillcolor="#000000" stroked="false">
              <v:path arrowok="t"/>
              <v:fill type="solid"/>
            </v:shape>
            <v:shape style="position:absolute;left:3782;top:1993;width:68;height:68" id="docshape489" coordorigin="3783,1994" coordsize="68,68" path="m3850,2027l3847,2040,3840,2051,3829,2058,3816,2061,3803,2058,3792,2051,3785,2040,3783,2027,3785,2014,3792,2004,3803,1996,3816,1994,3829,1996,3840,2004,3847,2014,3850,2027xe" filled="false" stroked="true" strokeweight=".420304pt" strokecolor="#000000">
              <v:path arrowok="t"/>
              <v:stroke dashstyle="solid"/>
            </v:shape>
            <v:shape style="position:absolute;left:2967;top:2321;width:25;height:2039" id="docshape490" coordorigin="2967,2322" coordsize="25,2039" path="m2967,4360l2967,2322m2967,4360l2992,4360m2967,4226l2992,4226m2967,4091l2992,4091m2967,3948l2992,3948m2967,3814l2992,3814m2967,3679l2992,3679m2967,3545l2992,3545m2967,3410l2992,3410m2967,3276l2992,3276m2967,3133l2992,3133m2967,2998l2992,2998m2967,2864l2992,2864m2967,2729l2992,2729m2967,2595l2992,2595m2967,2460l2992,2460m2967,2322l2992,2322e" filled="false" stroked="true" strokeweight=".420304pt" strokecolor="#000000">
              <v:path arrowok="t"/>
              <v:stroke dashstyle="solid"/>
            </v:shape>
            <v:line style="position:absolute" from="2967,4360" to="7742,4360" stroked="true" strokeweight=".420373pt" strokecolor="#000000">
              <v:stroke dashstyle="solid"/>
            </v:line>
            <v:line style="position:absolute" from="4400,3463" to="4784,3436" stroked="true" strokeweight=".945839pt" strokecolor="#000000">
              <v:stroke dashstyle="solid"/>
            </v:line>
            <v:shape style="position:absolute;left:4362;top:3427;width:68;height:68" id="docshape491" coordorigin="4363,3427" coordsize="68,68" path="m4396,3427l4383,3430,4372,3437,4365,3448,4363,3461,4365,3474,4372,3485,4383,3492,4396,3494,4409,3492,4420,3485,4427,3474,4430,3461,4427,3448,4420,3437,4409,3430,4396,3427xe" filled="true" fillcolor="#000000" stroked="false">
              <v:path arrowok="t"/>
              <v:fill type="solid"/>
            </v:shape>
            <v:shape style="position:absolute;left:4362;top:3427;width:68;height:68" id="docshape492" coordorigin="4363,3427" coordsize="68,68" path="m4430,3461l4427,3474,4420,3485,4409,3492,4396,3494,4383,3492,4372,3485,4365,3474,4363,3461,4365,3448,4372,3437,4383,3430,4396,3427,4409,3430,4420,3437,4427,3448,4430,3461xe" filled="false" stroked="true" strokeweight=".420304pt" strokecolor="#000000">
              <v:path arrowok="t"/>
              <v:stroke dashstyle="solid"/>
            </v:shape>
            <v:shape style="position:absolute;left:4740;top:3401;width:68;height:68" id="docshape493" coordorigin="4741,3402" coordsize="68,68" path="m4774,3402l4761,3405,4751,3412,4743,3422,4741,3436,4743,3449,4751,3459,4761,3467,4774,3469,4787,3467,4798,3459,4805,3449,4808,3436,4805,3422,4798,3412,4787,3405,4774,3402xe" filled="true" fillcolor="#000000" stroked="false">
              <v:path arrowok="t"/>
              <v:fill type="solid"/>
            </v:shape>
            <v:shape style="position:absolute;left:4740;top:3401;width:68;height:68" id="docshape494" coordorigin="4741,3402" coordsize="68,68" path="m4808,3436l4805,3449,4798,3459,4787,3467,4774,3469,4761,3467,4751,3459,4743,3449,4741,3436,4743,3422,4751,3412,4761,3405,4774,3402,4787,3405,4798,3412,4805,3422,4808,3436xe" filled="false" stroked="true" strokeweight=".420304pt" strokecolor="#000000">
              <v:path arrowok="t"/>
              <v:stroke dashstyle="solid"/>
            </v:shape>
            <v:shape style="position:absolute;left:7607;top:3427;width:85;height:85" id="docshape495" coordorigin="7608,3427" coordsize="85,85" path="m7650,3427l7608,3511,7692,3511,7650,3427xe" filled="true" fillcolor="#000000" stroked="false">
              <v:path arrowok="t"/>
              <v:fill type="solid"/>
            </v:shape>
            <v:shape style="position:absolute;left:7607;top:3427;width:85;height:85" id="docshape496" coordorigin="7608,3427" coordsize="85,85" path="m7650,3427l7692,3511,7608,3511,7650,3427xe" filled="false" stroked="true" strokeweight=".420304pt" strokecolor="#000000">
              <v:path arrowok="t"/>
              <v:stroke dashstyle="solid"/>
            </v:shape>
            <v:shape style="position:absolute;left:3026;top:4267;width:68;height:68" id="docshape497" coordorigin="3026,4268" coordsize="68,68" path="m3060,4268l3047,4271,3036,4278,3029,4288,3026,4302,3029,4315,3036,4325,3047,4333,3060,4335,3073,4333,3084,4325,3091,4315,3093,4302,3091,4288,3084,4278,3073,4271,3060,4268xe" filled="true" fillcolor="#000000" stroked="false">
              <v:path arrowok="t"/>
              <v:fill type="solid"/>
            </v:shape>
            <v:shape style="position:absolute;left:3026;top:4267;width:68;height:68" id="docshape498" coordorigin="3026,4268" coordsize="68,68" path="m3093,4302l3091,4315,3084,4325,3073,4333,3060,4335,3047,4333,3036,4325,3029,4315,3026,4302,3029,4288,3036,4278,3047,4271,3060,4268,3073,4271,3084,4278,3091,4288,3093,4302xe" filled="false" stroked="true" strokeweight=".420304pt" strokecolor="#000000">
              <v:path arrowok="t"/>
              <v:stroke dashstyle="solid"/>
            </v:shape>
            <v:shape style="position:absolute;left:3211;top:4293;width:68;height:68" id="docshape499" coordorigin="3211,4293" coordsize="68,68" path="m3245,4293l3232,4296,3221,4303,3214,4314,3211,4327,3214,4340,3221,4351,3232,4358,3245,4360,3258,4358,3269,4351,3276,4340,3278,4327,3276,4314,3269,4303,3258,4296,3245,4293xe" filled="true" fillcolor="#000000" stroked="false">
              <v:path arrowok="t"/>
              <v:fill type="solid"/>
            </v:shape>
            <v:shape style="position:absolute;left:3211;top:4293;width:68;height:68" id="docshape500" coordorigin="3211,4293" coordsize="68,68" path="m3278,4327l3276,4340,3269,4351,3258,4358,3245,4360,3232,4358,3221,4351,3214,4340,3211,4327,3214,4314,3221,4303,3232,4296,3245,4293,3258,4296,3269,4303,3276,4314,3278,4327xe" filled="false" stroked="true" strokeweight=".420304pt" strokecolor="#000000">
              <v:path arrowok="t"/>
              <v:stroke dashstyle="solid"/>
            </v:shape>
            <v:shape style="position:absolute;left:3404;top:4293;width:68;height:68" id="docshape501" coordorigin="3404,4293" coordsize="68,68" path="m3438,4293l3425,4296,3414,4303,3407,4314,3404,4327,3407,4340,3414,4351,3425,4358,3438,4360,3451,4358,3462,4351,3469,4340,3472,4327,3469,4314,3462,4303,3451,4296,3438,4293xe" filled="true" fillcolor="#000000" stroked="false">
              <v:path arrowok="t"/>
              <v:fill type="solid"/>
            </v:shape>
            <v:shape style="position:absolute;left:3404;top:4293;width:68;height:68" id="docshape502" coordorigin="3404,4293" coordsize="68,68" path="m3472,4327l3469,4340,3462,4351,3451,4358,3438,4360,3425,4358,3414,4351,3407,4340,3404,4327,3407,4314,3414,4303,3425,4296,3438,4293,3451,4296,3462,4303,3469,4314,3472,4327xe" filled="false" stroked="true" strokeweight=".420304pt" strokecolor="#000000">
              <v:path arrowok="t"/>
              <v:stroke dashstyle="solid"/>
            </v:shape>
            <v:shape style="position:absolute;left:3597;top:4267;width:68;height:68" id="docshape503" coordorigin="3598,4268" coordsize="68,68" path="m3631,4268l3618,4271,3608,4278,3600,4288,3598,4302,3600,4315,3608,4325,3618,4333,3631,4335,3644,4333,3655,4325,3662,4315,3665,4302,3662,4288,3655,4278,3644,4271,3631,4268xe" filled="true" fillcolor="#000000" stroked="false">
              <v:path arrowok="t"/>
              <v:fill type="solid"/>
            </v:shape>
            <v:shape style="position:absolute;left:3597;top:4267;width:68;height:68" id="docshape504" coordorigin="3598,4268" coordsize="68,68" path="m3665,4302l3662,4315,3655,4325,3644,4333,3631,4335,3618,4333,3608,4325,3600,4315,3598,4302,3600,4288,3608,4278,3618,4271,3631,4268,3644,4271,3655,4278,3662,4288,3665,4302xe" filled="false" stroked="true" strokeweight=".420304pt" strokecolor="#000000">
              <v:path arrowok="t"/>
              <v:stroke dashstyle="solid"/>
            </v:shape>
            <v:shape style="position:absolute;left:3791;top:4267;width:68;height:68" id="docshape505" coordorigin="3791,4268" coordsize="68,68" path="m3825,4268l3812,4271,3801,4278,3794,4288,3791,4302,3794,4315,3801,4325,3812,4333,3825,4335,3838,4333,3848,4325,3856,4315,3858,4302,3856,4288,3848,4278,3838,4271,3825,4268xe" filled="true" fillcolor="#000000" stroked="false">
              <v:path arrowok="t"/>
              <v:fill type="solid"/>
            </v:shape>
            <v:shape style="position:absolute;left:3791;top:4267;width:68;height:68" id="docshape506" coordorigin="3791,4268" coordsize="68,68" path="m3858,4302l3856,4315,3848,4325,3838,4333,3825,4335,3812,4333,3801,4325,3794,4315,3791,4302,3794,4288,3801,4278,3812,4271,3825,4268,3838,4271,3848,4278,3856,4288,3858,4302xe" filled="false" stroked="true" strokeweight=".420304pt" strokecolor="#000000">
              <v:path arrowok="t"/>
              <v:stroke dashstyle="solid"/>
            </v:shape>
            <v:shape style="position:absolute;left:2964;top:4583;width:25;height:2199" id="docshape507" coordorigin="2964,4584" coordsize="25,2199" path="m2964,6782l2964,4584m2964,6782l2989,6782m2964,6639l2989,6639m2964,6487l2989,6487m2964,6345l2989,6345m2964,6193l2989,6193m2964,6050l2989,6050m2964,5899l2989,5899m2964,5756l2989,5756m2964,5613l2989,5613m2964,5462l2989,5462m2964,5319l2989,5319m2964,5168l2989,5168m2964,5025l2989,5025m2964,4873l2989,4873m2964,4730l2989,4730m2964,4584l2989,4584e" filled="false" stroked="true" strokeweight=".420304pt" strokecolor="#000000">
              <v:path arrowok="t"/>
              <v:stroke dashstyle="solid"/>
            </v:shape>
            <v:line style="position:absolute" from="2964,6782" to="7742,6782" stroked="true" strokeweight=".420373pt" strokecolor="#000000">
              <v:stroke dashstyle="solid"/>
            </v:line>
            <v:line style="position:absolute" from="4780,5346" to="4971,5346" stroked="true" strokeweight=".94584pt" strokecolor="#000000">
              <v:stroke dashstyle="solid"/>
            </v:line>
            <v:shape style="position:absolute;left:4737;top:5302;width:68;height:68" id="docshape508" coordorigin="4738,5303" coordsize="68,68" path="m4771,5303l4758,5305,4747,5312,4740,5323,4738,5336,4740,5349,4747,5360,4758,5367,4771,5370,4784,5367,4795,5360,4802,5349,4805,5336,4802,5323,4795,5312,4784,5305,4771,5303xe" filled="true" fillcolor="#000000" stroked="false">
              <v:path arrowok="t"/>
              <v:fill type="solid"/>
            </v:shape>
            <v:shape style="position:absolute;left:4737;top:5302;width:68;height:68" id="docshape509" coordorigin="4738,5303" coordsize="68,68" path="m4805,5336l4802,5349,4795,5360,4784,5367,4771,5370,4758,5367,4747,5360,4740,5349,4738,5336,4740,5323,4747,5312,4758,5305,4771,5303,4784,5305,4795,5312,4802,5323,4805,5336xe" filled="false" stroked="true" strokeweight=".420304pt" strokecolor="#000000">
              <v:path arrowok="t"/>
              <v:stroke dashstyle="solid"/>
            </v:shape>
            <v:shape style="position:absolute;left:4930;top:5302;width:68;height:68" id="docshape510" coordorigin="4931,5303" coordsize="68,68" path="m4965,5303l4951,5305,4941,5312,4934,5323,4931,5336,4934,5349,4941,5360,4951,5367,4965,5370,4978,5367,4988,5360,4996,5349,4998,5336,4996,5323,4988,5312,4978,5305,4965,5303xe" filled="true" fillcolor="#000000" stroked="false">
              <v:path arrowok="t"/>
              <v:fill type="solid"/>
            </v:shape>
            <v:shape style="position:absolute;left:4930;top:5302;width:68;height:68" id="docshape511" coordorigin="4931,5303" coordsize="68,68" path="m4998,5336l4996,5349,4988,5360,4978,5367,4965,5370,4951,5367,4941,5360,4934,5349,4931,5336,4934,5323,4941,5312,4951,5305,4965,5303,4978,5305,4988,5312,4996,5323,4998,5336xe" filled="false" stroked="true" strokeweight=".420304pt" strokecolor="#000000">
              <v:path arrowok="t"/>
              <v:stroke dashstyle="solid"/>
            </v:shape>
            <v:shape style="position:absolute;left:7607;top:5453;width:85;height:85" id="docshape512" coordorigin="7608,5453" coordsize="85,85" path="m7650,5453l7608,5537,7692,5537,7650,5453xe" filled="true" fillcolor="#000000" stroked="false">
              <v:path arrowok="t"/>
              <v:fill type="solid"/>
            </v:shape>
            <v:shape style="position:absolute;left:7607;top:5453;width:85;height:85" id="docshape513" coordorigin="7608,5453" coordsize="85,85" path="m7650,5453l7692,5537,7608,5537,7650,5453xe" filled="false" stroked="true" strokeweight=".420304pt" strokecolor="#000000">
              <v:path arrowok="t"/>
              <v:stroke dashstyle="solid"/>
            </v:shape>
            <v:shape style="position:absolute;left:3014;top:6706;width:68;height:68" id="docshape514" coordorigin="3015,6707" coordsize="68,68" path="m3048,6707l3035,6709,3025,6716,3017,6727,3015,6740,3017,6753,3025,6764,3035,6771,3048,6774,3061,6771,3072,6764,3079,6753,3082,6740,3079,6727,3072,6716,3061,6709,3048,6707xe" filled="true" fillcolor="#000000" stroked="false">
              <v:path arrowok="t"/>
              <v:fill type="solid"/>
            </v:shape>
            <v:shape style="position:absolute;left:3014;top:6706;width:68;height:68" id="docshape515" coordorigin="3015,6707" coordsize="68,68" path="m3082,6740l3079,6753,3072,6764,3061,6771,3048,6774,3035,6771,3025,6764,3017,6753,3015,6740,3017,6727,3025,6716,3035,6709,3048,6707,3061,6709,3072,6716,3079,6727,3082,6740xe" filled="false" stroked="true" strokeweight=".420304pt" strokecolor="#000000">
              <v:path arrowok="t"/>
              <v:stroke dashstyle="solid"/>
            </v:shape>
            <v:shape style="position:absolute;left:3207;top:6706;width:68;height:68" id="docshape516" coordorigin="3208,6707" coordsize="68,68" path="m3242,6707l3229,6709,3218,6716,3211,6727,3208,6740,3211,6753,3218,6764,3229,6771,3242,6774,3255,6771,3265,6764,3273,6753,3275,6740,3273,6727,3265,6716,3255,6709,3242,6707xe" filled="true" fillcolor="#000000" stroked="false">
              <v:path arrowok="t"/>
              <v:fill type="solid"/>
            </v:shape>
            <v:shape style="position:absolute;left:3207;top:6706;width:68;height:68" id="docshape517" coordorigin="3208,6707" coordsize="68,68" path="m3275,6740l3273,6753,3265,6764,3255,6771,3242,6774,3229,6771,3218,6764,3211,6753,3208,6740,3211,6727,3218,6716,3229,6709,3242,6707,3255,6709,3265,6716,3273,6727,3275,6740xe" filled="false" stroked="true" strokeweight=".420304pt" strokecolor="#000000">
              <v:path arrowok="t"/>
              <v:stroke dashstyle="solid"/>
            </v:shape>
            <v:shape style="position:absolute;left:3401;top:6681;width:68;height:68" id="docshape518" coordorigin="3401,6681" coordsize="68,68" path="m3435,6681l3422,6684,3411,6691,3404,6702,3401,6715,3404,6728,3411,6739,3422,6746,3435,6749,3448,6746,3459,6739,3466,6728,3469,6715,3466,6702,3459,6691,3448,6684,3435,6681xe" filled="true" fillcolor="#000000" stroked="false">
              <v:path arrowok="t"/>
              <v:fill type="solid"/>
            </v:shape>
            <v:shape style="position:absolute;left:3401;top:6681;width:68;height:68" id="docshape519" coordorigin="3401,6681" coordsize="68,68" path="m3469,6715l3466,6728,3459,6739,3448,6746,3435,6749,3422,6746,3411,6739,3404,6728,3401,6715,3404,6702,3411,6691,3422,6684,3435,6681,3448,6684,3459,6691,3466,6702,3469,6715xe" filled="false" stroked="true" strokeweight=".420304pt" strokecolor="#000000">
              <v:path arrowok="t"/>
              <v:stroke dashstyle="solid"/>
            </v:shape>
            <v:shape style="position:absolute;left:3594;top:6681;width:68;height:68" id="docshape520" coordorigin="3595,6681" coordsize="68,68" path="m3628,6681l3615,6684,3604,6691,3597,6702,3595,6715,3597,6728,3604,6739,3615,6746,3628,6749,3641,6746,3652,6739,3659,6728,3662,6715,3659,6702,3652,6691,3641,6684,3628,6681xe" filled="true" fillcolor="#000000" stroked="false">
              <v:path arrowok="t"/>
              <v:fill type="solid"/>
            </v:shape>
            <v:shape style="position:absolute;left:3594;top:6681;width:68;height:68" id="docshape521" coordorigin="3595,6681" coordsize="68,68" path="m3662,6715l3659,6728,3652,6739,3641,6746,3628,6749,3615,6746,3604,6739,3597,6728,3595,6715,3597,6702,3604,6691,3615,6684,3628,6681,3641,6684,3652,6691,3659,6702,3662,6715xe" filled="false" stroked="true" strokeweight=".420304pt" strokecolor="#000000">
              <v:path arrowok="t"/>
              <v:stroke dashstyle="solid"/>
            </v:shape>
            <v:shape style="position:absolute;left:4166;top:6706;width:68;height:68" id="docshape522" coordorigin="4166,6707" coordsize="68,68" path="m4200,6707l4187,6709,4176,6716,4169,6727,4166,6740,4169,6753,4176,6764,4187,6771,4200,6774,4213,6771,4223,6764,4231,6753,4233,6740,4231,6727,4223,6716,4213,6709,4200,6707xe" filled="true" fillcolor="#000000" stroked="false">
              <v:path arrowok="t"/>
              <v:fill type="solid"/>
            </v:shape>
            <v:shape style="position:absolute;left:4166;top:6706;width:68;height:68" id="docshape523" coordorigin="4166,6707" coordsize="68,68" path="m4233,6740l4231,6753,4223,6764,4213,6771,4200,6774,4187,6771,4176,6764,4169,6753,4166,6740,4169,6727,4176,6716,4187,6709,4200,6707,4213,6709,4223,6716,4231,6727,4233,6740xe" filled="false" stroked="true" strokeweight=".420304pt" strokecolor="#000000">
              <v:path arrowok="t"/>
              <v:stroke dashstyle="solid"/>
            </v:shape>
            <v:shape style="position:absolute;left:4359;top:6328;width:68;height:68" id="docshape524" coordorigin="4359,6328" coordsize="68,68" path="m4393,6328l4380,6331,4369,6338,4362,6349,4359,6362,4362,6375,4369,6386,4380,6393,4393,6396,4406,6393,4417,6386,4424,6375,4427,6362,4424,6349,4417,6338,4406,6331,4393,6328xe" filled="true" fillcolor="#000000" stroked="false">
              <v:path arrowok="t"/>
              <v:fill type="solid"/>
            </v:shape>
            <v:shape style="position:absolute;left:4359;top:6328;width:68;height:68" id="docshape525" coordorigin="4359,6328" coordsize="68,68" path="m4427,6362l4424,6375,4417,6386,4406,6393,4393,6396,4380,6393,4369,6386,4362,6375,4359,6362,4362,6349,4369,6338,4380,6331,4393,6328,4406,6331,4417,6338,4424,6349,4427,6362xe" filled="false" stroked="true" strokeweight=".420304pt" strokecolor="#000000">
              <v:path arrowok="t"/>
              <v:stroke dashstyle="solid"/>
            </v:shape>
            <v:shape style="position:absolute;left:4544;top:6294;width:68;height:68" id="docshape526" coordorigin="4544,6295" coordsize="68,68" path="m4578,6295l4565,6297,4554,6305,4547,6315,4544,6328,4547,6341,4554,6352,4565,6359,4578,6362,4591,6359,4602,6352,4609,6341,4612,6328,4609,6315,4602,6305,4591,6297,4578,6295xe" filled="true" fillcolor="#000000" stroked="false">
              <v:path arrowok="t"/>
              <v:fill type="solid"/>
            </v:shape>
            <v:shape style="position:absolute;left:4544;top:6294;width:68;height:68" id="docshape527" coordorigin="4544,6295" coordsize="68,68" path="m4612,6328l4609,6341,4602,6352,4591,6359,4578,6362,4565,6359,4554,6352,4547,6341,4544,6328,4547,6315,4554,6305,4565,6297,4578,6295,4591,6297,4602,6305,4609,6315,4612,6328xe" filled="false" stroked="true" strokeweight=".420304pt" strokecolor="#000000">
              <v:path arrowok="t"/>
              <v:stroke dashstyle="solid"/>
            </v:shape>
            <v:shape style="position:absolute;left:2955;top:7008;width:25;height:1804" id="docshape528" coordorigin="2956,7009" coordsize="25,1804" path="m2956,8813l2956,7009m2956,8813l2981,8813m2956,8690l2981,8690m2956,8573l2981,8573m2956,8455l2981,8455m2956,8329l2981,8329m2956,8211l2981,8211m2956,8093l2981,8093m2956,7967l2981,7967m2956,7849l2981,7849m2956,7732l2981,7732m2956,7614l2981,7614m2956,7488l2981,7488m2956,7370l2981,7370m2956,7253l2981,7253m2956,7126l2981,7126m2956,7009l2981,7009e" filled="false" stroked="true" strokeweight=".420304pt" strokecolor="#000000">
              <v:path arrowok="t"/>
              <v:stroke dashstyle="solid"/>
            </v:shape>
            <v:shape style="position:absolute;left:2955;top:8812;width:4787;height:25" id="docshape529" coordorigin="2956,8813" coordsize="4787,25" path="m2956,8813l7742,8813m2956,8813l2956,8838m3145,8813l3145,8838m3338,8813l3338,8838m3532,8813l3532,8838m3725,8813l3725,8838m3910,8813l3910,8838m4103,8813l4103,8838m4296,8813l4296,8838m4490,8813l4490,8838m4683,8813l4683,8838m4868,8813l4868,8838m5061,8813l5061,8838m5255,8813l5255,8838m5448,8813l5448,8838m5633,8813l5633,8838m5826,8813l5826,8838m6019,8813l6019,8838m6213,8813l6213,8838m6406,8813l6406,8838m6591,8813l6591,8838m6784,8813l6784,8838m6977,8813l6977,8838m7171,8813l7171,8838m7356,8813l7356,8838m7549,8813l7549,8838m7742,8813l7742,8838e" filled="false" stroked="true" strokeweight=".420304pt" strokecolor="#000000">
              <v:path arrowok="t"/>
              <v:stroke dashstyle="solid"/>
            </v:shape>
            <v:shape style="position:absolute;left:5304;top:7176;width:269;height:219" type="#_x0000_t75" id="docshape530" stroked="false">
              <v:imagedata r:id="rId122" o:title=""/>
            </v:shape>
            <v:shape style="position:absolute;left:7607;top:7378;width:85;height:85" id="docshape531" coordorigin="7608,7379" coordsize="85,85" path="m7650,7379l7608,7463,7692,7463,7650,7379xe" filled="true" fillcolor="#000000" stroked="false">
              <v:path arrowok="t"/>
              <v:fill type="solid"/>
            </v:shape>
            <v:shape style="position:absolute;left:7607;top:7378;width:85;height:85" id="docshape532" coordorigin="7608,7379" coordsize="85,85" path="m7650,7379l7692,7463,7608,7463,7650,7379xe" filled="false" stroked="true" strokeweight=".420304pt" strokecolor="#000000">
              <v:path arrowok="t"/>
              <v:stroke dashstyle="solid"/>
            </v:shape>
            <v:shape style="position:absolute;left:3006;top:8744;width:68;height:68" id="docshape533" coordorigin="3006,8745" coordsize="68,68" path="m3040,8745l3027,8748,3016,8755,3009,8765,3006,8779,3009,8792,3016,8802,3027,8810,3040,8812,3053,8810,3064,8802,3071,8792,3073,8779,3071,8765,3064,8755,3053,8748,3040,8745xe" filled="true" fillcolor="#000000" stroked="false">
              <v:path arrowok="t"/>
              <v:fill type="solid"/>
            </v:shape>
            <v:shape style="position:absolute;left:3006;top:8744;width:68;height:68" id="docshape534" coordorigin="3006,8745" coordsize="68,68" path="m3073,8779l3071,8792,3064,8802,3053,8810,3040,8812,3027,8810,3016,8802,3009,8792,3006,8779,3009,8765,3016,8755,3027,8748,3040,8745,3053,8748,3064,8755,3071,8765,3073,8779xe" filled="false" stroked="true" strokeweight=".420304pt" strokecolor="#000000">
              <v:path arrowok="t"/>
              <v:stroke dashstyle="solid"/>
            </v:shape>
            <v:shape style="position:absolute;left:3199;top:8744;width:68;height:68" id="docshape535" coordorigin="3200,8745" coordsize="68,68" path="m3233,8745l3220,8748,3209,8755,3202,8765,3200,8779,3202,8792,3209,8802,3220,8810,3233,8812,3246,8810,3257,8802,3264,8792,3267,8779,3264,8765,3257,8755,3246,8748,3233,8745xe" filled="true" fillcolor="#000000" stroked="false">
              <v:path arrowok="t"/>
              <v:fill type="solid"/>
            </v:shape>
            <v:shape style="position:absolute;left:3199;top:8744;width:68;height:68" id="docshape536" coordorigin="3200,8745" coordsize="68,68" path="m3267,8779l3264,8792,3257,8802,3246,8810,3233,8812,3220,8810,3209,8802,3202,8792,3200,8779,3202,8765,3209,8755,3220,8748,3233,8745,3246,8748,3257,8755,3264,8765,3267,8779xe" filled="false" stroked="true" strokeweight=".420304pt" strokecolor="#000000">
              <v:path arrowok="t"/>
              <v:stroke dashstyle="solid"/>
            </v:shape>
            <v:shape style="position:absolute;left:3392;top:8719;width:68;height:68" id="docshape537" coordorigin="3393,8720" coordsize="68,68" path="m3426,8720l3413,8722,3403,8730,3396,8740,3393,8753,3396,8766,3403,8777,3413,8784,3426,8787,3440,8784,3450,8777,3457,8766,3460,8753,3457,8740,3450,8730,3440,8722,3426,8720xe" filled="true" fillcolor="#000000" stroked="false">
              <v:path arrowok="t"/>
              <v:fill type="solid"/>
            </v:shape>
            <v:shape style="position:absolute;left:3392;top:8719;width:68;height:68" id="docshape538" coordorigin="3393,8720" coordsize="68,68" path="m3460,8753l3457,8766,3450,8777,3440,8784,3426,8787,3413,8784,3403,8777,3396,8766,3393,8753,3396,8740,3403,8730,3413,8722,3426,8720,3440,8722,3450,8730,3457,8740,3460,8753xe" filled="false" stroked="true" strokeweight=".420304pt" strokecolor="#000000">
              <v:path arrowok="t"/>
              <v:stroke dashstyle="solid"/>
            </v:shape>
            <v:shape style="position:absolute;left:3586;top:8719;width:68;height:68" id="docshape539" coordorigin="3586,8720" coordsize="68,68" path="m3620,8720l3607,8722,3596,8730,3589,8740,3586,8753,3589,8766,3596,8777,3607,8784,3620,8787,3633,8784,3644,8777,3651,8766,3653,8753,3651,8740,3644,8730,3633,8722,3620,8720xe" filled="true" fillcolor="#000000" stroked="false">
              <v:path arrowok="t"/>
              <v:fill type="solid"/>
            </v:shape>
            <v:shape style="position:absolute;left:3586;top:8719;width:68;height:68" id="docshape540" coordorigin="3586,8720" coordsize="68,68" path="m3653,8753l3651,8766,3644,8777,3633,8784,3620,8787,3607,8784,3596,8777,3589,8766,3586,8753,3589,8740,3596,8730,3607,8722,3620,8720,3633,8722,3644,8730,3651,8740,3653,8753xe" filled="false" stroked="true" strokeweight=".420304pt" strokecolor="#000000">
              <v:path arrowok="t"/>
              <v:stroke dashstyle="solid"/>
            </v:shape>
            <v:shape style="position:absolute;left:4157;top:8744;width:68;height:68" id="docshape541" coordorigin="4158,8745" coordsize="68,68" path="m4191,8745l4178,8748,4168,8755,4160,8765,4158,8779,4160,8792,4168,8802,4178,8810,4191,8812,4204,8810,4215,8802,4222,8792,4225,8779,4222,8765,4215,8755,4204,8748,4191,8745xe" filled="true" fillcolor="#000000" stroked="false">
              <v:path arrowok="t"/>
              <v:fill type="solid"/>
            </v:shape>
            <v:shape style="position:absolute;left:4157;top:8744;width:68;height:68" id="docshape542" coordorigin="4158,8745" coordsize="68,68" path="m4225,8779l4222,8792,4215,8802,4204,8810,4191,8812,4178,8810,4168,8802,4160,8792,4158,8779,4160,8765,4168,8755,4178,8748,4191,8745,4204,8748,4215,8755,4222,8765,4225,8779xe" filled="false" stroked="true" strokeweight=".420304pt" strokecolor="#000000">
              <v:path arrowok="t"/>
              <v:stroke dashstyle="solid"/>
            </v:shape>
            <v:shape style="position:absolute;left:4351;top:8433;width:68;height:68" id="docshape543" coordorigin="4351,8434" coordsize="68,68" path="m4385,8434l4372,8436,4361,8444,4354,8454,4351,8467,4354,8481,4361,8491,4372,8498,4385,8501,4398,8498,4408,8491,4416,8481,4418,8467,4416,8454,4408,8444,4398,8436,4385,8434xe" filled="true" fillcolor="#000000" stroked="false">
              <v:path arrowok="t"/>
              <v:fill type="solid"/>
            </v:shape>
            <v:shape style="position:absolute;left:4351;top:8433;width:68;height:68" id="docshape544" coordorigin="4351,8434" coordsize="68,68" path="m4418,8467l4416,8481,4408,8491,4398,8498,4385,8501,4372,8498,4361,8491,4354,8481,4351,8467,4354,8454,4361,8444,4372,8436,4385,8434,4398,8436,4408,8444,4416,8454,4418,8467xe" filled="false" stroked="true" strokeweight=".420304pt" strokecolor="#000000">
              <v:path arrowok="t"/>
              <v:stroke dashstyle="solid"/>
            </v:shape>
            <v:shape style="position:absolute;left:4544;top:8408;width:68;height:68" id="docshape545" coordorigin="4544,8409" coordsize="68,68" path="m4578,8409l4565,8411,4554,8418,4547,8429,4544,8442,4547,8455,4554,8466,4565,8473,4578,8476,4591,8473,4602,8466,4609,8455,4612,8442,4609,8429,4602,8418,4591,8411,4578,8409xe" filled="true" fillcolor="#000000" stroked="false">
              <v:path arrowok="t"/>
              <v:fill type="solid"/>
            </v:shape>
            <v:shape style="position:absolute;left:4544;top:8408;width:68;height:68" id="docshape546" coordorigin="4544,8409" coordsize="68,68" path="m4612,8442l4609,8455,4602,8466,4591,8473,4578,8476,4565,8473,4554,8466,4547,8455,4544,8442,4547,8429,4554,8418,4565,8411,4578,8409,4591,8411,4602,8418,4609,8429,4612,8442xe" filled="false" stroked="true" strokeweight=".420304pt" strokecolor="#000000">
              <v:path arrowok="t"/>
              <v:stroke dashstyle="solid"/>
            </v:shape>
            <v:shape style="position:absolute;left:4729;top:8433;width:68;height:68" id="docshape547" coordorigin="4729,8434" coordsize="68,68" path="m4763,8434l4750,8436,4739,8444,4732,8454,4729,8467,4732,8481,4739,8491,4750,8498,4763,8501,4776,8498,4787,8491,4794,8481,4796,8467,4794,8454,4787,8444,4776,8436,4763,8434xe" filled="true" fillcolor="#000000" stroked="false">
              <v:path arrowok="t"/>
              <v:fill type="solid"/>
            </v:shape>
            <v:shape style="position:absolute;left:4729;top:8433;width:68;height:68" id="docshape548" coordorigin="4729,8434" coordsize="68,68" path="m4796,8467l4794,8481,4787,8491,4776,8498,4763,8501,4750,8498,4739,8491,4732,8481,4729,8467,4732,8454,4739,8444,4750,8436,4763,8434,4776,8436,4787,8444,4794,8454,4796,8467xe" filled="false" stroked="true" strokeweight=".420304pt" strokecolor="#000000">
              <v:path arrowok="t"/>
              <v:stroke dashstyle="solid"/>
            </v:shape>
            <v:shape style="position:absolute;left:4922;top:8341;width:68;height:68" id="docshape549" coordorigin="4923,8341" coordsize="68,68" path="m4956,8341l4943,8344,4932,8351,4925,8362,4923,8375,4925,8388,4932,8399,4943,8406,4956,8409,4969,8406,4980,8399,4987,8388,4990,8375,4987,8362,4980,8351,4969,8344,4956,8341xe" filled="true" fillcolor="#000000" stroked="false">
              <v:path arrowok="t"/>
              <v:fill type="solid"/>
            </v:shape>
            <v:shape style="position:absolute;left:4922;top:8341;width:68;height:68" id="docshape550" coordorigin="4923,8341" coordsize="68,68" path="m4990,8375l4987,8388,4980,8399,4969,8406,4956,8409,4943,8406,4932,8399,4925,8388,4923,8375,4925,8362,4932,8351,4943,8344,4956,8341,4969,8344,4980,8351,4987,8362,4990,8375xe" filled="false" stroked="true" strokeweight=".420304pt" strokecolor="#000000">
              <v:path arrowok="t"/>
              <v:stroke dashstyle="solid"/>
            </v:shape>
            <v:shape style="position:absolute;left:5115;top:8316;width:68;height:68" id="docshape551" coordorigin="5116,8316" coordsize="68,68" path="m5149,8316l5136,8319,5126,8326,5118,8337,5116,8350,5118,8363,5126,8374,5136,8381,5149,8383,5163,8381,5173,8374,5180,8363,5183,8350,5180,8337,5173,8326,5163,8319,5149,8316xe" filled="true" fillcolor="#000000" stroked="false">
              <v:path arrowok="t"/>
              <v:fill type="solid"/>
            </v:shape>
            <v:shape style="position:absolute;left:5115;top:8316;width:68;height:68" id="docshape552" coordorigin="5116,8316" coordsize="68,68" path="m5183,8350l5180,8363,5173,8374,5163,8381,5149,8383,5136,8381,5126,8374,5118,8363,5116,8350,5118,8337,5126,8326,5136,8319,5149,8316,5163,8319,5173,8326,5180,8337,5183,8350xe" filled="false" stroked="true" strokeweight=".420304pt" strokecolor="#000000">
              <v:path arrowok="t"/>
              <v:stroke dashstyle="solid"/>
            </v:shape>
            <v:line style="position:absolute" from="6393,8804" to="6406,-11" stroked="true" strokeweight=".420234pt" strokecolor="#000000">
              <v:stroke dashstyle="solid"/>
            </v:line>
            <v:line style="position:absolute" from="3910,4587" to="3910,22" stroked="true" strokeweight=".420234pt" strokecolor="#000000">
              <v:stroke dashstyle="solid"/>
            </v:line>
            <v:line style="position:absolute" from="3910,4587" to="4708,4587" stroked="true" strokeweight=".420373pt" strokecolor="#000000">
              <v:stroke dashstyle="solid"/>
            </v:line>
            <v:line style="position:absolute" from="4700,6925" to="4700,4587" stroked="true" strokeweight=".420234pt" strokecolor="#000000">
              <v:stroke dashstyle="solid"/>
            </v:line>
            <v:line style="position:absolute" from="4691,6925" to="5271,6925" stroked="true" strokeweight=".420373pt" strokecolor="#000000">
              <v:stroke dashstyle="solid"/>
            </v:line>
            <v:line style="position:absolute" from="5263,8825" to="5271,6916" stroked="true" strokeweight=".420234pt" strokecolor="#000000">
              <v:stroke dashstyle="solid"/>
            </v:line>
            <v:shape style="position:absolute;left:3239;top:-30;width:368;height:112" type="#_x0000_t202" id="docshape553" filled="false" stroked="false">
              <v:textbox inset="0,0,0,0">
                <w:txbxContent>
                  <w:p>
                    <w:pPr>
                      <w:spacing w:line="112" w:lineRule="exact" w:before="0"/>
                      <w:ind w:left="0" w:right="0" w:firstLine="0"/>
                      <w:jc w:val="left"/>
                      <w:rPr>
                        <w:sz w:val="10"/>
                      </w:rPr>
                    </w:pPr>
                    <w:r>
                      <w:rPr>
                        <w:spacing w:val="-2"/>
                        <w:sz w:val="10"/>
                      </w:rPr>
                      <w:t>Baseline</w:t>
                    </w:r>
                  </w:p>
                </w:txbxContent>
              </v:textbox>
              <w10:wrap type="none"/>
            </v:shape>
            <v:shape style="position:absolute;left:4978;top:-30;width:513;height:112" type="#_x0000_t202" id="docshape554" filled="false" stroked="false">
              <v:textbox inset="0,0,0,0">
                <w:txbxContent>
                  <w:p>
                    <w:pPr>
                      <w:spacing w:line="112" w:lineRule="exact" w:before="0"/>
                      <w:ind w:left="0" w:right="0" w:firstLine="0"/>
                      <w:jc w:val="left"/>
                      <w:rPr>
                        <w:sz w:val="10"/>
                      </w:rPr>
                    </w:pPr>
                    <w:r>
                      <w:rPr>
                        <w:spacing w:val="-2"/>
                        <w:sz w:val="10"/>
                      </w:rPr>
                      <w:t>Intervention</w:t>
                    </w:r>
                  </w:p>
                </w:txbxContent>
              </v:textbox>
              <w10:wrap type="none"/>
            </v:shape>
            <v:shape style="position:absolute;left:7071;top:-30;width:541;height:112" type="#_x0000_t202" id="docshape555" filled="false" stroked="false">
              <v:textbox inset="0,0,0,0">
                <w:txbxContent>
                  <w:p>
                    <w:pPr>
                      <w:spacing w:line="112" w:lineRule="exact" w:before="0"/>
                      <w:ind w:left="0" w:right="0" w:firstLine="0"/>
                      <w:jc w:val="left"/>
                      <w:rPr>
                        <w:sz w:val="10"/>
                      </w:rPr>
                    </w:pPr>
                    <w:r>
                      <w:rPr>
                        <w:spacing w:val="-2"/>
                        <w:sz w:val="10"/>
                      </w:rPr>
                      <w:t>Maintenance</w:t>
                    </w:r>
                  </w:p>
                </w:txbxContent>
              </v:textbox>
              <w10:wrap type="none"/>
            </v:shape>
            <v:shape style="position:absolute;left:7372;top:8500;width:1068;height:176" type="#_x0000_t202" id="docshape556" filled="false" stroked="true" strokeweight=".42037pt" strokecolor="#000000">
              <v:textbox inset="0,0,0,0">
                <w:txbxContent>
                  <w:p>
                    <w:pPr>
                      <w:spacing w:before="25"/>
                      <w:ind w:left="56" w:right="0" w:firstLine="0"/>
                      <w:jc w:val="left"/>
                      <w:rPr>
                        <w:rFonts w:ascii="Arial"/>
                        <w:sz w:val="9"/>
                      </w:rPr>
                    </w:pPr>
                    <w:r>
                      <w:rPr>
                        <w:rFonts w:ascii="Arial"/>
                        <w:spacing w:val="-4"/>
                        <w:sz w:val="9"/>
                      </w:rPr>
                      <w:t>Motivated,</w:t>
                    </w:r>
                    <w:r>
                      <w:rPr>
                        <w:rFonts w:ascii="Arial"/>
                        <w:spacing w:val="7"/>
                        <w:sz w:val="9"/>
                      </w:rPr>
                      <w:t> </w:t>
                    </w:r>
                    <w:r>
                      <w:rPr>
                        <w:rFonts w:ascii="Arial"/>
                        <w:spacing w:val="-4"/>
                        <w:sz w:val="9"/>
                      </w:rPr>
                      <w:t>Sad,</w:t>
                    </w:r>
                    <w:r>
                      <w:rPr>
                        <w:rFonts w:ascii="Arial"/>
                        <w:spacing w:val="8"/>
                        <w:sz w:val="9"/>
                      </w:rPr>
                      <w:t> </w:t>
                    </w:r>
                    <w:r>
                      <w:rPr>
                        <w:rFonts w:ascii="Arial"/>
                        <w:spacing w:val="-4"/>
                        <w:sz w:val="9"/>
                      </w:rPr>
                      <w:t>Peaceful</w:t>
                    </w:r>
                  </w:p>
                </w:txbxContent>
              </v:textbox>
              <v:stroke dashstyle="solid"/>
              <w10:wrap type="none"/>
            </v:shape>
            <v:shape style="position:absolute;left:7397;top:6474;width:1077;height:176" type="#_x0000_t202" id="docshape557" filled="false" stroked="true" strokeweight=".42037pt" strokecolor="#000000">
              <v:textbox inset="0,0,0,0">
                <w:txbxContent>
                  <w:p>
                    <w:pPr>
                      <w:spacing w:before="25"/>
                      <w:ind w:left="56" w:right="0" w:firstLine="0"/>
                      <w:jc w:val="left"/>
                      <w:rPr>
                        <w:rFonts w:ascii="Arial"/>
                        <w:sz w:val="9"/>
                      </w:rPr>
                    </w:pPr>
                    <w:r>
                      <w:rPr>
                        <w:rFonts w:ascii="Arial"/>
                        <w:w w:val="90"/>
                        <w:sz w:val="9"/>
                      </w:rPr>
                      <w:t>Confused,</w:t>
                    </w:r>
                    <w:r>
                      <w:rPr>
                        <w:rFonts w:ascii="Arial"/>
                        <w:sz w:val="9"/>
                      </w:rPr>
                      <w:t> </w:t>
                    </w:r>
                    <w:r>
                      <w:rPr>
                        <w:rFonts w:ascii="Arial"/>
                        <w:w w:val="90"/>
                        <w:sz w:val="9"/>
                      </w:rPr>
                      <w:t>Tired,</w:t>
                    </w:r>
                    <w:r>
                      <w:rPr>
                        <w:rFonts w:ascii="Arial"/>
                        <w:spacing w:val="1"/>
                        <w:sz w:val="9"/>
                      </w:rPr>
                      <w:t> </w:t>
                    </w:r>
                    <w:r>
                      <w:rPr>
                        <w:rFonts w:ascii="Arial"/>
                        <w:spacing w:val="-2"/>
                        <w:w w:val="90"/>
                        <w:sz w:val="9"/>
                      </w:rPr>
                      <w:t>Irritated</w:t>
                    </w:r>
                  </w:p>
                </w:txbxContent>
              </v:textbox>
              <v:stroke dashstyle="solid"/>
              <w10:wrap type="none"/>
            </v:shape>
            <v:shape style="position:absolute;left:7406;top:4043;width:973;height:176" type="#_x0000_t202" id="docshape558" filled="false" stroked="true" strokeweight=".420369pt" strokecolor="#000000">
              <v:textbox inset="0,0,0,0">
                <w:txbxContent>
                  <w:p>
                    <w:pPr>
                      <w:spacing w:before="25"/>
                      <w:ind w:left="56" w:right="0" w:firstLine="0"/>
                      <w:jc w:val="left"/>
                      <w:rPr>
                        <w:rFonts w:ascii="Arial"/>
                        <w:sz w:val="9"/>
                      </w:rPr>
                    </w:pPr>
                    <w:r>
                      <w:rPr>
                        <w:rFonts w:ascii="Arial"/>
                        <w:spacing w:val="-4"/>
                        <w:sz w:val="9"/>
                      </w:rPr>
                      <w:t>Excited,</w:t>
                    </w:r>
                    <w:r>
                      <w:rPr>
                        <w:rFonts w:ascii="Arial"/>
                        <w:spacing w:val="8"/>
                        <w:sz w:val="9"/>
                      </w:rPr>
                      <w:t> </w:t>
                    </w:r>
                    <w:r>
                      <w:rPr>
                        <w:rFonts w:ascii="Arial"/>
                        <w:spacing w:val="-4"/>
                        <w:sz w:val="9"/>
                      </w:rPr>
                      <w:t>Worried,</w:t>
                    </w:r>
                    <w:r>
                      <w:rPr>
                        <w:rFonts w:ascii="Arial"/>
                        <w:spacing w:val="7"/>
                        <w:sz w:val="9"/>
                      </w:rPr>
                      <w:t> </w:t>
                    </w:r>
                    <w:r>
                      <w:rPr>
                        <w:rFonts w:ascii="Arial"/>
                        <w:spacing w:val="-5"/>
                        <w:sz w:val="9"/>
                      </w:rPr>
                      <w:t>Mad</w:t>
                    </w:r>
                  </w:p>
                </w:txbxContent>
              </v:textbox>
              <v:stroke dashstyle="solid"/>
              <w10:wrap type="none"/>
            </v:shape>
            <v:shape style="position:absolute;left:7422;top:1821;width:1239;height:176" type="#_x0000_t202" id="docshape559" filled="false" stroked="true" strokeweight=".420371pt" strokecolor="#000000">
              <v:textbox inset="0,0,0,0">
                <w:txbxContent>
                  <w:p>
                    <w:pPr>
                      <w:spacing w:before="25"/>
                      <w:ind w:left="56" w:right="0" w:firstLine="0"/>
                      <w:jc w:val="left"/>
                      <w:rPr>
                        <w:rFonts w:ascii="Arial"/>
                        <w:sz w:val="9"/>
                      </w:rPr>
                    </w:pPr>
                    <w:r>
                      <w:rPr>
                        <w:rFonts w:ascii="Arial"/>
                        <w:w w:val="90"/>
                        <w:sz w:val="9"/>
                      </w:rPr>
                      <w:t>Happy,</w:t>
                    </w:r>
                    <w:r>
                      <w:rPr>
                        <w:rFonts w:ascii="Arial"/>
                        <w:sz w:val="9"/>
                      </w:rPr>
                      <w:t> </w:t>
                    </w:r>
                    <w:r>
                      <w:rPr>
                        <w:rFonts w:ascii="Arial"/>
                        <w:w w:val="90"/>
                        <w:sz w:val="9"/>
                      </w:rPr>
                      <w:t>Lonely,</w:t>
                    </w:r>
                    <w:r>
                      <w:rPr>
                        <w:rFonts w:ascii="Arial"/>
                        <w:spacing w:val="1"/>
                        <w:sz w:val="9"/>
                      </w:rPr>
                      <w:t> </w:t>
                    </w:r>
                    <w:r>
                      <w:rPr>
                        <w:rFonts w:ascii="Arial"/>
                        <w:spacing w:val="-2"/>
                        <w:w w:val="90"/>
                        <w:sz w:val="9"/>
                      </w:rPr>
                      <w:t>Overwhelmed</w:t>
                    </w:r>
                  </w:p>
                </w:txbxContent>
              </v:textbox>
              <v:stroke dashstyle="solid"/>
              <w10:wrap type="none"/>
            </v:shape>
            <w10:wrap type="none"/>
          </v:group>
        </w:pict>
      </w:r>
      <w:r>
        <w:rPr>
          <w:color w:val="595959"/>
          <w:spacing w:val="-5"/>
          <w:w w:val="105"/>
          <w:sz w:val="8"/>
        </w:rPr>
        <w:t>75</w:t>
      </w:r>
    </w:p>
    <w:p>
      <w:pPr>
        <w:spacing w:before="44"/>
        <w:ind w:left="2803" w:right="0" w:firstLine="0"/>
        <w:jc w:val="left"/>
        <w:rPr>
          <w:sz w:val="8"/>
        </w:rPr>
      </w:pPr>
      <w:r>
        <w:rPr>
          <w:color w:val="595959"/>
          <w:spacing w:val="-5"/>
          <w:w w:val="105"/>
          <w:sz w:val="8"/>
        </w:rPr>
        <w:t>70</w:t>
      </w:r>
    </w:p>
    <w:p>
      <w:pPr>
        <w:spacing w:before="44"/>
        <w:ind w:left="2803" w:right="0" w:firstLine="0"/>
        <w:jc w:val="left"/>
        <w:rPr>
          <w:sz w:val="8"/>
        </w:rPr>
      </w:pPr>
      <w:r>
        <w:rPr>
          <w:color w:val="595959"/>
          <w:spacing w:val="-5"/>
          <w:w w:val="105"/>
          <w:sz w:val="8"/>
        </w:rPr>
        <w:t>65</w:t>
      </w:r>
    </w:p>
    <w:p>
      <w:pPr>
        <w:spacing w:before="44"/>
        <w:ind w:left="2803" w:right="0" w:firstLine="0"/>
        <w:jc w:val="left"/>
        <w:rPr>
          <w:sz w:val="8"/>
        </w:rPr>
      </w:pPr>
      <w:r>
        <w:rPr>
          <w:color w:val="595959"/>
          <w:spacing w:val="-5"/>
          <w:w w:val="105"/>
          <w:sz w:val="8"/>
        </w:rPr>
        <w:t>60</w:t>
      </w:r>
    </w:p>
    <w:p>
      <w:pPr>
        <w:spacing w:before="45"/>
        <w:ind w:left="2803" w:right="0" w:firstLine="0"/>
        <w:jc w:val="left"/>
        <w:rPr>
          <w:sz w:val="8"/>
        </w:rPr>
      </w:pPr>
      <w:r>
        <w:rPr>
          <w:color w:val="595959"/>
          <w:spacing w:val="-5"/>
          <w:w w:val="105"/>
          <w:sz w:val="8"/>
        </w:rPr>
        <w:t>55</w:t>
      </w:r>
    </w:p>
    <w:p>
      <w:pPr>
        <w:spacing w:before="44"/>
        <w:ind w:left="2803" w:right="0" w:firstLine="0"/>
        <w:jc w:val="left"/>
        <w:rPr>
          <w:sz w:val="8"/>
        </w:rPr>
      </w:pPr>
      <w:r>
        <w:rPr>
          <w:color w:val="595959"/>
          <w:spacing w:val="-5"/>
          <w:w w:val="105"/>
          <w:sz w:val="8"/>
        </w:rPr>
        <w:t>50</w:t>
      </w:r>
    </w:p>
    <w:p>
      <w:pPr>
        <w:spacing w:before="44"/>
        <w:ind w:left="2803" w:right="0" w:firstLine="0"/>
        <w:jc w:val="left"/>
        <w:rPr>
          <w:sz w:val="8"/>
        </w:rPr>
      </w:pPr>
      <w:r>
        <w:rPr>
          <w:color w:val="595959"/>
          <w:spacing w:val="-5"/>
          <w:w w:val="105"/>
          <w:sz w:val="8"/>
        </w:rPr>
        <w:t>45</w:t>
      </w:r>
    </w:p>
    <w:p>
      <w:pPr>
        <w:spacing w:before="44"/>
        <w:ind w:left="2803" w:right="0" w:firstLine="0"/>
        <w:jc w:val="left"/>
        <w:rPr>
          <w:sz w:val="8"/>
        </w:rPr>
      </w:pPr>
      <w:r>
        <w:rPr>
          <w:color w:val="595959"/>
          <w:spacing w:val="-5"/>
          <w:w w:val="105"/>
          <w:sz w:val="8"/>
        </w:rPr>
        <w:t>40</w:t>
      </w:r>
    </w:p>
    <w:p>
      <w:pPr>
        <w:spacing w:before="44"/>
        <w:ind w:left="2803" w:right="0" w:firstLine="0"/>
        <w:jc w:val="left"/>
        <w:rPr>
          <w:sz w:val="8"/>
        </w:rPr>
      </w:pPr>
      <w:r>
        <w:rPr>
          <w:color w:val="595959"/>
          <w:spacing w:val="-5"/>
          <w:w w:val="105"/>
          <w:sz w:val="8"/>
        </w:rPr>
        <w:t>35</w:t>
      </w:r>
    </w:p>
    <w:p>
      <w:pPr>
        <w:spacing w:before="45"/>
        <w:ind w:left="2803" w:right="0" w:firstLine="0"/>
        <w:jc w:val="left"/>
        <w:rPr>
          <w:sz w:val="8"/>
        </w:rPr>
      </w:pPr>
      <w:r>
        <w:rPr>
          <w:color w:val="595959"/>
          <w:spacing w:val="-5"/>
          <w:w w:val="105"/>
          <w:sz w:val="8"/>
        </w:rPr>
        <w:t>30</w:t>
      </w:r>
    </w:p>
    <w:p>
      <w:pPr>
        <w:spacing w:before="44"/>
        <w:ind w:left="2803" w:right="0" w:firstLine="0"/>
        <w:jc w:val="left"/>
        <w:rPr>
          <w:sz w:val="8"/>
        </w:rPr>
      </w:pPr>
      <w:r>
        <w:rPr>
          <w:color w:val="595959"/>
          <w:spacing w:val="-5"/>
          <w:w w:val="105"/>
          <w:sz w:val="8"/>
        </w:rPr>
        <w:t>25</w:t>
      </w:r>
    </w:p>
    <w:p>
      <w:pPr>
        <w:spacing w:before="44"/>
        <w:ind w:left="2803" w:right="0" w:firstLine="0"/>
        <w:jc w:val="left"/>
        <w:rPr>
          <w:sz w:val="8"/>
        </w:rPr>
      </w:pPr>
      <w:r>
        <w:rPr>
          <w:color w:val="595959"/>
          <w:spacing w:val="-5"/>
          <w:w w:val="105"/>
          <w:sz w:val="8"/>
        </w:rPr>
        <w:t>20</w:t>
      </w:r>
    </w:p>
    <w:p>
      <w:pPr>
        <w:spacing w:before="44"/>
        <w:ind w:left="2803" w:right="0" w:firstLine="0"/>
        <w:jc w:val="left"/>
        <w:rPr>
          <w:sz w:val="8"/>
        </w:rPr>
      </w:pPr>
      <w:r>
        <w:rPr>
          <w:color w:val="595959"/>
          <w:spacing w:val="-5"/>
          <w:w w:val="105"/>
          <w:sz w:val="8"/>
        </w:rPr>
        <w:t>15</w:t>
      </w:r>
    </w:p>
    <w:p>
      <w:pPr>
        <w:spacing w:before="44"/>
        <w:ind w:left="2803" w:right="0" w:firstLine="0"/>
        <w:jc w:val="left"/>
        <w:rPr>
          <w:sz w:val="8"/>
        </w:rPr>
      </w:pPr>
      <w:r>
        <w:rPr>
          <w:color w:val="595959"/>
          <w:spacing w:val="-5"/>
          <w:w w:val="105"/>
          <w:sz w:val="8"/>
        </w:rPr>
        <w:t>10</w:t>
      </w:r>
    </w:p>
    <w:p>
      <w:pPr>
        <w:spacing w:before="45"/>
        <w:ind w:left="2845" w:right="0" w:firstLine="0"/>
        <w:jc w:val="left"/>
        <w:rPr>
          <w:sz w:val="8"/>
        </w:rPr>
      </w:pPr>
      <w:r>
        <w:rPr>
          <w:color w:val="595959"/>
          <w:w w:val="105"/>
          <w:sz w:val="8"/>
        </w:rPr>
        <w:t>5</w:t>
      </w:r>
    </w:p>
    <w:p>
      <w:pPr>
        <w:spacing w:before="44"/>
        <w:ind w:left="2845" w:right="0" w:firstLine="0"/>
        <w:jc w:val="left"/>
        <w:rPr>
          <w:sz w:val="8"/>
        </w:rPr>
      </w:pPr>
      <w:r>
        <w:rPr>
          <w:color w:val="595959"/>
          <w:w w:val="105"/>
          <w:sz w:val="8"/>
        </w:rPr>
        <w:t>0</w:t>
      </w:r>
    </w:p>
    <w:p>
      <w:pPr>
        <w:pStyle w:val="BodyText"/>
        <w:rPr>
          <w:sz w:val="8"/>
        </w:rPr>
      </w:pPr>
    </w:p>
    <w:p>
      <w:pPr>
        <w:spacing w:before="47"/>
        <w:ind w:left="2811" w:right="0" w:firstLine="0"/>
        <w:jc w:val="left"/>
        <w:rPr>
          <w:sz w:val="8"/>
        </w:rPr>
      </w:pPr>
      <w:r>
        <w:rPr>
          <w:color w:val="595959"/>
          <w:spacing w:val="-5"/>
          <w:w w:val="105"/>
          <w:sz w:val="8"/>
        </w:rPr>
        <w:t>75</w:t>
      </w:r>
    </w:p>
    <w:p>
      <w:pPr>
        <w:spacing w:before="44"/>
        <w:ind w:left="2811" w:right="0" w:firstLine="0"/>
        <w:jc w:val="left"/>
        <w:rPr>
          <w:sz w:val="8"/>
        </w:rPr>
      </w:pPr>
      <w:r>
        <w:rPr>
          <w:color w:val="595959"/>
          <w:spacing w:val="-5"/>
          <w:w w:val="105"/>
          <w:sz w:val="8"/>
        </w:rPr>
        <w:t>70</w:t>
      </w:r>
    </w:p>
    <w:p>
      <w:pPr>
        <w:spacing w:before="44"/>
        <w:ind w:left="2811" w:right="0" w:firstLine="0"/>
        <w:jc w:val="left"/>
        <w:rPr>
          <w:sz w:val="8"/>
        </w:rPr>
      </w:pPr>
      <w:r>
        <w:rPr>
          <w:color w:val="595959"/>
          <w:spacing w:val="-5"/>
          <w:w w:val="105"/>
          <w:sz w:val="8"/>
        </w:rPr>
        <w:t>65</w:t>
      </w:r>
    </w:p>
    <w:p>
      <w:pPr>
        <w:spacing w:before="44"/>
        <w:ind w:left="2811" w:right="0" w:firstLine="0"/>
        <w:jc w:val="left"/>
        <w:rPr>
          <w:sz w:val="8"/>
        </w:rPr>
      </w:pPr>
      <w:r>
        <w:rPr>
          <w:color w:val="595959"/>
          <w:spacing w:val="-5"/>
          <w:w w:val="105"/>
          <w:sz w:val="8"/>
        </w:rPr>
        <w:t>60</w:t>
      </w:r>
    </w:p>
    <w:p>
      <w:pPr>
        <w:spacing w:before="44"/>
        <w:ind w:left="2811" w:right="0" w:firstLine="0"/>
        <w:jc w:val="left"/>
        <w:rPr>
          <w:sz w:val="8"/>
        </w:rPr>
      </w:pPr>
      <w:r>
        <w:rPr>
          <w:color w:val="595959"/>
          <w:spacing w:val="-5"/>
          <w:w w:val="105"/>
          <w:sz w:val="8"/>
        </w:rPr>
        <w:t>55</w:t>
      </w:r>
    </w:p>
    <w:p>
      <w:pPr>
        <w:spacing w:before="44"/>
        <w:ind w:left="2811" w:right="0" w:firstLine="0"/>
        <w:jc w:val="left"/>
        <w:rPr>
          <w:sz w:val="8"/>
        </w:rPr>
      </w:pPr>
      <w:r>
        <w:rPr>
          <w:color w:val="595959"/>
          <w:spacing w:val="-5"/>
          <w:w w:val="105"/>
          <w:sz w:val="8"/>
        </w:rPr>
        <w:t>50</w:t>
      </w:r>
    </w:p>
    <w:p>
      <w:pPr>
        <w:spacing w:before="44"/>
        <w:ind w:left="2811" w:right="0" w:firstLine="0"/>
        <w:jc w:val="left"/>
        <w:rPr>
          <w:sz w:val="8"/>
        </w:rPr>
      </w:pPr>
      <w:r>
        <w:rPr>
          <w:color w:val="595959"/>
          <w:spacing w:val="-5"/>
          <w:w w:val="105"/>
          <w:sz w:val="8"/>
        </w:rPr>
        <w:t>45</w:t>
      </w:r>
    </w:p>
    <w:p>
      <w:pPr>
        <w:spacing w:before="44"/>
        <w:ind w:left="2811" w:right="0" w:firstLine="0"/>
        <w:jc w:val="left"/>
        <w:rPr>
          <w:sz w:val="8"/>
        </w:rPr>
      </w:pPr>
      <w:r>
        <w:rPr/>
        <w:pict>
          <v:shape style="position:absolute;margin-left:117.125885pt;margin-top:2.854855pt;width:7.6pt;height:70.7pt;mso-position-horizontal-relative:page;mso-position-vertical-relative:paragraph;z-index:15766016" type="#_x0000_t202" id="docshape560" filled="false" stroked="false">
            <v:textbox inset="0,0,0,0" style="layout-flow:vertical;mso-layout-flow-alt:bottom-to-top">
              <w:txbxContent>
                <w:p>
                  <w:pPr>
                    <w:spacing w:before="16"/>
                    <w:ind w:left="20" w:right="0" w:firstLine="0"/>
                    <w:jc w:val="left"/>
                    <w:rPr>
                      <w:sz w:val="10"/>
                    </w:rPr>
                  </w:pPr>
                  <w:r>
                    <w:rPr>
                      <w:sz w:val="10"/>
                    </w:rPr>
                    <w:t>Scores</w:t>
                  </w:r>
                  <w:r>
                    <w:rPr>
                      <w:spacing w:val="-2"/>
                      <w:sz w:val="10"/>
                    </w:rPr>
                    <w:t> </w:t>
                  </w:r>
                  <w:r>
                    <w:rPr>
                      <w:sz w:val="10"/>
                    </w:rPr>
                    <w:t>on</w:t>
                  </w:r>
                  <w:r>
                    <w:rPr>
                      <w:spacing w:val="-2"/>
                      <w:sz w:val="10"/>
                    </w:rPr>
                    <w:t> </w:t>
                  </w:r>
                  <w:r>
                    <w:rPr>
                      <w:sz w:val="10"/>
                    </w:rPr>
                    <w:t>Social</w:t>
                  </w:r>
                  <w:r>
                    <w:rPr>
                      <w:spacing w:val="-2"/>
                      <w:sz w:val="10"/>
                    </w:rPr>
                    <w:t> </w:t>
                  </w:r>
                  <w:r>
                    <w:rPr>
                      <w:sz w:val="10"/>
                    </w:rPr>
                    <w:t>Emotional</w:t>
                  </w:r>
                  <w:r>
                    <w:rPr>
                      <w:spacing w:val="-1"/>
                      <w:sz w:val="10"/>
                    </w:rPr>
                    <w:t> </w:t>
                  </w:r>
                  <w:r>
                    <w:rPr>
                      <w:spacing w:val="-2"/>
                      <w:sz w:val="10"/>
                    </w:rPr>
                    <w:t>Skills</w:t>
                  </w:r>
                </w:p>
              </w:txbxContent>
            </v:textbox>
            <w10:wrap type="none"/>
          </v:shape>
        </w:pict>
      </w:r>
      <w:r>
        <w:rPr>
          <w:color w:val="595959"/>
          <w:spacing w:val="-5"/>
          <w:w w:val="105"/>
          <w:sz w:val="8"/>
        </w:rPr>
        <w:t>40</w:t>
      </w:r>
    </w:p>
    <w:p>
      <w:pPr>
        <w:spacing w:before="44"/>
        <w:ind w:left="2811" w:right="0" w:firstLine="0"/>
        <w:jc w:val="left"/>
        <w:rPr>
          <w:sz w:val="8"/>
        </w:rPr>
      </w:pPr>
      <w:r>
        <w:rPr>
          <w:color w:val="595959"/>
          <w:spacing w:val="-5"/>
          <w:w w:val="105"/>
          <w:sz w:val="8"/>
        </w:rPr>
        <w:t>35</w:t>
      </w:r>
    </w:p>
    <w:p>
      <w:pPr>
        <w:spacing w:before="43"/>
        <w:ind w:left="2811" w:right="0" w:firstLine="0"/>
        <w:jc w:val="left"/>
        <w:rPr>
          <w:sz w:val="8"/>
        </w:rPr>
      </w:pPr>
      <w:r>
        <w:rPr>
          <w:color w:val="595959"/>
          <w:spacing w:val="-5"/>
          <w:w w:val="105"/>
          <w:sz w:val="8"/>
        </w:rPr>
        <w:t>30</w:t>
      </w:r>
    </w:p>
    <w:p>
      <w:pPr>
        <w:spacing w:before="44"/>
        <w:ind w:left="2811" w:right="0" w:firstLine="0"/>
        <w:jc w:val="left"/>
        <w:rPr>
          <w:sz w:val="8"/>
        </w:rPr>
      </w:pPr>
      <w:r>
        <w:rPr>
          <w:color w:val="595959"/>
          <w:spacing w:val="-5"/>
          <w:w w:val="105"/>
          <w:sz w:val="8"/>
        </w:rPr>
        <w:t>25</w:t>
      </w:r>
    </w:p>
    <w:p>
      <w:pPr>
        <w:spacing w:before="44"/>
        <w:ind w:left="2811" w:right="0" w:firstLine="0"/>
        <w:jc w:val="left"/>
        <w:rPr>
          <w:sz w:val="8"/>
        </w:rPr>
      </w:pPr>
      <w:r>
        <w:rPr>
          <w:color w:val="595959"/>
          <w:spacing w:val="-5"/>
          <w:w w:val="105"/>
          <w:sz w:val="8"/>
        </w:rPr>
        <w:t>20</w:t>
      </w:r>
    </w:p>
    <w:p>
      <w:pPr>
        <w:spacing w:before="44"/>
        <w:ind w:left="2811" w:right="0" w:firstLine="0"/>
        <w:jc w:val="left"/>
        <w:rPr>
          <w:sz w:val="8"/>
        </w:rPr>
      </w:pPr>
      <w:r>
        <w:rPr>
          <w:color w:val="595959"/>
          <w:spacing w:val="-5"/>
          <w:w w:val="105"/>
          <w:sz w:val="8"/>
        </w:rPr>
        <w:t>15</w:t>
      </w:r>
    </w:p>
    <w:p>
      <w:pPr>
        <w:spacing w:before="44"/>
        <w:ind w:left="2811" w:right="0" w:firstLine="0"/>
        <w:jc w:val="left"/>
        <w:rPr>
          <w:sz w:val="8"/>
        </w:rPr>
      </w:pPr>
      <w:r>
        <w:rPr>
          <w:color w:val="595959"/>
          <w:spacing w:val="-5"/>
          <w:w w:val="105"/>
          <w:sz w:val="8"/>
        </w:rPr>
        <w:t>10</w:t>
      </w:r>
    </w:p>
    <w:p>
      <w:pPr>
        <w:spacing w:before="44"/>
        <w:ind w:left="2853" w:right="0" w:firstLine="0"/>
        <w:jc w:val="left"/>
        <w:rPr>
          <w:sz w:val="8"/>
        </w:rPr>
      </w:pPr>
      <w:r>
        <w:rPr>
          <w:color w:val="595959"/>
          <w:w w:val="105"/>
          <w:sz w:val="8"/>
        </w:rPr>
        <w:t>5</w:t>
      </w:r>
    </w:p>
    <w:p>
      <w:pPr>
        <w:spacing w:before="44"/>
        <w:ind w:left="2853" w:right="0" w:firstLine="0"/>
        <w:jc w:val="left"/>
        <w:rPr>
          <w:sz w:val="8"/>
        </w:rPr>
      </w:pPr>
      <w:r>
        <w:rPr>
          <w:color w:val="595959"/>
          <w:w w:val="105"/>
          <w:sz w:val="8"/>
        </w:rPr>
        <w:t>0</w:t>
      </w:r>
    </w:p>
    <w:p>
      <w:pPr>
        <w:pStyle w:val="BodyText"/>
        <w:spacing w:before="5"/>
        <w:rPr>
          <w:sz w:val="11"/>
        </w:rPr>
      </w:pPr>
    </w:p>
    <w:p>
      <w:pPr>
        <w:spacing w:before="0"/>
        <w:ind w:left="2808" w:right="0" w:firstLine="0"/>
        <w:jc w:val="left"/>
        <w:rPr>
          <w:sz w:val="8"/>
        </w:rPr>
      </w:pPr>
      <w:r>
        <w:rPr>
          <w:color w:val="595959"/>
          <w:spacing w:val="-5"/>
          <w:w w:val="105"/>
          <w:sz w:val="8"/>
        </w:rPr>
        <w:t>75</w:t>
      </w:r>
    </w:p>
    <w:p>
      <w:pPr>
        <w:spacing w:before="54"/>
        <w:ind w:left="2808" w:right="0" w:firstLine="0"/>
        <w:jc w:val="left"/>
        <w:rPr>
          <w:sz w:val="8"/>
        </w:rPr>
      </w:pPr>
      <w:r>
        <w:rPr>
          <w:color w:val="595959"/>
          <w:spacing w:val="-5"/>
          <w:w w:val="105"/>
          <w:sz w:val="8"/>
        </w:rPr>
        <w:t>70</w:t>
      </w:r>
    </w:p>
    <w:p>
      <w:pPr>
        <w:spacing w:before="55"/>
        <w:ind w:left="2808" w:right="0" w:firstLine="0"/>
        <w:jc w:val="left"/>
        <w:rPr>
          <w:sz w:val="8"/>
        </w:rPr>
      </w:pPr>
      <w:r>
        <w:rPr>
          <w:color w:val="595959"/>
          <w:spacing w:val="-5"/>
          <w:w w:val="105"/>
          <w:sz w:val="8"/>
        </w:rPr>
        <w:t>65</w:t>
      </w:r>
    </w:p>
    <w:p>
      <w:pPr>
        <w:spacing w:before="55"/>
        <w:ind w:left="2808" w:right="0" w:firstLine="0"/>
        <w:jc w:val="left"/>
        <w:rPr>
          <w:sz w:val="8"/>
        </w:rPr>
      </w:pPr>
      <w:r>
        <w:rPr>
          <w:color w:val="595959"/>
          <w:spacing w:val="-5"/>
          <w:w w:val="105"/>
          <w:sz w:val="8"/>
        </w:rPr>
        <w:t>60</w:t>
      </w:r>
    </w:p>
    <w:p>
      <w:pPr>
        <w:spacing w:before="54"/>
        <w:ind w:left="2808" w:right="0" w:firstLine="0"/>
        <w:jc w:val="left"/>
        <w:rPr>
          <w:sz w:val="8"/>
        </w:rPr>
      </w:pPr>
      <w:r>
        <w:rPr>
          <w:color w:val="595959"/>
          <w:spacing w:val="-5"/>
          <w:w w:val="105"/>
          <w:sz w:val="8"/>
        </w:rPr>
        <w:t>55</w:t>
      </w:r>
    </w:p>
    <w:p>
      <w:pPr>
        <w:spacing w:before="55"/>
        <w:ind w:left="2808" w:right="0" w:firstLine="0"/>
        <w:jc w:val="left"/>
        <w:rPr>
          <w:sz w:val="8"/>
        </w:rPr>
      </w:pPr>
      <w:r>
        <w:rPr>
          <w:color w:val="595959"/>
          <w:spacing w:val="-5"/>
          <w:w w:val="105"/>
          <w:sz w:val="8"/>
        </w:rPr>
        <w:t>50</w:t>
      </w:r>
    </w:p>
    <w:p>
      <w:pPr>
        <w:spacing w:before="54"/>
        <w:ind w:left="2808" w:right="0" w:firstLine="0"/>
        <w:jc w:val="left"/>
        <w:rPr>
          <w:sz w:val="8"/>
        </w:rPr>
      </w:pPr>
      <w:r>
        <w:rPr>
          <w:color w:val="595959"/>
          <w:spacing w:val="-5"/>
          <w:w w:val="105"/>
          <w:sz w:val="8"/>
        </w:rPr>
        <w:t>45</w:t>
      </w:r>
    </w:p>
    <w:p>
      <w:pPr>
        <w:spacing w:before="55"/>
        <w:ind w:left="2808" w:right="0" w:firstLine="0"/>
        <w:jc w:val="left"/>
        <w:rPr>
          <w:sz w:val="8"/>
        </w:rPr>
      </w:pPr>
      <w:r>
        <w:rPr>
          <w:color w:val="595959"/>
          <w:spacing w:val="-5"/>
          <w:w w:val="105"/>
          <w:sz w:val="8"/>
        </w:rPr>
        <w:t>40</w:t>
      </w:r>
    </w:p>
    <w:p>
      <w:pPr>
        <w:spacing w:before="54"/>
        <w:ind w:left="2808" w:right="0" w:firstLine="0"/>
        <w:jc w:val="left"/>
        <w:rPr>
          <w:sz w:val="8"/>
        </w:rPr>
      </w:pPr>
      <w:r>
        <w:rPr>
          <w:color w:val="595959"/>
          <w:spacing w:val="-5"/>
          <w:w w:val="105"/>
          <w:sz w:val="8"/>
        </w:rPr>
        <w:t>35</w:t>
      </w:r>
    </w:p>
    <w:p>
      <w:pPr>
        <w:spacing w:before="55"/>
        <w:ind w:left="2808" w:right="0" w:firstLine="0"/>
        <w:jc w:val="left"/>
        <w:rPr>
          <w:sz w:val="8"/>
        </w:rPr>
      </w:pPr>
      <w:r>
        <w:rPr>
          <w:color w:val="595959"/>
          <w:spacing w:val="-5"/>
          <w:w w:val="105"/>
          <w:sz w:val="8"/>
        </w:rPr>
        <w:t>30</w:t>
      </w:r>
    </w:p>
    <w:p>
      <w:pPr>
        <w:spacing w:before="54"/>
        <w:ind w:left="2808" w:right="0" w:firstLine="0"/>
        <w:jc w:val="left"/>
        <w:rPr>
          <w:sz w:val="8"/>
        </w:rPr>
      </w:pPr>
      <w:r>
        <w:rPr>
          <w:color w:val="595959"/>
          <w:spacing w:val="-5"/>
          <w:w w:val="105"/>
          <w:sz w:val="8"/>
        </w:rPr>
        <w:t>25</w:t>
      </w:r>
    </w:p>
    <w:p>
      <w:pPr>
        <w:spacing w:before="55"/>
        <w:ind w:left="2808" w:right="0" w:firstLine="0"/>
        <w:jc w:val="left"/>
        <w:rPr>
          <w:sz w:val="8"/>
        </w:rPr>
      </w:pPr>
      <w:r>
        <w:rPr>
          <w:color w:val="595959"/>
          <w:spacing w:val="-5"/>
          <w:w w:val="105"/>
          <w:sz w:val="8"/>
        </w:rPr>
        <w:t>20</w:t>
      </w:r>
    </w:p>
    <w:p>
      <w:pPr>
        <w:spacing w:before="54"/>
        <w:ind w:left="2808" w:right="0" w:firstLine="0"/>
        <w:jc w:val="left"/>
        <w:rPr>
          <w:sz w:val="8"/>
        </w:rPr>
      </w:pPr>
      <w:r>
        <w:rPr>
          <w:color w:val="595959"/>
          <w:spacing w:val="-5"/>
          <w:w w:val="105"/>
          <w:sz w:val="8"/>
        </w:rPr>
        <w:t>15</w:t>
      </w:r>
    </w:p>
    <w:p>
      <w:pPr>
        <w:spacing w:before="55"/>
        <w:ind w:left="2808" w:right="0" w:firstLine="0"/>
        <w:jc w:val="left"/>
        <w:rPr>
          <w:sz w:val="8"/>
        </w:rPr>
      </w:pPr>
      <w:r>
        <w:rPr>
          <w:color w:val="595959"/>
          <w:spacing w:val="-5"/>
          <w:w w:val="105"/>
          <w:sz w:val="8"/>
        </w:rPr>
        <w:t>10</w:t>
      </w:r>
    </w:p>
    <w:p>
      <w:pPr>
        <w:spacing w:before="55"/>
        <w:ind w:left="2850" w:right="0" w:firstLine="0"/>
        <w:jc w:val="left"/>
        <w:rPr>
          <w:sz w:val="8"/>
        </w:rPr>
      </w:pPr>
      <w:r>
        <w:rPr>
          <w:color w:val="595959"/>
          <w:w w:val="105"/>
          <w:sz w:val="8"/>
        </w:rPr>
        <w:t>5</w:t>
      </w:r>
    </w:p>
    <w:p>
      <w:pPr>
        <w:spacing w:before="54"/>
        <w:ind w:left="2850" w:right="0" w:firstLine="0"/>
        <w:jc w:val="left"/>
        <w:rPr>
          <w:sz w:val="8"/>
        </w:rPr>
      </w:pPr>
      <w:r>
        <w:rPr>
          <w:color w:val="595959"/>
          <w:w w:val="105"/>
          <w:sz w:val="8"/>
        </w:rPr>
        <w:t>0</w:t>
      </w:r>
    </w:p>
    <w:p>
      <w:pPr>
        <w:spacing w:after="0"/>
        <w:jc w:val="left"/>
        <w:rPr>
          <w:sz w:val="8"/>
        </w:rPr>
        <w:sectPr>
          <w:pgSz w:w="11900" w:h="16840"/>
          <w:pgMar w:header="322" w:footer="1294" w:top="1120" w:bottom="1480" w:left="0" w:right="0"/>
        </w:sectPr>
      </w:pPr>
    </w:p>
    <w:p>
      <w:pPr>
        <w:pStyle w:val="BodyText"/>
        <w:spacing w:before="8"/>
        <w:rPr>
          <w:sz w:val="11"/>
        </w:rPr>
      </w:pPr>
    </w:p>
    <w:p>
      <w:pPr>
        <w:spacing w:before="1"/>
        <w:ind w:left="0" w:right="952" w:firstLine="0"/>
        <w:jc w:val="right"/>
        <w:rPr>
          <w:sz w:val="8"/>
        </w:rPr>
      </w:pPr>
      <w:r>
        <w:rPr>
          <w:color w:val="595959"/>
          <w:spacing w:val="-5"/>
          <w:w w:val="105"/>
          <w:sz w:val="8"/>
        </w:rPr>
        <w:t>75</w:t>
      </w:r>
    </w:p>
    <w:p>
      <w:pPr>
        <w:spacing w:before="28"/>
        <w:ind w:left="0" w:right="952" w:firstLine="0"/>
        <w:jc w:val="right"/>
        <w:rPr>
          <w:sz w:val="8"/>
        </w:rPr>
      </w:pPr>
      <w:r>
        <w:rPr>
          <w:color w:val="595959"/>
          <w:spacing w:val="-5"/>
          <w:w w:val="105"/>
          <w:sz w:val="8"/>
        </w:rPr>
        <w:t>70</w:t>
      </w:r>
    </w:p>
    <w:p>
      <w:pPr>
        <w:spacing w:before="28"/>
        <w:ind w:left="0" w:right="952" w:firstLine="0"/>
        <w:jc w:val="right"/>
        <w:rPr>
          <w:sz w:val="8"/>
        </w:rPr>
      </w:pPr>
      <w:r>
        <w:rPr>
          <w:color w:val="595959"/>
          <w:spacing w:val="-5"/>
          <w:w w:val="105"/>
          <w:sz w:val="8"/>
        </w:rPr>
        <w:t>65</w:t>
      </w:r>
    </w:p>
    <w:p>
      <w:pPr>
        <w:spacing w:before="28"/>
        <w:ind w:left="0" w:right="952" w:firstLine="0"/>
        <w:jc w:val="right"/>
        <w:rPr>
          <w:sz w:val="8"/>
        </w:rPr>
      </w:pPr>
      <w:r>
        <w:rPr>
          <w:color w:val="595959"/>
          <w:spacing w:val="-5"/>
          <w:w w:val="105"/>
          <w:sz w:val="8"/>
        </w:rPr>
        <w:t>60</w:t>
      </w:r>
    </w:p>
    <w:p>
      <w:pPr>
        <w:spacing w:before="29"/>
        <w:ind w:left="0" w:right="952" w:firstLine="0"/>
        <w:jc w:val="right"/>
        <w:rPr>
          <w:sz w:val="8"/>
        </w:rPr>
      </w:pPr>
      <w:r>
        <w:rPr>
          <w:color w:val="595959"/>
          <w:spacing w:val="-5"/>
          <w:w w:val="105"/>
          <w:sz w:val="8"/>
        </w:rPr>
        <w:t>55</w:t>
      </w:r>
    </w:p>
    <w:p>
      <w:pPr>
        <w:spacing w:before="28"/>
        <w:ind w:left="0" w:right="952" w:firstLine="0"/>
        <w:jc w:val="right"/>
        <w:rPr>
          <w:sz w:val="8"/>
        </w:rPr>
      </w:pPr>
      <w:r>
        <w:rPr>
          <w:color w:val="595959"/>
          <w:spacing w:val="-5"/>
          <w:w w:val="105"/>
          <w:sz w:val="8"/>
        </w:rPr>
        <w:t>50</w:t>
      </w:r>
    </w:p>
    <w:p>
      <w:pPr>
        <w:spacing w:before="28"/>
        <w:ind w:left="0" w:right="952" w:firstLine="0"/>
        <w:jc w:val="right"/>
        <w:rPr>
          <w:sz w:val="8"/>
        </w:rPr>
      </w:pPr>
      <w:r>
        <w:rPr>
          <w:color w:val="595959"/>
          <w:spacing w:val="-5"/>
          <w:w w:val="105"/>
          <w:sz w:val="8"/>
        </w:rPr>
        <w:t>45</w:t>
      </w:r>
    </w:p>
    <w:p>
      <w:pPr>
        <w:spacing w:before="28"/>
        <w:ind w:left="0" w:right="952" w:firstLine="0"/>
        <w:jc w:val="right"/>
        <w:rPr>
          <w:sz w:val="8"/>
        </w:rPr>
      </w:pPr>
      <w:r>
        <w:rPr>
          <w:color w:val="595959"/>
          <w:spacing w:val="-5"/>
          <w:w w:val="105"/>
          <w:sz w:val="8"/>
        </w:rPr>
        <w:t>40</w:t>
      </w:r>
    </w:p>
    <w:p>
      <w:pPr>
        <w:spacing w:before="29"/>
        <w:ind w:left="0" w:right="952" w:firstLine="0"/>
        <w:jc w:val="right"/>
        <w:rPr>
          <w:sz w:val="8"/>
        </w:rPr>
      </w:pPr>
      <w:r>
        <w:rPr>
          <w:color w:val="595959"/>
          <w:spacing w:val="-5"/>
          <w:w w:val="105"/>
          <w:sz w:val="8"/>
        </w:rPr>
        <w:t>35</w:t>
      </w:r>
    </w:p>
    <w:p>
      <w:pPr>
        <w:spacing w:before="28"/>
        <w:ind w:left="0" w:right="952" w:firstLine="0"/>
        <w:jc w:val="right"/>
        <w:rPr>
          <w:sz w:val="8"/>
        </w:rPr>
      </w:pPr>
      <w:r>
        <w:rPr>
          <w:color w:val="595959"/>
          <w:spacing w:val="-5"/>
          <w:w w:val="105"/>
          <w:sz w:val="8"/>
        </w:rPr>
        <w:t>30</w:t>
      </w:r>
    </w:p>
    <w:p>
      <w:pPr>
        <w:spacing w:before="28"/>
        <w:ind w:left="0" w:right="952" w:firstLine="0"/>
        <w:jc w:val="right"/>
        <w:rPr>
          <w:sz w:val="8"/>
        </w:rPr>
      </w:pPr>
      <w:r>
        <w:rPr>
          <w:color w:val="595959"/>
          <w:spacing w:val="-5"/>
          <w:w w:val="105"/>
          <w:sz w:val="8"/>
        </w:rPr>
        <w:t>25</w:t>
      </w:r>
    </w:p>
    <w:p>
      <w:pPr>
        <w:spacing w:before="29"/>
        <w:ind w:left="0" w:right="952" w:firstLine="0"/>
        <w:jc w:val="right"/>
        <w:rPr>
          <w:sz w:val="8"/>
        </w:rPr>
      </w:pPr>
      <w:r>
        <w:rPr>
          <w:color w:val="595959"/>
          <w:spacing w:val="-5"/>
          <w:w w:val="105"/>
          <w:sz w:val="8"/>
        </w:rPr>
        <w:t>20</w:t>
      </w:r>
    </w:p>
    <w:p>
      <w:pPr>
        <w:spacing w:before="28"/>
        <w:ind w:left="0" w:right="952" w:firstLine="0"/>
        <w:jc w:val="right"/>
        <w:rPr>
          <w:sz w:val="8"/>
        </w:rPr>
      </w:pPr>
      <w:r>
        <w:rPr>
          <w:color w:val="595959"/>
          <w:spacing w:val="-5"/>
          <w:w w:val="105"/>
          <w:sz w:val="8"/>
        </w:rPr>
        <w:t>15</w:t>
      </w:r>
    </w:p>
    <w:p>
      <w:pPr>
        <w:spacing w:before="28"/>
        <w:ind w:left="0" w:right="952" w:firstLine="0"/>
        <w:jc w:val="right"/>
        <w:rPr>
          <w:sz w:val="8"/>
        </w:rPr>
      </w:pPr>
      <w:r>
        <w:rPr>
          <w:color w:val="595959"/>
          <w:spacing w:val="-5"/>
          <w:w w:val="105"/>
          <w:sz w:val="8"/>
        </w:rPr>
        <w:t>10</w:t>
      </w:r>
    </w:p>
    <w:p>
      <w:pPr>
        <w:spacing w:before="28"/>
        <w:ind w:left="0" w:right="952" w:firstLine="0"/>
        <w:jc w:val="right"/>
        <w:rPr>
          <w:sz w:val="8"/>
        </w:rPr>
      </w:pPr>
      <w:r>
        <w:rPr>
          <w:color w:val="595959"/>
          <w:w w:val="105"/>
          <w:sz w:val="8"/>
        </w:rPr>
        <w:t>5</w:t>
      </w:r>
    </w:p>
    <w:p>
      <w:pPr>
        <w:spacing w:before="29"/>
        <w:ind w:left="0" w:right="952" w:firstLine="0"/>
        <w:jc w:val="right"/>
        <w:rPr>
          <w:sz w:val="8"/>
        </w:rPr>
      </w:pPr>
      <w:r>
        <w:rPr>
          <w:color w:val="595959"/>
          <w:w w:val="105"/>
          <w:sz w:val="8"/>
        </w:rPr>
        <w:t>0</w:t>
      </w:r>
    </w:p>
    <w:p>
      <w:pPr>
        <w:spacing w:before="6"/>
        <w:ind w:left="0" w:right="0" w:firstLine="0"/>
        <w:jc w:val="right"/>
        <w:rPr>
          <w:sz w:val="8"/>
        </w:rPr>
      </w:pPr>
      <w:r>
        <w:rPr>
          <w:color w:val="595959"/>
          <w:w w:val="105"/>
          <w:sz w:val="8"/>
        </w:rPr>
        <w:t>1</w:t>
      </w:r>
      <w:r>
        <w:rPr>
          <w:color w:val="595959"/>
          <w:spacing w:val="53"/>
          <w:w w:val="105"/>
          <w:sz w:val="8"/>
        </w:rPr>
        <w:t>  </w:t>
      </w:r>
      <w:r>
        <w:rPr>
          <w:color w:val="595959"/>
          <w:w w:val="105"/>
          <w:sz w:val="8"/>
        </w:rPr>
        <w:t>2</w:t>
      </w:r>
      <w:r>
        <w:rPr>
          <w:color w:val="595959"/>
          <w:spacing w:val="54"/>
          <w:w w:val="105"/>
          <w:sz w:val="8"/>
        </w:rPr>
        <w:t>  </w:t>
      </w:r>
      <w:r>
        <w:rPr>
          <w:color w:val="595959"/>
          <w:w w:val="105"/>
          <w:sz w:val="8"/>
        </w:rPr>
        <w:t>3</w:t>
      </w:r>
      <w:r>
        <w:rPr>
          <w:color w:val="595959"/>
          <w:spacing w:val="53"/>
          <w:w w:val="105"/>
          <w:sz w:val="8"/>
        </w:rPr>
        <w:t>  </w:t>
      </w:r>
      <w:r>
        <w:rPr>
          <w:color w:val="595959"/>
          <w:w w:val="105"/>
          <w:sz w:val="8"/>
        </w:rPr>
        <w:t>4</w:t>
      </w:r>
      <w:r>
        <w:rPr>
          <w:color w:val="595959"/>
          <w:spacing w:val="54"/>
          <w:w w:val="105"/>
          <w:sz w:val="8"/>
        </w:rPr>
        <w:t>  </w:t>
      </w:r>
      <w:r>
        <w:rPr>
          <w:color w:val="595959"/>
          <w:spacing w:val="-12"/>
          <w:w w:val="105"/>
          <w:sz w:val="8"/>
        </w:rPr>
        <w:t>5</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2"/>
        <w:rPr>
          <w:sz w:val="9"/>
        </w:rPr>
      </w:pPr>
    </w:p>
    <w:p>
      <w:pPr>
        <w:spacing w:before="0"/>
        <w:ind w:left="109" w:right="0" w:firstLine="0"/>
        <w:jc w:val="left"/>
        <w:rPr>
          <w:sz w:val="8"/>
        </w:rPr>
      </w:pPr>
      <w:r>
        <w:rPr>
          <w:color w:val="595959"/>
          <w:w w:val="105"/>
          <w:sz w:val="8"/>
        </w:rPr>
        <w:t>6</w:t>
      </w:r>
      <w:r>
        <w:rPr>
          <w:color w:val="595959"/>
          <w:spacing w:val="53"/>
          <w:w w:val="105"/>
          <w:sz w:val="8"/>
        </w:rPr>
        <w:t>  </w:t>
      </w:r>
      <w:r>
        <w:rPr>
          <w:color w:val="595959"/>
          <w:w w:val="105"/>
          <w:sz w:val="8"/>
        </w:rPr>
        <w:t>7</w:t>
      </w:r>
      <w:r>
        <w:rPr>
          <w:color w:val="595959"/>
          <w:spacing w:val="54"/>
          <w:w w:val="105"/>
          <w:sz w:val="8"/>
        </w:rPr>
        <w:t>  </w:t>
      </w:r>
      <w:r>
        <w:rPr>
          <w:color w:val="595959"/>
          <w:w w:val="105"/>
          <w:sz w:val="8"/>
        </w:rPr>
        <w:t>8</w:t>
      </w:r>
      <w:r>
        <w:rPr>
          <w:color w:val="595959"/>
          <w:spacing w:val="53"/>
          <w:w w:val="105"/>
          <w:sz w:val="8"/>
        </w:rPr>
        <w:t>  </w:t>
      </w:r>
      <w:r>
        <w:rPr>
          <w:color w:val="595959"/>
          <w:w w:val="105"/>
          <w:sz w:val="8"/>
        </w:rPr>
        <w:t>9</w:t>
      </w:r>
      <w:r>
        <w:rPr>
          <w:color w:val="595959"/>
          <w:spacing w:val="43"/>
          <w:w w:val="105"/>
          <w:sz w:val="8"/>
        </w:rPr>
        <w:t>  </w:t>
      </w:r>
      <w:r>
        <w:rPr>
          <w:color w:val="595959"/>
          <w:w w:val="105"/>
          <w:sz w:val="8"/>
        </w:rPr>
        <w:t>10</w:t>
      </w:r>
      <w:r>
        <w:rPr>
          <w:color w:val="595959"/>
          <w:spacing w:val="78"/>
          <w:w w:val="150"/>
          <w:sz w:val="8"/>
        </w:rPr>
        <w:t> </w:t>
      </w:r>
      <w:r>
        <w:rPr>
          <w:color w:val="595959"/>
          <w:w w:val="105"/>
          <w:sz w:val="8"/>
        </w:rPr>
        <w:t>11</w:t>
      </w:r>
      <w:r>
        <w:rPr>
          <w:color w:val="595959"/>
          <w:spacing w:val="77"/>
          <w:w w:val="150"/>
          <w:sz w:val="8"/>
        </w:rPr>
        <w:t> </w:t>
      </w:r>
      <w:r>
        <w:rPr>
          <w:color w:val="595959"/>
          <w:spacing w:val="-7"/>
          <w:w w:val="105"/>
          <w:sz w:val="8"/>
        </w:rPr>
        <w:t>12</w:t>
      </w:r>
    </w:p>
    <w:p>
      <w:pPr>
        <w:pStyle w:val="BodyText"/>
        <w:spacing w:before="10"/>
        <w:rPr>
          <w:sz w:val="6"/>
        </w:rPr>
      </w:pPr>
    </w:p>
    <w:p>
      <w:pPr>
        <w:spacing w:before="0"/>
        <w:ind w:left="475" w:right="476" w:firstLine="0"/>
        <w:jc w:val="center"/>
        <w:rPr>
          <w:rFonts w:ascii="Arial"/>
          <w:sz w:val="9"/>
        </w:rPr>
      </w:pPr>
      <w:r>
        <w:rPr>
          <w:rFonts w:ascii="Arial"/>
          <w:spacing w:val="-2"/>
          <w:w w:val="95"/>
          <w:sz w:val="9"/>
        </w:rPr>
        <w:t>Sessions</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2"/>
        <w:rPr>
          <w:rFonts w:ascii="Arial"/>
          <w:sz w:val="9"/>
        </w:rPr>
      </w:pPr>
    </w:p>
    <w:p>
      <w:pPr>
        <w:spacing w:before="0"/>
        <w:ind w:left="67" w:right="0" w:firstLine="0"/>
        <w:jc w:val="left"/>
        <w:rPr>
          <w:sz w:val="8"/>
        </w:rPr>
      </w:pPr>
      <w:r>
        <w:rPr>
          <w:color w:val="595959"/>
          <w:w w:val="105"/>
          <w:sz w:val="8"/>
        </w:rPr>
        <w:t>13</w:t>
      </w:r>
      <w:r>
        <w:rPr>
          <w:color w:val="595959"/>
          <w:spacing w:val="77"/>
          <w:w w:val="150"/>
          <w:sz w:val="8"/>
        </w:rPr>
        <w:t> </w:t>
      </w:r>
      <w:r>
        <w:rPr>
          <w:color w:val="595959"/>
          <w:w w:val="105"/>
          <w:sz w:val="8"/>
        </w:rPr>
        <w:t>14</w:t>
      </w:r>
      <w:r>
        <w:rPr>
          <w:color w:val="595959"/>
          <w:spacing w:val="77"/>
          <w:w w:val="150"/>
          <w:sz w:val="8"/>
        </w:rPr>
        <w:t> </w:t>
      </w:r>
      <w:r>
        <w:rPr>
          <w:color w:val="595959"/>
          <w:w w:val="105"/>
          <w:sz w:val="8"/>
        </w:rPr>
        <w:t>15</w:t>
      </w:r>
      <w:r>
        <w:rPr>
          <w:color w:val="595959"/>
          <w:spacing w:val="77"/>
          <w:w w:val="150"/>
          <w:sz w:val="8"/>
        </w:rPr>
        <w:t> </w:t>
      </w:r>
      <w:r>
        <w:rPr>
          <w:color w:val="595959"/>
          <w:w w:val="105"/>
          <w:sz w:val="8"/>
        </w:rPr>
        <w:t>16</w:t>
      </w:r>
      <w:r>
        <w:rPr>
          <w:color w:val="595959"/>
          <w:spacing w:val="77"/>
          <w:w w:val="150"/>
          <w:sz w:val="8"/>
        </w:rPr>
        <w:t> </w:t>
      </w:r>
      <w:r>
        <w:rPr>
          <w:color w:val="595959"/>
          <w:w w:val="105"/>
          <w:sz w:val="8"/>
        </w:rPr>
        <w:t>17</w:t>
      </w:r>
      <w:r>
        <w:rPr>
          <w:color w:val="595959"/>
          <w:spacing w:val="77"/>
          <w:w w:val="150"/>
          <w:sz w:val="8"/>
        </w:rPr>
        <w:t> </w:t>
      </w:r>
      <w:r>
        <w:rPr>
          <w:color w:val="595959"/>
          <w:spacing w:val="-7"/>
          <w:w w:val="105"/>
          <w:sz w:val="8"/>
        </w:rPr>
        <w:t>18</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2"/>
        <w:rPr>
          <w:sz w:val="9"/>
        </w:rPr>
      </w:pPr>
    </w:p>
    <w:p>
      <w:pPr>
        <w:spacing w:before="0"/>
        <w:ind w:left="67" w:right="0" w:firstLine="0"/>
        <w:jc w:val="left"/>
        <w:rPr>
          <w:sz w:val="8"/>
        </w:rPr>
      </w:pPr>
      <w:r>
        <w:rPr>
          <w:color w:val="595959"/>
          <w:w w:val="105"/>
          <w:sz w:val="8"/>
        </w:rPr>
        <w:t>19</w:t>
      </w:r>
      <w:r>
        <w:rPr>
          <w:color w:val="595959"/>
          <w:spacing w:val="77"/>
          <w:w w:val="150"/>
          <w:sz w:val="8"/>
        </w:rPr>
        <w:t> </w:t>
      </w:r>
      <w:r>
        <w:rPr>
          <w:color w:val="595959"/>
          <w:w w:val="105"/>
          <w:sz w:val="8"/>
        </w:rPr>
        <w:t>20</w:t>
      </w:r>
      <w:r>
        <w:rPr>
          <w:color w:val="595959"/>
          <w:spacing w:val="77"/>
          <w:w w:val="150"/>
          <w:sz w:val="8"/>
        </w:rPr>
        <w:t> </w:t>
      </w:r>
      <w:r>
        <w:rPr>
          <w:color w:val="595959"/>
          <w:w w:val="105"/>
          <w:sz w:val="8"/>
        </w:rPr>
        <w:t>21</w:t>
      </w:r>
      <w:r>
        <w:rPr>
          <w:color w:val="595959"/>
          <w:spacing w:val="77"/>
          <w:w w:val="150"/>
          <w:sz w:val="8"/>
        </w:rPr>
        <w:t> </w:t>
      </w:r>
      <w:r>
        <w:rPr>
          <w:color w:val="595959"/>
          <w:w w:val="105"/>
          <w:sz w:val="8"/>
        </w:rPr>
        <w:t>22</w:t>
      </w:r>
      <w:r>
        <w:rPr>
          <w:color w:val="595959"/>
          <w:spacing w:val="77"/>
          <w:w w:val="150"/>
          <w:sz w:val="8"/>
        </w:rPr>
        <w:t> </w:t>
      </w:r>
      <w:r>
        <w:rPr>
          <w:color w:val="595959"/>
          <w:w w:val="105"/>
          <w:sz w:val="8"/>
        </w:rPr>
        <w:t>23</w:t>
      </w:r>
      <w:r>
        <w:rPr>
          <w:color w:val="595959"/>
          <w:spacing w:val="77"/>
          <w:w w:val="150"/>
          <w:sz w:val="8"/>
        </w:rPr>
        <w:t> </w:t>
      </w:r>
      <w:r>
        <w:rPr>
          <w:color w:val="595959"/>
          <w:w w:val="105"/>
          <w:sz w:val="8"/>
        </w:rPr>
        <w:t>24</w:t>
      </w:r>
      <w:r>
        <w:rPr>
          <w:color w:val="595959"/>
          <w:spacing w:val="77"/>
          <w:w w:val="150"/>
          <w:sz w:val="8"/>
        </w:rPr>
        <w:t> </w:t>
      </w:r>
      <w:r>
        <w:rPr>
          <w:color w:val="595959"/>
          <w:spacing w:val="-5"/>
          <w:w w:val="105"/>
          <w:sz w:val="8"/>
        </w:rPr>
        <w:t>25</w:t>
      </w:r>
    </w:p>
    <w:p>
      <w:pPr>
        <w:spacing w:after="0"/>
        <w:jc w:val="left"/>
        <w:rPr>
          <w:sz w:val="8"/>
        </w:rPr>
        <w:sectPr>
          <w:type w:val="continuous"/>
          <w:pgSz w:w="11900" w:h="16840"/>
          <w:pgMar w:header="322" w:footer="1294" w:top="1640" w:bottom="280" w:left="0" w:right="0"/>
          <w:cols w:num="4" w:equalWidth="0">
            <w:col w:w="3839" w:space="40"/>
            <w:col w:w="1322" w:space="39"/>
            <w:col w:w="1109" w:space="39"/>
            <w:col w:w="5512"/>
          </w:cols>
        </w:sectPr>
      </w:pPr>
    </w:p>
    <w:p>
      <w:pPr>
        <w:spacing w:line="273" w:lineRule="auto" w:before="61"/>
        <w:ind w:left="3191" w:right="6395" w:hanging="272"/>
        <w:jc w:val="left"/>
        <w:rPr>
          <w:rFonts w:ascii="Arial"/>
          <w:sz w:val="9"/>
        </w:rPr>
      </w:pPr>
      <w:r>
        <w:rPr/>
        <w:pict>
          <v:group style="position:absolute;margin-left:160.952728pt;margin-top:10.639081pt;width:4.150pt;height:2.85pt;mso-position-horizontal-relative:page;mso-position-vertical-relative:paragraph;z-index:15764992" id="docshapegroup561" coordorigin="3219,213" coordsize="83,57">
            <v:shape style="position:absolute;left:3223;top:216;width:75;height:49" id="docshape562" coordorigin="3223,217" coordsize="75,49" path="m3261,217l3246,219,3234,224,3226,232,3223,241,3226,251,3234,258,3246,264,3261,266,3275,264,3287,258,3295,251,3298,241,3295,232,3287,224,3275,219,3261,217xe" filled="true" fillcolor="#000000" stroked="false">
              <v:path arrowok="t"/>
              <v:fill type="solid"/>
            </v:shape>
            <v:shape style="position:absolute;left:3223;top:216;width:75;height:49" id="docshape563" coordorigin="3223,217" coordsize="75,49" path="m3298,241l3295,232,3287,224,3275,219,3261,217,3246,219,3234,224,3226,232,3223,241,3226,251,3234,258,3246,264,3261,266,3275,264,3287,258,3295,251,3298,241xe" filled="false" stroked="true" strokeweight=".420332pt" strokecolor="#000000">
              <v:path arrowok="t"/>
              <v:stroke dashstyle="solid"/>
            </v:shape>
            <w10:wrap type="none"/>
          </v:group>
        </w:pict>
      </w:r>
      <w:r>
        <w:rPr/>
        <w:pict>
          <v:group style="position:absolute;margin-left:181.32695pt;margin-top:10.095504pt;width:2.95pt;height:3.7pt;mso-position-horizontal-relative:page;mso-position-vertical-relative:paragraph;z-index:15765504" id="docshapegroup564" coordorigin="3627,202" coordsize="59,74">
            <v:shape style="position:absolute;left:3630;top:206;width:51;height:66" id="docshape565" coordorigin="3631,206" coordsize="51,66" path="m3656,206l3631,271,3681,271,3656,206xe" filled="true" fillcolor="#000000" stroked="false">
              <v:path arrowok="t"/>
              <v:fill type="solid"/>
            </v:shape>
            <v:shape style="position:absolute;left:3630;top:206;width:51;height:66" id="docshape566" coordorigin="3631,206" coordsize="51,66" path="m3631,271l3656,206,3681,271,3631,271xe" filled="false" stroked="true" strokeweight=".420286pt" strokecolor="#000000">
              <v:path arrowok="t"/>
              <v:stroke dashstyle="solid"/>
            </v:shape>
            <w10:wrap type="none"/>
          </v:group>
        </w:pict>
      </w:r>
      <w:r>
        <w:rPr>
          <w:rFonts w:ascii="Arial"/>
          <w:b/>
          <w:w w:val="90"/>
          <w:sz w:val="9"/>
        </w:rPr>
        <w:t>Figure 5. </w:t>
      </w:r>
      <w:r>
        <w:rPr>
          <w:rFonts w:ascii="Arial"/>
          <w:i/>
          <w:w w:val="90"/>
          <w:sz w:val="9"/>
        </w:rPr>
        <w:t>Marks's </w:t>
      </w:r>
      <w:r>
        <w:rPr>
          <w:rFonts w:ascii="Arial"/>
          <w:w w:val="90"/>
          <w:sz w:val="9"/>
        </w:rPr>
        <w:t>Performance on Emotional Skills and Characteristics</w:t>
      </w:r>
      <w:r>
        <w:rPr>
          <w:rFonts w:ascii="Arial"/>
          <w:spacing w:val="80"/>
          <w:sz w:val="9"/>
        </w:rPr>
        <w:t> </w:t>
      </w:r>
      <w:r>
        <w:rPr>
          <w:rFonts w:ascii="Arial"/>
          <w:sz w:val="9"/>
        </w:rPr>
        <w:t>(</w:t>
      </w:r>
      <w:r>
        <w:rPr>
          <w:rFonts w:ascii="Arial"/>
          <w:spacing w:val="36"/>
          <w:sz w:val="9"/>
        </w:rPr>
        <w:t> </w:t>
      </w:r>
      <w:r>
        <w:rPr>
          <w:rFonts w:ascii="Arial"/>
          <w:sz w:val="9"/>
        </w:rPr>
        <w:t>=</w:t>
      </w:r>
      <w:r>
        <w:rPr>
          <w:rFonts w:ascii="Arial"/>
          <w:spacing w:val="-6"/>
          <w:sz w:val="9"/>
        </w:rPr>
        <w:t> </w:t>
      </w:r>
      <w:r>
        <w:rPr>
          <w:rFonts w:ascii="Arial"/>
          <w:sz w:val="9"/>
        </w:rPr>
        <w:t>Score,</w:t>
      </w:r>
      <w:r>
        <w:rPr>
          <w:rFonts w:ascii="Arial"/>
          <w:spacing w:val="40"/>
          <w:sz w:val="9"/>
        </w:rPr>
        <w:t> </w:t>
      </w:r>
      <w:r>
        <w:rPr>
          <w:rFonts w:ascii="Arial"/>
          <w:sz w:val="9"/>
        </w:rPr>
        <w:t>=</w:t>
      </w:r>
      <w:r>
        <w:rPr>
          <w:rFonts w:ascii="Arial"/>
          <w:spacing w:val="-6"/>
          <w:sz w:val="9"/>
        </w:rPr>
        <w:t> </w:t>
      </w:r>
      <w:r>
        <w:rPr>
          <w:rFonts w:ascii="Arial"/>
          <w:sz w:val="9"/>
        </w:rPr>
        <w:t>Maintenance)</w:t>
      </w:r>
    </w:p>
    <w:p>
      <w:pPr>
        <w:spacing w:after="0" w:line="273" w:lineRule="auto"/>
        <w:jc w:val="left"/>
        <w:rPr>
          <w:rFonts w:ascii="Arial"/>
          <w:sz w:val="9"/>
        </w:rPr>
        <w:sectPr>
          <w:type w:val="continuous"/>
          <w:pgSz w:w="11900" w:h="16840"/>
          <w:pgMar w:header="322" w:footer="1294" w:top="1640" w:bottom="280" w:left="0" w:right="0"/>
        </w:sectPr>
      </w:pPr>
    </w:p>
    <w:p>
      <w:pPr>
        <w:pStyle w:val="BodyText"/>
        <w:spacing w:before="3"/>
        <w:rPr>
          <w:rFonts w:ascii="Arial"/>
          <w:sz w:val="20"/>
        </w:rPr>
      </w:pPr>
    </w:p>
    <w:p>
      <w:pPr>
        <w:pStyle w:val="Heading1"/>
        <w:spacing w:before="90"/>
        <w:ind w:left="1445"/>
      </w:pPr>
      <w:r>
        <w:rPr/>
        <w:t>Social</w:t>
      </w:r>
      <w:r>
        <w:rPr>
          <w:spacing w:val="-8"/>
        </w:rPr>
        <w:t> </w:t>
      </w:r>
      <w:r>
        <w:rPr>
          <w:spacing w:val="-2"/>
        </w:rPr>
        <w:t>Validity</w:t>
      </w:r>
    </w:p>
    <w:p>
      <w:pPr>
        <w:pStyle w:val="BodyText"/>
        <w:rPr>
          <w:b/>
          <w:sz w:val="26"/>
        </w:rPr>
      </w:pPr>
    </w:p>
    <w:p>
      <w:pPr>
        <w:pStyle w:val="BodyText"/>
        <w:spacing w:line="480" w:lineRule="auto" w:before="179"/>
        <w:ind w:left="1445" w:right="1457" w:firstLine="720"/>
      </w:pPr>
      <w:r>
        <w:rPr/>
        <w:t>Social</w:t>
      </w:r>
      <w:r>
        <w:rPr>
          <w:spacing w:val="-4"/>
        </w:rPr>
        <w:t> </w:t>
      </w:r>
      <w:r>
        <w:rPr/>
        <w:t>validity</w:t>
      </w:r>
      <w:r>
        <w:rPr>
          <w:spacing w:val="-3"/>
        </w:rPr>
        <w:t> </w:t>
      </w:r>
      <w:r>
        <w:rPr/>
        <w:t>data</w:t>
      </w:r>
      <w:r>
        <w:rPr>
          <w:spacing w:val="-3"/>
        </w:rPr>
        <w:t> </w:t>
      </w:r>
      <w:r>
        <w:rPr/>
        <w:t>were</w:t>
      </w:r>
      <w:r>
        <w:rPr>
          <w:spacing w:val="-4"/>
        </w:rPr>
        <w:t> </w:t>
      </w:r>
      <w:r>
        <w:rPr/>
        <w:t>collected</w:t>
      </w:r>
      <w:r>
        <w:rPr>
          <w:spacing w:val="-3"/>
        </w:rPr>
        <w:t> </w:t>
      </w:r>
      <w:r>
        <w:rPr/>
        <w:t>from</w:t>
      </w:r>
      <w:r>
        <w:rPr>
          <w:spacing w:val="-3"/>
        </w:rPr>
        <w:t> </w:t>
      </w:r>
      <w:r>
        <w:rPr/>
        <w:t>participants</w:t>
      </w:r>
      <w:r>
        <w:rPr>
          <w:spacing w:val="-3"/>
        </w:rPr>
        <w:t> </w:t>
      </w:r>
      <w:r>
        <w:rPr/>
        <w:t>at</w:t>
      </w:r>
      <w:r>
        <w:rPr>
          <w:spacing w:val="-3"/>
        </w:rPr>
        <w:t> </w:t>
      </w:r>
      <w:r>
        <w:rPr/>
        <w:t>the</w:t>
      </w:r>
      <w:r>
        <w:rPr>
          <w:spacing w:val="-3"/>
        </w:rPr>
        <w:t> </w:t>
      </w:r>
      <w:r>
        <w:rPr/>
        <w:t>end</w:t>
      </w:r>
      <w:r>
        <w:rPr>
          <w:spacing w:val="-3"/>
        </w:rPr>
        <w:t> </w:t>
      </w:r>
      <w:r>
        <w:rPr/>
        <w:t>of</w:t>
      </w:r>
      <w:r>
        <w:rPr>
          <w:spacing w:val="-3"/>
        </w:rPr>
        <w:t> </w:t>
      </w:r>
      <w:r>
        <w:rPr/>
        <w:t>the</w:t>
      </w:r>
      <w:r>
        <w:rPr>
          <w:spacing w:val="-3"/>
        </w:rPr>
        <w:t> </w:t>
      </w:r>
      <w:r>
        <w:rPr/>
        <w:t>study.</w:t>
      </w:r>
      <w:r>
        <w:rPr>
          <w:spacing w:val="-4"/>
        </w:rPr>
        <w:t> </w:t>
      </w:r>
      <w:r>
        <w:rPr/>
        <w:t>The</w:t>
      </w:r>
      <w:r>
        <w:rPr>
          <w:spacing w:val="-3"/>
        </w:rPr>
        <w:t> </w:t>
      </w:r>
      <w:r>
        <w:rPr/>
        <w:t>mean ratings ranged between 3.0 and 3.6 (i.e., agree or strongly agree). The lowest rating was the</w:t>
      </w:r>
    </w:p>
    <w:p>
      <w:pPr>
        <w:pStyle w:val="BodyText"/>
        <w:ind w:left="1445"/>
      </w:pPr>
      <w:r>
        <w:rPr/>
        <w:t>3.0</w:t>
      </w:r>
      <w:r>
        <w:rPr>
          <w:spacing w:val="-1"/>
        </w:rPr>
        <w:t> </w:t>
      </w:r>
      <w:r>
        <w:rPr/>
        <w:t>(lessons being easy to</w:t>
      </w:r>
      <w:r>
        <w:rPr>
          <w:spacing w:val="-1"/>
        </w:rPr>
        <w:t> </w:t>
      </w:r>
      <w:r>
        <w:rPr/>
        <w:t>follow) with</w:t>
      </w:r>
      <w:r>
        <w:rPr>
          <w:spacing w:val="-1"/>
        </w:rPr>
        <w:t> </w:t>
      </w:r>
      <w:r>
        <w:rPr/>
        <w:t>mean ratings</w:t>
      </w:r>
      <w:r>
        <w:rPr>
          <w:spacing w:val="-1"/>
        </w:rPr>
        <w:t> </w:t>
      </w:r>
      <w:r>
        <w:rPr/>
        <w:t>of 3.4 across all </w:t>
      </w:r>
      <w:r>
        <w:rPr>
          <w:spacing w:val="-2"/>
        </w:rPr>
        <w:t>questions.</w:t>
      </w:r>
    </w:p>
    <w:p>
      <w:pPr>
        <w:pStyle w:val="BodyText"/>
        <w:rPr>
          <w:sz w:val="26"/>
        </w:rPr>
      </w:pPr>
    </w:p>
    <w:p>
      <w:pPr>
        <w:pStyle w:val="BodyText"/>
        <w:spacing w:line="480" w:lineRule="auto" w:before="173"/>
        <w:ind w:left="1445" w:right="1457" w:firstLine="720"/>
      </w:pPr>
      <w:r>
        <w:rPr/>
        <w:t>Participants</w:t>
      </w:r>
      <w:r>
        <w:rPr>
          <w:spacing w:val="-4"/>
        </w:rPr>
        <w:t> </w:t>
      </w:r>
      <w:r>
        <w:rPr/>
        <w:t>were</w:t>
      </w:r>
      <w:r>
        <w:rPr>
          <w:spacing w:val="-4"/>
        </w:rPr>
        <w:t> </w:t>
      </w:r>
      <w:r>
        <w:rPr/>
        <w:t>also</w:t>
      </w:r>
      <w:r>
        <w:rPr>
          <w:spacing w:val="-3"/>
        </w:rPr>
        <w:t> </w:t>
      </w:r>
      <w:r>
        <w:rPr/>
        <w:t>asked</w:t>
      </w:r>
      <w:r>
        <w:rPr>
          <w:spacing w:val="-3"/>
        </w:rPr>
        <w:t> </w:t>
      </w:r>
      <w:r>
        <w:rPr/>
        <w:t>two</w:t>
      </w:r>
      <w:r>
        <w:rPr>
          <w:spacing w:val="-3"/>
        </w:rPr>
        <w:t> </w:t>
      </w:r>
      <w:r>
        <w:rPr/>
        <w:t>open</w:t>
      </w:r>
      <w:r>
        <w:rPr>
          <w:spacing w:val="-3"/>
        </w:rPr>
        <w:t> </w:t>
      </w:r>
      <w:r>
        <w:rPr/>
        <w:t>ended</w:t>
      </w:r>
      <w:r>
        <w:rPr>
          <w:spacing w:val="-3"/>
        </w:rPr>
        <w:t> </w:t>
      </w:r>
      <w:r>
        <w:rPr/>
        <w:t>questions</w:t>
      </w:r>
      <w:r>
        <w:rPr>
          <w:spacing w:val="-3"/>
        </w:rPr>
        <w:t> </w:t>
      </w:r>
      <w:r>
        <w:rPr/>
        <w:t>related</w:t>
      </w:r>
      <w:r>
        <w:rPr>
          <w:spacing w:val="-3"/>
        </w:rPr>
        <w:t> </w:t>
      </w:r>
      <w:r>
        <w:rPr/>
        <w:t>to</w:t>
      </w:r>
      <w:r>
        <w:rPr>
          <w:spacing w:val="-3"/>
        </w:rPr>
        <w:t> </w:t>
      </w:r>
      <w:r>
        <w:rPr/>
        <w:t>what</w:t>
      </w:r>
      <w:r>
        <w:rPr>
          <w:spacing w:val="-4"/>
        </w:rPr>
        <w:t> </w:t>
      </w:r>
      <w:r>
        <w:rPr/>
        <w:t>they</w:t>
      </w:r>
      <w:r>
        <w:rPr>
          <w:spacing w:val="-3"/>
        </w:rPr>
        <w:t> </w:t>
      </w:r>
      <w:r>
        <w:rPr/>
        <w:t>enjoyed most</w:t>
      </w:r>
      <w:r>
        <w:rPr>
          <w:spacing w:val="-2"/>
        </w:rPr>
        <w:t> </w:t>
      </w:r>
      <w:r>
        <w:rPr/>
        <w:t>and</w:t>
      </w:r>
      <w:r>
        <w:rPr>
          <w:spacing w:val="-2"/>
        </w:rPr>
        <w:t> </w:t>
      </w:r>
      <w:r>
        <w:rPr/>
        <w:t>least</w:t>
      </w:r>
      <w:r>
        <w:rPr>
          <w:spacing w:val="-2"/>
        </w:rPr>
        <w:t> </w:t>
      </w:r>
      <w:r>
        <w:rPr/>
        <w:t>about</w:t>
      </w:r>
      <w:r>
        <w:rPr>
          <w:spacing w:val="-2"/>
        </w:rPr>
        <w:t> </w:t>
      </w:r>
      <w:r>
        <w:rPr/>
        <w:t>the</w:t>
      </w:r>
      <w:r>
        <w:rPr>
          <w:spacing w:val="-2"/>
        </w:rPr>
        <w:t> </w:t>
      </w:r>
      <w:r>
        <w:rPr/>
        <w:t>CAI</w:t>
      </w:r>
      <w:r>
        <w:rPr>
          <w:spacing w:val="-2"/>
        </w:rPr>
        <w:t> </w:t>
      </w:r>
      <w:r>
        <w:rPr/>
        <w:t>lessons.</w:t>
      </w:r>
      <w:r>
        <w:rPr>
          <w:spacing w:val="-2"/>
        </w:rPr>
        <w:t> </w:t>
      </w:r>
      <w:r>
        <w:rPr/>
        <w:t>Participants</w:t>
      </w:r>
      <w:r>
        <w:rPr>
          <w:spacing w:val="-3"/>
        </w:rPr>
        <w:t> </w:t>
      </w:r>
      <w:r>
        <w:rPr/>
        <w:t>indicated</w:t>
      </w:r>
      <w:r>
        <w:rPr>
          <w:spacing w:val="-4"/>
        </w:rPr>
        <w:t> </w:t>
      </w:r>
      <w:r>
        <w:rPr/>
        <w:t>they</w:t>
      </w:r>
      <w:r>
        <w:rPr>
          <w:spacing w:val="-2"/>
        </w:rPr>
        <w:t> </w:t>
      </w:r>
      <w:r>
        <w:rPr/>
        <w:t>liked</w:t>
      </w:r>
      <w:r>
        <w:rPr>
          <w:spacing w:val="-2"/>
        </w:rPr>
        <w:t> </w:t>
      </w:r>
      <w:r>
        <w:rPr/>
        <w:t>the</w:t>
      </w:r>
      <w:r>
        <w:rPr>
          <w:spacing w:val="-2"/>
        </w:rPr>
        <w:t> </w:t>
      </w:r>
      <w:r>
        <w:rPr/>
        <w:t>one-on-one</w:t>
      </w:r>
      <w:r>
        <w:rPr>
          <w:spacing w:val="-2"/>
        </w:rPr>
        <w:t> </w:t>
      </w:r>
      <w:r>
        <w:rPr/>
        <w:t>time and being able to learn how to recognize and control their emotions. Participants indicated they did not like the homework, doing the baseline with blue word cards, and had a harder time showing their emotions behind a mask (due to the COVID pandemic).</w:t>
      </w:r>
    </w:p>
    <w:p>
      <w:pPr>
        <w:pStyle w:val="BodyText"/>
        <w:spacing w:line="480" w:lineRule="auto" w:before="202"/>
        <w:ind w:left="1445" w:right="1486" w:firstLine="720"/>
      </w:pPr>
      <w:r>
        <w:rPr/>
        <w:t>In addition, social validity data were collected from five undergraduate students who served as monthly PCP partners to the participants in the study. These give students were paid to provide support to participants 10 to 15 hours per week and helped them reflect at least monthly on their individualized plans for college participation (IPCP). All five of them observed</w:t>
      </w:r>
      <w:r>
        <w:rPr>
          <w:spacing w:val="-2"/>
        </w:rPr>
        <w:t> </w:t>
      </w:r>
      <w:r>
        <w:rPr/>
        <w:t>the</w:t>
      </w:r>
      <w:r>
        <w:rPr>
          <w:spacing w:val="-2"/>
        </w:rPr>
        <w:t> </w:t>
      </w:r>
      <w:r>
        <w:rPr/>
        <w:t>participants</w:t>
      </w:r>
      <w:r>
        <w:rPr>
          <w:spacing w:val="-2"/>
        </w:rPr>
        <w:t> </w:t>
      </w:r>
      <w:r>
        <w:rPr/>
        <w:t>during</w:t>
      </w:r>
      <w:r>
        <w:rPr>
          <w:spacing w:val="-2"/>
        </w:rPr>
        <w:t> </w:t>
      </w:r>
      <w:r>
        <w:rPr/>
        <w:t>more</w:t>
      </w:r>
      <w:r>
        <w:rPr>
          <w:spacing w:val="-2"/>
        </w:rPr>
        <w:t> </w:t>
      </w:r>
      <w:r>
        <w:rPr/>
        <w:t>critical</w:t>
      </w:r>
      <w:r>
        <w:rPr>
          <w:spacing w:val="-2"/>
        </w:rPr>
        <w:t> </w:t>
      </w:r>
      <w:r>
        <w:rPr/>
        <w:t>times</w:t>
      </w:r>
      <w:r>
        <w:rPr>
          <w:spacing w:val="-2"/>
        </w:rPr>
        <w:t> </w:t>
      </w:r>
      <w:r>
        <w:rPr/>
        <w:t>when</w:t>
      </w:r>
      <w:r>
        <w:rPr>
          <w:spacing w:val="-3"/>
        </w:rPr>
        <w:t> </w:t>
      </w:r>
      <w:r>
        <w:rPr/>
        <w:t>they</w:t>
      </w:r>
      <w:r>
        <w:rPr>
          <w:spacing w:val="-2"/>
        </w:rPr>
        <w:t> </w:t>
      </w:r>
      <w:r>
        <w:rPr/>
        <w:t>were</w:t>
      </w:r>
      <w:r>
        <w:rPr>
          <w:spacing w:val="-2"/>
        </w:rPr>
        <w:t> </w:t>
      </w:r>
      <w:r>
        <w:rPr/>
        <w:t>planning</w:t>
      </w:r>
      <w:r>
        <w:rPr>
          <w:spacing w:val="-2"/>
        </w:rPr>
        <w:t> </w:t>
      </w:r>
      <w:r>
        <w:rPr/>
        <w:t>or</w:t>
      </w:r>
      <w:r>
        <w:rPr>
          <w:spacing w:val="-2"/>
        </w:rPr>
        <w:t> </w:t>
      </w:r>
      <w:r>
        <w:rPr/>
        <w:t>leading</w:t>
      </w:r>
      <w:r>
        <w:rPr>
          <w:spacing w:val="-2"/>
        </w:rPr>
        <w:t> </w:t>
      </w:r>
      <w:r>
        <w:rPr/>
        <w:t>their own PCP meetings. At the end of the training, a 5-point Likert scale questionnaire was distributed</w:t>
      </w:r>
      <w:r>
        <w:rPr>
          <w:spacing w:val="-6"/>
        </w:rPr>
        <w:t> </w:t>
      </w:r>
      <w:r>
        <w:rPr/>
        <w:t>to</w:t>
      </w:r>
      <w:r>
        <w:rPr>
          <w:spacing w:val="-6"/>
        </w:rPr>
        <w:t> </w:t>
      </w:r>
      <w:r>
        <w:rPr/>
        <w:t>them</w:t>
      </w:r>
      <w:r>
        <w:rPr>
          <w:spacing w:val="-6"/>
        </w:rPr>
        <w:t> </w:t>
      </w:r>
      <w:r>
        <w:rPr/>
        <w:t>through</w:t>
      </w:r>
      <w:r>
        <w:rPr>
          <w:spacing w:val="-6"/>
        </w:rPr>
        <w:t> </w:t>
      </w:r>
      <w:r>
        <w:rPr/>
        <w:t>Surveymonkey</w:t>
      </w:r>
      <w:r>
        <w:rPr>
          <w:vertAlign w:val="superscript"/>
        </w:rPr>
        <w:t>®</w:t>
      </w:r>
      <w:r>
        <w:rPr>
          <w:spacing w:val="-6"/>
          <w:vertAlign w:val="baseline"/>
        </w:rPr>
        <w:t> </w:t>
      </w:r>
      <w:r>
        <w:rPr>
          <w:vertAlign w:val="baseline"/>
        </w:rPr>
        <w:t>and</w:t>
      </w:r>
      <w:r>
        <w:rPr>
          <w:spacing w:val="-6"/>
          <w:vertAlign w:val="baseline"/>
        </w:rPr>
        <w:t> </w:t>
      </w:r>
      <w:r>
        <w:rPr>
          <w:vertAlign w:val="baseline"/>
        </w:rPr>
        <w:t>evaluated</w:t>
      </w:r>
      <w:r>
        <w:rPr>
          <w:spacing w:val="-6"/>
          <w:vertAlign w:val="baseline"/>
        </w:rPr>
        <w:t> </w:t>
      </w:r>
      <w:r>
        <w:rPr>
          <w:vertAlign w:val="baseline"/>
        </w:rPr>
        <w:t>for</w:t>
      </w:r>
      <w:r>
        <w:rPr>
          <w:spacing w:val="-6"/>
          <w:vertAlign w:val="baseline"/>
        </w:rPr>
        <w:t> </w:t>
      </w:r>
      <w:r>
        <w:rPr>
          <w:vertAlign w:val="baseline"/>
        </w:rPr>
        <w:t>appropriateness</w:t>
      </w:r>
      <w:r>
        <w:rPr>
          <w:spacing w:val="-6"/>
          <w:vertAlign w:val="baseline"/>
        </w:rPr>
        <w:t> </w:t>
      </w:r>
      <w:r>
        <w:rPr>
          <w:vertAlign w:val="baseline"/>
        </w:rPr>
        <w:t>of</w:t>
      </w:r>
      <w:r>
        <w:rPr>
          <w:spacing w:val="-6"/>
          <w:vertAlign w:val="baseline"/>
        </w:rPr>
        <w:t> </w:t>
      </w:r>
      <w:r>
        <w:rPr>
          <w:vertAlign w:val="baseline"/>
        </w:rPr>
        <w:t>procedures, practicality, and relevance for using CAI to recognize their emotions. The mean ratings ranged between 2.0 and 5.0 with a range of 3.0 to 4.2. Most items were rated as agree or strongly agree. Areas of most growth from open ended comments were with emotions overwhelmed and motivated while areas of least growth with emotions were also motivated, excited, and worried.</w:t>
      </w:r>
    </w:p>
    <w:p>
      <w:pPr>
        <w:pStyle w:val="Heading1"/>
        <w:spacing w:before="198"/>
        <w:ind w:left="5778"/>
      </w:pPr>
      <w:r>
        <w:rPr>
          <w:spacing w:val="-2"/>
        </w:rPr>
        <w:t>Discussion</w:t>
      </w:r>
    </w:p>
    <w:p>
      <w:pPr>
        <w:pStyle w:val="BodyText"/>
        <w:rPr>
          <w:b/>
          <w:sz w:val="26"/>
        </w:rPr>
      </w:pPr>
    </w:p>
    <w:p>
      <w:pPr>
        <w:pStyle w:val="BodyText"/>
        <w:spacing w:before="178"/>
        <w:ind w:left="1430" w:right="1431"/>
        <w:jc w:val="center"/>
      </w:pPr>
      <w:r>
        <w:rPr/>
        <w:t>The</w:t>
      </w:r>
      <w:r>
        <w:rPr>
          <w:spacing w:val="-1"/>
        </w:rPr>
        <w:t> </w:t>
      </w:r>
      <w:r>
        <w:rPr/>
        <w:t>purpose of</w:t>
      </w:r>
      <w:r>
        <w:rPr>
          <w:spacing w:val="-1"/>
        </w:rPr>
        <w:t> </w:t>
      </w:r>
      <w:r>
        <w:rPr/>
        <w:t>this study</w:t>
      </w:r>
      <w:r>
        <w:rPr>
          <w:spacing w:val="-2"/>
        </w:rPr>
        <w:t> </w:t>
      </w:r>
      <w:r>
        <w:rPr/>
        <w:t>was</w:t>
      </w:r>
      <w:r>
        <w:rPr>
          <w:spacing w:val="-1"/>
        </w:rPr>
        <w:t> </w:t>
      </w:r>
      <w:r>
        <w:rPr/>
        <w:t>to</w:t>
      </w:r>
      <w:r>
        <w:rPr>
          <w:spacing w:val="-1"/>
        </w:rPr>
        <w:t> </w:t>
      </w:r>
      <w:r>
        <w:rPr/>
        <w:t>investigate the</w:t>
      </w:r>
      <w:r>
        <w:rPr>
          <w:spacing w:val="-1"/>
        </w:rPr>
        <w:t> </w:t>
      </w:r>
      <w:r>
        <w:rPr/>
        <w:t>effects of</w:t>
      </w:r>
      <w:r>
        <w:rPr>
          <w:spacing w:val="-1"/>
        </w:rPr>
        <w:t> </w:t>
      </w:r>
      <w:r>
        <w:rPr/>
        <w:t>using CAI </w:t>
      </w:r>
      <w:r>
        <w:rPr>
          <w:spacing w:val="-2"/>
        </w:rPr>
        <w:t>displayed</w:t>
      </w:r>
    </w:p>
    <w:p>
      <w:pPr>
        <w:spacing w:after="0"/>
        <w:jc w:val="center"/>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24"/>
      </w:pPr>
      <w:r>
        <w:rPr/>
        <w:t>through PowerPoint and use of explicit instruction (model, lead, test) on emotional skills training with young adults with ID (18-25 years old) participating in an IPSE program. Findings indicated a functional relation between the CAI and emotional skills training for all participants with changes in level and trend across behaviors and phases. All</w:t>
      </w:r>
      <w:r>
        <w:rPr>
          <w:spacing w:val="-1"/>
        </w:rPr>
        <w:t> </w:t>
      </w:r>
      <w:r>
        <w:rPr/>
        <w:t>five participants increased</w:t>
      </w:r>
      <w:r>
        <w:rPr>
          <w:spacing w:val="-3"/>
        </w:rPr>
        <w:t> </w:t>
      </w:r>
      <w:r>
        <w:rPr/>
        <w:t>their</w:t>
      </w:r>
      <w:r>
        <w:rPr>
          <w:spacing w:val="-3"/>
        </w:rPr>
        <w:t> </w:t>
      </w:r>
      <w:r>
        <w:rPr/>
        <w:t>emotional</w:t>
      </w:r>
      <w:r>
        <w:rPr>
          <w:spacing w:val="-3"/>
        </w:rPr>
        <w:t> </w:t>
      </w:r>
      <w:r>
        <w:rPr/>
        <w:t>skills</w:t>
      </w:r>
      <w:r>
        <w:rPr>
          <w:spacing w:val="-4"/>
        </w:rPr>
        <w:t> </w:t>
      </w:r>
      <w:r>
        <w:rPr/>
        <w:t>knowledge</w:t>
      </w:r>
      <w:r>
        <w:rPr>
          <w:spacing w:val="-3"/>
        </w:rPr>
        <w:t> </w:t>
      </w:r>
      <w:r>
        <w:rPr/>
        <w:t>by</w:t>
      </w:r>
      <w:r>
        <w:rPr>
          <w:spacing w:val="-3"/>
        </w:rPr>
        <w:t> </w:t>
      </w:r>
      <w:r>
        <w:rPr/>
        <w:t>participating</w:t>
      </w:r>
      <w:r>
        <w:rPr>
          <w:spacing w:val="-3"/>
        </w:rPr>
        <w:t> </w:t>
      </w:r>
      <w:r>
        <w:rPr/>
        <w:t>in</w:t>
      </w:r>
      <w:r>
        <w:rPr>
          <w:spacing w:val="-3"/>
        </w:rPr>
        <w:t> </w:t>
      </w:r>
      <w:r>
        <w:rPr/>
        <w:t>this</w:t>
      </w:r>
      <w:r>
        <w:rPr>
          <w:spacing w:val="-3"/>
        </w:rPr>
        <w:t> </w:t>
      </w:r>
      <w:r>
        <w:rPr/>
        <w:t>study</w:t>
      </w:r>
      <w:r>
        <w:rPr>
          <w:spacing w:val="-4"/>
        </w:rPr>
        <w:t> </w:t>
      </w:r>
      <w:r>
        <w:rPr/>
        <w:t>and</w:t>
      </w:r>
      <w:r>
        <w:rPr>
          <w:spacing w:val="-3"/>
        </w:rPr>
        <w:t> </w:t>
      </w:r>
      <w:r>
        <w:rPr/>
        <w:t>maintained</w:t>
      </w:r>
      <w:r>
        <w:rPr>
          <w:spacing w:val="-3"/>
        </w:rPr>
        <w:t> </w:t>
      </w:r>
      <w:r>
        <w:rPr/>
        <w:t>some of these skills three months after intervention had ended.</w:t>
      </w:r>
    </w:p>
    <w:p>
      <w:pPr>
        <w:pStyle w:val="BodyText"/>
        <w:spacing w:line="480" w:lineRule="auto" w:before="202"/>
        <w:ind w:left="1445" w:right="1493" w:firstLine="720"/>
      </w:pPr>
      <w:r>
        <w:rPr/>
        <w:t>Overall, results of this study support previous research related to emotional skills training and CAI. First, current findings from this study suggest young adults with ID can learn emotional regulation for themselves and others when explicitly taught as found in Adibsereshki</w:t>
      </w:r>
      <w:r>
        <w:rPr>
          <w:spacing w:val="-4"/>
        </w:rPr>
        <w:t> </w:t>
      </w:r>
      <w:r>
        <w:rPr/>
        <w:t>et</w:t>
      </w:r>
      <w:r>
        <w:rPr>
          <w:spacing w:val="-3"/>
        </w:rPr>
        <w:t> </w:t>
      </w:r>
      <w:r>
        <w:rPr/>
        <w:t>al.</w:t>
      </w:r>
      <w:r>
        <w:rPr>
          <w:spacing w:val="-3"/>
        </w:rPr>
        <w:t> </w:t>
      </w:r>
      <w:r>
        <w:rPr/>
        <w:t>(2016).</w:t>
      </w:r>
      <w:r>
        <w:rPr>
          <w:spacing w:val="-3"/>
        </w:rPr>
        <w:t> </w:t>
      </w:r>
      <w:r>
        <w:rPr/>
        <w:t>Second,</w:t>
      </w:r>
      <w:r>
        <w:rPr>
          <w:spacing w:val="-4"/>
        </w:rPr>
        <w:t> </w:t>
      </w:r>
      <w:r>
        <w:rPr/>
        <w:t>this</w:t>
      </w:r>
      <w:r>
        <w:rPr>
          <w:spacing w:val="-3"/>
        </w:rPr>
        <w:t> </w:t>
      </w:r>
      <w:r>
        <w:rPr/>
        <w:t>study</w:t>
      </w:r>
      <w:r>
        <w:rPr>
          <w:spacing w:val="-4"/>
        </w:rPr>
        <w:t> </w:t>
      </w:r>
      <w:r>
        <w:rPr/>
        <w:t>extends</w:t>
      </w:r>
      <w:r>
        <w:rPr>
          <w:spacing w:val="-3"/>
        </w:rPr>
        <w:t> </w:t>
      </w:r>
      <w:r>
        <w:rPr/>
        <w:t>previous</w:t>
      </w:r>
      <w:r>
        <w:rPr>
          <w:spacing w:val="-3"/>
        </w:rPr>
        <w:t> </w:t>
      </w:r>
      <w:r>
        <w:rPr/>
        <w:t>research</w:t>
      </w:r>
      <w:r>
        <w:rPr>
          <w:spacing w:val="-3"/>
        </w:rPr>
        <w:t> </w:t>
      </w:r>
      <w:r>
        <w:rPr/>
        <w:t>that</w:t>
      </w:r>
      <w:r>
        <w:rPr>
          <w:spacing w:val="-3"/>
        </w:rPr>
        <w:t> </w:t>
      </w:r>
      <w:r>
        <w:rPr/>
        <w:t>used</w:t>
      </w:r>
      <w:r>
        <w:rPr>
          <w:spacing w:val="-3"/>
        </w:rPr>
        <w:t> </w:t>
      </w:r>
      <w:r>
        <w:rPr/>
        <w:t>technology to teach emotional and problem solving skills needed for employment to college aged students (Clark et al., 2018; Clark et al., 2019). And finally, this study further extends the populations for increased generalizability as well as the evidence-base for using CAI paired with explicit instruction to further teach SEL skills to young adults with ID (Larson et al., 2016; Snyder &amp; Huber, 2019; Simpson et al., 2004; White et al., 2016).</w:t>
      </w:r>
    </w:p>
    <w:p>
      <w:pPr>
        <w:pStyle w:val="BodyText"/>
        <w:spacing w:line="480" w:lineRule="auto" w:before="197"/>
        <w:ind w:left="1445" w:right="1531" w:firstLine="720"/>
      </w:pPr>
      <w:r>
        <w:rPr/>
        <w:t>Maintenance data from this study were positive in comparison to the intervention phase ranging from 43% to 96% after three months without any further instruction beyond the intervention phase to identify, recognize, and respond to the emotional characteristics taught</w:t>
      </w:r>
      <w:r>
        <w:rPr>
          <w:spacing w:val="-3"/>
        </w:rPr>
        <w:t> </w:t>
      </w:r>
      <w:r>
        <w:rPr/>
        <w:t>during</w:t>
      </w:r>
      <w:r>
        <w:rPr>
          <w:spacing w:val="-3"/>
        </w:rPr>
        <w:t> </w:t>
      </w:r>
      <w:r>
        <w:rPr/>
        <w:t>the</w:t>
      </w:r>
      <w:r>
        <w:rPr>
          <w:spacing w:val="-3"/>
        </w:rPr>
        <w:t> </w:t>
      </w:r>
      <w:r>
        <w:rPr/>
        <w:t>CAI</w:t>
      </w:r>
      <w:r>
        <w:rPr>
          <w:spacing w:val="-3"/>
        </w:rPr>
        <w:t> </w:t>
      </w:r>
      <w:r>
        <w:rPr/>
        <w:t>lessons.</w:t>
      </w:r>
      <w:r>
        <w:rPr>
          <w:spacing w:val="-3"/>
        </w:rPr>
        <w:t> </w:t>
      </w:r>
      <w:r>
        <w:rPr/>
        <w:t>Based</w:t>
      </w:r>
      <w:r>
        <w:rPr>
          <w:spacing w:val="-3"/>
        </w:rPr>
        <w:t> </w:t>
      </w:r>
      <w:r>
        <w:rPr/>
        <w:t>on</w:t>
      </w:r>
      <w:r>
        <w:rPr>
          <w:spacing w:val="-3"/>
        </w:rPr>
        <w:t> </w:t>
      </w:r>
      <w:r>
        <w:rPr/>
        <w:t>social</w:t>
      </w:r>
      <w:r>
        <w:rPr>
          <w:spacing w:val="-4"/>
        </w:rPr>
        <w:t> </w:t>
      </w:r>
      <w:r>
        <w:rPr/>
        <w:t>validity</w:t>
      </w:r>
      <w:r>
        <w:rPr>
          <w:spacing w:val="-3"/>
        </w:rPr>
        <w:t> </w:t>
      </w:r>
      <w:r>
        <w:rPr/>
        <w:t>data</w:t>
      </w:r>
      <w:r>
        <w:rPr>
          <w:spacing w:val="-3"/>
        </w:rPr>
        <w:t> </w:t>
      </w:r>
      <w:r>
        <w:rPr/>
        <w:t>from</w:t>
      </w:r>
      <w:r>
        <w:rPr>
          <w:spacing w:val="-3"/>
        </w:rPr>
        <w:t> </w:t>
      </w:r>
      <w:r>
        <w:rPr/>
        <w:t>participants,</w:t>
      </w:r>
      <w:r>
        <w:rPr>
          <w:spacing w:val="-3"/>
        </w:rPr>
        <w:t> </w:t>
      </w:r>
      <w:r>
        <w:rPr/>
        <w:t>findings</w:t>
      </w:r>
      <w:r>
        <w:rPr>
          <w:spacing w:val="-3"/>
        </w:rPr>
        <w:t> </w:t>
      </w:r>
      <w:r>
        <w:rPr/>
        <w:t>were positive across the participants and indirect consumers for increasing their SEL skills.</w:t>
      </w:r>
    </w:p>
    <w:p>
      <w:pPr>
        <w:pStyle w:val="Heading1"/>
        <w:spacing w:before="202"/>
        <w:ind w:left="3801"/>
      </w:pPr>
      <w:r>
        <w:rPr/>
        <w:t>Limitations</w:t>
      </w:r>
      <w:r>
        <w:rPr>
          <w:spacing w:val="-4"/>
        </w:rPr>
        <w:t> </w:t>
      </w:r>
      <w:r>
        <w:rPr/>
        <w:t>and</w:t>
      </w:r>
      <w:r>
        <w:rPr>
          <w:spacing w:val="-3"/>
        </w:rPr>
        <w:t> </w:t>
      </w:r>
      <w:r>
        <w:rPr/>
        <w:t>Suggestions</w:t>
      </w:r>
      <w:r>
        <w:rPr>
          <w:spacing w:val="-2"/>
        </w:rPr>
        <w:t> </w:t>
      </w:r>
      <w:r>
        <w:rPr/>
        <w:t>for</w:t>
      </w:r>
      <w:r>
        <w:rPr>
          <w:spacing w:val="-2"/>
        </w:rPr>
        <w:t> </w:t>
      </w:r>
      <w:r>
        <w:rPr/>
        <w:t>Future</w:t>
      </w:r>
      <w:r>
        <w:rPr>
          <w:spacing w:val="-2"/>
        </w:rPr>
        <w:t> Research</w:t>
      </w:r>
    </w:p>
    <w:p>
      <w:pPr>
        <w:pStyle w:val="BodyText"/>
        <w:rPr>
          <w:b/>
          <w:sz w:val="26"/>
        </w:rPr>
      </w:pPr>
    </w:p>
    <w:p>
      <w:pPr>
        <w:pStyle w:val="BodyText"/>
        <w:spacing w:line="480" w:lineRule="auto" w:before="174"/>
        <w:ind w:left="1445" w:right="1457" w:firstLine="720"/>
      </w:pPr>
      <w:r>
        <w:rPr/>
        <w:t>This</w:t>
      </w:r>
      <w:r>
        <w:rPr>
          <w:spacing w:val="-3"/>
        </w:rPr>
        <w:t> </w:t>
      </w:r>
      <w:r>
        <w:rPr/>
        <w:t>study</w:t>
      </w:r>
      <w:r>
        <w:rPr>
          <w:spacing w:val="-4"/>
        </w:rPr>
        <w:t> </w:t>
      </w:r>
      <w:r>
        <w:rPr/>
        <w:t>had</w:t>
      </w:r>
      <w:r>
        <w:rPr>
          <w:spacing w:val="-3"/>
        </w:rPr>
        <w:t> </w:t>
      </w:r>
      <w:r>
        <w:rPr/>
        <w:t>several</w:t>
      </w:r>
      <w:r>
        <w:rPr>
          <w:spacing w:val="-4"/>
        </w:rPr>
        <w:t> </w:t>
      </w:r>
      <w:r>
        <w:rPr/>
        <w:t>limitations</w:t>
      </w:r>
      <w:r>
        <w:rPr>
          <w:spacing w:val="-3"/>
        </w:rPr>
        <w:t> </w:t>
      </w:r>
      <w:r>
        <w:rPr/>
        <w:t>and</w:t>
      </w:r>
      <w:r>
        <w:rPr>
          <w:spacing w:val="-3"/>
        </w:rPr>
        <w:t> </w:t>
      </w:r>
      <w:r>
        <w:rPr/>
        <w:t>suggestions</w:t>
      </w:r>
      <w:r>
        <w:rPr>
          <w:spacing w:val="-4"/>
        </w:rPr>
        <w:t> </w:t>
      </w:r>
      <w:r>
        <w:rPr/>
        <w:t>for</w:t>
      </w:r>
      <w:r>
        <w:rPr>
          <w:spacing w:val="-3"/>
        </w:rPr>
        <w:t> </w:t>
      </w:r>
      <w:r>
        <w:rPr/>
        <w:t>future</w:t>
      </w:r>
      <w:r>
        <w:rPr>
          <w:spacing w:val="-3"/>
        </w:rPr>
        <w:t> </w:t>
      </w:r>
      <w:r>
        <w:rPr/>
        <w:t>research.</w:t>
      </w:r>
      <w:r>
        <w:rPr>
          <w:spacing w:val="-3"/>
        </w:rPr>
        <w:t> </w:t>
      </w:r>
      <w:r>
        <w:rPr/>
        <w:t>First,</w:t>
      </w:r>
      <w:r>
        <w:rPr>
          <w:spacing w:val="-3"/>
        </w:rPr>
        <w:t> </w:t>
      </w:r>
      <w:r>
        <w:rPr/>
        <w:t>there</w:t>
      </w:r>
      <w:r>
        <w:rPr>
          <w:spacing w:val="-3"/>
        </w:rPr>
        <w:t> </w:t>
      </w:r>
      <w:r>
        <w:rPr/>
        <w:t>is limited generalizability of findings since the intervention was delivered in a one-on-one</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57"/>
      </w:pPr>
      <w:r>
        <w:rPr/>
        <w:t>format to minimize off-task behaviors. This was a time-consuming instructional intervention requiring</w:t>
      </w:r>
      <w:r>
        <w:rPr>
          <w:spacing w:val="-3"/>
        </w:rPr>
        <w:t> </w:t>
      </w:r>
      <w:r>
        <w:rPr/>
        <w:t>60</w:t>
      </w:r>
      <w:r>
        <w:rPr>
          <w:spacing w:val="-3"/>
        </w:rPr>
        <w:t> </w:t>
      </w:r>
      <w:r>
        <w:rPr/>
        <w:t>hours</w:t>
      </w:r>
      <w:r>
        <w:rPr>
          <w:spacing w:val="-3"/>
        </w:rPr>
        <w:t> </w:t>
      </w:r>
      <w:r>
        <w:rPr/>
        <w:t>of</w:t>
      </w:r>
      <w:r>
        <w:rPr>
          <w:spacing w:val="-3"/>
        </w:rPr>
        <w:t> </w:t>
      </w:r>
      <w:r>
        <w:rPr/>
        <w:t>teaching</w:t>
      </w:r>
      <w:r>
        <w:rPr>
          <w:spacing w:val="-3"/>
        </w:rPr>
        <w:t> </w:t>
      </w:r>
      <w:r>
        <w:rPr/>
        <w:t>time.</w:t>
      </w:r>
      <w:r>
        <w:rPr>
          <w:spacing w:val="-3"/>
        </w:rPr>
        <w:t> </w:t>
      </w:r>
      <w:r>
        <w:rPr/>
        <w:t>Future</w:t>
      </w:r>
      <w:r>
        <w:rPr>
          <w:spacing w:val="-4"/>
        </w:rPr>
        <w:t> </w:t>
      </w:r>
      <w:r>
        <w:rPr/>
        <w:t>research</w:t>
      </w:r>
      <w:r>
        <w:rPr>
          <w:spacing w:val="-3"/>
        </w:rPr>
        <w:t> </w:t>
      </w:r>
      <w:r>
        <w:rPr/>
        <w:t>could</w:t>
      </w:r>
      <w:r>
        <w:rPr>
          <w:spacing w:val="-3"/>
        </w:rPr>
        <w:t> </w:t>
      </w:r>
      <w:r>
        <w:rPr/>
        <w:t>explore</w:t>
      </w:r>
      <w:r>
        <w:rPr>
          <w:spacing w:val="-3"/>
        </w:rPr>
        <w:t> </w:t>
      </w:r>
      <w:r>
        <w:rPr/>
        <w:t>delivering</w:t>
      </w:r>
      <w:r>
        <w:rPr>
          <w:spacing w:val="-3"/>
        </w:rPr>
        <w:t> </w:t>
      </w:r>
      <w:r>
        <w:rPr/>
        <w:t>the</w:t>
      </w:r>
      <w:r>
        <w:rPr>
          <w:spacing w:val="-3"/>
        </w:rPr>
        <w:t> </w:t>
      </w:r>
      <w:r>
        <w:rPr/>
        <w:t>CAI</w:t>
      </w:r>
      <w:r>
        <w:rPr>
          <w:spacing w:val="-3"/>
        </w:rPr>
        <w:t> </w:t>
      </w:r>
      <w:r>
        <w:rPr/>
        <w:t>lessons in</w:t>
      </w:r>
      <w:r>
        <w:rPr>
          <w:spacing w:val="-1"/>
        </w:rPr>
        <w:t> </w:t>
      </w:r>
      <w:r>
        <w:rPr/>
        <w:t>small</w:t>
      </w:r>
      <w:r>
        <w:rPr>
          <w:spacing w:val="-2"/>
        </w:rPr>
        <w:t> </w:t>
      </w:r>
      <w:r>
        <w:rPr/>
        <w:t>or</w:t>
      </w:r>
      <w:r>
        <w:rPr>
          <w:spacing w:val="-1"/>
        </w:rPr>
        <w:t> </w:t>
      </w:r>
      <w:r>
        <w:rPr/>
        <w:t>larger</w:t>
      </w:r>
      <w:r>
        <w:rPr>
          <w:spacing w:val="-1"/>
        </w:rPr>
        <w:t> </w:t>
      </w:r>
      <w:r>
        <w:rPr/>
        <w:t>groups</w:t>
      </w:r>
      <w:r>
        <w:rPr>
          <w:spacing w:val="-1"/>
        </w:rPr>
        <w:t> </w:t>
      </w:r>
      <w:r>
        <w:rPr/>
        <w:t>to</w:t>
      </w:r>
      <w:r>
        <w:rPr>
          <w:spacing w:val="-1"/>
        </w:rPr>
        <w:t> </w:t>
      </w:r>
      <w:r>
        <w:rPr/>
        <w:t>further</w:t>
      </w:r>
      <w:r>
        <w:rPr>
          <w:spacing w:val="-1"/>
        </w:rPr>
        <w:t> </w:t>
      </w:r>
      <w:r>
        <w:rPr/>
        <w:t>compare</w:t>
      </w:r>
      <w:r>
        <w:rPr>
          <w:spacing w:val="-1"/>
        </w:rPr>
        <w:t> </w:t>
      </w:r>
      <w:r>
        <w:rPr/>
        <w:t>results.</w:t>
      </w:r>
      <w:r>
        <w:rPr>
          <w:spacing w:val="-1"/>
        </w:rPr>
        <w:t> </w:t>
      </w:r>
      <w:r>
        <w:rPr/>
        <w:t>It</w:t>
      </w:r>
      <w:r>
        <w:rPr>
          <w:spacing w:val="-1"/>
        </w:rPr>
        <w:t> </w:t>
      </w:r>
      <w:r>
        <w:rPr/>
        <w:t>would</w:t>
      </w:r>
      <w:r>
        <w:rPr>
          <w:spacing w:val="-2"/>
        </w:rPr>
        <w:t> </w:t>
      </w:r>
      <w:r>
        <w:rPr/>
        <w:t>also</w:t>
      </w:r>
      <w:r>
        <w:rPr>
          <w:spacing w:val="-1"/>
        </w:rPr>
        <w:t> </w:t>
      </w:r>
      <w:r>
        <w:rPr/>
        <w:t>be</w:t>
      </w:r>
      <w:r>
        <w:rPr>
          <w:spacing w:val="-1"/>
        </w:rPr>
        <w:t> </w:t>
      </w:r>
      <w:r>
        <w:rPr/>
        <w:t>good</w:t>
      </w:r>
      <w:r>
        <w:rPr>
          <w:spacing w:val="-1"/>
        </w:rPr>
        <w:t> </w:t>
      </w:r>
      <w:r>
        <w:rPr/>
        <w:t>to</w:t>
      </w:r>
      <w:r>
        <w:rPr>
          <w:spacing w:val="-1"/>
        </w:rPr>
        <w:t> </w:t>
      </w:r>
      <w:r>
        <w:rPr/>
        <w:t>expand</w:t>
      </w:r>
      <w:r>
        <w:rPr>
          <w:spacing w:val="-1"/>
        </w:rPr>
        <w:t> </w:t>
      </w:r>
      <w:r>
        <w:rPr/>
        <w:t>research beyond</w:t>
      </w:r>
      <w:r>
        <w:rPr>
          <w:spacing w:val="-2"/>
        </w:rPr>
        <w:t> </w:t>
      </w:r>
      <w:r>
        <w:rPr/>
        <w:t>young</w:t>
      </w:r>
      <w:r>
        <w:rPr>
          <w:spacing w:val="-2"/>
        </w:rPr>
        <w:t> </w:t>
      </w:r>
      <w:r>
        <w:rPr/>
        <w:t>adults</w:t>
      </w:r>
      <w:r>
        <w:rPr>
          <w:spacing w:val="-2"/>
        </w:rPr>
        <w:t> </w:t>
      </w:r>
      <w:r>
        <w:rPr/>
        <w:t>with</w:t>
      </w:r>
      <w:r>
        <w:rPr>
          <w:spacing w:val="-3"/>
        </w:rPr>
        <w:t> </w:t>
      </w:r>
      <w:r>
        <w:rPr/>
        <w:t>ID</w:t>
      </w:r>
      <w:r>
        <w:rPr>
          <w:spacing w:val="-2"/>
        </w:rPr>
        <w:t> </w:t>
      </w:r>
      <w:r>
        <w:rPr/>
        <w:t>(e.g.,</w:t>
      </w:r>
      <w:r>
        <w:rPr>
          <w:spacing w:val="-2"/>
        </w:rPr>
        <w:t> </w:t>
      </w:r>
      <w:r>
        <w:rPr/>
        <w:t>Autism,</w:t>
      </w:r>
      <w:r>
        <w:rPr>
          <w:spacing w:val="-3"/>
        </w:rPr>
        <w:t> </w:t>
      </w:r>
      <w:r>
        <w:rPr/>
        <w:t>Traumatic</w:t>
      </w:r>
      <w:r>
        <w:rPr>
          <w:spacing w:val="-2"/>
        </w:rPr>
        <w:t> </w:t>
      </w:r>
      <w:r>
        <w:rPr/>
        <w:t>Brain</w:t>
      </w:r>
      <w:r>
        <w:rPr>
          <w:spacing w:val="-2"/>
        </w:rPr>
        <w:t> </w:t>
      </w:r>
      <w:r>
        <w:rPr/>
        <w:t>Injury).</w:t>
      </w:r>
      <w:r>
        <w:rPr>
          <w:spacing w:val="-2"/>
        </w:rPr>
        <w:t> </w:t>
      </w:r>
      <w:r>
        <w:rPr/>
        <w:t>Second,</w:t>
      </w:r>
      <w:r>
        <w:rPr>
          <w:spacing w:val="-3"/>
        </w:rPr>
        <w:t> </w:t>
      </w:r>
      <w:r>
        <w:rPr/>
        <w:t>since</w:t>
      </w:r>
      <w:r>
        <w:rPr>
          <w:spacing w:val="-3"/>
        </w:rPr>
        <w:t> </w:t>
      </w:r>
      <w:r>
        <w:rPr/>
        <w:t>this</w:t>
      </w:r>
      <w:r>
        <w:rPr>
          <w:spacing w:val="-2"/>
        </w:rPr>
        <w:t> </w:t>
      </w:r>
      <w:r>
        <w:rPr/>
        <w:t>study was conducted during a pandemic, the masks limited full facial expressions. Future research should continue to deliver and explore this instruction when not in a Coronavirus Pandemic with mask mandates. Third, participants in this study received other social skills instruction throughout</w:t>
      </w:r>
      <w:r>
        <w:rPr>
          <w:spacing w:val="-3"/>
        </w:rPr>
        <w:t> </w:t>
      </w:r>
      <w:r>
        <w:rPr/>
        <w:t>their</w:t>
      </w:r>
      <w:r>
        <w:rPr>
          <w:spacing w:val="-3"/>
        </w:rPr>
        <w:t> </w:t>
      </w:r>
      <w:r>
        <w:rPr/>
        <w:t>college</w:t>
      </w:r>
      <w:r>
        <w:rPr>
          <w:spacing w:val="-3"/>
        </w:rPr>
        <w:t> </w:t>
      </w:r>
      <w:r>
        <w:rPr/>
        <w:t>experiences</w:t>
      </w:r>
      <w:r>
        <w:rPr>
          <w:spacing w:val="-3"/>
        </w:rPr>
        <w:t> </w:t>
      </w:r>
      <w:r>
        <w:rPr/>
        <w:t>related</w:t>
      </w:r>
      <w:r>
        <w:rPr>
          <w:spacing w:val="-3"/>
        </w:rPr>
        <w:t> </w:t>
      </w:r>
      <w:r>
        <w:rPr/>
        <w:t>to</w:t>
      </w:r>
      <w:r>
        <w:rPr>
          <w:spacing w:val="-3"/>
        </w:rPr>
        <w:t> </w:t>
      </w:r>
      <w:r>
        <w:rPr/>
        <w:t>communication</w:t>
      </w:r>
      <w:r>
        <w:rPr>
          <w:spacing w:val="-3"/>
        </w:rPr>
        <w:t> </w:t>
      </w:r>
      <w:r>
        <w:rPr/>
        <w:t>and</w:t>
      </w:r>
      <w:r>
        <w:rPr>
          <w:spacing w:val="-3"/>
        </w:rPr>
        <w:t> </w:t>
      </w:r>
      <w:r>
        <w:rPr/>
        <w:t>emotion</w:t>
      </w:r>
      <w:r>
        <w:rPr>
          <w:spacing w:val="-3"/>
        </w:rPr>
        <w:t> </w:t>
      </w:r>
      <w:r>
        <w:rPr/>
        <w:t>(e.g.,</w:t>
      </w:r>
      <w:r>
        <w:rPr>
          <w:spacing w:val="-3"/>
        </w:rPr>
        <w:t> </w:t>
      </w:r>
      <w:r>
        <w:rPr/>
        <w:t>counseling, peer mentoring, weekly social skills groups, and speech or recreational therapy). These opportunities could have influenced the progress made in this study in combination with the CAI instruction. Future research may be able to further control some of these outside influences. Fourth, using technology has some advantages for some, but not all.</w:t>
      </w:r>
    </w:p>
    <w:p>
      <w:pPr>
        <w:pStyle w:val="BodyText"/>
        <w:spacing w:line="480" w:lineRule="auto"/>
        <w:ind w:left="1445" w:right="1451"/>
      </w:pPr>
      <w:r>
        <w:rPr/>
        <w:t>Generalization measures were limited in this study because some participants did not prefer</w:t>
      </w:r>
      <w:r>
        <w:rPr>
          <w:spacing w:val="40"/>
        </w:rPr>
        <w:t> </w:t>
      </w:r>
      <w:r>
        <w:rPr/>
        <w:t>to access the mood app (only an iOS app) to record their emotions in other settings. This makes some of the generalization measures harder to report with some resistance or limited access to technology. Future research studies could expand generalization of emotional regulation and offer more journaling across settings with and without technology. Finally, CAI</w:t>
      </w:r>
      <w:r>
        <w:rPr>
          <w:spacing w:val="-3"/>
        </w:rPr>
        <w:t> </w:t>
      </w:r>
      <w:r>
        <w:rPr/>
        <w:t>lessons</w:t>
      </w:r>
      <w:r>
        <w:rPr>
          <w:spacing w:val="-3"/>
        </w:rPr>
        <w:t> </w:t>
      </w:r>
      <w:r>
        <w:rPr/>
        <w:t>and</w:t>
      </w:r>
      <w:r>
        <w:rPr>
          <w:spacing w:val="-3"/>
        </w:rPr>
        <w:t> </w:t>
      </w:r>
      <w:r>
        <w:rPr/>
        <w:t>the</w:t>
      </w:r>
      <w:r>
        <w:rPr>
          <w:spacing w:val="-3"/>
        </w:rPr>
        <w:t> </w:t>
      </w:r>
      <w:r>
        <w:rPr/>
        <w:t>social</w:t>
      </w:r>
      <w:r>
        <w:rPr>
          <w:spacing w:val="-4"/>
        </w:rPr>
        <w:t> </w:t>
      </w:r>
      <w:r>
        <w:rPr/>
        <w:t>validity</w:t>
      </w:r>
      <w:r>
        <w:rPr>
          <w:spacing w:val="-3"/>
        </w:rPr>
        <w:t> </w:t>
      </w:r>
      <w:r>
        <w:rPr/>
        <w:t>measures</w:t>
      </w:r>
      <w:r>
        <w:rPr>
          <w:spacing w:val="-3"/>
        </w:rPr>
        <w:t> </w:t>
      </w:r>
      <w:r>
        <w:rPr/>
        <w:t>were</w:t>
      </w:r>
      <w:r>
        <w:rPr>
          <w:spacing w:val="-4"/>
        </w:rPr>
        <w:t> </w:t>
      </w:r>
      <w:r>
        <w:rPr/>
        <w:t>gathered</w:t>
      </w:r>
      <w:r>
        <w:rPr>
          <w:spacing w:val="-3"/>
        </w:rPr>
        <w:t> </w:t>
      </w:r>
      <w:r>
        <w:rPr/>
        <w:t>from</w:t>
      </w:r>
      <w:r>
        <w:rPr>
          <w:spacing w:val="-3"/>
        </w:rPr>
        <w:t> </w:t>
      </w:r>
      <w:r>
        <w:rPr/>
        <w:t>undergraduate</w:t>
      </w:r>
      <w:r>
        <w:rPr>
          <w:spacing w:val="-3"/>
        </w:rPr>
        <w:t> </w:t>
      </w:r>
      <w:r>
        <w:rPr/>
        <w:t>paid</w:t>
      </w:r>
      <w:r>
        <w:rPr>
          <w:spacing w:val="-3"/>
        </w:rPr>
        <w:t> </w:t>
      </w:r>
      <w:r>
        <w:rPr/>
        <w:t>supports for the program working directly with participants on a weekly basis. Therefore, these individuals reading the questionnaire were not neutral to the participants since they worked with them in other capacities. Future research could explore addressing this limitation of familiarity with collection of social validity measures.</w:t>
      </w:r>
    </w:p>
    <w:p>
      <w:pPr>
        <w:pStyle w:val="Heading1"/>
        <w:spacing w:before="198"/>
        <w:ind w:left="5045"/>
      </w:pPr>
      <w:r>
        <w:rPr/>
        <w:t>Implications</w:t>
      </w:r>
      <w:r>
        <w:rPr>
          <w:spacing w:val="-7"/>
        </w:rPr>
        <w:t> </w:t>
      </w:r>
      <w:r>
        <w:rPr/>
        <w:t>for</w:t>
      </w:r>
      <w:r>
        <w:rPr>
          <w:spacing w:val="-5"/>
        </w:rPr>
        <w:t> </w:t>
      </w:r>
      <w:r>
        <w:rPr>
          <w:spacing w:val="-2"/>
        </w:rPr>
        <w:t>Practice</w:t>
      </w:r>
    </w:p>
    <w:p>
      <w:pPr>
        <w:pStyle w:val="BodyText"/>
        <w:rPr>
          <w:b/>
          <w:sz w:val="26"/>
        </w:rPr>
      </w:pPr>
    </w:p>
    <w:p>
      <w:pPr>
        <w:pStyle w:val="BodyText"/>
        <w:spacing w:before="178"/>
        <w:ind w:left="1435" w:right="1146"/>
        <w:jc w:val="center"/>
      </w:pPr>
      <w:r>
        <w:rPr/>
        <w:t>There</w:t>
      </w:r>
      <w:r>
        <w:rPr>
          <w:spacing w:val="-1"/>
        </w:rPr>
        <w:t> </w:t>
      </w:r>
      <w:r>
        <w:rPr/>
        <w:t>are</w:t>
      </w:r>
      <w:r>
        <w:rPr>
          <w:spacing w:val="-1"/>
        </w:rPr>
        <w:t> </w:t>
      </w:r>
      <w:r>
        <w:rPr/>
        <w:t>several</w:t>
      </w:r>
      <w:r>
        <w:rPr>
          <w:spacing w:val="-2"/>
        </w:rPr>
        <w:t> </w:t>
      </w:r>
      <w:r>
        <w:rPr/>
        <w:t>implications</w:t>
      </w:r>
      <w:r>
        <w:rPr>
          <w:spacing w:val="-1"/>
        </w:rPr>
        <w:t> </w:t>
      </w:r>
      <w:r>
        <w:rPr/>
        <w:t>for</w:t>
      </w:r>
      <w:r>
        <w:rPr>
          <w:spacing w:val="-1"/>
        </w:rPr>
        <w:t> </w:t>
      </w:r>
      <w:r>
        <w:rPr/>
        <w:t>practice.</w:t>
      </w:r>
      <w:r>
        <w:rPr>
          <w:spacing w:val="-2"/>
        </w:rPr>
        <w:t> </w:t>
      </w:r>
      <w:r>
        <w:rPr/>
        <w:t>First,</w:t>
      </w:r>
      <w:r>
        <w:rPr>
          <w:spacing w:val="-2"/>
        </w:rPr>
        <w:t> </w:t>
      </w:r>
      <w:r>
        <w:rPr/>
        <w:t>the</w:t>
      </w:r>
      <w:r>
        <w:rPr>
          <w:spacing w:val="-1"/>
        </w:rPr>
        <w:t> </w:t>
      </w:r>
      <w:r>
        <w:rPr/>
        <w:t>lesson</w:t>
      </w:r>
      <w:r>
        <w:rPr>
          <w:spacing w:val="-1"/>
        </w:rPr>
        <w:t> </w:t>
      </w:r>
      <w:r>
        <w:rPr/>
        <w:t>delivery</w:t>
      </w:r>
      <w:r>
        <w:rPr>
          <w:spacing w:val="-1"/>
        </w:rPr>
        <w:t> </w:t>
      </w:r>
      <w:r>
        <w:rPr/>
        <w:t>even</w:t>
      </w:r>
      <w:r>
        <w:rPr>
          <w:spacing w:val="-1"/>
        </w:rPr>
        <w:t> </w:t>
      </w:r>
      <w:r>
        <w:rPr>
          <w:spacing w:val="-2"/>
        </w:rPr>
        <w:t>through</w:t>
      </w:r>
    </w:p>
    <w:p>
      <w:pPr>
        <w:spacing w:after="0"/>
        <w:jc w:val="center"/>
        <w:sectPr>
          <w:pgSz w:w="11900" w:h="16840"/>
          <w:pgMar w:header="322" w:footer="1294" w:top="1120" w:bottom="1480" w:left="0" w:right="0"/>
        </w:sectPr>
      </w:pPr>
    </w:p>
    <w:p>
      <w:pPr>
        <w:pStyle w:val="BodyText"/>
        <w:spacing w:before="3"/>
        <w:rPr>
          <w:sz w:val="20"/>
        </w:rPr>
      </w:pPr>
    </w:p>
    <w:p>
      <w:pPr>
        <w:pStyle w:val="BodyText"/>
        <w:spacing w:line="480" w:lineRule="auto" w:before="90"/>
        <w:ind w:left="1445" w:right="1493"/>
      </w:pPr>
      <w:r>
        <w:rPr/>
        <w:t>CAI was delivered intensely and one-on-one each week making it time intensive for the participants and instructor. Frequent breaks are encouraged in order to help minimize guessing and distractions during the lessons. Second, with the CAI lessons, more focus should be given on the specific emotional concepts linked to their emotions and distinct characteristics. The association of the characteristics could have potentially been memorized rather</w:t>
      </w:r>
      <w:r>
        <w:rPr>
          <w:spacing w:val="-3"/>
        </w:rPr>
        <w:t> </w:t>
      </w:r>
      <w:r>
        <w:rPr/>
        <w:t>than</w:t>
      </w:r>
      <w:r>
        <w:rPr>
          <w:spacing w:val="-3"/>
        </w:rPr>
        <w:t> </w:t>
      </w:r>
      <w:r>
        <w:rPr/>
        <w:t>being</w:t>
      </w:r>
      <w:r>
        <w:rPr>
          <w:spacing w:val="-3"/>
        </w:rPr>
        <w:t> </w:t>
      </w:r>
      <w:r>
        <w:rPr/>
        <w:t>further</w:t>
      </w:r>
      <w:r>
        <w:rPr>
          <w:spacing w:val="-3"/>
        </w:rPr>
        <w:t> </w:t>
      </w:r>
      <w:r>
        <w:rPr/>
        <w:t>applied.</w:t>
      </w:r>
      <w:r>
        <w:rPr>
          <w:spacing w:val="-3"/>
        </w:rPr>
        <w:t> </w:t>
      </w:r>
      <w:r>
        <w:rPr/>
        <w:t>Third,</w:t>
      </w:r>
      <w:r>
        <w:rPr>
          <w:spacing w:val="-3"/>
        </w:rPr>
        <w:t> </w:t>
      </w:r>
      <w:r>
        <w:rPr/>
        <w:t>if</w:t>
      </w:r>
      <w:r>
        <w:rPr>
          <w:spacing w:val="-3"/>
        </w:rPr>
        <w:t> </w:t>
      </w:r>
      <w:r>
        <w:rPr/>
        <w:t>this</w:t>
      </w:r>
      <w:r>
        <w:rPr>
          <w:spacing w:val="-3"/>
        </w:rPr>
        <w:t> </w:t>
      </w:r>
      <w:r>
        <w:rPr/>
        <w:t>were</w:t>
      </w:r>
      <w:r>
        <w:rPr>
          <w:spacing w:val="-4"/>
        </w:rPr>
        <w:t> </w:t>
      </w:r>
      <w:r>
        <w:rPr/>
        <w:t>taught</w:t>
      </w:r>
      <w:r>
        <w:rPr>
          <w:spacing w:val="-3"/>
        </w:rPr>
        <w:t> </w:t>
      </w:r>
      <w:r>
        <w:rPr/>
        <w:t>again,</w:t>
      </w:r>
      <w:r>
        <w:rPr>
          <w:spacing w:val="-3"/>
        </w:rPr>
        <w:t> </w:t>
      </w:r>
      <w:r>
        <w:rPr/>
        <w:t>lessons</w:t>
      </w:r>
      <w:r>
        <w:rPr>
          <w:spacing w:val="-3"/>
        </w:rPr>
        <w:t> </w:t>
      </w:r>
      <w:r>
        <w:rPr/>
        <w:t>would</w:t>
      </w:r>
      <w:r>
        <w:rPr>
          <w:spacing w:val="-4"/>
        </w:rPr>
        <w:t> </w:t>
      </w:r>
      <w:r>
        <w:rPr/>
        <w:t>be</w:t>
      </w:r>
      <w:r>
        <w:rPr>
          <w:spacing w:val="-3"/>
        </w:rPr>
        <w:t> </w:t>
      </w:r>
      <w:r>
        <w:rPr/>
        <w:t>revised</w:t>
      </w:r>
      <w:r>
        <w:rPr>
          <w:spacing w:val="-3"/>
        </w:rPr>
        <w:t> </w:t>
      </w:r>
      <w:r>
        <w:rPr/>
        <w:t>to include less video instruction and more role-play opportunities to maximize teachable moments with identifying, describing, and recognizing emotions. Finally, as with many studies, increased opportunities for generalization in realistic places immediately following the weekly lessons would always be good to expand.</w:t>
      </w:r>
    </w:p>
    <w:p>
      <w:pPr>
        <w:pStyle w:val="BodyText"/>
        <w:spacing w:line="480" w:lineRule="auto" w:before="202"/>
        <w:ind w:left="1445" w:right="1457" w:firstLine="720"/>
      </w:pPr>
      <w:r>
        <w:rPr/>
        <w:t>Teaching emotional skills regulation using CAI paired with explicit instruction appears</w:t>
      </w:r>
      <w:r>
        <w:rPr>
          <w:spacing w:val="-4"/>
        </w:rPr>
        <w:t> </w:t>
      </w:r>
      <w:r>
        <w:rPr/>
        <w:t>to</w:t>
      </w:r>
      <w:r>
        <w:rPr>
          <w:spacing w:val="-4"/>
        </w:rPr>
        <w:t> </w:t>
      </w:r>
      <w:r>
        <w:rPr/>
        <w:t>have</w:t>
      </w:r>
      <w:r>
        <w:rPr>
          <w:spacing w:val="-4"/>
        </w:rPr>
        <w:t> </w:t>
      </w:r>
      <w:r>
        <w:rPr/>
        <w:t>promising</w:t>
      </w:r>
      <w:r>
        <w:rPr>
          <w:spacing w:val="-4"/>
        </w:rPr>
        <w:t> </w:t>
      </w:r>
      <w:r>
        <w:rPr/>
        <w:t>results</w:t>
      </w:r>
      <w:r>
        <w:rPr>
          <w:spacing w:val="-4"/>
        </w:rPr>
        <w:t> </w:t>
      </w:r>
      <w:r>
        <w:rPr/>
        <w:t>for</w:t>
      </w:r>
      <w:r>
        <w:rPr>
          <w:spacing w:val="-4"/>
        </w:rPr>
        <w:t> </w:t>
      </w:r>
      <w:r>
        <w:rPr/>
        <w:t>identifying</w:t>
      </w:r>
      <w:r>
        <w:rPr>
          <w:spacing w:val="-4"/>
        </w:rPr>
        <w:t> </w:t>
      </w:r>
      <w:r>
        <w:rPr/>
        <w:t>and</w:t>
      </w:r>
      <w:r>
        <w:rPr>
          <w:spacing w:val="-4"/>
        </w:rPr>
        <w:t> </w:t>
      </w:r>
      <w:r>
        <w:rPr/>
        <w:t>recognizing</w:t>
      </w:r>
      <w:r>
        <w:rPr>
          <w:spacing w:val="-4"/>
        </w:rPr>
        <w:t> </w:t>
      </w:r>
      <w:r>
        <w:rPr/>
        <w:t>emotions.</w:t>
      </w:r>
      <w:r>
        <w:rPr>
          <w:spacing w:val="-4"/>
        </w:rPr>
        <w:t> </w:t>
      </w:r>
      <w:r>
        <w:rPr/>
        <w:t>When</w:t>
      </w:r>
      <w:r>
        <w:rPr>
          <w:spacing w:val="-4"/>
        </w:rPr>
        <w:t> </w:t>
      </w:r>
      <w:r>
        <w:rPr/>
        <w:t>using</w:t>
      </w:r>
      <w:r>
        <w:rPr>
          <w:spacing w:val="-4"/>
        </w:rPr>
        <w:t> </w:t>
      </w:r>
      <w:r>
        <w:rPr/>
        <w:t>CAI it is important that instruction remains age appropriate and interactive while keeping individuals engaged in problem solving and practical application “checkpoints” throughout the</w:t>
      </w:r>
      <w:r>
        <w:rPr>
          <w:spacing w:val="-1"/>
        </w:rPr>
        <w:t> </w:t>
      </w:r>
      <w:r>
        <w:rPr/>
        <w:t>lessons.</w:t>
      </w:r>
      <w:r>
        <w:rPr>
          <w:spacing w:val="-1"/>
        </w:rPr>
        <w:t> </w:t>
      </w:r>
      <w:r>
        <w:rPr/>
        <w:t>Although</w:t>
      </w:r>
      <w:r>
        <w:rPr>
          <w:spacing w:val="-2"/>
        </w:rPr>
        <w:t> </w:t>
      </w:r>
      <w:r>
        <w:rPr/>
        <w:t>results</w:t>
      </w:r>
      <w:r>
        <w:rPr>
          <w:spacing w:val="-1"/>
        </w:rPr>
        <w:t> </w:t>
      </w:r>
      <w:r>
        <w:rPr/>
        <w:t>from</w:t>
      </w:r>
      <w:r>
        <w:rPr>
          <w:spacing w:val="-1"/>
        </w:rPr>
        <w:t> </w:t>
      </w:r>
      <w:r>
        <w:rPr/>
        <w:t>this</w:t>
      </w:r>
      <w:r>
        <w:rPr>
          <w:spacing w:val="-1"/>
        </w:rPr>
        <w:t> </w:t>
      </w:r>
      <w:r>
        <w:rPr/>
        <w:t>study</w:t>
      </w:r>
      <w:r>
        <w:rPr>
          <w:spacing w:val="-2"/>
        </w:rPr>
        <w:t> </w:t>
      </w:r>
      <w:r>
        <w:rPr/>
        <w:t>were</w:t>
      </w:r>
      <w:r>
        <w:rPr>
          <w:spacing w:val="-2"/>
        </w:rPr>
        <w:t> </w:t>
      </w:r>
      <w:r>
        <w:rPr/>
        <w:t>positive,</w:t>
      </w:r>
      <w:r>
        <w:rPr>
          <w:spacing w:val="-1"/>
        </w:rPr>
        <w:t> </w:t>
      </w:r>
      <w:r>
        <w:rPr/>
        <w:t>this</w:t>
      </w:r>
      <w:r>
        <w:rPr>
          <w:spacing w:val="-1"/>
        </w:rPr>
        <w:t> </w:t>
      </w:r>
      <w:r>
        <w:rPr/>
        <w:t>is</w:t>
      </w:r>
      <w:r>
        <w:rPr>
          <w:spacing w:val="-1"/>
        </w:rPr>
        <w:t> </w:t>
      </w:r>
      <w:r>
        <w:rPr/>
        <w:t>one</w:t>
      </w:r>
      <w:r>
        <w:rPr>
          <w:spacing w:val="-1"/>
        </w:rPr>
        <w:t> </w:t>
      </w:r>
      <w:r>
        <w:rPr/>
        <w:t>of</w:t>
      </w:r>
      <w:r>
        <w:rPr>
          <w:spacing w:val="-1"/>
        </w:rPr>
        <w:t> </w:t>
      </w:r>
      <w:r>
        <w:rPr/>
        <w:t>the</w:t>
      </w:r>
      <w:r>
        <w:rPr>
          <w:spacing w:val="-1"/>
        </w:rPr>
        <w:t> </w:t>
      </w:r>
      <w:r>
        <w:rPr/>
        <w:t>first</w:t>
      </w:r>
      <w:r>
        <w:rPr>
          <w:spacing w:val="-1"/>
        </w:rPr>
        <w:t> </w:t>
      </w:r>
      <w:r>
        <w:rPr/>
        <w:t>studies</w:t>
      </w:r>
      <w:r>
        <w:rPr>
          <w:spacing w:val="-1"/>
        </w:rPr>
        <w:t> </w:t>
      </w:r>
      <w:r>
        <w:rPr/>
        <w:t>that has paired CAI and emotional skills training with individuals with disabilities.</w:t>
      </w:r>
    </w:p>
    <w:p>
      <w:pPr>
        <w:spacing w:after="0" w:line="480" w:lineRule="auto"/>
        <w:sectPr>
          <w:pgSz w:w="11900" w:h="16840"/>
          <w:pgMar w:header="322" w:footer="1294" w:top="1120" w:bottom="1480" w:left="0" w:right="0"/>
        </w:sectPr>
      </w:pPr>
    </w:p>
    <w:p>
      <w:pPr>
        <w:pStyle w:val="BodyText"/>
        <w:spacing w:before="3"/>
        <w:rPr>
          <w:sz w:val="20"/>
        </w:rPr>
      </w:pPr>
    </w:p>
    <w:p>
      <w:pPr>
        <w:pStyle w:val="Heading1"/>
        <w:spacing w:before="90"/>
        <w:ind w:right="1419"/>
        <w:jc w:val="center"/>
      </w:pPr>
      <w:r>
        <w:rPr>
          <w:spacing w:val="-2"/>
        </w:rPr>
        <w:t>References</w:t>
      </w:r>
    </w:p>
    <w:p>
      <w:pPr>
        <w:pStyle w:val="BodyText"/>
        <w:rPr>
          <w:b/>
        </w:rPr>
      </w:pPr>
    </w:p>
    <w:p>
      <w:pPr>
        <w:pStyle w:val="BodyText"/>
        <w:spacing w:line="480" w:lineRule="auto"/>
        <w:ind w:left="2165" w:right="1457" w:hanging="720"/>
      </w:pPr>
      <w:r>
        <w:rPr/>
        <w:t>Adibsereshki, N., Shaydaei, M., &amp; Movallali, G. (2016). The effectiveness of emotional intelligence</w:t>
      </w:r>
      <w:r>
        <w:rPr>
          <w:spacing w:val="-4"/>
        </w:rPr>
        <w:t> </w:t>
      </w:r>
      <w:r>
        <w:rPr/>
        <w:t>training</w:t>
      </w:r>
      <w:r>
        <w:rPr>
          <w:spacing w:val="-4"/>
        </w:rPr>
        <w:t> </w:t>
      </w:r>
      <w:r>
        <w:rPr/>
        <w:t>on</w:t>
      </w:r>
      <w:r>
        <w:rPr>
          <w:spacing w:val="-4"/>
        </w:rPr>
        <w:t> </w:t>
      </w:r>
      <w:r>
        <w:rPr/>
        <w:t>the</w:t>
      </w:r>
      <w:r>
        <w:rPr>
          <w:spacing w:val="-4"/>
        </w:rPr>
        <w:t> </w:t>
      </w:r>
      <w:r>
        <w:rPr/>
        <w:t>adaptive</w:t>
      </w:r>
      <w:r>
        <w:rPr>
          <w:spacing w:val="-4"/>
        </w:rPr>
        <w:t> </w:t>
      </w:r>
      <w:r>
        <w:rPr/>
        <w:t>behaviors</w:t>
      </w:r>
      <w:r>
        <w:rPr>
          <w:spacing w:val="-4"/>
        </w:rPr>
        <w:t> </w:t>
      </w:r>
      <w:r>
        <w:rPr/>
        <w:t>of</w:t>
      </w:r>
      <w:r>
        <w:rPr>
          <w:spacing w:val="-4"/>
        </w:rPr>
        <w:t> </w:t>
      </w:r>
      <w:r>
        <w:rPr/>
        <w:t>students</w:t>
      </w:r>
      <w:r>
        <w:rPr>
          <w:spacing w:val="-5"/>
        </w:rPr>
        <w:t> </w:t>
      </w:r>
      <w:r>
        <w:rPr/>
        <w:t>with</w:t>
      </w:r>
      <w:r>
        <w:rPr>
          <w:spacing w:val="-5"/>
        </w:rPr>
        <w:t> </w:t>
      </w:r>
      <w:r>
        <w:rPr/>
        <w:t>intellectual</w:t>
      </w:r>
      <w:r>
        <w:rPr>
          <w:spacing w:val="-4"/>
        </w:rPr>
        <w:t> </w:t>
      </w:r>
      <w:r>
        <w:rPr/>
        <w:t>disability. </w:t>
      </w:r>
      <w:r>
        <w:rPr>
          <w:i/>
        </w:rPr>
        <w:t>International Journal of Developmental Disabilities</w:t>
      </w:r>
      <w:r>
        <w:rPr/>
        <w:t>, </w:t>
      </w:r>
      <w:r>
        <w:rPr>
          <w:i/>
        </w:rPr>
        <w:t>62</w:t>
      </w:r>
      <w:r>
        <w:rPr/>
        <w:t>(4), 245–252. </w:t>
      </w:r>
      <w:r>
        <w:rPr>
          <w:color w:val="0000FF"/>
          <w:spacing w:val="-2"/>
          <w:u w:val="single" w:color="0000FF"/>
        </w:rPr>
        <w:t>https://doi.org/10.1179/2047387715y.0000000014</w:t>
      </w:r>
      <w:r>
        <w:rPr>
          <w:color w:val="0000FF"/>
          <w:spacing w:val="40"/>
          <w:u w:val="single" w:color="0000FF"/>
        </w:rPr>
        <w:t> </w:t>
      </w:r>
    </w:p>
    <w:p>
      <w:pPr>
        <w:spacing w:line="480" w:lineRule="auto" w:before="0"/>
        <w:ind w:left="2165" w:right="1457" w:hanging="720"/>
        <w:jc w:val="left"/>
        <w:rPr>
          <w:sz w:val="24"/>
        </w:rPr>
      </w:pPr>
      <w:r>
        <w:rPr>
          <w:sz w:val="24"/>
        </w:rPr>
        <w:t>Agran,</w:t>
      </w:r>
      <w:r>
        <w:rPr>
          <w:spacing w:val="-4"/>
          <w:sz w:val="24"/>
        </w:rPr>
        <w:t> </w:t>
      </w:r>
      <w:r>
        <w:rPr>
          <w:sz w:val="24"/>
        </w:rPr>
        <w:t>M.,</w:t>
      </w:r>
      <w:r>
        <w:rPr>
          <w:spacing w:val="-4"/>
          <w:sz w:val="24"/>
        </w:rPr>
        <w:t> </w:t>
      </w:r>
      <w:r>
        <w:rPr>
          <w:sz w:val="24"/>
        </w:rPr>
        <w:t>Hughes,</w:t>
      </w:r>
      <w:r>
        <w:rPr>
          <w:spacing w:val="-4"/>
          <w:sz w:val="24"/>
        </w:rPr>
        <w:t> </w:t>
      </w:r>
      <w:r>
        <w:rPr>
          <w:sz w:val="24"/>
        </w:rPr>
        <w:t>C.,</w:t>
      </w:r>
      <w:r>
        <w:rPr>
          <w:spacing w:val="-3"/>
          <w:sz w:val="24"/>
        </w:rPr>
        <w:t> </w:t>
      </w:r>
      <w:r>
        <w:rPr>
          <w:sz w:val="24"/>
        </w:rPr>
        <w:t>Thoma,</w:t>
      </w:r>
      <w:r>
        <w:rPr>
          <w:spacing w:val="-3"/>
          <w:sz w:val="24"/>
        </w:rPr>
        <w:t> </w:t>
      </w:r>
      <w:r>
        <w:rPr>
          <w:sz w:val="24"/>
        </w:rPr>
        <w:t>C.</w:t>
      </w:r>
      <w:r>
        <w:rPr>
          <w:spacing w:val="-3"/>
          <w:sz w:val="24"/>
        </w:rPr>
        <w:t> </w:t>
      </w:r>
      <w:r>
        <w:rPr>
          <w:sz w:val="24"/>
        </w:rPr>
        <w:t>A.,</w:t>
      </w:r>
      <w:r>
        <w:rPr>
          <w:spacing w:val="-4"/>
          <w:sz w:val="24"/>
        </w:rPr>
        <w:t> </w:t>
      </w:r>
      <w:r>
        <w:rPr>
          <w:sz w:val="24"/>
        </w:rPr>
        <w:t>&amp;</w:t>
      </w:r>
      <w:r>
        <w:rPr>
          <w:spacing w:val="-3"/>
          <w:sz w:val="24"/>
        </w:rPr>
        <w:t> </w:t>
      </w:r>
      <w:r>
        <w:rPr>
          <w:sz w:val="24"/>
        </w:rPr>
        <w:t>Scott,</w:t>
      </w:r>
      <w:r>
        <w:rPr>
          <w:spacing w:val="-4"/>
          <w:sz w:val="24"/>
        </w:rPr>
        <w:t> </w:t>
      </w:r>
      <w:r>
        <w:rPr>
          <w:sz w:val="24"/>
        </w:rPr>
        <w:t>L.</w:t>
      </w:r>
      <w:r>
        <w:rPr>
          <w:spacing w:val="-3"/>
          <w:sz w:val="24"/>
        </w:rPr>
        <w:t> </w:t>
      </w:r>
      <w:r>
        <w:rPr>
          <w:sz w:val="24"/>
        </w:rPr>
        <w:t>A.</w:t>
      </w:r>
      <w:r>
        <w:rPr>
          <w:spacing w:val="-4"/>
          <w:sz w:val="24"/>
        </w:rPr>
        <w:t> </w:t>
      </w:r>
      <w:r>
        <w:rPr>
          <w:sz w:val="24"/>
        </w:rPr>
        <w:t>(2016).</w:t>
      </w:r>
      <w:r>
        <w:rPr>
          <w:spacing w:val="-3"/>
          <w:sz w:val="24"/>
        </w:rPr>
        <w:t> </w:t>
      </w:r>
      <w:r>
        <w:rPr>
          <w:sz w:val="24"/>
        </w:rPr>
        <w:t>Employment</w:t>
      </w:r>
      <w:r>
        <w:rPr>
          <w:spacing w:val="-3"/>
          <w:sz w:val="24"/>
        </w:rPr>
        <w:t> </w:t>
      </w:r>
      <w:r>
        <w:rPr>
          <w:sz w:val="24"/>
        </w:rPr>
        <w:t>social</w:t>
      </w:r>
      <w:r>
        <w:rPr>
          <w:spacing w:val="-4"/>
          <w:sz w:val="24"/>
        </w:rPr>
        <w:t> </w:t>
      </w:r>
      <w:r>
        <w:rPr>
          <w:sz w:val="24"/>
        </w:rPr>
        <w:t>skills</w:t>
      </w:r>
      <w:r>
        <w:rPr>
          <w:spacing w:val="-4"/>
          <w:sz w:val="24"/>
        </w:rPr>
        <w:t> </w:t>
      </w:r>
      <w:r>
        <w:rPr>
          <w:sz w:val="24"/>
        </w:rPr>
        <w:t>what skills are really valued? </w:t>
      </w:r>
      <w:r>
        <w:rPr>
          <w:i/>
          <w:sz w:val="24"/>
        </w:rPr>
        <w:t>Career Development and Transition for Exceptional Individuals, 39</w:t>
      </w:r>
      <w:r>
        <w:rPr>
          <w:sz w:val="24"/>
        </w:rPr>
        <w:t>, 111-120.</w:t>
      </w:r>
    </w:p>
    <w:p>
      <w:pPr>
        <w:pStyle w:val="BodyText"/>
        <w:ind w:left="1445"/>
      </w:pPr>
      <w:r>
        <w:rPr/>
        <w:t>Anderson,</w:t>
      </w:r>
      <w:r>
        <w:rPr>
          <w:spacing w:val="-3"/>
        </w:rPr>
        <w:t> </w:t>
      </w:r>
      <w:r>
        <w:rPr/>
        <w:t>L.,</w:t>
      </w:r>
      <w:r>
        <w:rPr>
          <w:spacing w:val="-2"/>
        </w:rPr>
        <w:t> </w:t>
      </w:r>
      <w:r>
        <w:rPr/>
        <w:t>Larson,</w:t>
      </w:r>
      <w:r>
        <w:rPr>
          <w:spacing w:val="-2"/>
        </w:rPr>
        <w:t> </w:t>
      </w:r>
      <w:r>
        <w:rPr/>
        <w:t>S.</w:t>
      </w:r>
      <w:r>
        <w:rPr>
          <w:spacing w:val="-3"/>
        </w:rPr>
        <w:t> </w:t>
      </w:r>
      <w:r>
        <w:rPr/>
        <w:t>A.,</w:t>
      </w:r>
      <w:r>
        <w:rPr>
          <w:spacing w:val="-3"/>
        </w:rPr>
        <w:t> </w:t>
      </w:r>
      <w:r>
        <w:rPr/>
        <w:t>&amp;</w:t>
      </w:r>
      <w:r>
        <w:rPr>
          <w:spacing w:val="-2"/>
        </w:rPr>
        <w:t> </w:t>
      </w:r>
      <w:r>
        <w:rPr/>
        <w:t>Wuorio,</w:t>
      </w:r>
      <w:r>
        <w:rPr>
          <w:spacing w:val="-2"/>
        </w:rPr>
        <w:t> </w:t>
      </w:r>
      <w:r>
        <w:rPr/>
        <w:t>A.</w:t>
      </w:r>
      <w:r>
        <w:rPr>
          <w:spacing w:val="-3"/>
        </w:rPr>
        <w:t> </w:t>
      </w:r>
      <w:r>
        <w:rPr/>
        <w:t>(2011).</w:t>
      </w:r>
      <w:r>
        <w:rPr>
          <w:spacing w:val="-2"/>
        </w:rPr>
        <w:t> </w:t>
      </w:r>
      <w:r>
        <w:rPr/>
        <w:t>2010</w:t>
      </w:r>
      <w:r>
        <w:rPr>
          <w:spacing w:val="-2"/>
        </w:rPr>
        <w:t> </w:t>
      </w:r>
      <w:r>
        <w:rPr/>
        <w:t>FINDS</w:t>
      </w:r>
      <w:r>
        <w:rPr>
          <w:spacing w:val="-3"/>
        </w:rPr>
        <w:t> </w:t>
      </w:r>
      <w:r>
        <w:rPr/>
        <w:t>National</w:t>
      </w:r>
      <w:r>
        <w:rPr>
          <w:spacing w:val="-2"/>
        </w:rPr>
        <w:t> Survey.</w:t>
      </w:r>
    </w:p>
    <w:p>
      <w:pPr>
        <w:pStyle w:val="BodyText"/>
      </w:pPr>
    </w:p>
    <w:p>
      <w:pPr>
        <w:pStyle w:val="BodyText"/>
        <w:spacing w:line="480" w:lineRule="auto"/>
        <w:ind w:left="2165" w:right="1424"/>
      </w:pPr>
      <w:r>
        <w:rPr/>
        <w:t>Minneapolis,</w:t>
      </w:r>
      <w:r>
        <w:rPr>
          <w:spacing w:val="-5"/>
        </w:rPr>
        <w:t> </w:t>
      </w:r>
      <w:r>
        <w:rPr/>
        <w:t>MN:</w:t>
      </w:r>
      <w:r>
        <w:rPr>
          <w:spacing w:val="-5"/>
        </w:rPr>
        <w:t> </w:t>
      </w:r>
      <w:r>
        <w:rPr/>
        <w:t>Research</w:t>
      </w:r>
      <w:r>
        <w:rPr>
          <w:spacing w:val="-4"/>
        </w:rPr>
        <w:t> </w:t>
      </w:r>
      <w:r>
        <w:rPr/>
        <w:t>and</w:t>
      </w:r>
      <w:r>
        <w:rPr>
          <w:spacing w:val="-4"/>
        </w:rPr>
        <w:t> </w:t>
      </w:r>
      <w:r>
        <w:rPr/>
        <w:t>Training</w:t>
      </w:r>
      <w:r>
        <w:rPr>
          <w:spacing w:val="-4"/>
        </w:rPr>
        <w:t> </w:t>
      </w:r>
      <w:r>
        <w:rPr/>
        <w:t>Center</w:t>
      </w:r>
      <w:r>
        <w:rPr>
          <w:spacing w:val="-4"/>
        </w:rPr>
        <w:t> </w:t>
      </w:r>
      <w:r>
        <w:rPr/>
        <w:t>on</w:t>
      </w:r>
      <w:r>
        <w:rPr>
          <w:spacing w:val="-4"/>
        </w:rPr>
        <w:t> </w:t>
      </w:r>
      <w:r>
        <w:rPr/>
        <w:t>Community</w:t>
      </w:r>
      <w:r>
        <w:rPr>
          <w:spacing w:val="-4"/>
        </w:rPr>
        <w:t> </w:t>
      </w:r>
      <w:r>
        <w:rPr/>
        <w:t>Living,</w:t>
      </w:r>
      <w:r>
        <w:rPr>
          <w:spacing w:val="-4"/>
        </w:rPr>
        <w:t> </w:t>
      </w:r>
      <w:r>
        <w:rPr/>
        <w:t>University</w:t>
      </w:r>
      <w:r>
        <w:rPr>
          <w:spacing w:val="-5"/>
        </w:rPr>
        <w:t> </w:t>
      </w:r>
      <w:r>
        <w:rPr/>
        <w:t>of </w:t>
      </w:r>
      <w:r>
        <w:rPr>
          <w:spacing w:val="-2"/>
        </w:rPr>
        <w:t>Minnesota.</w:t>
      </w:r>
    </w:p>
    <w:p>
      <w:pPr>
        <w:pStyle w:val="BodyText"/>
        <w:spacing w:line="480" w:lineRule="auto"/>
        <w:ind w:left="2165" w:right="1500" w:hanging="720"/>
      </w:pPr>
      <w:r>
        <w:rPr/>
        <w:t>Bullis,</w:t>
      </w:r>
      <w:r>
        <w:rPr>
          <w:spacing w:val="-3"/>
        </w:rPr>
        <w:t> </w:t>
      </w:r>
      <w:r>
        <w:rPr/>
        <w:t>M.,</w:t>
      </w:r>
      <w:r>
        <w:rPr>
          <w:spacing w:val="-4"/>
        </w:rPr>
        <w:t> </w:t>
      </w:r>
      <w:r>
        <w:rPr/>
        <w:t>Evans,</w:t>
      </w:r>
      <w:r>
        <w:rPr>
          <w:spacing w:val="-3"/>
        </w:rPr>
        <w:t> </w:t>
      </w:r>
      <w:r>
        <w:rPr/>
        <w:t>V.</w:t>
      </w:r>
      <w:r>
        <w:rPr>
          <w:spacing w:val="-4"/>
        </w:rPr>
        <w:t> </w:t>
      </w:r>
      <w:r>
        <w:rPr/>
        <w:t>N.,</w:t>
      </w:r>
      <w:r>
        <w:rPr>
          <w:spacing w:val="-4"/>
        </w:rPr>
        <w:t> </w:t>
      </w:r>
      <w:r>
        <w:rPr/>
        <w:t>Fredericks,</w:t>
      </w:r>
      <w:r>
        <w:rPr>
          <w:spacing w:val="-4"/>
        </w:rPr>
        <w:t> </w:t>
      </w:r>
      <w:r>
        <w:rPr/>
        <w:t>H.</w:t>
      </w:r>
      <w:r>
        <w:rPr>
          <w:spacing w:val="-4"/>
        </w:rPr>
        <w:t> </w:t>
      </w:r>
      <w:r>
        <w:rPr/>
        <w:t>B.,</w:t>
      </w:r>
      <w:r>
        <w:rPr>
          <w:spacing w:val="-3"/>
        </w:rPr>
        <w:t> </w:t>
      </w:r>
      <w:r>
        <w:rPr/>
        <w:t>&amp;</w:t>
      </w:r>
      <w:r>
        <w:rPr>
          <w:spacing w:val="-3"/>
        </w:rPr>
        <w:t> </w:t>
      </w:r>
      <w:r>
        <w:rPr/>
        <w:t>Davis,</w:t>
      </w:r>
      <w:r>
        <w:rPr>
          <w:spacing w:val="-4"/>
        </w:rPr>
        <w:t> </w:t>
      </w:r>
      <w:r>
        <w:rPr/>
        <w:t>C.</w:t>
      </w:r>
      <w:r>
        <w:rPr>
          <w:spacing w:val="-3"/>
        </w:rPr>
        <w:t> </w:t>
      </w:r>
      <w:r>
        <w:rPr/>
        <w:t>(1993).</w:t>
      </w:r>
      <w:r>
        <w:rPr>
          <w:spacing w:val="-3"/>
        </w:rPr>
        <w:t> </w:t>
      </w:r>
      <w:r>
        <w:rPr/>
        <w:t>Identifying</w:t>
      </w:r>
      <w:r>
        <w:rPr>
          <w:spacing w:val="-3"/>
        </w:rPr>
        <w:t> </w:t>
      </w:r>
      <w:r>
        <w:rPr/>
        <w:t>and</w:t>
      </w:r>
      <w:r>
        <w:rPr>
          <w:spacing w:val="-3"/>
        </w:rPr>
        <w:t> </w:t>
      </w:r>
      <w:r>
        <w:rPr/>
        <w:t>assessing</w:t>
      </w:r>
      <w:r>
        <w:rPr>
          <w:spacing w:val="-3"/>
        </w:rPr>
        <w:t> </w:t>
      </w:r>
      <w:r>
        <w:rPr/>
        <w:t>the job-related social skills of adolescents and young adults with emotional and behavioral disorders. </w:t>
      </w:r>
      <w:r>
        <w:rPr>
          <w:i/>
        </w:rPr>
        <w:t>Journal of Emotional and Behavioral Disorders, 1</w:t>
      </w:r>
      <w:r>
        <w:rPr/>
        <w:t>, 236-250. </w:t>
      </w:r>
      <w:r>
        <w:rPr>
          <w:color w:val="0000FF"/>
          <w:spacing w:val="-2"/>
          <w:u w:val="single" w:color="0000FF"/>
        </w:rPr>
        <w:t>https://doi.org/10.1177/106342669300100405</w:t>
      </w:r>
      <w:r>
        <w:rPr>
          <w:color w:val="0000FF"/>
          <w:spacing w:val="40"/>
          <w:u w:val="single" w:color="0000FF"/>
        </w:rPr>
        <w:t> </w:t>
      </w:r>
    </w:p>
    <w:p>
      <w:pPr>
        <w:spacing w:line="480" w:lineRule="auto" w:before="1"/>
        <w:ind w:left="2165" w:right="1457" w:hanging="720"/>
        <w:jc w:val="left"/>
        <w:rPr>
          <w:sz w:val="24"/>
        </w:rPr>
      </w:pPr>
      <w:r>
        <w:rPr>
          <w:sz w:val="24"/>
        </w:rPr>
        <w:t>Butterworth, J., &amp; Strauch, J. D. (1994). The relationship between social competence and success</w:t>
      </w:r>
      <w:r>
        <w:rPr>
          <w:spacing w:val="-5"/>
          <w:sz w:val="24"/>
        </w:rPr>
        <w:t> </w:t>
      </w:r>
      <w:r>
        <w:rPr>
          <w:sz w:val="24"/>
        </w:rPr>
        <w:t>in</w:t>
      </w:r>
      <w:r>
        <w:rPr>
          <w:spacing w:val="-4"/>
          <w:sz w:val="24"/>
        </w:rPr>
        <w:t> </w:t>
      </w:r>
      <w:r>
        <w:rPr>
          <w:sz w:val="24"/>
        </w:rPr>
        <w:t>the</w:t>
      </w:r>
      <w:r>
        <w:rPr>
          <w:spacing w:val="-4"/>
          <w:sz w:val="24"/>
        </w:rPr>
        <w:t> </w:t>
      </w:r>
      <w:r>
        <w:rPr>
          <w:sz w:val="24"/>
        </w:rPr>
        <w:t>competitive</w:t>
      </w:r>
      <w:r>
        <w:rPr>
          <w:spacing w:val="-4"/>
          <w:sz w:val="24"/>
        </w:rPr>
        <w:t> </w:t>
      </w:r>
      <w:r>
        <w:rPr>
          <w:sz w:val="24"/>
        </w:rPr>
        <w:t>workplace</w:t>
      </w:r>
      <w:r>
        <w:rPr>
          <w:spacing w:val="-5"/>
          <w:sz w:val="24"/>
        </w:rPr>
        <w:t> </w:t>
      </w:r>
      <w:r>
        <w:rPr>
          <w:sz w:val="24"/>
        </w:rPr>
        <w:t>for</w:t>
      </w:r>
      <w:r>
        <w:rPr>
          <w:spacing w:val="-4"/>
          <w:sz w:val="24"/>
        </w:rPr>
        <w:t> </w:t>
      </w:r>
      <w:r>
        <w:rPr>
          <w:sz w:val="24"/>
        </w:rPr>
        <w:t>persons</w:t>
      </w:r>
      <w:r>
        <w:rPr>
          <w:spacing w:val="-4"/>
          <w:sz w:val="24"/>
        </w:rPr>
        <w:t> </w:t>
      </w:r>
      <w:r>
        <w:rPr>
          <w:sz w:val="24"/>
        </w:rPr>
        <w:t>with</w:t>
      </w:r>
      <w:r>
        <w:rPr>
          <w:spacing w:val="-5"/>
          <w:sz w:val="24"/>
        </w:rPr>
        <w:t> </w:t>
      </w:r>
      <w:r>
        <w:rPr>
          <w:sz w:val="24"/>
        </w:rPr>
        <w:t>mental</w:t>
      </w:r>
      <w:r>
        <w:rPr>
          <w:spacing w:val="-4"/>
          <w:sz w:val="24"/>
        </w:rPr>
        <w:t> </w:t>
      </w:r>
      <w:r>
        <w:rPr>
          <w:sz w:val="24"/>
        </w:rPr>
        <w:t>retardation.</w:t>
      </w:r>
      <w:r>
        <w:rPr>
          <w:spacing w:val="-5"/>
          <w:sz w:val="24"/>
        </w:rPr>
        <w:t> </w:t>
      </w:r>
      <w:r>
        <w:rPr>
          <w:i/>
          <w:sz w:val="24"/>
        </w:rPr>
        <w:t>Education and Training in Mental Retardation and Developmental Disabilities</w:t>
      </w:r>
      <w:r>
        <w:rPr>
          <w:sz w:val="24"/>
        </w:rPr>
        <w:t>, </w:t>
      </w:r>
      <w:r>
        <w:rPr>
          <w:i/>
          <w:sz w:val="24"/>
        </w:rPr>
        <w:t>29</w:t>
      </w:r>
      <w:r>
        <w:rPr>
          <w:sz w:val="24"/>
        </w:rPr>
        <w:t>, 118-133.</w:t>
      </w:r>
    </w:p>
    <w:p>
      <w:pPr>
        <w:pStyle w:val="BodyText"/>
        <w:ind w:left="1445"/>
      </w:pPr>
      <w:r>
        <w:rPr>
          <w:color w:val="222222"/>
        </w:rPr>
        <w:t>Cameto,</w:t>
      </w:r>
      <w:r>
        <w:rPr>
          <w:color w:val="222222"/>
          <w:spacing w:val="-2"/>
        </w:rPr>
        <w:t> </w:t>
      </w:r>
      <w:r>
        <w:rPr>
          <w:color w:val="222222"/>
        </w:rPr>
        <w:t>R.</w:t>
      </w:r>
      <w:r>
        <w:rPr>
          <w:color w:val="222222"/>
          <w:spacing w:val="-1"/>
        </w:rPr>
        <w:t> </w:t>
      </w:r>
      <w:r>
        <w:rPr>
          <w:color w:val="222222"/>
        </w:rPr>
        <w:t>(2005).</w:t>
      </w:r>
      <w:r>
        <w:rPr>
          <w:color w:val="222222"/>
          <w:spacing w:val="-2"/>
        </w:rPr>
        <w:t> </w:t>
      </w:r>
      <w:r>
        <w:rPr>
          <w:color w:val="222222"/>
        </w:rPr>
        <w:t>Employment</w:t>
      </w:r>
      <w:r>
        <w:rPr>
          <w:color w:val="222222"/>
          <w:spacing w:val="-1"/>
        </w:rPr>
        <w:t> </w:t>
      </w:r>
      <w:r>
        <w:rPr>
          <w:color w:val="222222"/>
        </w:rPr>
        <w:t>of</w:t>
      </w:r>
      <w:r>
        <w:rPr>
          <w:color w:val="222222"/>
          <w:spacing w:val="-2"/>
        </w:rPr>
        <w:t> </w:t>
      </w:r>
      <w:r>
        <w:rPr>
          <w:color w:val="222222"/>
        </w:rPr>
        <w:t>youth</w:t>
      </w:r>
      <w:r>
        <w:rPr>
          <w:color w:val="222222"/>
          <w:spacing w:val="-1"/>
        </w:rPr>
        <w:t> </w:t>
      </w:r>
      <w:r>
        <w:rPr>
          <w:color w:val="222222"/>
        </w:rPr>
        <w:t>with</w:t>
      </w:r>
      <w:r>
        <w:rPr>
          <w:color w:val="222222"/>
          <w:spacing w:val="-3"/>
        </w:rPr>
        <w:t> </w:t>
      </w:r>
      <w:r>
        <w:rPr>
          <w:color w:val="222222"/>
        </w:rPr>
        <w:t>disabilities</w:t>
      </w:r>
      <w:r>
        <w:rPr>
          <w:color w:val="222222"/>
          <w:spacing w:val="-2"/>
        </w:rPr>
        <w:t> </w:t>
      </w:r>
      <w:r>
        <w:rPr>
          <w:color w:val="222222"/>
        </w:rPr>
        <w:t>after</w:t>
      </w:r>
      <w:r>
        <w:rPr>
          <w:color w:val="222222"/>
          <w:spacing w:val="-2"/>
        </w:rPr>
        <w:t> </w:t>
      </w:r>
      <w:r>
        <w:rPr>
          <w:color w:val="222222"/>
        </w:rPr>
        <w:t>high</w:t>
      </w:r>
      <w:r>
        <w:rPr>
          <w:color w:val="222222"/>
          <w:spacing w:val="-1"/>
        </w:rPr>
        <w:t> </w:t>
      </w:r>
      <w:r>
        <w:rPr>
          <w:color w:val="222222"/>
        </w:rPr>
        <w:t>school.</w:t>
      </w:r>
      <w:r>
        <w:rPr>
          <w:color w:val="222222"/>
          <w:spacing w:val="-3"/>
        </w:rPr>
        <w:t> </w:t>
      </w:r>
      <w:r>
        <w:rPr>
          <w:color w:val="222222"/>
        </w:rPr>
        <w:t>In</w:t>
      </w:r>
      <w:r>
        <w:rPr>
          <w:color w:val="222222"/>
          <w:spacing w:val="-1"/>
        </w:rPr>
        <w:t> </w:t>
      </w:r>
      <w:r>
        <w:rPr>
          <w:color w:val="222222"/>
        </w:rPr>
        <w:t>M.</w:t>
      </w:r>
      <w:r>
        <w:rPr>
          <w:color w:val="222222"/>
          <w:spacing w:val="-2"/>
        </w:rPr>
        <w:t> Wagner,</w:t>
      </w:r>
    </w:p>
    <w:p>
      <w:pPr>
        <w:pStyle w:val="BodyText"/>
      </w:pPr>
    </w:p>
    <w:p>
      <w:pPr>
        <w:spacing w:line="480" w:lineRule="auto" w:before="0"/>
        <w:ind w:left="2165" w:right="1457" w:firstLine="0"/>
        <w:jc w:val="left"/>
        <w:rPr>
          <w:sz w:val="24"/>
        </w:rPr>
      </w:pPr>
      <w:r>
        <w:rPr>
          <w:color w:val="222222"/>
          <w:sz w:val="24"/>
        </w:rPr>
        <w:t>L.</w:t>
      </w:r>
      <w:r>
        <w:rPr>
          <w:color w:val="222222"/>
          <w:spacing w:val="-3"/>
          <w:sz w:val="24"/>
        </w:rPr>
        <w:t> </w:t>
      </w:r>
      <w:r>
        <w:rPr>
          <w:color w:val="222222"/>
          <w:sz w:val="24"/>
        </w:rPr>
        <w:t>Newman,</w:t>
      </w:r>
      <w:r>
        <w:rPr>
          <w:color w:val="222222"/>
          <w:spacing w:val="-4"/>
          <w:sz w:val="24"/>
        </w:rPr>
        <w:t> </w:t>
      </w:r>
      <w:r>
        <w:rPr>
          <w:color w:val="222222"/>
          <w:sz w:val="24"/>
        </w:rPr>
        <w:t>R.</w:t>
      </w:r>
      <w:r>
        <w:rPr>
          <w:color w:val="222222"/>
          <w:spacing w:val="-3"/>
          <w:sz w:val="24"/>
        </w:rPr>
        <w:t> </w:t>
      </w:r>
      <w:r>
        <w:rPr>
          <w:color w:val="222222"/>
          <w:sz w:val="24"/>
        </w:rPr>
        <w:t>Cameto,</w:t>
      </w:r>
      <w:r>
        <w:rPr>
          <w:color w:val="222222"/>
          <w:spacing w:val="-3"/>
          <w:sz w:val="24"/>
        </w:rPr>
        <w:t> </w:t>
      </w:r>
      <w:r>
        <w:rPr>
          <w:color w:val="222222"/>
          <w:sz w:val="24"/>
        </w:rPr>
        <w:t>N.</w:t>
      </w:r>
      <w:r>
        <w:rPr>
          <w:color w:val="222222"/>
          <w:spacing w:val="-4"/>
          <w:sz w:val="24"/>
        </w:rPr>
        <w:t> </w:t>
      </w:r>
      <w:r>
        <w:rPr>
          <w:color w:val="222222"/>
          <w:sz w:val="24"/>
        </w:rPr>
        <w:t>Garza,</w:t>
      </w:r>
      <w:r>
        <w:rPr>
          <w:color w:val="222222"/>
          <w:spacing w:val="-4"/>
          <w:sz w:val="24"/>
        </w:rPr>
        <w:t> </w:t>
      </w:r>
      <w:r>
        <w:rPr>
          <w:color w:val="222222"/>
          <w:sz w:val="24"/>
        </w:rPr>
        <w:t>&amp;</w:t>
      </w:r>
      <w:r>
        <w:rPr>
          <w:color w:val="222222"/>
          <w:spacing w:val="-3"/>
          <w:sz w:val="24"/>
        </w:rPr>
        <w:t> </w:t>
      </w:r>
      <w:r>
        <w:rPr>
          <w:color w:val="222222"/>
          <w:sz w:val="24"/>
        </w:rPr>
        <w:t>P.</w:t>
      </w:r>
      <w:r>
        <w:rPr>
          <w:color w:val="222222"/>
          <w:spacing w:val="-4"/>
          <w:sz w:val="24"/>
        </w:rPr>
        <w:t> </w:t>
      </w:r>
      <w:r>
        <w:rPr>
          <w:color w:val="222222"/>
          <w:sz w:val="24"/>
        </w:rPr>
        <w:t>Levine</w:t>
      </w:r>
      <w:r>
        <w:rPr>
          <w:color w:val="222222"/>
          <w:spacing w:val="-3"/>
          <w:sz w:val="24"/>
        </w:rPr>
        <w:t> </w:t>
      </w:r>
      <w:r>
        <w:rPr>
          <w:color w:val="222222"/>
          <w:sz w:val="24"/>
        </w:rPr>
        <w:t>(Eds.),</w:t>
      </w:r>
      <w:r>
        <w:rPr>
          <w:color w:val="222222"/>
          <w:spacing w:val="-3"/>
          <w:sz w:val="24"/>
        </w:rPr>
        <w:t> </w:t>
      </w:r>
      <w:r>
        <w:rPr>
          <w:i/>
          <w:color w:val="222222"/>
          <w:sz w:val="24"/>
        </w:rPr>
        <w:t>After</w:t>
      </w:r>
      <w:r>
        <w:rPr>
          <w:i/>
          <w:color w:val="222222"/>
          <w:spacing w:val="-3"/>
          <w:sz w:val="24"/>
        </w:rPr>
        <w:t> </w:t>
      </w:r>
      <w:r>
        <w:rPr>
          <w:i/>
          <w:color w:val="222222"/>
          <w:sz w:val="24"/>
        </w:rPr>
        <w:t>high</w:t>
      </w:r>
      <w:r>
        <w:rPr>
          <w:i/>
          <w:color w:val="222222"/>
          <w:spacing w:val="-3"/>
          <w:sz w:val="24"/>
        </w:rPr>
        <w:t> </w:t>
      </w:r>
      <w:r>
        <w:rPr>
          <w:i/>
          <w:color w:val="222222"/>
          <w:sz w:val="24"/>
        </w:rPr>
        <w:t>school:</w:t>
      </w:r>
      <w:r>
        <w:rPr>
          <w:i/>
          <w:color w:val="222222"/>
          <w:spacing w:val="-4"/>
          <w:sz w:val="24"/>
        </w:rPr>
        <w:t> </w:t>
      </w:r>
      <w:r>
        <w:rPr>
          <w:i/>
          <w:color w:val="222222"/>
          <w:sz w:val="24"/>
        </w:rPr>
        <w:t>A</w:t>
      </w:r>
      <w:r>
        <w:rPr>
          <w:i/>
          <w:color w:val="222222"/>
          <w:spacing w:val="-3"/>
          <w:sz w:val="24"/>
        </w:rPr>
        <w:t> </w:t>
      </w:r>
      <w:r>
        <w:rPr>
          <w:i/>
          <w:color w:val="222222"/>
          <w:sz w:val="24"/>
        </w:rPr>
        <w:t>first</w:t>
      </w:r>
      <w:r>
        <w:rPr>
          <w:i/>
          <w:color w:val="222222"/>
          <w:spacing w:val="-3"/>
          <w:sz w:val="24"/>
        </w:rPr>
        <w:t> </w:t>
      </w:r>
      <w:r>
        <w:rPr>
          <w:i/>
          <w:color w:val="222222"/>
          <w:sz w:val="24"/>
        </w:rPr>
        <w:t>look at the postschool experiences of youth with disabilities: A report from the National Longitudinal Transition Study-2 (NLTS). </w:t>
      </w:r>
      <w:r>
        <w:rPr>
          <w:color w:val="222222"/>
          <w:sz w:val="24"/>
        </w:rPr>
        <w:t>Menlo Park, CA; SRI International.</w:t>
      </w:r>
    </w:p>
    <w:p>
      <w:pPr>
        <w:pStyle w:val="BodyText"/>
        <w:spacing w:line="480" w:lineRule="auto"/>
        <w:ind w:left="2165" w:right="1457" w:hanging="720"/>
      </w:pPr>
      <w:r>
        <w:rPr>
          <w:color w:val="222222"/>
        </w:rPr>
        <w:t>Carter,</w:t>
      </w:r>
      <w:r>
        <w:rPr>
          <w:color w:val="222222"/>
          <w:spacing w:val="-3"/>
        </w:rPr>
        <w:t> </w:t>
      </w:r>
      <w:r>
        <w:rPr>
          <w:color w:val="222222"/>
        </w:rPr>
        <w:t>E.</w:t>
      </w:r>
      <w:r>
        <w:rPr>
          <w:color w:val="222222"/>
          <w:spacing w:val="-3"/>
        </w:rPr>
        <w:t> </w:t>
      </w:r>
      <w:r>
        <w:rPr>
          <w:color w:val="222222"/>
        </w:rPr>
        <w:t>W.,</w:t>
      </w:r>
      <w:r>
        <w:rPr>
          <w:color w:val="222222"/>
          <w:spacing w:val="-3"/>
        </w:rPr>
        <w:t> </w:t>
      </w:r>
      <w:r>
        <w:rPr>
          <w:color w:val="222222"/>
        </w:rPr>
        <w:t>Austin,</w:t>
      </w:r>
      <w:r>
        <w:rPr>
          <w:color w:val="222222"/>
          <w:spacing w:val="-4"/>
        </w:rPr>
        <w:t> </w:t>
      </w:r>
      <w:r>
        <w:rPr>
          <w:color w:val="222222"/>
        </w:rPr>
        <w:t>D.,</w:t>
      </w:r>
      <w:r>
        <w:rPr>
          <w:color w:val="222222"/>
          <w:spacing w:val="-4"/>
        </w:rPr>
        <w:t> </w:t>
      </w:r>
      <w:r>
        <w:rPr>
          <w:color w:val="222222"/>
        </w:rPr>
        <w:t>&amp;</w:t>
      </w:r>
      <w:r>
        <w:rPr>
          <w:color w:val="222222"/>
          <w:spacing w:val="-3"/>
        </w:rPr>
        <w:t> </w:t>
      </w:r>
      <w:r>
        <w:rPr>
          <w:color w:val="222222"/>
        </w:rPr>
        <w:t>Trainor,</w:t>
      </w:r>
      <w:r>
        <w:rPr>
          <w:color w:val="222222"/>
          <w:spacing w:val="-3"/>
        </w:rPr>
        <w:t> </w:t>
      </w:r>
      <w:r>
        <w:rPr>
          <w:color w:val="222222"/>
        </w:rPr>
        <w:t>A.</w:t>
      </w:r>
      <w:r>
        <w:rPr>
          <w:color w:val="222222"/>
          <w:spacing w:val="-4"/>
        </w:rPr>
        <w:t> </w:t>
      </w:r>
      <w:r>
        <w:rPr>
          <w:color w:val="222222"/>
        </w:rPr>
        <w:t>A.</w:t>
      </w:r>
      <w:r>
        <w:rPr>
          <w:color w:val="222222"/>
          <w:spacing w:val="-4"/>
        </w:rPr>
        <w:t> </w:t>
      </w:r>
      <w:r>
        <w:rPr>
          <w:color w:val="222222"/>
        </w:rPr>
        <w:t>(2012).</w:t>
      </w:r>
      <w:r>
        <w:rPr>
          <w:color w:val="222222"/>
          <w:spacing w:val="-3"/>
        </w:rPr>
        <w:t> </w:t>
      </w:r>
      <w:r>
        <w:rPr>
          <w:color w:val="222222"/>
        </w:rPr>
        <w:t>Predictors</w:t>
      </w:r>
      <w:r>
        <w:rPr>
          <w:color w:val="222222"/>
          <w:spacing w:val="-4"/>
        </w:rPr>
        <w:t> </w:t>
      </w:r>
      <w:r>
        <w:rPr>
          <w:color w:val="222222"/>
        </w:rPr>
        <w:t>of</w:t>
      </w:r>
      <w:r>
        <w:rPr>
          <w:color w:val="222222"/>
          <w:spacing w:val="-3"/>
        </w:rPr>
        <w:t> </w:t>
      </w:r>
      <w:r>
        <w:rPr>
          <w:color w:val="222222"/>
        </w:rPr>
        <w:t>postschool</w:t>
      </w:r>
      <w:r>
        <w:rPr>
          <w:color w:val="222222"/>
          <w:spacing w:val="-3"/>
        </w:rPr>
        <w:t> </w:t>
      </w:r>
      <w:r>
        <w:rPr>
          <w:color w:val="222222"/>
        </w:rPr>
        <w:t>employment outcomes for young adults with severe disabilities. </w:t>
      </w:r>
      <w:r>
        <w:rPr>
          <w:i/>
          <w:color w:val="222222"/>
        </w:rPr>
        <w:t>Journal of Disability Policy Studies, 23</w:t>
      </w:r>
      <w:r>
        <w:rPr>
          <w:color w:val="222222"/>
        </w:rPr>
        <w:t>, 50-63. </w:t>
      </w:r>
      <w:r>
        <w:rPr>
          <w:color w:val="38A6CB"/>
          <w:u w:val="single" w:color="38A6CB"/>
        </w:rPr>
        <w:t>https://doi.org/10.1177/1044207311414680</w:t>
      </w:r>
    </w:p>
    <w:p>
      <w:pPr>
        <w:spacing w:after="0" w:line="480" w:lineRule="auto"/>
        <w:sectPr>
          <w:pgSz w:w="11900" w:h="16840"/>
          <w:pgMar w:header="322" w:footer="1294" w:top="1120" w:bottom="1480" w:left="0" w:right="0"/>
        </w:sectPr>
      </w:pPr>
    </w:p>
    <w:p>
      <w:pPr>
        <w:pStyle w:val="BodyText"/>
        <w:spacing w:before="3"/>
        <w:rPr>
          <w:sz w:val="20"/>
        </w:rPr>
      </w:pPr>
    </w:p>
    <w:p>
      <w:pPr>
        <w:spacing w:line="480" w:lineRule="auto" w:before="90"/>
        <w:ind w:left="2165" w:right="1457" w:hanging="720"/>
        <w:jc w:val="left"/>
        <w:rPr>
          <w:sz w:val="24"/>
        </w:rPr>
      </w:pPr>
      <w:r>
        <w:rPr>
          <w:sz w:val="24"/>
        </w:rPr>
        <w:t>Casner-Lotto, J., &amp; Barrington, L. (2006). </w:t>
      </w:r>
      <w:r>
        <w:rPr>
          <w:i/>
          <w:sz w:val="24"/>
        </w:rPr>
        <w:t>Are they really ready to work? Employers' perspectives on the basic knowledge and applied skills of new entrants to the 21st century US workforce</w:t>
      </w:r>
      <w:r>
        <w:rPr>
          <w:sz w:val="24"/>
        </w:rPr>
        <w:t>. The Conference Board, Inc., the Partnership for 21st Century Skills,</w:t>
      </w:r>
      <w:r>
        <w:rPr>
          <w:spacing w:val="-5"/>
          <w:sz w:val="24"/>
        </w:rPr>
        <w:t> </w:t>
      </w:r>
      <w:r>
        <w:rPr>
          <w:sz w:val="24"/>
        </w:rPr>
        <w:t>Corporate</w:t>
      </w:r>
      <w:r>
        <w:rPr>
          <w:spacing w:val="-4"/>
          <w:sz w:val="24"/>
        </w:rPr>
        <w:t> </w:t>
      </w:r>
      <w:r>
        <w:rPr>
          <w:sz w:val="24"/>
        </w:rPr>
        <w:t>Voices</w:t>
      </w:r>
      <w:r>
        <w:rPr>
          <w:spacing w:val="-5"/>
          <w:sz w:val="24"/>
        </w:rPr>
        <w:t> </w:t>
      </w:r>
      <w:r>
        <w:rPr>
          <w:sz w:val="24"/>
        </w:rPr>
        <w:t>for</w:t>
      </w:r>
      <w:r>
        <w:rPr>
          <w:spacing w:val="-4"/>
          <w:sz w:val="24"/>
        </w:rPr>
        <w:t> </w:t>
      </w:r>
      <w:r>
        <w:rPr>
          <w:sz w:val="24"/>
        </w:rPr>
        <w:t>Working</w:t>
      </w:r>
      <w:r>
        <w:rPr>
          <w:spacing w:val="-4"/>
          <w:sz w:val="24"/>
        </w:rPr>
        <w:t> </w:t>
      </w:r>
      <w:r>
        <w:rPr>
          <w:sz w:val="24"/>
        </w:rPr>
        <w:t>Families,</w:t>
      </w:r>
      <w:r>
        <w:rPr>
          <w:spacing w:val="-5"/>
          <w:sz w:val="24"/>
        </w:rPr>
        <w:t> </w:t>
      </w:r>
      <w:r>
        <w:rPr>
          <w:sz w:val="24"/>
        </w:rPr>
        <w:t>and</w:t>
      </w:r>
      <w:r>
        <w:rPr>
          <w:spacing w:val="-4"/>
          <w:sz w:val="24"/>
        </w:rPr>
        <w:t> </w:t>
      </w:r>
      <w:r>
        <w:rPr>
          <w:sz w:val="24"/>
        </w:rPr>
        <w:t>the</w:t>
      </w:r>
      <w:r>
        <w:rPr>
          <w:spacing w:val="-4"/>
          <w:sz w:val="24"/>
        </w:rPr>
        <w:t> </w:t>
      </w:r>
      <w:r>
        <w:rPr>
          <w:sz w:val="24"/>
        </w:rPr>
        <w:t>Society</w:t>
      </w:r>
      <w:r>
        <w:rPr>
          <w:spacing w:val="-5"/>
          <w:sz w:val="24"/>
        </w:rPr>
        <w:t> </w:t>
      </w:r>
      <w:r>
        <w:rPr>
          <w:sz w:val="24"/>
        </w:rPr>
        <w:t>for</w:t>
      </w:r>
      <w:r>
        <w:rPr>
          <w:spacing w:val="-3"/>
          <w:sz w:val="24"/>
        </w:rPr>
        <w:t> </w:t>
      </w:r>
      <w:r>
        <w:rPr>
          <w:sz w:val="24"/>
        </w:rPr>
        <w:t>Human</w:t>
      </w:r>
      <w:r>
        <w:rPr>
          <w:spacing w:val="-5"/>
          <w:sz w:val="24"/>
        </w:rPr>
        <w:t> </w:t>
      </w:r>
      <w:r>
        <w:rPr>
          <w:sz w:val="24"/>
        </w:rPr>
        <w:t>Resource Management. Retrieved from </w:t>
      </w:r>
      <w:hyperlink r:id="rId123">
        <w:r>
          <w:rPr>
            <w:color w:val="954F72"/>
            <w:sz w:val="24"/>
            <w:u w:val="single" w:color="954F72"/>
          </w:rPr>
          <w:t>http://files.eric.ed.gov/fulltext/ED519465.pdf</w:t>
        </w:r>
      </w:hyperlink>
    </w:p>
    <w:p>
      <w:pPr>
        <w:pStyle w:val="BodyText"/>
        <w:spacing w:line="480" w:lineRule="auto"/>
        <w:ind w:left="2165" w:right="1457" w:hanging="720"/>
      </w:pPr>
      <w:r>
        <w:rPr/>
        <w:t>Chadsey,</w:t>
      </w:r>
      <w:r>
        <w:rPr>
          <w:spacing w:val="-2"/>
        </w:rPr>
        <w:t> </w:t>
      </w:r>
      <w:r>
        <w:rPr/>
        <w:t>J.</w:t>
      </w:r>
      <w:r>
        <w:rPr>
          <w:spacing w:val="-3"/>
        </w:rPr>
        <w:t> </w:t>
      </w:r>
      <w:r>
        <w:rPr/>
        <w:t>(2007).</w:t>
      </w:r>
      <w:r>
        <w:rPr>
          <w:spacing w:val="-2"/>
        </w:rPr>
        <w:t> </w:t>
      </w:r>
      <w:r>
        <w:rPr/>
        <w:t>Adult</w:t>
      </w:r>
      <w:r>
        <w:rPr>
          <w:spacing w:val="-3"/>
        </w:rPr>
        <w:t> </w:t>
      </w:r>
      <w:r>
        <w:rPr/>
        <w:t>social</w:t>
      </w:r>
      <w:r>
        <w:rPr>
          <w:spacing w:val="-3"/>
        </w:rPr>
        <w:t> </w:t>
      </w:r>
      <w:r>
        <w:rPr/>
        <w:t>relationships.</w:t>
      </w:r>
      <w:r>
        <w:rPr>
          <w:spacing w:val="-2"/>
        </w:rPr>
        <w:t> </w:t>
      </w:r>
      <w:r>
        <w:rPr/>
        <w:t>In</w:t>
      </w:r>
      <w:r>
        <w:rPr>
          <w:spacing w:val="-2"/>
        </w:rPr>
        <w:t> </w:t>
      </w:r>
      <w:r>
        <w:rPr/>
        <w:t>S.</w:t>
      </w:r>
      <w:r>
        <w:rPr>
          <w:spacing w:val="-3"/>
        </w:rPr>
        <w:t> </w:t>
      </w:r>
      <w:r>
        <w:rPr/>
        <w:t>L.</w:t>
      </w:r>
      <w:r>
        <w:rPr>
          <w:spacing w:val="-2"/>
        </w:rPr>
        <w:t> </w:t>
      </w:r>
      <w:r>
        <w:rPr/>
        <w:t>Odom,</w:t>
      </w:r>
      <w:r>
        <w:rPr>
          <w:spacing w:val="-3"/>
        </w:rPr>
        <w:t> </w:t>
      </w:r>
      <w:r>
        <w:rPr/>
        <w:t>R.</w:t>
      </w:r>
      <w:r>
        <w:rPr>
          <w:spacing w:val="-2"/>
        </w:rPr>
        <w:t> </w:t>
      </w:r>
      <w:r>
        <w:rPr/>
        <w:t>H.</w:t>
      </w:r>
      <w:r>
        <w:rPr>
          <w:spacing w:val="-3"/>
        </w:rPr>
        <w:t> </w:t>
      </w:r>
      <w:r>
        <w:rPr/>
        <w:t>Horner,</w:t>
      </w:r>
      <w:r>
        <w:rPr>
          <w:spacing w:val="-3"/>
        </w:rPr>
        <w:t> </w:t>
      </w:r>
      <w:r>
        <w:rPr/>
        <w:t>M.</w:t>
      </w:r>
      <w:r>
        <w:rPr>
          <w:spacing w:val="-3"/>
        </w:rPr>
        <w:t> </w:t>
      </w:r>
      <w:r>
        <w:rPr/>
        <w:t>E.</w:t>
      </w:r>
      <w:r>
        <w:rPr>
          <w:spacing w:val="-2"/>
        </w:rPr>
        <w:t> </w:t>
      </w:r>
      <w:r>
        <w:rPr/>
        <w:t>Snell,</w:t>
      </w:r>
      <w:r>
        <w:rPr>
          <w:spacing w:val="-3"/>
        </w:rPr>
        <w:t> </w:t>
      </w:r>
      <w:r>
        <w:rPr/>
        <w:t>&amp;</w:t>
      </w:r>
      <w:r>
        <w:rPr>
          <w:spacing w:val="-2"/>
        </w:rPr>
        <w:t> </w:t>
      </w:r>
      <w:r>
        <w:rPr/>
        <w:t>J. Blacher (Eds.), </w:t>
      </w:r>
      <w:r>
        <w:rPr>
          <w:i/>
        </w:rPr>
        <w:t>Handbook of developmental disabilities </w:t>
      </w:r>
      <w:r>
        <w:rPr/>
        <w:t>(pp. 449–466). New York, NY: Guilford Press. </w:t>
      </w:r>
      <w:r>
        <w:rPr>
          <w:color w:val="38A6CB"/>
          <w:u w:val="single" w:color="38A6CB"/>
        </w:rPr>
        <w:t>https://doi.org/10.1080/19315860802390945</w:t>
      </w:r>
    </w:p>
    <w:p>
      <w:pPr>
        <w:spacing w:line="480" w:lineRule="auto" w:before="0"/>
        <w:ind w:left="2165" w:right="1457" w:hanging="720"/>
        <w:jc w:val="left"/>
        <w:rPr>
          <w:sz w:val="24"/>
        </w:rPr>
      </w:pPr>
      <w:r>
        <w:rPr>
          <w:sz w:val="24"/>
        </w:rPr>
        <w:t>Clark, K. A., Konrad, M., &amp; Test, D. W. (2018). UPGRADE your performance: Improving soft</w:t>
      </w:r>
      <w:r>
        <w:rPr>
          <w:spacing w:val="40"/>
          <w:sz w:val="24"/>
        </w:rPr>
        <w:t> </w:t>
      </w:r>
      <w:r>
        <w:rPr>
          <w:sz w:val="24"/>
        </w:rPr>
        <w:t>skills</w:t>
      </w:r>
      <w:r>
        <w:rPr>
          <w:spacing w:val="-4"/>
          <w:sz w:val="24"/>
        </w:rPr>
        <w:t> </w:t>
      </w:r>
      <w:r>
        <w:rPr>
          <w:sz w:val="24"/>
        </w:rPr>
        <w:t>of</w:t>
      </w:r>
      <w:r>
        <w:rPr>
          <w:spacing w:val="-3"/>
          <w:sz w:val="24"/>
        </w:rPr>
        <w:t> </w:t>
      </w:r>
      <w:r>
        <w:rPr>
          <w:sz w:val="24"/>
        </w:rPr>
        <w:t>students</w:t>
      </w:r>
      <w:r>
        <w:rPr>
          <w:spacing w:val="-4"/>
          <w:sz w:val="24"/>
        </w:rPr>
        <w:t> </w:t>
      </w:r>
      <w:r>
        <w:rPr>
          <w:sz w:val="24"/>
        </w:rPr>
        <w:t>with</w:t>
      </w:r>
      <w:r>
        <w:rPr>
          <w:spacing w:val="-4"/>
          <w:sz w:val="24"/>
        </w:rPr>
        <w:t> </w:t>
      </w:r>
      <w:r>
        <w:rPr>
          <w:sz w:val="24"/>
        </w:rPr>
        <w:t>disabilities.</w:t>
      </w:r>
      <w:r>
        <w:rPr>
          <w:spacing w:val="-3"/>
          <w:sz w:val="24"/>
        </w:rPr>
        <w:t> </w:t>
      </w:r>
      <w:r>
        <w:rPr>
          <w:i/>
          <w:sz w:val="24"/>
        </w:rPr>
        <w:t>Journal</w:t>
      </w:r>
      <w:r>
        <w:rPr>
          <w:i/>
          <w:spacing w:val="-3"/>
          <w:sz w:val="24"/>
        </w:rPr>
        <w:t> </w:t>
      </w:r>
      <w:r>
        <w:rPr>
          <w:i/>
          <w:sz w:val="24"/>
        </w:rPr>
        <w:t>of</w:t>
      </w:r>
      <w:r>
        <w:rPr>
          <w:i/>
          <w:spacing w:val="-3"/>
          <w:sz w:val="24"/>
        </w:rPr>
        <w:t> </w:t>
      </w:r>
      <w:r>
        <w:rPr>
          <w:i/>
          <w:sz w:val="24"/>
        </w:rPr>
        <w:t>Vocational</w:t>
      </w:r>
      <w:r>
        <w:rPr>
          <w:i/>
          <w:spacing w:val="-3"/>
          <w:sz w:val="24"/>
        </w:rPr>
        <w:t> </w:t>
      </w:r>
      <w:r>
        <w:rPr>
          <w:i/>
          <w:sz w:val="24"/>
        </w:rPr>
        <w:t>Rehabilitation</w:t>
      </w:r>
      <w:r>
        <w:rPr>
          <w:sz w:val="24"/>
        </w:rPr>
        <w:t>,</w:t>
      </w:r>
      <w:r>
        <w:rPr>
          <w:spacing w:val="-3"/>
          <w:sz w:val="24"/>
        </w:rPr>
        <w:t> </w:t>
      </w:r>
      <w:r>
        <w:rPr>
          <w:i/>
          <w:sz w:val="24"/>
        </w:rPr>
        <w:t>49</w:t>
      </w:r>
      <w:r>
        <w:rPr>
          <w:sz w:val="24"/>
        </w:rPr>
        <w:t>,</w:t>
      </w:r>
      <w:r>
        <w:rPr>
          <w:spacing w:val="-3"/>
          <w:sz w:val="24"/>
        </w:rPr>
        <w:t> </w:t>
      </w:r>
      <w:r>
        <w:rPr>
          <w:sz w:val="24"/>
        </w:rPr>
        <w:t>351-</w:t>
      </w:r>
    </w:p>
    <w:p>
      <w:pPr>
        <w:pStyle w:val="BodyText"/>
        <w:ind w:left="2165"/>
      </w:pPr>
      <w:r>
        <w:rPr/>
        <w:t>365. </w:t>
      </w:r>
      <w:r>
        <w:rPr>
          <w:color w:val="38A6CB"/>
          <w:u w:val="single" w:color="38A6CB"/>
        </w:rPr>
        <w:t>https://doi.org/10.3233/jvr-</w:t>
      </w:r>
      <w:r>
        <w:rPr>
          <w:color w:val="38A6CB"/>
          <w:spacing w:val="-2"/>
          <w:u w:val="single" w:color="38A6CB"/>
        </w:rPr>
        <w:t>180979</w:t>
      </w:r>
    </w:p>
    <w:p>
      <w:pPr>
        <w:pStyle w:val="BodyText"/>
        <w:spacing w:before="2"/>
        <w:rPr>
          <w:sz w:val="16"/>
        </w:rPr>
      </w:pPr>
    </w:p>
    <w:p>
      <w:pPr>
        <w:spacing w:line="480" w:lineRule="auto" w:before="90"/>
        <w:ind w:left="2165" w:right="1493" w:hanging="720"/>
        <w:jc w:val="left"/>
        <w:rPr>
          <w:sz w:val="24"/>
        </w:rPr>
      </w:pPr>
      <w:r>
        <w:rPr>
          <w:sz w:val="24"/>
        </w:rPr>
        <w:t>Clark, K. A., Test, D. W., &amp; Konrad, M. (2019). Teaching soft skills to students with disabilities</w:t>
      </w:r>
      <w:r>
        <w:rPr>
          <w:spacing w:val="40"/>
          <w:sz w:val="24"/>
        </w:rPr>
        <w:t> </w:t>
      </w:r>
      <w:r>
        <w:rPr>
          <w:sz w:val="24"/>
        </w:rPr>
        <w:t>with</w:t>
      </w:r>
      <w:r>
        <w:rPr>
          <w:spacing w:val="-5"/>
          <w:sz w:val="24"/>
        </w:rPr>
        <w:t> </w:t>
      </w:r>
      <w:r>
        <w:rPr>
          <w:sz w:val="24"/>
        </w:rPr>
        <w:t>UPGRADE</w:t>
      </w:r>
      <w:r>
        <w:rPr>
          <w:spacing w:val="-5"/>
          <w:sz w:val="24"/>
        </w:rPr>
        <w:t> </w:t>
      </w:r>
      <w:r>
        <w:rPr>
          <w:sz w:val="24"/>
        </w:rPr>
        <w:t>Your</w:t>
      </w:r>
      <w:r>
        <w:rPr>
          <w:spacing w:val="-5"/>
          <w:sz w:val="24"/>
        </w:rPr>
        <w:t> </w:t>
      </w:r>
      <w:r>
        <w:rPr>
          <w:sz w:val="24"/>
        </w:rPr>
        <w:t>Performance</w:t>
      </w:r>
      <w:r>
        <w:rPr>
          <w:spacing w:val="-5"/>
          <w:sz w:val="24"/>
        </w:rPr>
        <w:t> </w:t>
      </w:r>
      <w:r>
        <w:rPr>
          <w:sz w:val="24"/>
        </w:rPr>
        <w:t>instruction.</w:t>
      </w:r>
      <w:r>
        <w:rPr>
          <w:spacing w:val="-4"/>
          <w:sz w:val="24"/>
        </w:rPr>
        <w:t> </w:t>
      </w:r>
      <w:r>
        <w:rPr>
          <w:i/>
          <w:sz w:val="24"/>
        </w:rPr>
        <w:t>Education</w:t>
      </w:r>
      <w:r>
        <w:rPr>
          <w:i/>
          <w:spacing w:val="-4"/>
          <w:sz w:val="24"/>
        </w:rPr>
        <w:t> </w:t>
      </w:r>
      <w:r>
        <w:rPr>
          <w:i/>
          <w:sz w:val="24"/>
        </w:rPr>
        <w:t>and</w:t>
      </w:r>
      <w:r>
        <w:rPr>
          <w:i/>
          <w:spacing w:val="-4"/>
          <w:sz w:val="24"/>
        </w:rPr>
        <w:t> </w:t>
      </w:r>
      <w:r>
        <w:rPr>
          <w:i/>
          <w:sz w:val="24"/>
        </w:rPr>
        <w:t>Training in Autism and Developmental Disabilities, 54, </w:t>
      </w:r>
      <w:r>
        <w:rPr>
          <w:sz w:val="24"/>
        </w:rPr>
        <w:t>41-56.</w:t>
      </w:r>
    </w:p>
    <w:p>
      <w:pPr>
        <w:spacing w:line="480" w:lineRule="auto" w:before="1"/>
        <w:ind w:left="2165" w:right="1457" w:hanging="720"/>
        <w:jc w:val="left"/>
        <w:rPr>
          <w:sz w:val="24"/>
        </w:rPr>
      </w:pPr>
      <w:r>
        <w:rPr>
          <w:sz w:val="24"/>
        </w:rPr>
        <w:t>Collaborative</w:t>
      </w:r>
      <w:r>
        <w:rPr>
          <w:spacing w:val="-4"/>
          <w:sz w:val="24"/>
        </w:rPr>
        <w:t> </w:t>
      </w:r>
      <w:r>
        <w:rPr>
          <w:sz w:val="24"/>
        </w:rPr>
        <w:t>for</w:t>
      </w:r>
      <w:r>
        <w:rPr>
          <w:spacing w:val="-4"/>
          <w:sz w:val="24"/>
        </w:rPr>
        <w:t> </w:t>
      </w:r>
      <w:r>
        <w:rPr>
          <w:sz w:val="24"/>
        </w:rPr>
        <w:t>Academic,</w:t>
      </w:r>
      <w:r>
        <w:rPr>
          <w:spacing w:val="-5"/>
          <w:sz w:val="24"/>
        </w:rPr>
        <w:t> </w:t>
      </w:r>
      <w:r>
        <w:rPr>
          <w:sz w:val="24"/>
        </w:rPr>
        <w:t>Social,</w:t>
      </w:r>
      <w:r>
        <w:rPr>
          <w:spacing w:val="-4"/>
          <w:sz w:val="24"/>
        </w:rPr>
        <w:t> </w:t>
      </w:r>
      <w:r>
        <w:rPr>
          <w:sz w:val="24"/>
        </w:rPr>
        <w:t>and</w:t>
      </w:r>
      <w:r>
        <w:rPr>
          <w:spacing w:val="-4"/>
          <w:sz w:val="24"/>
        </w:rPr>
        <w:t> </w:t>
      </w:r>
      <w:r>
        <w:rPr>
          <w:sz w:val="24"/>
        </w:rPr>
        <w:t>Emotional</w:t>
      </w:r>
      <w:r>
        <w:rPr>
          <w:spacing w:val="-4"/>
          <w:sz w:val="24"/>
        </w:rPr>
        <w:t> </w:t>
      </w:r>
      <w:r>
        <w:rPr>
          <w:sz w:val="24"/>
        </w:rPr>
        <w:t>Learning</w:t>
      </w:r>
      <w:r>
        <w:rPr>
          <w:spacing w:val="-4"/>
          <w:sz w:val="24"/>
        </w:rPr>
        <w:t> </w:t>
      </w:r>
      <w:r>
        <w:rPr>
          <w:sz w:val="24"/>
        </w:rPr>
        <w:t>(2013a).</w:t>
      </w:r>
      <w:r>
        <w:rPr>
          <w:spacing w:val="-5"/>
          <w:sz w:val="24"/>
        </w:rPr>
        <w:t> </w:t>
      </w:r>
      <w:r>
        <w:rPr>
          <w:i/>
          <w:sz w:val="24"/>
        </w:rPr>
        <w:t>CASEL</w:t>
      </w:r>
      <w:r>
        <w:rPr>
          <w:i/>
          <w:spacing w:val="-4"/>
          <w:sz w:val="24"/>
        </w:rPr>
        <w:t> </w:t>
      </w:r>
      <w:r>
        <w:rPr>
          <w:i/>
          <w:sz w:val="24"/>
        </w:rPr>
        <w:t>schoolkit:</w:t>
      </w:r>
      <w:r>
        <w:rPr>
          <w:i/>
          <w:spacing w:val="-5"/>
          <w:sz w:val="24"/>
        </w:rPr>
        <w:t> </w:t>
      </w:r>
      <w:r>
        <w:rPr>
          <w:i/>
          <w:sz w:val="24"/>
        </w:rPr>
        <w:t>A guide for implementing schoolwide academic, social, and emotional learning</w:t>
      </w:r>
      <w:r>
        <w:rPr>
          <w:sz w:val="24"/>
        </w:rPr>
        <w:t>.</w:t>
      </w:r>
    </w:p>
    <w:p>
      <w:pPr>
        <w:pStyle w:val="BodyText"/>
        <w:ind w:left="2165"/>
      </w:pPr>
      <w:r>
        <w:rPr/>
        <w:t>Chicago, IL</w:t>
      </w:r>
      <w:r>
        <w:rPr>
          <w:i/>
        </w:rPr>
        <w:t>: </w:t>
      </w:r>
      <w:r>
        <w:rPr>
          <w:spacing w:val="-2"/>
        </w:rPr>
        <w:t>Author.</w:t>
      </w:r>
    </w:p>
    <w:p>
      <w:pPr>
        <w:pStyle w:val="BodyText"/>
        <w:spacing w:before="11"/>
        <w:rPr>
          <w:sz w:val="23"/>
        </w:rPr>
      </w:pPr>
    </w:p>
    <w:p>
      <w:pPr>
        <w:spacing w:line="480" w:lineRule="auto" w:before="0"/>
        <w:ind w:left="2165" w:right="1493" w:hanging="720"/>
        <w:jc w:val="left"/>
        <w:rPr>
          <w:sz w:val="24"/>
        </w:rPr>
      </w:pPr>
      <w:r>
        <w:rPr>
          <w:sz w:val="24"/>
        </w:rPr>
        <w:t>Collaborative for Academic, Social, and Emotional Learning (2013b). </w:t>
      </w:r>
      <w:r>
        <w:rPr>
          <w:i/>
          <w:sz w:val="24"/>
        </w:rPr>
        <w:t>CASEL guide: Effective</w:t>
      </w:r>
      <w:r>
        <w:rPr>
          <w:i/>
          <w:spacing w:val="-4"/>
          <w:sz w:val="24"/>
        </w:rPr>
        <w:t> </w:t>
      </w:r>
      <w:r>
        <w:rPr>
          <w:i/>
          <w:sz w:val="24"/>
        </w:rPr>
        <w:t>social</w:t>
      </w:r>
      <w:r>
        <w:rPr>
          <w:i/>
          <w:spacing w:val="-5"/>
          <w:sz w:val="24"/>
        </w:rPr>
        <w:t> </w:t>
      </w:r>
      <w:r>
        <w:rPr>
          <w:i/>
          <w:sz w:val="24"/>
        </w:rPr>
        <w:t>and</w:t>
      </w:r>
      <w:r>
        <w:rPr>
          <w:i/>
          <w:spacing w:val="-4"/>
          <w:sz w:val="24"/>
        </w:rPr>
        <w:t> </w:t>
      </w:r>
      <w:r>
        <w:rPr>
          <w:i/>
          <w:sz w:val="24"/>
        </w:rPr>
        <w:t>emotional</w:t>
      </w:r>
      <w:r>
        <w:rPr>
          <w:i/>
          <w:spacing w:val="-5"/>
          <w:sz w:val="24"/>
        </w:rPr>
        <w:t> </w:t>
      </w:r>
      <w:r>
        <w:rPr>
          <w:i/>
          <w:sz w:val="24"/>
        </w:rPr>
        <w:t>learning</w:t>
      </w:r>
      <w:r>
        <w:rPr>
          <w:i/>
          <w:spacing w:val="-4"/>
          <w:sz w:val="24"/>
        </w:rPr>
        <w:t> </w:t>
      </w:r>
      <w:r>
        <w:rPr>
          <w:i/>
          <w:sz w:val="24"/>
        </w:rPr>
        <w:t>programs</w:t>
      </w:r>
      <w:r>
        <w:rPr>
          <w:i/>
          <w:spacing w:val="-4"/>
          <w:sz w:val="24"/>
        </w:rPr>
        <w:t> </w:t>
      </w:r>
      <w:r>
        <w:rPr>
          <w:i/>
          <w:sz w:val="24"/>
        </w:rPr>
        <w:t>-</w:t>
      </w:r>
      <w:r>
        <w:rPr>
          <w:i/>
          <w:spacing w:val="-4"/>
          <w:sz w:val="24"/>
        </w:rPr>
        <w:t> </w:t>
      </w:r>
      <w:r>
        <w:rPr>
          <w:i/>
          <w:sz w:val="24"/>
        </w:rPr>
        <w:t>Preschool</w:t>
      </w:r>
      <w:r>
        <w:rPr>
          <w:i/>
          <w:spacing w:val="-4"/>
          <w:sz w:val="24"/>
        </w:rPr>
        <w:t> </w:t>
      </w:r>
      <w:r>
        <w:rPr>
          <w:i/>
          <w:sz w:val="24"/>
        </w:rPr>
        <w:t>and</w:t>
      </w:r>
      <w:r>
        <w:rPr>
          <w:i/>
          <w:spacing w:val="-4"/>
          <w:sz w:val="24"/>
        </w:rPr>
        <w:t> </w:t>
      </w:r>
      <w:r>
        <w:rPr>
          <w:i/>
          <w:sz w:val="24"/>
        </w:rPr>
        <w:t>elementary</w:t>
      </w:r>
      <w:r>
        <w:rPr>
          <w:i/>
          <w:spacing w:val="-4"/>
          <w:sz w:val="24"/>
        </w:rPr>
        <w:t> </w:t>
      </w:r>
      <w:r>
        <w:rPr>
          <w:i/>
          <w:sz w:val="24"/>
        </w:rPr>
        <w:t>school edition</w:t>
      </w:r>
      <w:r>
        <w:rPr>
          <w:sz w:val="24"/>
        </w:rPr>
        <w:t>, Chicago, IL: Author.</w:t>
      </w:r>
    </w:p>
    <w:p>
      <w:pPr>
        <w:spacing w:line="480" w:lineRule="auto" w:before="0"/>
        <w:ind w:left="2165" w:right="1493" w:hanging="720"/>
        <w:jc w:val="left"/>
        <w:rPr>
          <w:sz w:val="24"/>
        </w:rPr>
      </w:pPr>
      <w:r>
        <w:rPr>
          <w:sz w:val="24"/>
        </w:rPr>
        <w:t>Cooper, J. O., Heron, T. E., &amp; Heward, W. L. (2007). </w:t>
      </w:r>
      <w:r>
        <w:rPr>
          <w:i/>
          <w:sz w:val="24"/>
        </w:rPr>
        <w:t>Single and multiple-opportunity method</w:t>
      </w:r>
      <w:r>
        <w:rPr>
          <w:sz w:val="24"/>
        </w:rPr>
        <w:t>.</w:t>
      </w:r>
      <w:r>
        <w:rPr>
          <w:spacing w:val="-3"/>
          <w:sz w:val="24"/>
        </w:rPr>
        <w:t> </w:t>
      </w:r>
      <w:r>
        <w:rPr>
          <w:sz w:val="24"/>
        </w:rPr>
        <w:t>In</w:t>
      </w:r>
      <w:r>
        <w:rPr>
          <w:spacing w:val="-3"/>
          <w:sz w:val="24"/>
        </w:rPr>
        <w:t> </w:t>
      </w:r>
      <w:r>
        <w:rPr>
          <w:sz w:val="24"/>
        </w:rPr>
        <w:t>Applied</w:t>
      </w:r>
      <w:r>
        <w:rPr>
          <w:spacing w:val="-4"/>
          <w:sz w:val="24"/>
        </w:rPr>
        <w:t> </w:t>
      </w:r>
      <w:r>
        <w:rPr>
          <w:sz w:val="24"/>
        </w:rPr>
        <w:t>behavior</w:t>
      </w:r>
      <w:r>
        <w:rPr>
          <w:spacing w:val="-3"/>
          <w:sz w:val="24"/>
        </w:rPr>
        <w:t> </w:t>
      </w:r>
      <w:r>
        <w:rPr>
          <w:sz w:val="24"/>
        </w:rPr>
        <w:t>analysis</w:t>
      </w:r>
      <w:r>
        <w:rPr>
          <w:spacing w:val="-3"/>
          <w:sz w:val="24"/>
        </w:rPr>
        <w:t> </w:t>
      </w:r>
      <w:r>
        <w:rPr>
          <w:sz w:val="24"/>
        </w:rPr>
        <w:t>(2nd</w:t>
      </w:r>
      <w:r>
        <w:rPr>
          <w:spacing w:val="-3"/>
          <w:sz w:val="24"/>
        </w:rPr>
        <w:t> </w:t>
      </w:r>
      <w:r>
        <w:rPr>
          <w:sz w:val="24"/>
        </w:rPr>
        <w:t>ed.,</w:t>
      </w:r>
      <w:r>
        <w:rPr>
          <w:spacing w:val="-3"/>
          <w:sz w:val="24"/>
        </w:rPr>
        <w:t> </w:t>
      </w:r>
      <w:r>
        <w:rPr>
          <w:sz w:val="24"/>
        </w:rPr>
        <w:t>pp.</w:t>
      </w:r>
      <w:r>
        <w:rPr>
          <w:spacing w:val="-3"/>
          <w:sz w:val="24"/>
        </w:rPr>
        <w:t> </w:t>
      </w:r>
      <w:r>
        <w:rPr>
          <w:sz w:val="24"/>
        </w:rPr>
        <w:t>440</w:t>
      </w:r>
      <w:r>
        <w:rPr>
          <w:spacing w:val="-3"/>
          <w:sz w:val="24"/>
        </w:rPr>
        <w:t> </w:t>
      </w:r>
      <w:r>
        <w:rPr>
          <w:sz w:val="24"/>
        </w:rPr>
        <w:t>441).</w:t>
      </w:r>
      <w:r>
        <w:rPr>
          <w:spacing w:val="-3"/>
          <w:sz w:val="24"/>
        </w:rPr>
        <w:t> </w:t>
      </w:r>
      <w:r>
        <w:rPr>
          <w:sz w:val="24"/>
        </w:rPr>
        <w:t>Upper</w:t>
      </w:r>
      <w:r>
        <w:rPr>
          <w:spacing w:val="-4"/>
          <w:sz w:val="24"/>
        </w:rPr>
        <w:t> </w:t>
      </w:r>
      <w:r>
        <w:rPr>
          <w:sz w:val="24"/>
        </w:rPr>
        <w:t>Saddle</w:t>
      </w:r>
      <w:r>
        <w:rPr>
          <w:spacing w:val="-4"/>
          <w:sz w:val="24"/>
        </w:rPr>
        <w:t> </w:t>
      </w:r>
      <w:r>
        <w:rPr>
          <w:sz w:val="24"/>
        </w:rPr>
        <w:t>River, New Jersey: Pearson.</w:t>
      </w:r>
    </w:p>
    <w:p>
      <w:pPr>
        <w:pStyle w:val="BodyText"/>
        <w:spacing w:line="480" w:lineRule="auto"/>
        <w:ind w:left="2165" w:right="1424" w:hanging="720"/>
      </w:pPr>
      <w:r>
        <w:rPr>
          <w:color w:val="222222"/>
        </w:rPr>
        <w:t>Elksnin,</w:t>
      </w:r>
      <w:r>
        <w:rPr>
          <w:color w:val="222222"/>
          <w:spacing w:val="-3"/>
        </w:rPr>
        <w:t> </w:t>
      </w:r>
      <w:r>
        <w:rPr>
          <w:color w:val="222222"/>
        </w:rPr>
        <w:t>N.,</w:t>
      </w:r>
      <w:r>
        <w:rPr>
          <w:color w:val="222222"/>
          <w:spacing w:val="-4"/>
        </w:rPr>
        <w:t> </w:t>
      </w:r>
      <w:r>
        <w:rPr>
          <w:color w:val="222222"/>
        </w:rPr>
        <w:t>&amp;</w:t>
      </w:r>
      <w:r>
        <w:rPr>
          <w:color w:val="222222"/>
          <w:spacing w:val="-3"/>
        </w:rPr>
        <w:t> </w:t>
      </w:r>
      <w:r>
        <w:rPr>
          <w:color w:val="222222"/>
        </w:rPr>
        <w:t>Elksnin,</w:t>
      </w:r>
      <w:r>
        <w:rPr>
          <w:color w:val="222222"/>
          <w:spacing w:val="-3"/>
        </w:rPr>
        <w:t> </w:t>
      </w:r>
      <w:r>
        <w:rPr>
          <w:color w:val="222222"/>
        </w:rPr>
        <w:t>L.</w:t>
      </w:r>
      <w:r>
        <w:rPr>
          <w:color w:val="222222"/>
          <w:spacing w:val="-3"/>
        </w:rPr>
        <w:t> </w:t>
      </w:r>
      <w:r>
        <w:rPr>
          <w:color w:val="222222"/>
        </w:rPr>
        <w:t>K.</w:t>
      </w:r>
      <w:r>
        <w:rPr>
          <w:color w:val="222222"/>
          <w:spacing w:val="-4"/>
        </w:rPr>
        <w:t> </w:t>
      </w:r>
      <w:r>
        <w:rPr>
          <w:color w:val="222222"/>
        </w:rPr>
        <w:t>(2001).</w:t>
      </w:r>
      <w:r>
        <w:rPr>
          <w:color w:val="222222"/>
          <w:spacing w:val="-3"/>
        </w:rPr>
        <w:t> </w:t>
      </w:r>
      <w:r>
        <w:rPr>
          <w:color w:val="222222"/>
        </w:rPr>
        <w:t>Adolescents</w:t>
      </w:r>
      <w:r>
        <w:rPr>
          <w:color w:val="222222"/>
          <w:spacing w:val="-4"/>
        </w:rPr>
        <w:t> </w:t>
      </w:r>
      <w:r>
        <w:rPr>
          <w:color w:val="222222"/>
        </w:rPr>
        <w:t>with</w:t>
      </w:r>
      <w:r>
        <w:rPr>
          <w:color w:val="222222"/>
          <w:spacing w:val="-4"/>
        </w:rPr>
        <w:t> </w:t>
      </w:r>
      <w:r>
        <w:rPr>
          <w:color w:val="222222"/>
        </w:rPr>
        <w:t>disabilities:</w:t>
      </w:r>
      <w:r>
        <w:rPr>
          <w:color w:val="222222"/>
          <w:spacing w:val="-3"/>
        </w:rPr>
        <w:t> </w:t>
      </w:r>
      <w:r>
        <w:rPr>
          <w:color w:val="222222"/>
        </w:rPr>
        <w:t>The</w:t>
      </w:r>
      <w:r>
        <w:rPr>
          <w:color w:val="222222"/>
          <w:spacing w:val="-3"/>
        </w:rPr>
        <w:t> </w:t>
      </w:r>
      <w:r>
        <w:rPr>
          <w:color w:val="222222"/>
        </w:rPr>
        <w:t>need</w:t>
      </w:r>
      <w:r>
        <w:rPr>
          <w:color w:val="222222"/>
          <w:spacing w:val="-3"/>
        </w:rPr>
        <w:t> </w:t>
      </w:r>
      <w:r>
        <w:rPr>
          <w:color w:val="222222"/>
        </w:rPr>
        <w:t>for</w:t>
      </w:r>
      <w:r>
        <w:rPr>
          <w:color w:val="222222"/>
          <w:spacing w:val="-3"/>
        </w:rPr>
        <w:t> </w:t>
      </w:r>
      <w:r>
        <w:rPr>
          <w:color w:val="222222"/>
        </w:rPr>
        <w:t>occupational social skills training. </w:t>
      </w:r>
      <w:r>
        <w:rPr>
          <w:i/>
          <w:color w:val="222222"/>
        </w:rPr>
        <w:t>Exceptionality</w:t>
      </w:r>
      <w:r>
        <w:rPr>
          <w:color w:val="222222"/>
        </w:rPr>
        <w:t>, </w:t>
      </w:r>
      <w:r>
        <w:rPr>
          <w:i/>
          <w:color w:val="222222"/>
        </w:rPr>
        <w:t>9</w:t>
      </w:r>
      <w:r>
        <w:rPr>
          <w:color w:val="222222"/>
        </w:rPr>
        <w:t>(1-2), 91-105.</w:t>
      </w:r>
    </w:p>
    <w:p>
      <w:pPr>
        <w:spacing w:after="0" w:line="480" w:lineRule="auto"/>
        <w:sectPr>
          <w:pgSz w:w="11900" w:h="16840"/>
          <w:pgMar w:header="322" w:footer="1294" w:top="1120" w:bottom="1480" w:left="0" w:right="0"/>
        </w:sectPr>
      </w:pPr>
    </w:p>
    <w:p>
      <w:pPr>
        <w:pStyle w:val="BodyText"/>
        <w:spacing w:before="3"/>
        <w:rPr>
          <w:sz w:val="20"/>
        </w:rPr>
      </w:pPr>
    </w:p>
    <w:p>
      <w:pPr>
        <w:pStyle w:val="BodyText"/>
        <w:spacing w:before="90"/>
        <w:ind w:left="2165"/>
      </w:pPr>
      <w:r>
        <w:rPr>
          <w:color w:val="38A6CB"/>
          <w:spacing w:val="-2"/>
          <w:u w:val="single" w:color="38A6CB"/>
        </w:rPr>
        <w:t>https://doi.org/10.1080/09362835.2001.9666993</w:t>
      </w:r>
    </w:p>
    <w:p>
      <w:pPr>
        <w:pStyle w:val="BodyText"/>
        <w:spacing w:before="2"/>
        <w:rPr>
          <w:sz w:val="16"/>
        </w:rPr>
      </w:pPr>
    </w:p>
    <w:p>
      <w:pPr>
        <w:spacing w:line="480" w:lineRule="auto" w:before="90"/>
        <w:ind w:left="2165" w:right="1457" w:hanging="720"/>
        <w:jc w:val="left"/>
        <w:rPr>
          <w:sz w:val="24"/>
        </w:rPr>
      </w:pPr>
      <w:r>
        <w:rPr>
          <w:sz w:val="24"/>
        </w:rPr>
        <w:t>Gray,</w:t>
      </w:r>
      <w:r>
        <w:rPr>
          <w:spacing w:val="-4"/>
          <w:sz w:val="24"/>
        </w:rPr>
        <w:t> </w:t>
      </w:r>
      <w:r>
        <w:rPr>
          <w:sz w:val="24"/>
        </w:rPr>
        <w:t>B.</w:t>
      </w:r>
      <w:r>
        <w:rPr>
          <w:spacing w:val="-3"/>
          <w:sz w:val="24"/>
        </w:rPr>
        <w:t> </w:t>
      </w:r>
      <w:r>
        <w:rPr>
          <w:sz w:val="24"/>
        </w:rPr>
        <w:t>R.,</w:t>
      </w:r>
      <w:r>
        <w:rPr>
          <w:spacing w:val="-3"/>
          <w:sz w:val="24"/>
        </w:rPr>
        <w:t> </w:t>
      </w:r>
      <w:r>
        <w:rPr>
          <w:sz w:val="24"/>
        </w:rPr>
        <w:t>McDermott,</w:t>
      </w:r>
      <w:r>
        <w:rPr>
          <w:spacing w:val="-4"/>
          <w:sz w:val="24"/>
        </w:rPr>
        <w:t> </w:t>
      </w:r>
      <w:r>
        <w:rPr>
          <w:sz w:val="24"/>
        </w:rPr>
        <w:t>S.,</w:t>
      </w:r>
      <w:r>
        <w:rPr>
          <w:spacing w:val="-4"/>
          <w:sz w:val="24"/>
        </w:rPr>
        <w:t> </w:t>
      </w:r>
      <w:r>
        <w:rPr>
          <w:sz w:val="24"/>
        </w:rPr>
        <w:t>&amp;</w:t>
      </w:r>
      <w:r>
        <w:rPr>
          <w:spacing w:val="-3"/>
          <w:sz w:val="24"/>
        </w:rPr>
        <w:t> </w:t>
      </w:r>
      <w:r>
        <w:rPr>
          <w:sz w:val="24"/>
        </w:rPr>
        <w:t>Butkus,</w:t>
      </w:r>
      <w:r>
        <w:rPr>
          <w:spacing w:val="-3"/>
          <w:sz w:val="24"/>
        </w:rPr>
        <w:t> </w:t>
      </w:r>
      <w:r>
        <w:rPr>
          <w:sz w:val="24"/>
        </w:rPr>
        <w:t>S.</w:t>
      </w:r>
      <w:r>
        <w:rPr>
          <w:spacing w:val="-4"/>
          <w:sz w:val="24"/>
        </w:rPr>
        <w:t> </w:t>
      </w:r>
      <w:r>
        <w:rPr>
          <w:sz w:val="24"/>
        </w:rPr>
        <w:t>(2000).</w:t>
      </w:r>
      <w:r>
        <w:rPr>
          <w:spacing w:val="-3"/>
          <w:sz w:val="24"/>
        </w:rPr>
        <w:t> </w:t>
      </w:r>
      <w:r>
        <w:rPr>
          <w:sz w:val="24"/>
        </w:rPr>
        <w:t>Effect</w:t>
      </w:r>
      <w:r>
        <w:rPr>
          <w:spacing w:val="-3"/>
          <w:sz w:val="24"/>
        </w:rPr>
        <w:t> </w:t>
      </w:r>
      <w:r>
        <w:rPr>
          <w:sz w:val="24"/>
        </w:rPr>
        <w:t>of</w:t>
      </w:r>
      <w:r>
        <w:rPr>
          <w:spacing w:val="-3"/>
          <w:sz w:val="24"/>
        </w:rPr>
        <w:t> </w:t>
      </w:r>
      <w:r>
        <w:rPr>
          <w:sz w:val="24"/>
        </w:rPr>
        <w:t>job</w:t>
      </w:r>
      <w:r>
        <w:rPr>
          <w:spacing w:val="-3"/>
          <w:sz w:val="24"/>
        </w:rPr>
        <w:t> </w:t>
      </w:r>
      <w:r>
        <w:rPr>
          <w:sz w:val="24"/>
        </w:rPr>
        <w:t>coaches</w:t>
      </w:r>
      <w:r>
        <w:rPr>
          <w:spacing w:val="-3"/>
          <w:sz w:val="24"/>
        </w:rPr>
        <w:t> </w:t>
      </w:r>
      <w:r>
        <w:rPr>
          <w:sz w:val="24"/>
        </w:rPr>
        <w:t>on</w:t>
      </w:r>
      <w:r>
        <w:rPr>
          <w:spacing w:val="-3"/>
          <w:sz w:val="24"/>
        </w:rPr>
        <w:t> </w:t>
      </w:r>
      <w:r>
        <w:rPr>
          <w:sz w:val="24"/>
        </w:rPr>
        <w:t>employment likelihood for individuals with mental retardation. </w:t>
      </w:r>
      <w:r>
        <w:rPr>
          <w:i/>
          <w:sz w:val="24"/>
        </w:rPr>
        <w:t>Journal of Vocational Rehabilitation, 14</w:t>
      </w:r>
      <w:r>
        <w:rPr>
          <w:sz w:val="24"/>
        </w:rPr>
        <w:t>, 5-11.</w:t>
      </w:r>
    </w:p>
    <w:p>
      <w:pPr>
        <w:pStyle w:val="BodyText"/>
        <w:spacing w:line="480" w:lineRule="auto"/>
        <w:ind w:left="2165" w:right="1457" w:hanging="720"/>
      </w:pPr>
      <w:r>
        <w:rPr/>
        <w:t>Hagner, D., Rogan, P., &amp; Murphy, S. T. (1992). Facilitating natural supports in the workplace:</w:t>
      </w:r>
      <w:r>
        <w:rPr>
          <w:spacing w:val="-5"/>
        </w:rPr>
        <w:t> </w:t>
      </w:r>
      <w:r>
        <w:rPr/>
        <w:t>Strategies</w:t>
      </w:r>
      <w:r>
        <w:rPr>
          <w:spacing w:val="-5"/>
        </w:rPr>
        <w:t> </w:t>
      </w:r>
      <w:r>
        <w:rPr/>
        <w:t>for</w:t>
      </w:r>
      <w:r>
        <w:rPr>
          <w:spacing w:val="-4"/>
        </w:rPr>
        <w:t> </w:t>
      </w:r>
      <w:r>
        <w:rPr/>
        <w:t>support</w:t>
      </w:r>
      <w:r>
        <w:rPr>
          <w:spacing w:val="-5"/>
        </w:rPr>
        <w:t> </w:t>
      </w:r>
      <w:r>
        <w:rPr/>
        <w:t>consultants.</w:t>
      </w:r>
      <w:r>
        <w:rPr>
          <w:spacing w:val="-4"/>
        </w:rPr>
        <w:t> </w:t>
      </w:r>
      <w:r>
        <w:rPr>
          <w:i/>
        </w:rPr>
        <w:t>Journal</w:t>
      </w:r>
      <w:r>
        <w:rPr>
          <w:i/>
          <w:spacing w:val="-4"/>
        </w:rPr>
        <w:t> </w:t>
      </w:r>
      <w:r>
        <w:rPr>
          <w:i/>
        </w:rPr>
        <w:t>of</w:t>
      </w:r>
      <w:r>
        <w:rPr>
          <w:i/>
          <w:spacing w:val="-4"/>
        </w:rPr>
        <w:t> </w:t>
      </w:r>
      <w:r>
        <w:rPr>
          <w:i/>
        </w:rPr>
        <w:t>Rehabilitation,</w:t>
      </w:r>
      <w:r>
        <w:rPr>
          <w:i/>
          <w:spacing w:val="-4"/>
        </w:rPr>
        <w:t> </w:t>
      </w:r>
      <w:r>
        <w:rPr>
          <w:i/>
        </w:rPr>
        <w:t>58</w:t>
      </w:r>
      <w:r>
        <w:rPr/>
        <w:t>,</w:t>
      </w:r>
      <w:r>
        <w:rPr>
          <w:spacing w:val="-4"/>
        </w:rPr>
        <w:t> </w:t>
      </w:r>
      <w:r>
        <w:rPr/>
        <w:t>29–34.</w:t>
      </w:r>
    </w:p>
    <w:p>
      <w:pPr>
        <w:pStyle w:val="BodyText"/>
        <w:spacing w:line="480" w:lineRule="auto"/>
        <w:ind w:left="2165" w:right="1457" w:hanging="720"/>
      </w:pPr>
      <w:r>
        <w:rPr/>
        <w:t>Hutcherson,</w:t>
      </w:r>
      <w:r>
        <w:rPr>
          <w:spacing w:val="-4"/>
        </w:rPr>
        <w:t> </w:t>
      </w:r>
      <w:r>
        <w:rPr/>
        <w:t>K.,</w:t>
      </w:r>
      <w:r>
        <w:rPr>
          <w:spacing w:val="-4"/>
        </w:rPr>
        <w:t> </w:t>
      </w:r>
      <w:r>
        <w:rPr/>
        <w:t>Langone,</w:t>
      </w:r>
      <w:r>
        <w:rPr>
          <w:spacing w:val="-3"/>
        </w:rPr>
        <w:t> </w:t>
      </w:r>
      <w:r>
        <w:rPr/>
        <w:t>J.,</w:t>
      </w:r>
      <w:r>
        <w:rPr>
          <w:spacing w:val="-4"/>
        </w:rPr>
        <w:t> </w:t>
      </w:r>
      <w:r>
        <w:rPr/>
        <w:t>Ayres,</w:t>
      </w:r>
      <w:r>
        <w:rPr>
          <w:spacing w:val="-4"/>
        </w:rPr>
        <w:t> </w:t>
      </w:r>
      <w:r>
        <w:rPr/>
        <w:t>K.,</w:t>
      </w:r>
      <w:r>
        <w:rPr>
          <w:spacing w:val="-4"/>
        </w:rPr>
        <w:t> </w:t>
      </w:r>
      <w:r>
        <w:rPr/>
        <w:t>&amp;</w:t>
      </w:r>
      <w:r>
        <w:rPr>
          <w:spacing w:val="-3"/>
        </w:rPr>
        <w:t> </w:t>
      </w:r>
      <w:r>
        <w:rPr/>
        <w:t>Clees,</w:t>
      </w:r>
      <w:r>
        <w:rPr>
          <w:spacing w:val="-3"/>
        </w:rPr>
        <w:t> </w:t>
      </w:r>
      <w:r>
        <w:rPr/>
        <w:t>T.</w:t>
      </w:r>
      <w:r>
        <w:rPr>
          <w:spacing w:val="-3"/>
        </w:rPr>
        <w:t> </w:t>
      </w:r>
      <w:r>
        <w:rPr/>
        <w:t>(2004).</w:t>
      </w:r>
      <w:r>
        <w:rPr>
          <w:spacing w:val="-3"/>
        </w:rPr>
        <w:t> </w:t>
      </w:r>
      <w:r>
        <w:rPr/>
        <w:t>Computer</w:t>
      </w:r>
      <w:r>
        <w:rPr>
          <w:spacing w:val="-3"/>
        </w:rPr>
        <w:t> </w:t>
      </w:r>
      <w:r>
        <w:rPr/>
        <w:t>assisted</w:t>
      </w:r>
      <w:r>
        <w:rPr>
          <w:spacing w:val="-3"/>
        </w:rPr>
        <w:t> </w:t>
      </w:r>
      <w:r>
        <w:rPr/>
        <w:t>instruction</w:t>
      </w:r>
      <w:r>
        <w:rPr>
          <w:spacing w:val="-3"/>
        </w:rPr>
        <w:t> </w:t>
      </w:r>
      <w:r>
        <w:rPr/>
        <w:t>to teach item selection in grocery stores: An assessment of acquisition and generalization. </w:t>
      </w:r>
      <w:r>
        <w:rPr>
          <w:i/>
        </w:rPr>
        <w:t>Journal of Special Education Technology</w:t>
      </w:r>
      <w:r>
        <w:rPr/>
        <w:t>, </w:t>
      </w:r>
      <w:r>
        <w:rPr>
          <w:i/>
        </w:rPr>
        <w:t>19</w:t>
      </w:r>
      <w:r>
        <w:rPr/>
        <w:t>(4), 33-42. </w:t>
      </w:r>
      <w:r>
        <w:rPr>
          <w:color w:val="0000FF"/>
          <w:spacing w:val="-2"/>
          <w:u w:val="single" w:color="0000FF"/>
        </w:rPr>
        <w:t>https://doi.org/10.1177/016264340401900404</w:t>
      </w:r>
      <w:r>
        <w:rPr>
          <w:color w:val="0000FF"/>
          <w:spacing w:val="40"/>
          <w:u w:val="single" w:color="0000FF"/>
        </w:rPr>
        <w:t> </w:t>
      </w:r>
    </w:p>
    <w:p>
      <w:pPr>
        <w:pStyle w:val="BodyText"/>
        <w:ind w:left="1445"/>
      </w:pPr>
      <w:r>
        <w:rPr/>
        <w:t>Johnson,</w:t>
      </w:r>
      <w:r>
        <w:rPr>
          <w:spacing w:val="-4"/>
        </w:rPr>
        <w:t> </w:t>
      </w:r>
      <w:r>
        <w:rPr/>
        <w:t>D.</w:t>
      </w:r>
      <w:r>
        <w:rPr>
          <w:spacing w:val="-4"/>
        </w:rPr>
        <w:t> </w:t>
      </w:r>
      <w:r>
        <w:rPr/>
        <w:t>W.,</w:t>
      </w:r>
      <w:r>
        <w:rPr>
          <w:spacing w:val="-2"/>
        </w:rPr>
        <w:t> </w:t>
      </w:r>
      <w:r>
        <w:rPr/>
        <w:t>&amp;</w:t>
      </w:r>
      <w:r>
        <w:rPr>
          <w:spacing w:val="-3"/>
        </w:rPr>
        <w:t> </w:t>
      </w:r>
      <w:r>
        <w:rPr/>
        <w:t>Johnson,</w:t>
      </w:r>
      <w:r>
        <w:rPr>
          <w:spacing w:val="-4"/>
        </w:rPr>
        <w:t> </w:t>
      </w:r>
      <w:r>
        <w:rPr/>
        <w:t>R.</w:t>
      </w:r>
      <w:r>
        <w:rPr>
          <w:spacing w:val="-2"/>
        </w:rPr>
        <w:t> </w:t>
      </w:r>
      <w:r>
        <w:rPr/>
        <w:t>T.</w:t>
      </w:r>
      <w:r>
        <w:rPr>
          <w:spacing w:val="-3"/>
        </w:rPr>
        <w:t> </w:t>
      </w:r>
      <w:r>
        <w:rPr/>
        <w:t>(1990).</w:t>
      </w:r>
      <w:r>
        <w:rPr>
          <w:spacing w:val="-2"/>
        </w:rPr>
        <w:t> </w:t>
      </w:r>
      <w:r>
        <w:rPr/>
        <w:t>Social</w:t>
      </w:r>
      <w:r>
        <w:rPr>
          <w:spacing w:val="-4"/>
        </w:rPr>
        <w:t> </w:t>
      </w:r>
      <w:r>
        <w:rPr/>
        <w:t>skills</w:t>
      </w:r>
      <w:r>
        <w:rPr>
          <w:spacing w:val="-4"/>
        </w:rPr>
        <w:t> </w:t>
      </w:r>
      <w:r>
        <w:rPr/>
        <w:t>for</w:t>
      </w:r>
      <w:r>
        <w:rPr>
          <w:spacing w:val="-2"/>
        </w:rPr>
        <w:t> </w:t>
      </w:r>
      <w:r>
        <w:rPr/>
        <w:t>successful</w:t>
      </w:r>
      <w:r>
        <w:rPr>
          <w:spacing w:val="-4"/>
        </w:rPr>
        <w:t> </w:t>
      </w:r>
      <w:r>
        <w:rPr/>
        <w:t>group</w:t>
      </w:r>
      <w:r>
        <w:rPr>
          <w:spacing w:val="-2"/>
        </w:rPr>
        <w:t> work.</w:t>
      </w:r>
    </w:p>
    <w:p>
      <w:pPr>
        <w:pStyle w:val="BodyText"/>
      </w:pPr>
    </w:p>
    <w:p>
      <w:pPr>
        <w:spacing w:before="0"/>
        <w:ind w:left="2165" w:right="0" w:firstLine="0"/>
        <w:jc w:val="left"/>
        <w:rPr>
          <w:sz w:val="24"/>
        </w:rPr>
      </w:pPr>
      <w:r>
        <w:rPr>
          <w:i/>
          <w:sz w:val="24"/>
        </w:rPr>
        <w:t>Educational</w:t>
      </w:r>
      <w:r>
        <w:rPr>
          <w:i/>
          <w:spacing w:val="55"/>
          <w:sz w:val="24"/>
        </w:rPr>
        <w:t> </w:t>
      </w:r>
      <w:r>
        <w:rPr>
          <w:i/>
          <w:sz w:val="24"/>
        </w:rPr>
        <w:t>Leadership</w:t>
      </w:r>
      <w:r>
        <w:rPr>
          <w:sz w:val="24"/>
        </w:rPr>
        <w:t>,</w:t>
      </w:r>
      <w:r>
        <w:rPr>
          <w:spacing w:val="-3"/>
          <w:sz w:val="24"/>
        </w:rPr>
        <w:t> </w:t>
      </w:r>
      <w:r>
        <w:rPr>
          <w:sz w:val="24"/>
        </w:rPr>
        <w:t>47,</w:t>
      </w:r>
      <w:r>
        <w:rPr>
          <w:spacing w:val="-2"/>
          <w:sz w:val="24"/>
        </w:rPr>
        <w:t> 29–33.</w:t>
      </w:r>
    </w:p>
    <w:p>
      <w:pPr>
        <w:pStyle w:val="BodyText"/>
      </w:pPr>
    </w:p>
    <w:p>
      <w:pPr>
        <w:spacing w:line="480" w:lineRule="auto" w:before="0"/>
        <w:ind w:left="2165" w:right="1457" w:hanging="720"/>
        <w:jc w:val="left"/>
        <w:rPr>
          <w:sz w:val="24"/>
        </w:rPr>
      </w:pPr>
      <w:r>
        <w:rPr/>
        <w:pict>
          <v:rect style="position:absolute;margin-left:108.279999pt;margin-top:95.203117pt;width:212.4pt;height:.48pt;mso-position-horizontal-relative:page;mso-position-vertical-relative:paragraph;z-index:15766528" id="docshape567" filled="true" fillcolor="#0000ff" stroked="false">
            <v:fill type="solid"/>
            <w10:wrap type="none"/>
          </v:rect>
        </w:pict>
      </w:r>
      <w:r>
        <w:rPr>
          <w:sz w:val="24"/>
        </w:rPr>
        <w:t>Ju,</w:t>
      </w:r>
      <w:r>
        <w:rPr>
          <w:spacing w:val="-4"/>
          <w:sz w:val="24"/>
        </w:rPr>
        <w:t> </w:t>
      </w:r>
      <w:r>
        <w:rPr>
          <w:sz w:val="24"/>
        </w:rPr>
        <w:t>S.,</w:t>
      </w:r>
      <w:r>
        <w:rPr>
          <w:spacing w:val="-4"/>
          <w:sz w:val="24"/>
        </w:rPr>
        <w:t> </w:t>
      </w:r>
      <w:r>
        <w:rPr>
          <w:sz w:val="24"/>
        </w:rPr>
        <w:t>Zhang,</w:t>
      </w:r>
      <w:r>
        <w:rPr>
          <w:spacing w:val="-3"/>
          <w:sz w:val="24"/>
        </w:rPr>
        <w:t> </w:t>
      </w:r>
      <w:r>
        <w:rPr>
          <w:sz w:val="24"/>
        </w:rPr>
        <w:t>D.,</w:t>
      </w:r>
      <w:r>
        <w:rPr>
          <w:spacing w:val="-4"/>
          <w:sz w:val="24"/>
        </w:rPr>
        <w:t> </w:t>
      </w:r>
      <w:r>
        <w:rPr>
          <w:sz w:val="24"/>
        </w:rPr>
        <w:t>&amp;</w:t>
      </w:r>
      <w:r>
        <w:rPr>
          <w:spacing w:val="-3"/>
          <w:sz w:val="24"/>
        </w:rPr>
        <w:t> </w:t>
      </w:r>
      <w:r>
        <w:rPr>
          <w:sz w:val="24"/>
        </w:rPr>
        <w:t>Pacha,</w:t>
      </w:r>
      <w:r>
        <w:rPr>
          <w:spacing w:val="-4"/>
          <w:sz w:val="24"/>
        </w:rPr>
        <w:t> </w:t>
      </w:r>
      <w:r>
        <w:rPr>
          <w:sz w:val="24"/>
        </w:rPr>
        <w:t>J.</w:t>
      </w:r>
      <w:r>
        <w:rPr>
          <w:spacing w:val="-4"/>
          <w:sz w:val="24"/>
        </w:rPr>
        <w:t> </w:t>
      </w:r>
      <w:r>
        <w:rPr>
          <w:sz w:val="24"/>
        </w:rPr>
        <w:t>(2012).</w:t>
      </w:r>
      <w:r>
        <w:rPr>
          <w:spacing w:val="-3"/>
          <w:sz w:val="24"/>
        </w:rPr>
        <w:t> </w:t>
      </w:r>
      <w:r>
        <w:rPr>
          <w:sz w:val="24"/>
        </w:rPr>
        <w:t>Employability</w:t>
      </w:r>
      <w:r>
        <w:rPr>
          <w:spacing w:val="-3"/>
          <w:sz w:val="24"/>
        </w:rPr>
        <w:t> </w:t>
      </w:r>
      <w:r>
        <w:rPr>
          <w:sz w:val="24"/>
        </w:rPr>
        <w:t>skills</w:t>
      </w:r>
      <w:r>
        <w:rPr>
          <w:spacing w:val="-4"/>
          <w:sz w:val="24"/>
        </w:rPr>
        <w:t> </w:t>
      </w:r>
      <w:r>
        <w:rPr>
          <w:sz w:val="24"/>
        </w:rPr>
        <w:t>valued</w:t>
      </w:r>
      <w:r>
        <w:rPr>
          <w:spacing w:val="-3"/>
          <w:sz w:val="24"/>
        </w:rPr>
        <w:t> </w:t>
      </w:r>
      <w:r>
        <w:rPr>
          <w:sz w:val="24"/>
        </w:rPr>
        <w:t>by</w:t>
      </w:r>
      <w:r>
        <w:rPr>
          <w:spacing w:val="-3"/>
          <w:sz w:val="24"/>
        </w:rPr>
        <w:t> </w:t>
      </w:r>
      <w:r>
        <w:rPr>
          <w:sz w:val="24"/>
        </w:rPr>
        <w:t>employers</w:t>
      </w:r>
      <w:r>
        <w:rPr>
          <w:spacing w:val="-3"/>
          <w:sz w:val="24"/>
        </w:rPr>
        <w:t> </w:t>
      </w:r>
      <w:r>
        <w:rPr>
          <w:sz w:val="24"/>
        </w:rPr>
        <w:t>as</w:t>
      </w:r>
      <w:r>
        <w:rPr>
          <w:spacing w:val="-3"/>
          <w:sz w:val="24"/>
        </w:rPr>
        <w:t> </w:t>
      </w:r>
      <w:r>
        <w:rPr>
          <w:sz w:val="24"/>
        </w:rPr>
        <w:t>important for entry-level employees with and without disabilities. </w:t>
      </w:r>
      <w:r>
        <w:rPr>
          <w:i/>
          <w:sz w:val="24"/>
        </w:rPr>
        <w:t>Career Development and Transition for Exceptional Individuals, 35, </w:t>
      </w:r>
      <w:r>
        <w:rPr>
          <w:sz w:val="24"/>
        </w:rPr>
        <w:t>29-38. </w:t>
      </w:r>
      <w:r>
        <w:rPr>
          <w:color w:val="0000FF"/>
          <w:spacing w:val="-2"/>
          <w:sz w:val="24"/>
        </w:rPr>
        <w:t>https://doi.org/10.1177/0885728811419167</w:t>
      </w:r>
    </w:p>
    <w:p>
      <w:pPr>
        <w:pStyle w:val="BodyText"/>
        <w:spacing w:line="480" w:lineRule="auto" w:before="1"/>
        <w:ind w:left="2165" w:right="1457" w:hanging="720"/>
      </w:pPr>
      <w:r>
        <w:rPr/>
        <w:pict>
          <v:rect style="position:absolute;margin-left:320.200012pt;margin-top:67.653122pt;width:180.72pt;height:.48pt;mso-position-horizontal-relative:page;mso-position-vertical-relative:paragraph;z-index:15767040" id="docshape568" filled="true" fillcolor="#800080" stroked="false">
            <v:fill type="solid"/>
            <w10:wrap type="none"/>
          </v:rect>
        </w:pict>
      </w:r>
      <w:r>
        <w:rPr/>
        <w:t>Kelley, K. R., &amp; Prohn, S. M. (2018). Postsecondary and employment expectations of families</w:t>
      </w:r>
      <w:r>
        <w:rPr>
          <w:spacing w:val="-4"/>
        </w:rPr>
        <w:t> </w:t>
      </w:r>
      <w:r>
        <w:rPr/>
        <w:t>and</w:t>
      </w:r>
      <w:r>
        <w:rPr>
          <w:spacing w:val="-4"/>
        </w:rPr>
        <w:t> </w:t>
      </w:r>
      <w:r>
        <w:rPr/>
        <w:t>students</w:t>
      </w:r>
      <w:r>
        <w:rPr>
          <w:spacing w:val="-5"/>
        </w:rPr>
        <w:t> </w:t>
      </w:r>
      <w:r>
        <w:rPr/>
        <w:t>with</w:t>
      </w:r>
      <w:r>
        <w:rPr>
          <w:spacing w:val="-5"/>
        </w:rPr>
        <w:t> </w:t>
      </w:r>
      <w:r>
        <w:rPr/>
        <w:t>intellectual</w:t>
      </w:r>
      <w:r>
        <w:rPr>
          <w:spacing w:val="-4"/>
        </w:rPr>
        <w:t> </w:t>
      </w:r>
      <w:r>
        <w:rPr/>
        <w:t>disability.</w:t>
      </w:r>
      <w:r>
        <w:rPr>
          <w:spacing w:val="-5"/>
        </w:rPr>
        <w:t> </w:t>
      </w:r>
      <w:r>
        <w:rPr>
          <w:i/>
        </w:rPr>
        <w:t>Journal</w:t>
      </w:r>
      <w:r>
        <w:rPr>
          <w:i/>
          <w:spacing w:val="-4"/>
        </w:rPr>
        <w:t> </w:t>
      </w:r>
      <w:r>
        <w:rPr>
          <w:i/>
        </w:rPr>
        <w:t>of</w:t>
      </w:r>
      <w:r>
        <w:rPr>
          <w:i/>
          <w:spacing w:val="-4"/>
        </w:rPr>
        <w:t> </w:t>
      </w:r>
      <w:r>
        <w:rPr>
          <w:i/>
        </w:rPr>
        <w:t>Inclusive</w:t>
      </w:r>
      <w:r>
        <w:rPr>
          <w:i/>
          <w:spacing w:val="-4"/>
        </w:rPr>
        <w:t> </w:t>
      </w:r>
      <w:r>
        <w:rPr>
          <w:i/>
        </w:rPr>
        <w:t>Postsecondary Education. </w:t>
      </w:r>
      <w:r>
        <w:rPr/>
        <w:t>Advanced Online Publication at </w:t>
      </w:r>
      <w:r>
        <w:rPr>
          <w:color w:val="800080"/>
        </w:rPr>
        <w:t>https://kihd.gmu.edu/jipe/jipe-articles</w:t>
      </w:r>
    </w:p>
    <w:p>
      <w:pPr>
        <w:pStyle w:val="BodyText"/>
        <w:spacing w:line="480" w:lineRule="auto"/>
        <w:ind w:left="2165" w:right="1457"/>
      </w:pPr>
      <w:r>
        <w:rPr/>
        <w:t>Larson,</w:t>
      </w:r>
      <w:r>
        <w:rPr>
          <w:spacing w:val="-3"/>
        </w:rPr>
        <w:t> </w:t>
      </w:r>
      <w:r>
        <w:rPr/>
        <w:t>J.</w:t>
      </w:r>
      <w:r>
        <w:rPr>
          <w:spacing w:val="-4"/>
        </w:rPr>
        <w:t> </w:t>
      </w:r>
      <w:r>
        <w:rPr/>
        <w:t>R.,</w:t>
      </w:r>
      <w:r>
        <w:rPr>
          <w:spacing w:val="-3"/>
        </w:rPr>
        <w:t> </w:t>
      </w:r>
      <w:r>
        <w:rPr/>
        <w:t>Juszczak,</w:t>
      </w:r>
      <w:r>
        <w:rPr>
          <w:spacing w:val="-4"/>
        </w:rPr>
        <w:t> </w:t>
      </w:r>
      <w:r>
        <w:rPr/>
        <w:t>A.,</w:t>
      </w:r>
      <w:r>
        <w:rPr>
          <w:spacing w:val="-4"/>
        </w:rPr>
        <w:t> </w:t>
      </w:r>
      <w:r>
        <w:rPr/>
        <w:t>&amp;</w:t>
      </w:r>
      <w:r>
        <w:rPr>
          <w:spacing w:val="-3"/>
        </w:rPr>
        <w:t> </w:t>
      </w:r>
      <w:r>
        <w:rPr/>
        <w:t>Engel,</w:t>
      </w:r>
      <w:r>
        <w:rPr>
          <w:spacing w:val="-3"/>
        </w:rPr>
        <w:t> </w:t>
      </w:r>
      <w:r>
        <w:rPr/>
        <w:t>K.</w:t>
      </w:r>
      <w:r>
        <w:rPr>
          <w:spacing w:val="-4"/>
        </w:rPr>
        <w:t> </w:t>
      </w:r>
      <w:r>
        <w:rPr/>
        <w:t>(2016).</w:t>
      </w:r>
      <w:r>
        <w:rPr>
          <w:spacing w:val="-3"/>
        </w:rPr>
        <w:t> </w:t>
      </w:r>
      <w:r>
        <w:rPr/>
        <w:t>Efficient</w:t>
      </w:r>
      <w:r>
        <w:rPr>
          <w:spacing w:val="-3"/>
        </w:rPr>
        <w:t> </w:t>
      </w:r>
      <w:r>
        <w:rPr/>
        <w:t>vocational</w:t>
      </w:r>
      <w:r>
        <w:rPr>
          <w:spacing w:val="-3"/>
        </w:rPr>
        <w:t> </w:t>
      </w:r>
      <w:r>
        <w:rPr/>
        <w:t>skills</w:t>
      </w:r>
      <w:r>
        <w:rPr>
          <w:spacing w:val="-4"/>
        </w:rPr>
        <w:t> </w:t>
      </w:r>
      <w:r>
        <w:rPr/>
        <w:t>training</w:t>
      </w:r>
      <w:r>
        <w:rPr>
          <w:spacing w:val="-3"/>
        </w:rPr>
        <w:t> </w:t>
      </w:r>
      <w:r>
        <w:rPr/>
        <w:t>for people</w:t>
      </w:r>
      <w:r>
        <w:rPr>
          <w:spacing w:val="-1"/>
        </w:rPr>
        <w:t> </w:t>
      </w:r>
      <w:r>
        <w:rPr/>
        <w:t>with</w:t>
      </w:r>
      <w:r>
        <w:rPr>
          <w:spacing w:val="-2"/>
        </w:rPr>
        <w:t> </w:t>
      </w:r>
      <w:r>
        <w:rPr/>
        <w:t>cognitive</w:t>
      </w:r>
      <w:r>
        <w:rPr>
          <w:spacing w:val="-1"/>
        </w:rPr>
        <w:t> </w:t>
      </w:r>
      <w:r>
        <w:rPr/>
        <w:t>disabilities:</w:t>
      </w:r>
      <w:r>
        <w:rPr>
          <w:spacing w:val="-1"/>
        </w:rPr>
        <w:t> </w:t>
      </w:r>
      <w:r>
        <w:rPr/>
        <w:t>An</w:t>
      </w:r>
      <w:r>
        <w:rPr>
          <w:spacing w:val="-2"/>
        </w:rPr>
        <w:t> </w:t>
      </w:r>
      <w:r>
        <w:rPr/>
        <w:t>exploratory</w:t>
      </w:r>
      <w:r>
        <w:rPr>
          <w:spacing w:val="-1"/>
        </w:rPr>
        <w:t> </w:t>
      </w:r>
      <w:r>
        <w:rPr/>
        <w:t>study</w:t>
      </w:r>
      <w:r>
        <w:rPr>
          <w:spacing w:val="-2"/>
        </w:rPr>
        <w:t> </w:t>
      </w:r>
      <w:r>
        <w:rPr/>
        <w:t>comparing</w:t>
      </w:r>
      <w:r>
        <w:rPr>
          <w:spacing w:val="-1"/>
        </w:rPr>
        <w:t> </w:t>
      </w:r>
      <w:r>
        <w:rPr/>
        <w:t>computer-assisted instruction to one-on-one tutoring. </w:t>
      </w:r>
      <w:r>
        <w:rPr>
          <w:i/>
        </w:rPr>
        <w:t>Journal of Applied Research in Intellectual Disabilities</w:t>
      </w:r>
      <w:r>
        <w:rPr/>
        <w:t>, </w:t>
      </w:r>
      <w:r>
        <w:rPr>
          <w:i/>
        </w:rPr>
        <w:t>29</w:t>
      </w:r>
      <w:r>
        <w:rPr/>
        <w:t>(2), 185–196. </w:t>
      </w:r>
      <w:r>
        <w:rPr>
          <w:color w:val="0000FF"/>
          <w:u w:val="single" w:color="0000FF"/>
        </w:rPr>
        <w:t>https://doi.org/10.1111/jar.12176</w:t>
      </w:r>
      <w:r>
        <w:rPr>
          <w:color w:val="0000FF"/>
          <w:spacing w:val="40"/>
          <w:u w:val="single" w:color="0000FF"/>
        </w:rPr>
        <w:t> </w:t>
      </w:r>
    </w:p>
    <w:p>
      <w:pPr>
        <w:spacing w:line="480" w:lineRule="auto" w:before="0"/>
        <w:ind w:left="2165" w:right="1457" w:hanging="720"/>
        <w:jc w:val="left"/>
        <w:rPr>
          <w:i/>
          <w:sz w:val="24"/>
        </w:rPr>
      </w:pPr>
      <w:r>
        <w:rPr>
          <w:sz w:val="24"/>
        </w:rPr>
        <w:t>Lipscomb, S., Haimson, J., Liu, A. Y., Burghardt, J., Johnson, D. R., &amp; Thurlow, M. L. (2017).</w:t>
      </w:r>
      <w:r>
        <w:rPr>
          <w:spacing w:val="40"/>
          <w:sz w:val="24"/>
        </w:rPr>
        <w:t> </w:t>
      </w:r>
      <w:r>
        <w:rPr>
          <w:i/>
          <w:sz w:val="24"/>
        </w:rPr>
        <w:t>Preparing</w:t>
      </w:r>
      <w:r>
        <w:rPr>
          <w:i/>
          <w:spacing w:val="-3"/>
          <w:sz w:val="24"/>
        </w:rPr>
        <w:t> </w:t>
      </w:r>
      <w:r>
        <w:rPr>
          <w:i/>
          <w:sz w:val="24"/>
        </w:rPr>
        <w:t>for</w:t>
      </w:r>
      <w:r>
        <w:rPr>
          <w:i/>
          <w:spacing w:val="-3"/>
          <w:sz w:val="24"/>
        </w:rPr>
        <w:t> </w:t>
      </w:r>
      <w:r>
        <w:rPr>
          <w:i/>
          <w:sz w:val="24"/>
        </w:rPr>
        <w:t>life</w:t>
      </w:r>
      <w:r>
        <w:rPr>
          <w:i/>
          <w:spacing w:val="-3"/>
          <w:sz w:val="24"/>
        </w:rPr>
        <w:t> </w:t>
      </w:r>
      <w:r>
        <w:rPr>
          <w:i/>
          <w:sz w:val="24"/>
        </w:rPr>
        <w:t>after</w:t>
      </w:r>
      <w:r>
        <w:rPr>
          <w:i/>
          <w:spacing w:val="-3"/>
          <w:sz w:val="24"/>
        </w:rPr>
        <w:t> </w:t>
      </w:r>
      <w:r>
        <w:rPr>
          <w:i/>
          <w:sz w:val="24"/>
        </w:rPr>
        <w:t>high</w:t>
      </w:r>
      <w:r>
        <w:rPr>
          <w:i/>
          <w:spacing w:val="-3"/>
          <w:sz w:val="24"/>
        </w:rPr>
        <w:t> </w:t>
      </w:r>
      <w:r>
        <w:rPr>
          <w:i/>
          <w:sz w:val="24"/>
        </w:rPr>
        <w:t>school:</w:t>
      </w:r>
      <w:r>
        <w:rPr>
          <w:i/>
          <w:spacing w:val="-4"/>
          <w:sz w:val="24"/>
        </w:rPr>
        <w:t> </w:t>
      </w:r>
      <w:r>
        <w:rPr>
          <w:i/>
          <w:sz w:val="24"/>
        </w:rPr>
        <w:t>The</w:t>
      </w:r>
      <w:r>
        <w:rPr>
          <w:i/>
          <w:spacing w:val="-4"/>
          <w:sz w:val="24"/>
        </w:rPr>
        <w:t> </w:t>
      </w:r>
      <w:r>
        <w:rPr>
          <w:i/>
          <w:sz w:val="24"/>
        </w:rPr>
        <w:t>characteristics</w:t>
      </w:r>
      <w:r>
        <w:rPr>
          <w:i/>
          <w:spacing w:val="-3"/>
          <w:sz w:val="24"/>
        </w:rPr>
        <w:t> </w:t>
      </w:r>
      <w:r>
        <w:rPr>
          <w:i/>
          <w:sz w:val="24"/>
        </w:rPr>
        <w:t>and</w:t>
      </w:r>
      <w:r>
        <w:rPr>
          <w:i/>
          <w:spacing w:val="-3"/>
          <w:sz w:val="24"/>
        </w:rPr>
        <w:t> </w:t>
      </w:r>
      <w:r>
        <w:rPr>
          <w:i/>
          <w:sz w:val="24"/>
        </w:rPr>
        <w:t>experiences</w:t>
      </w:r>
      <w:r>
        <w:rPr>
          <w:i/>
          <w:spacing w:val="-3"/>
          <w:sz w:val="24"/>
        </w:rPr>
        <w:t> </w:t>
      </w:r>
      <w:r>
        <w:rPr>
          <w:i/>
          <w:sz w:val="24"/>
        </w:rPr>
        <w:t>of</w:t>
      </w:r>
    </w:p>
    <w:p>
      <w:pPr>
        <w:spacing w:after="0" w:line="480" w:lineRule="auto"/>
        <w:jc w:val="left"/>
        <w:rPr>
          <w:sz w:val="24"/>
        </w:rPr>
        <w:sectPr>
          <w:pgSz w:w="11900" w:h="16840"/>
          <w:pgMar w:header="322" w:footer="1294" w:top="1120" w:bottom="1480" w:left="0" w:right="0"/>
        </w:sectPr>
      </w:pPr>
    </w:p>
    <w:p>
      <w:pPr>
        <w:pStyle w:val="BodyText"/>
        <w:spacing w:before="3"/>
        <w:rPr>
          <w:i/>
          <w:sz w:val="20"/>
        </w:rPr>
      </w:pPr>
    </w:p>
    <w:p>
      <w:pPr>
        <w:spacing w:line="480" w:lineRule="auto" w:before="90"/>
        <w:ind w:left="2165" w:right="1457" w:firstLine="0"/>
        <w:jc w:val="left"/>
        <w:rPr>
          <w:sz w:val="24"/>
        </w:rPr>
      </w:pPr>
      <w:r>
        <w:rPr>
          <w:i/>
          <w:sz w:val="24"/>
        </w:rPr>
        <w:t>youth</w:t>
      </w:r>
      <w:r>
        <w:rPr>
          <w:i/>
          <w:spacing w:val="-4"/>
          <w:sz w:val="24"/>
        </w:rPr>
        <w:t> </w:t>
      </w:r>
      <w:r>
        <w:rPr>
          <w:i/>
          <w:sz w:val="24"/>
        </w:rPr>
        <w:t>in</w:t>
      </w:r>
      <w:r>
        <w:rPr>
          <w:i/>
          <w:spacing w:val="-4"/>
          <w:sz w:val="24"/>
        </w:rPr>
        <w:t> </w:t>
      </w:r>
      <w:r>
        <w:rPr>
          <w:i/>
          <w:sz w:val="24"/>
        </w:rPr>
        <w:t>special</w:t>
      </w:r>
      <w:r>
        <w:rPr>
          <w:i/>
          <w:spacing w:val="-5"/>
          <w:sz w:val="24"/>
        </w:rPr>
        <w:t> </w:t>
      </w:r>
      <w:r>
        <w:rPr>
          <w:i/>
          <w:sz w:val="24"/>
        </w:rPr>
        <w:t>education.</w:t>
      </w:r>
      <w:r>
        <w:rPr>
          <w:i/>
          <w:spacing w:val="-4"/>
          <w:sz w:val="24"/>
        </w:rPr>
        <w:t> </w:t>
      </w:r>
      <w:r>
        <w:rPr>
          <w:i/>
          <w:sz w:val="24"/>
        </w:rPr>
        <w:t>Findings</w:t>
      </w:r>
      <w:r>
        <w:rPr>
          <w:i/>
          <w:spacing w:val="-4"/>
          <w:sz w:val="24"/>
        </w:rPr>
        <w:t> </w:t>
      </w:r>
      <w:r>
        <w:rPr>
          <w:i/>
          <w:sz w:val="24"/>
        </w:rPr>
        <w:t>from</w:t>
      </w:r>
      <w:r>
        <w:rPr>
          <w:i/>
          <w:spacing w:val="-4"/>
          <w:sz w:val="24"/>
        </w:rPr>
        <w:t> </w:t>
      </w:r>
      <w:r>
        <w:rPr>
          <w:i/>
          <w:sz w:val="24"/>
        </w:rPr>
        <w:t>the</w:t>
      </w:r>
      <w:r>
        <w:rPr>
          <w:i/>
          <w:spacing w:val="-4"/>
          <w:sz w:val="24"/>
        </w:rPr>
        <w:t> </w:t>
      </w:r>
      <w:r>
        <w:rPr>
          <w:i/>
          <w:sz w:val="24"/>
        </w:rPr>
        <w:t>National</w:t>
      </w:r>
      <w:r>
        <w:rPr>
          <w:i/>
          <w:spacing w:val="-4"/>
          <w:sz w:val="24"/>
        </w:rPr>
        <w:t> </w:t>
      </w:r>
      <w:r>
        <w:rPr>
          <w:i/>
          <w:sz w:val="24"/>
        </w:rPr>
        <w:t>Longitudinal</w:t>
      </w:r>
      <w:r>
        <w:rPr>
          <w:i/>
          <w:spacing w:val="-5"/>
          <w:sz w:val="24"/>
        </w:rPr>
        <w:t> </w:t>
      </w:r>
      <w:r>
        <w:rPr>
          <w:i/>
          <w:sz w:val="24"/>
        </w:rPr>
        <w:t>Transition</w:t>
      </w:r>
      <w:r>
        <w:rPr>
          <w:i/>
          <w:spacing w:val="-5"/>
          <w:sz w:val="24"/>
        </w:rPr>
        <w:t> </w:t>
      </w:r>
      <w:r>
        <w:rPr>
          <w:i/>
          <w:sz w:val="24"/>
        </w:rPr>
        <w:t>Study 2012.</w:t>
      </w:r>
      <w:r>
        <w:rPr>
          <w:i/>
          <w:spacing w:val="40"/>
          <w:sz w:val="24"/>
        </w:rPr>
        <w:t> </w:t>
      </w:r>
      <w:r>
        <w:rPr>
          <w:i/>
          <w:sz w:val="24"/>
        </w:rPr>
        <w:t>Volume 2: Comparisons across disability groups: Full report </w:t>
      </w:r>
      <w:r>
        <w:rPr>
          <w:sz w:val="24"/>
        </w:rPr>
        <w:t>(NCEE 2017- 4018). Washington, DC: U.S. Department of Education, Institute of Education Sciences,</w:t>
      </w:r>
      <w:r>
        <w:rPr>
          <w:spacing w:val="40"/>
          <w:sz w:val="24"/>
        </w:rPr>
        <w:t> </w:t>
      </w:r>
      <w:r>
        <w:rPr>
          <w:sz w:val="24"/>
        </w:rPr>
        <w:t>National Center for Education Evaluation and Regional Assistance.</w:t>
      </w:r>
    </w:p>
    <w:p>
      <w:pPr>
        <w:pStyle w:val="BodyText"/>
        <w:spacing w:line="480" w:lineRule="auto"/>
        <w:ind w:left="2165" w:right="1424" w:hanging="720"/>
      </w:pPr>
      <w:r>
        <w:rPr/>
        <w:t>Migliore, A., Mank, D., Grossi, T., &amp; Rogan, P. (2007). Integrated employment or sheltered workshops:</w:t>
      </w:r>
      <w:r>
        <w:rPr>
          <w:spacing w:val="-5"/>
        </w:rPr>
        <w:t> </w:t>
      </w:r>
      <w:r>
        <w:rPr/>
        <w:t>Preferences</w:t>
      </w:r>
      <w:r>
        <w:rPr>
          <w:spacing w:val="-5"/>
        </w:rPr>
        <w:t> </w:t>
      </w:r>
      <w:r>
        <w:rPr/>
        <w:t>of</w:t>
      </w:r>
      <w:r>
        <w:rPr>
          <w:spacing w:val="-4"/>
        </w:rPr>
        <w:t> </w:t>
      </w:r>
      <w:r>
        <w:rPr/>
        <w:t>adults</w:t>
      </w:r>
      <w:r>
        <w:rPr>
          <w:spacing w:val="-4"/>
        </w:rPr>
        <w:t> </w:t>
      </w:r>
      <w:r>
        <w:rPr/>
        <w:t>with</w:t>
      </w:r>
      <w:r>
        <w:rPr>
          <w:spacing w:val="-5"/>
        </w:rPr>
        <w:t> </w:t>
      </w:r>
      <w:r>
        <w:rPr/>
        <w:t>intellectual</w:t>
      </w:r>
      <w:r>
        <w:rPr>
          <w:spacing w:val="-4"/>
        </w:rPr>
        <w:t> </w:t>
      </w:r>
      <w:r>
        <w:rPr/>
        <w:t>disabilities,</w:t>
      </w:r>
      <w:r>
        <w:rPr>
          <w:spacing w:val="-4"/>
        </w:rPr>
        <w:t> </w:t>
      </w:r>
      <w:r>
        <w:rPr/>
        <w:t>their</w:t>
      </w:r>
      <w:r>
        <w:rPr>
          <w:spacing w:val="-4"/>
        </w:rPr>
        <w:t> </w:t>
      </w:r>
      <w:r>
        <w:rPr/>
        <w:t>families,</w:t>
      </w:r>
      <w:r>
        <w:rPr>
          <w:spacing w:val="-4"/>
        </w:rPr>
        <w:t> </w:t>
      </w:r>
      <w:r>
        <w:rPr/>
        <w:t>and</w:t>
      </w:r>
      <w:r>
        <w:rPr>
          <w:spacing w:val="-4"/>
        </w:rPr>
        <w:t> </w:t>
      </w:r>
      <w:r>
        <w:rPr/>
        <w:t>staff. </w:t>
      </w:r>
      <w:r>
        <w:rPr>
          <w:i/>
        </w:rPr>
        <w:t>Journal of Vocational Rehabilitation, 26</w:t>
      </w:r>
      <w:r>
        <w:rPr/>
        <w:t>, 5-19.</w:t>
      </w:r>
    </w:p>
    <w:p>
      <w:pPr>
        <w:spacing w:line="480" w:lineRule="auto" w:before="0"/>
        <w:ind w:left="2165" w:right="1457" w:hanging="720"/>
        <w:jc w:val="left"/>
        <w:rPr>
          <w:sz w:val="24"/>
        </w:rPr>
      </w:pPr>
      <w:r>
        <w:rPr>
          <w:color w:val="222222"/>
          <w:sz w:val="24"/>
        </w:rPr>
        <w:t>Okolo,</w:t>
      </w:r>
      <w:r>
        <w:rPr>
          <w:color w:val="222222"/>
          <w:spacing w:val="-4"/>
          <w:sz w:val="24"/>
        </w:rPr>
        <w:t> </w:t>
      </w:r>
      <w:r>
        <w:rPr>
          <w:color w:val="222222"/>
          <w:sz w:val="24"/>
        </w:rPr>
        <w:t>C.</w:t>
      </w:r>
      <w:r>
        <w:rPr>
          <w:color w:val="222222"/>
          <w:spacing w:val="-3"/>
          <w:sz w:val="24"/>
        </w:rPr>
        <w:t> </w:t>
      </w:r>
      <w:r>
        <w:rPr>
          <w:color w:val="222222"/>
          <w:sz w:val="24"/>
        </w:rPr>
        <w:t>M.,</w:t>
      </w:r>
      <w:r>
        <w:rPr>
          <w:color w:val="222222"/>
          <w:spacing w:val="-4"/>
          <w:sz w:val="24"/>
        </w:rPr>
        <w:t> </w:t>
      </w:r>
      <w:r>
        <w:rPr>
          <w:color w:val="222222"/>
          <w:sz w:val="24"/>
        </w:rPr>
        <w:t>Bahr,</w:t>
      </w:r>
      <w:r>
        <w:rPr>
          <w:color w:val="222222"/>
          <w:spacing w:val="-3"/>
          <w:sz w:val="24"/>
        </w:rPr>
        <w:t> </w:t>
      </w:r>
      <w:r>
        <w:rPr>
          <w:color w:val="222222"/>
          <w:sz w:val="24"/>
        </w:rPr>
        <w:t>C.</w:t>
      </w:r>
      <w:r>
        <w:rPr>
          <w:color w:val="222222"/>
          <w:spacing w:val="-3"/>
          <w:sz w:val="24"/>
        </w:rPr>
        <w:t> </w:t>
      </w:r>
      <w:r>
        <w:rPr>
          <w:color w:val="222222"/>
          <w:sz w:val="24"/>
        </w:rPr>
        <w:t>M.,</w:t>
      </w:r>
      <w:r>
        <w:rPr>
          <w:color w:val="222222"/>
          <w:spacing w:val="-4"/>
          <w:sz w:val="24"/>
        </w:rPr>
        <w:t> </w:t>
      </w:r>
      <w:r>
        <w:rPr>
          <w:color w:val="222222"/>
          <w:sz w:val="24"/>
        </w:rPr>
        <w:t>&amp;</w:t>
      </w:r>
      <w:r>
        <w:rPr>
          <w:color w:val="222222"/>
          <w:spacing w:val="-3"/>
          <w:sz w:val="24"/>
        </w:rPr>
        <w:t> </w:t>
      </w:r>
      <w:r>
        <w:rPr>
          <w:color w:val="222222"/>
          <w:sz w:val="24"/>
        </w:rPr>
        <w:t>Rieth,</w:t>
      </w:r>
      <w:r>
        <w:rPr>
          <w:color w:val="222222"/>
          <w:spacing w:val="-3"/>
          <w:sz w:val="24"/>
        </w:rPr>
        <w:t> </w:t>
      </w:r>
      <w:r>
        <w:rPr>
          <w:color w:val="222222"/>
          <w:sz w:val="24"/>
        </w:rPr>
        <w:t>H.</w:t>
      </w:r>
      <w:r>
        <w:rPr>
          <w:color w:val="222222"/>
          <w:spacing w:val="-4"/>
          <w:sz w:val="24"/>
        </w:rPr>
        <w:t> </w:t>
      </w:r>
      <w:r>
        <w:rPr>
          <w:color w:val="222222"/>
          <w:sz w:val="24"/>
        </w:rPr>
        <w:t>J.</w:t>
      </w:r>
      <w:r>
        <w:rPr>
          <w:color w:val="222222"/>
          <w:spacing w:val="-4"/>
          <w:sz w:val="24"/>
        </w:rPr>
        <w:t> </w:t>
      </w:r>
      <w:r>
        <w:rPr>
          <w:color w:val="222222"/>
          <w:sz w:val="24"/>
        </w:rPr>
        <w:t>(1993).</w:t>
      </w:r>
      <w:r>
        <w:rPr>
          <w:color w:val="222222"/>
          <w:spacing w:val="-3"/>
          <w:sz w:val="24"/>
        </w:rPr>
        <w:t> </w:t>
      </w:r>
      <w:r>
        <w:rPr>
          <w:color w:val="222222"/>
          <w:sz w:val="24"/>
        </w:rPr>
        <w:t>A</w:t>
      </w:r>
      <w:r>
        <w:rPr>
          <w:color w:val="222222"/>
          <w:spacing w:val="-4"/>
          <w:sz w:val="24"/>
        </w:rPr>
        <w:t> </w:t>
      </w:r>
      <w:r>
        <w:rPr>
          <w:color w:val="222222"/>
          <w:sz w:val="24"/>
        </w:rPr>
        <w:t>retrospective</w:t>
      </w:r>
      <w:r>
        <w:rPr>
          <w:color w:val="222222"/>
          <w:spacing w:val="-3"/>
          <w:sz w:val="24"/>
        </w:rPr>
        <w:t> </w:t>
      </w:r>
      <w:r>
        <w:rPr>
          <w:color w:val="222222"/>
          <w:sz w:val="24"/>
        </w:rPr>
        <w:t>view</w:t>
      </w:r>
      <w:r>
        <w:rPr>
          <w:color w:val="222222"/>
          <w:spacing w:val="-3"/>
          <w:sz w:val="24"/>
        </w:rPr>
        <w:t> </w:t>
      </w:r>
      <w:r>
        <w:rPr>
          <w:color w:val="222222"/>
          <w:sz w:val="24"/>
        </w:rPr>
        <w:t>of</w:t>
      </w:r>
      <w:r>
        <w:rPr>
          <w:color w:val="222222"/>
          <w:spacing w:val="-3"/>
          <w:sz w:val="24"/>
        </w:rPr>
        <w:t> </w:t>
      </w:r>
      <w:r>
        <w:rPr>
          <w:color w:val="222222"/>
          <w:sz w:val="24"/>
        </w:rPr>
        <w:t>computer-based instruction. </w:t>
      </w:r>
      <w:r>
        <w:rPr>
          <w:i/>
          <w:color w:val="222222"/>
          <w:sz w:val="24"/>
        </w:rPr>
        <w:t>Journal of Special Education Technology</w:t>
      </w:r>
      <w:r>
        <w:rPr>
          <w:color w:val="222222"/>
          <w:sz w:val="24"/>
        </w:rPr>
        <w:t>, </w:t>
      </w:r>
      <w:r>
        <w:rPr>
          <w:i/>
          <w:color w:val="222222"/>
          <w:sz w:val="24"/>
        </w:rPr>
        <w:t>12</w:t>
      </w:r>
      <w:r>
        <w:rPr>
          <w:color w:val="222222"/>
          <w:sz w:val="24"/>
        </w:rPr>
        <w:t>(1), 1-27. </w:t>
      </w:r>
      <w:r>
        <w:rPr>
          <w:color w:val="0000FF"/>
          <w:spacing w:val="-2"/>
          <w:sz w:val="24"/>
          <w:u w:val="single" w:color="0000FF"/>
        </w:rPr>
        <w:t>https://doi.org/10.1177/016264349301200101</w:t>
      </w:r>
      <w:r>
        <w:rPr>
          <w:color w:val="0000FF"/>
          <w:spacing w:val="40"/>
          <w:sz w:val="24"/>
          <w:u w:val="single" w:color="0000FF"/>
        </w:rPr>
        <w:t> </w:t>
      </w:r>
    </w:p>
    <w:p>
      <w:pPr>
        <w:pStyle w:val="BodyText"/>
        <w:spacing w:line="480" w:lineRule="auto"/>
        <w:ind w:left="2165" w:right="1554" w:hanging="720"/>
        <w:jc w:val="both"/>
      </w:pPr>
      <w:r>
        <w:rPr/>
        <w:t>Owen,</w:t>
      </w:r>
      <w:r>
        <w:rPr>
          <w:spacing w:val="-4"/>
        </w:rPr>
        <w:t> </w:t>
      </w:r>
      <w:r>
        <w:rPr/>
        <w:t>S.,</w:t>
      </w:r>
      <w:r>
        <w:rPr>
          <w:spacing w:val="-4"/>
        </w:rPr>
        <w:t> </w:t>
      </w:r>
      <w:r>
        <w:rPr/>
        <w:t>&amp;</w:t>
      </w:r>
      <w:r>
        <w:rPr>
          <w:spacing w:val="-3"/>
        </w:rPr>
        <w:t> </w:t>
      </w:r>
      <w:r>
        <w:rPr/>
        <w:t>Maratos,</w:t>
      </w:r>
      <w:r>
        <w:rPr>
          <w:spacing w:val="-4"/>
        </w:rPr>
        <w:t> </w:t>
      </w:r>
      <w:r>
        <w:rPr/>
        <w:t>F.</w:t>
      </w:r>
      <w:r>
        <w:rPr>
          <w:spacing w:val="-4"/>
        </w:rPr>
        <w:t> </w:t>
      </w:r>
      <w:r>
        <w:rPr/>
        <w:t>A.</w:t>
      </w:r>
      <w:r>
        <w:rPr>
          <w:spacing w:val="-4"/>
        </w:rPr>
        <w:t> </w:t>
      </w:r>
      <w:r>
        <w:rPr/>
        <w:t>(2016).</w:t>
      </w:r>
      <w:r>
        <w:rPr>
          <w:spacing w:val="-3"/>
        </w:rPr>
        <w:t> </w:t>
      </w:r>
      <w:r>
        <w:rPr/>
        <w:t>Recognition</w:t>
      </w:r>
      <w:r>
        <w:rPr>
          <w:spacing w:val="-3"/>
        </w:rPr>
        <w:t> </w:t>
      </w:r>
      <w:r>
        <w:rPr/>
        <w:t>of</w:t>
      </w:r>
      <w:r>
        <w:rPr>
          <w:spacing w:val="-3"/>
        </w:rPr>
        <w:t> </w:t>
      </w:r>
      <w:r>
        <w:rPr/>
        <w:t>subtle</w:t>
      </w:r>
      <w:r>
        <w:rPr>
          <w:spacing w:val="-4"/>
        </w:rPr>
        <w:t> </w:t>
      </w:r>
      <w:r>
        <w:rPr/>
        <w:t>and</w:t>
      </w:r>
      <w:r>
        <w:rPr>
          <w:spacing w:val="-3"/>
        </w:rPr>
        <w:t> </w:t>
      </w:r>
      <w:r>
        <w:rPr/>
        <w:t>universal</w:t>
      </w:r>
      <w:r>
        <w:rPr>
          <w:spacing w:val="-3"/>
        </w:rPr>
        <w:t> </w:t>
      </w:r>
      <w:r>
        <w:rPr/>
        <w:t>facial</w:t>
      </w:r>
      <w:r>
        <w:rPr>
          <w:spacing w:val="-3"/>
        </w:rPr>
        <w:t> </w:t>
      </w:r>
      <w:r>
        <w:rPr/>
        <w:t>expressions</w:t>
      </w:r>
      <w:r>
        <w:rPr>
          <w:spacing w:val="-3"/>
        </w:rPr>
        <w:t> </w:t>
      </w:r>
      <w:r>
        <w:rPr/>
        <w:t>in a</w:t>
      </w:r>
      <w:r>
        <w:rPr>
          <w:spacing w:val="-3"/>
        </w:rPr>
        <w:t> </w:t>
      </w:r>
      <w:r>
        <w:rPr/>
        <w:t>community-based</w:t>
      </w:r>
      <w:r>
        <w:rPr>
          <w:spacing w:val="-3"/>
        </w:rPr>
        <w:t> </w:t>
      </w:r>
      <w:r>
        <w:rPr/>
        <w:t>sample</w:t>
      </w:r>
      <w:r>
        <w:rPr>
          <w:spacing w:val="-3"/>
        </w:rPr>
        <w:t> </w:t>
      </w:r>
      <w:r>
        <w:rPr/>
        <w:t>of</w:t>
      </w:r>
      <w:r>
        <w:rPr>
          <w:spacing w:val="-3"/>
        </w:rPr>
        <w:t> </w:t>
      </w:r>
      <w:r>
        <w:rPr/>
        <w:t>adults</w:t>
      </w:r>
      <w:r>
        <w:rPr>
          <w:spacing w:val="-3"/>
        </w:rPr>
        <w:t> </w:t>
      </w:r>
      <w:r>
        <w:rPr/>
        <w:t>classified</w:t>
      </w:r>
      <w:r>
        <w:rPr>
          <w:spacing w:val="-3"/>
        </w:rPr>
        <w:t> </w:t>
      </w:r>
      <w:r>
        <w:rPr/>
        <w:t>with</w:t>
      </w:r>
      <w:r>
        <w:rPr>
          <w:spacing w:val="-3"/>
        </w:rPr>
        <w:t> </w:t>
      </w:r>
      <w:r>
        <w:rPr/>
        <w:t>intellectual</w:t>
      </w:r>
      <w:r>
        <w:rPr>
          <w:spacing w:val="-3"/>
        </w:rPr>
        <w:t> </w:t>
      </w:r>
      <w:r>
        <w:rPr/>
        <w:t>disability.</w:t>
      </w:r>
      <w:r>
        <w:rPr>
          <w:spacing w:val="-4"/>
        </w:rPr>
        <w:t> </w:t>
      </w:r>
      <w:r>
        <w:rPr>
          <w:i/>
        </w:rPr>
        <w:t>Journal</w:t>
      </w:r>
      <w:r>
        <w:rPr>
          <w:i/>
          <w:spacing w:val="-3"/>
        </w:rPr>
        <w:t> </w:t>
      </w:r>
      <w:r>
        <w:rPr>
          <w:i/>
        </w:rPr>
        <w:t>of Intellectual Disability Research, 60</w:t>
      </w:r>
      <w:r>
        <w:rPr/>
        <w:t>(4), 344–354. </w:t>
      </w:r>
      <w:r>
        <w:rPr>
          <w:color w:val="0000FF"/>
          <w:u w:val="single" w:color="0000FF"/>
        </w:rPr>
        <w:t>https://doi.org/10.1111/jir.12253</w:t>
      </w:r>
      <w:r>
        <w:rPr>
          <w:color w:val="0000FF"/>
          <w:spacing w:val="40"/>
          <w:u w:val="single" w:color="0000FF"/>
        </w:rPr>
        <w:t> </w:t>
      </w:r>
    </w:p>
    <w:p>
      <w:pPr>
        <w:pStyle w:val="BodyText"/>
        <w:spacing w:line="480" w:lineRule="auto"/>
        <w:ind w:left="2165" w:right="1457" w:hanging="720"/>
      </w:pPr>
      <w:r>
        <w:rPr/>
        <w:t>Riesen, T., Schultz, J., Morgan, R., &amp; Kupferman, S. (2014). School-to-work barriers as identified</w:t>
      </w:r>
      <w:r>
        <w:rPr>
          <w:spacing w:val="-5"/>
        </w:rPr>
        <w:t> </w:t>
      </w:r>
      <w:r>
        <w:rPr/>
        <w:t>by</w:t>
      </w:r>
      <w:r>
        <w:rPr>
          <w:spacing w:val="-5"/>
        </w:rPr>
        <w:t> </w:t>
      </w:r>
      <w:r>
        <w:rPr/>
        <w:t>special</w:t>
      </w:r>
      <w:r>
        <w:rPr>
          <w:spacing w:val="-6"/>
        </w:rPr>
        <w:t> </w:t>
      </w:r>
      <w:r>
        <w:rPr/>
        <w:t>educators,</w:t>
      </w:r>
      <w:r>
        <w:rPr>
          <w:spacing w:val="-5"/>
        </w:rPr>
        <w:t> </w:t>
      </w:r>
      <w:r>
        <w:rPr/>
        <w:t>vocational</w:t>
      </w:r>
      <w:r>
        <w:rPr>
          <w:spacing w:val="-5"/>
        </w:rPr>
        <w:t> </w:t>
      </w:r>
      <w:r>
        <w:rPr/>
        <w:t>rehabilitation</w:t>
      </w:r>
      <w:r>
        <w:rPr>
          <w:spacing w:val="-5"/>
        </w:rPr>
        <w:t> </w:t>
      </w:r>
      <w:r>
        <w:rPr/>
        <w:t>counselors,</w:t>
      </w:r>
      <w:r>
        <w:rPr>
          <w:spacing w:val="-5"/>
        </w:rPr>
        <w:t> </w:t>
      </w:r>
      <w:r>
        <w:rPr/>
        <w:t>and</w:t>
      </w:r>
      <w:r>
        <w:rPr>
          <w:spacing w:val="-5"/>
        </w:rPr>
        <w:t> </w:t>
      </w:r>
      <w:r>
        <w:rPr/>
        <w:t>community rehabilitation professionals. </w:t>
      </w:r>
      <w:r>
        <w:rPr>
          <w:i/>
        </w:rPr>
        <w:t>Journal of Rehabilitation</w:t>
      </w:r>
      <w:r>
        <w:rPr/>
        <w:t>, </w:t>
      </w:r>
      <w:r>
        <w:rPr>
          <w:i/>
        </w:rPr>
        <w:t>80</w:t>
      </w:r>
      <w:r>
        <w:rPr/>
        <w:t>(1), 33-44.</w:t>
      </w:r>
    </w:p>
    <w:p>
      <w:pPr>
        <w:pStyle w:val="BodyText"/>
        <w:spacing w:line="480" w:lineRule="auto" w:before="1"/>
        <w:ind w:left="2165" w:right="1457" w:hanging="720"/>
      </w:pPr>
      <w:r>
        <w:rPr/>
        <w:t>Schalock, R. L., Borthwick-Duffy, S. A., Bradley, V. J., Buntinx, W. H. E., Coulter, D. L., Craig,</w:t>
      </w:r>
      <w:r>
        <w:rPr>
          <w:spacing w:val="-3"/>
        </w:rPr>
        <w:t> </w:t>
      </w:r>
      <w:r>
        <w:rPr/>
        <w:t>E.</w:t>
      </w:r>
      <w:r>
        <w:rPr>
          <w:spacing w:val="-3"/>
        </w:rPr>
        <w:t> </w:t>
      </w:r>
      <w:r>
        <w:rPr/>
        <w:t>M.,</w:t>
      </w:r>
      <w:r>
        <w:rPr>
          <w:spacing w:val="-4"/>
        </w:rPr>
        <w:t> </w:t>
      </w:r>
      <w:r>
        <w:rPr/>
        <w:t>Gomez,</w:t>
      </w:r>
      <w:r>
        <w:rPr>
          <w:spacing w:val="-4"/>
        </w:rPr>
        <w:t> </w:t>
      </w:r>
      <w:r>
        <w:rPr/>
        <w:t>S.</w:t>
      </w:r>
      <w:r>
        <w:rPr>
          <w:spacing w:val="-4"/>
        </w:rPr>
        <w:t> </w:t>
      </w:r>
      <w:r>
        <w:rPr/>
        <w:t>C.,</w:t>
      </w:r>
      <w:r>
        <w:rPr>
          <w:spacing w:val="-3"/>
        </w:rPr>
        <w:t> </w:t>
      </w:r>
      <w:r>
        <w:rPr/>
        <w:t>Lachapelle,</w:t>
      </w:r>
      <w:r>
        <w:rPr>
          <w:spacing w:val="-3"/>
        </w:rPr>
        <w:t> </w:t>
      </w:r>
      <w:r>
        <w:rPr/>
        <w:t>Y.,</w:t>
      </w:r>
      <w:r>
        <w:rPr>
          <w:spacing w:val="40"/>
        </w:rPr>
        <w:t> </w:t>
      </w:r>
      <w:r>
        <w:rPr/>
        <w:t>Luckasson,</w:t>
      </w:r>
      <w:r>
        <w:rPr>
          <w:spacing w:val="-3"/>
        </w:rPr>
        <w:t> </w:t>
      </w:r>
      <w:r>
        <w:rPr/>
        <w:t>R.,</w:t>
      </w:r>
      <w:r>
        <w:rPr>
          <w:spacing w:val="-3"/>
        </w:rPr>
        <w:t> </w:t>
      </w:r>
      <w:r>
        <w:rPr/>
        <w:t>Reeve,</w:t>
      </w:r>
      <w:r>
        <w:rPr>
          <w:spacing w:val="-3"/>
        </w:rPr>
        <w:t> </w:t>
      </w:r>
      <w:r>
        <w:rPr/>
        <w:t>A.,</w:t>
      </w:r>
      <w:r>
        <w:rPr>
          <w:spacing w:val="-4"/>
        </w:rPr>
        <w:t> </w:t>
      </w:r>
      <w:r>
        <w:rPr/>
        <w:t>Shogren,</w:t>
      </w:r>
      <w:r>
        <w:rPr>
          <w:spacing w:val="-4"/>
        </w:rPr>
        <w:t> </w:t>
      </w:r>
      <w:r>
        <w:rPr/>
        <w:t>K., Snell, M. E., Spread, S., Tasse, M. J., Thompson, J. R., Verdugo-Alonso, M. A., Wehmeyer, M. L., &amp; Yeager, M. H. (2010). </w:t>
      </w:r>
      <w:r>
        <w:rPr>
          <w:i/>
        </w:rPr>
        <w:t>Intellectual disability: Definition, classification, and systems of support </w:t>
      </w:r>
      <w:r>
        <w:rPr/>
        <w:t>(11th ed.). Washington, DC: American Association on Intellectual and Developmental Disabilities.</w:t>
      </w:r>
    </w:p>
    <w:p>
      <w:pPr>
        <w:spacing w:line="480" w:lineRule="auto" w:before="0"/>
        <w:ind w:left="2165" w:right="1493" w:hanging="720"/>
        <w:jc w:val="left"/>
        <w:rPr>
          <w:sz w:val="24"/>
        </w:rPr>
      </w:pPr>
      <w:r>
        <w:rPr>
          <w:sz w:val="24"/>
        </w:rPr>
        <w:t>Simpson, A., Langone, J., &amp; Ayres, K. M. (2004). Embedded video and computer based instruction</w:t>
      </w:r>
      <w:r>
        <w:rPr>
          <w:spacing w:val="-3"/>
          <w:sz w:val="24"/>
        </w:rPr>
        <w:t> </w:t>
      </w:r>
      <w:r>
        <w:rPr>
          <w:sz w:val="24"/>
        </w:rPr>
        <w:t>to</w:t>
      </w:r>
      <w:r>
        <w:rPr>
          <w:spacing w:val="-3"/>
          <w:sz w:val="24"/>
        </w:rPr>
        <w:t> </w:t>
      </w:r>
      <w:r>
        <w:rPr>
          <w:sz w:val="24"/>
        </w:rPr>
        <w:t>improve</w:t>
      </w:r>
      <w:r>
        <w:rPr>
          <w:spacing w:val="-3"/>
          <w:sz w:val="24"/>
        </w:rPr>
        <w:t> </w:t>
      </w:r>
      <w:r>
        <w:rPr>
          <w:sz w:val="24"/>
        </w:rPr>
        <w:t>social</w:t>
      </w:r>
      <w:r>
        <w:rPr>
          <w:spacing w:val="-4"/>
          <w:sz w:val="24"/>
        </w:rPr>
        <w:t> </w:t>
      </w:r>
      <w:r>
        <w:rPr>
          <w:sz w:val="24"/>
        </w:rPr>
        <w:t>skills</w:t>
      </w:r>
      <w:r>
        <w:rPr>
          <w:spacing w:val="-4"/>
          <w:sz w:val="24"/>
        </w:rPr>
        <w:t> </w:t>
      </w:r>
      <w:r>
        <w:rPr>
          <w:sz w:val="24"/>
        </w:rPr>
        <w:t>for</w:t>
      </w:r>
      <w:r>
        <w:rPr>
          <w:spacing w:val="-3"/>
          <w:sz w:val="24"/>
        </w:rPr>
        <w:t> </w:t>
      </w:r>
      <w:r>
        <w:rPr>
          <w:sz w:val="24"/>
        </w:rPr>
        <w:t>students</w:t>
      </w:r>
      <w:r>
        <w:rPr>
          <w:spacing w:val="-4"/>
          <w:sz w:val="24"/>
        </w:rPr>
        <w:t> </w:t>
      </w:r>
      <w:r>
        <w:rPr>
          <w:sz w:val="24"/>
        </w:rPr>
        <w:t>with</w:t>
      </w:r>
      <w:r>
        <w:rPr>
          <w:spacing w:val="-4"/>
          <w:sz w:val="24"/>
        </w:rPr>
        <w:t> </w:t>
      </w:r>
      <w:r>
        <w:rPr>
          <w:sz w:val="24"/>
        </w:rPr>
        <w:t>autism.</w:t>
      </w:r>
      <w:r>
        <w:rPr>
          <w:spacing w:val="-4"/>
          <w:sz w:val="24"/>
        </w:rPr>
        <w:t> </w:t>
      </w:r>
      <w:r>
        <w:rPr>
          <w:i/>
          <w:sz w:val="24"/>
        </w:rPr>
        <w:t>Education</w:t>
      </w:r>
      <w:r>
        <w:rPr>
          <w:i/>
          <w:spacing w:val="-3"/>
          <w:sz w:val="24"/>
        </w:rPr>
        <w:t> </w:t>
      </w:r>
      <w:r>
        <w:rPr>
          <w:i/>
          <w:sz w:val="24"/>
        </w:rPr>
        <w:t>and</w:t>
      </w:r>
      <w:r>
        <w:rPr>
          <w:i/>
          <w:spacing w:val="-3"/>
          <w:sz w:val="24"/>
        </w:rPr>
        <w:t> </w:t>
      </w:r>
      <w:r>
        <w:rPr>
          <w:i/>
          <w:sz w:val="24"/>
        </w:rPr>
        <w:t>Training in Developmental Disabilities</w:t>
      </w:r>
      <w:r>
        <w:rPr>
          <w:sz w:val="24"/>
        </w:rPr>
        <w:t>, </w:t>
      </w:r>
      <w:r>
        <w:rPr>
          <w:i/>
          <w:sz w:val="24"/>
        </w:rPr>
        <w:t>39</w:t>
      </w:r>
      <w:r>
        <w:rPr>
          <w:sz w:val="24"/>
        </w:rPr>
        <w:t>, 240-252.</w:t>
      </w:r>
    </w:p>
    <w:p>
      <w:pPr>
        <w:spacing w:after="0" w:line="480" w:lineRule="auto"/>
        <w:jc w:val="left"/>
        <w:rPr>
          <w:sz w:val="24"/>
        </w:rPr>
        <w:sectPr>
          <w:pgSz w:w="11900" w:h="16840"/>
          <w:pgMar w:header="322" w:footer="1294" w:top="1120" w:bottom="1480" w:left="0" w:right="0"/>
        </w:sectPr>
      </w:pPr>
    </w:p>
    <w:p>
      <w:pPr>
        <w:pStyle w:val="BodyText"/>
        <w:spacing w:before="3"/>
        <w:rPr>
          <w:sz w:val="20"/>
        </w:rPr>
      </w:pPr>
    </w:p>
    <w:p>
      <w:pPr>
        <w:pStyle w:val="BodyText"/>
        <w:spacing w:line="480" w:lineRule="auto" w:before="90"/>
        <w:ind w:left="2165" w:right="1493" w:hanging="720"/>
      </w:pPr>
      <w:r>
        <w:rPr/>
        <w:t>Siperstein,</w:t>
      </w:r>
      <w:r>
        <w:rPr>
          <w:spacing w:val="-4"/>
        </w:rPr>
        <w:t> </w:t>
      </w:r>
      <w:r>
        <w:rPr/>
        <w:t>G.</w:t>
      </w:r>
      <w:r>
        <w:rPr>
          <w:spacing w:val="-4"/>
        </w:rPr>
        <w:t> </w:t>
      </w:r>
      <w:r>
        <w:rPr/>
        <w:t>N.,</w:t>
      </w:r>
      <w:r>
        <w:rPr>
          <w:spacing w:val="-4"/>
        </w:rPr>
        <w:t> </w:t>
      </w:r>
      <w:r>
        <w:rPr/>
        <w:t>Heyman,</w:t>
      </w:r>
      <w:r>
        <w:rPr>
          <w:spacing w:val="-4"/>
        </w:rPr>
        <w:t> </w:t>
      </w:r>
      <w:r>
        <w:rPr/>
        <w:t>M.,</w:t>
      </w:r>
      <w:r>
        <w:rPr>
          <w:spacing w:val="-4"/>
        </w:rPr>
        <w:t> </w:t>
      </w:r>
      <w:r>
        <w:rPr/>
        <w:t>&amp;</w:t>
      </w:r>
      <w:r>
        <w:rPr>
          <w:spacing w:val="-3"/>
        </w:rPr>
        <w:t> </w:t>
      </w:r>
      <w:r>
        <w:rPr/>
        <w:t>Stokes,</w:t>
      </w:r>
      <w:r>
        <w:rPr>
          <w:spacing w:val="-4"/>
        </w:rPr>
        <w:t> </w:t>
      </w:r>
      <w:r>
        <w:rPr/>
        <w:t>J.</w:t>
      </w:r>
      <w:r>
        <w:rPr>
          <w:spacing w:val="-4"/>
        </w:rPr>
        <w:t> </w:t>
      </w:r>
      <w:r>
        <w:rPr/>
        <w:t>E.</w:t>
      </w:r>
      <w:r>
        <w:rPr>
          <w:spacing w:val="-3"/>
        </w:rPr>
        <w:t> </w:t>
      </w:r>
      <w:r>
        <w:rPr/>
        <w:t>(2014).</w:t>
      </w:r>
      <w:r>
        <w:rPr>
          <w:spacing w:val="-3"/>
        </w:rPr>
        <w:t> </w:t>
      </w:r>
      <w:r>
        <w:rPr/>
        <w:t>Pathways</w:t>
      </w:r>
      <w:r>
        <w:rPr>
          <w:spacing w:val="-4"/>
        </w:rPr>
        <w:t> </w:t>
      </w:r>
      <w:r>
        <w:rPr/>
        <w:t>to</w:t>
      </w:r>
      <w:r>
        <w:rPr>
          <w:spacing w:val="-3"/>
        </w:rPr>
        <w:t> </w:t>
      </w:r>
      <w:r>
        <w:rPr/>
        <w:t>employment:</w:t>
      </w:r>
      <w:r>
        <w:rPr>
          <w:spacing w:val="-3"/>
        </w:rPr>
        <w:t> </w:t>
      </w:r>
      <w:r>
        <w:rPr/>
        <w:t>A</w:t>
      </w:r>
      <w:r>
        <w:rPr>
          <w:spacing w:val="-4"/>
        </w:rPr>
        <w:t> </w:t>
      </w:r>
      <w:r>
        <w:rPr/>
        <w:t>national survey of adults with intellectual disabilities. </w:t>
      </w:r>
      <w:r>
        <w:rPr>
          <w:i/>
        </w:rPr>
        <w:t>Journal of Vocational Rehabilitation, 41</w:t>
      </w:r>
      <w:r>
        <w:rPr/>
        <w:t>, 165-178. </w:t>
      </w:r>
      <w:r>
        <w:rPr>
          <w:color w:val="38A6CB"/>
          <w:u w:val="single" w:color="38A6CB"/>
        </w:rPr>
        <w:t>https://doi.org/10.3233/jvr-140711</w:t>
      </w:r>
    </w:p>
    <w:p>
      <w:pPr>
        <w:spacing w:line="480" w:lineRule="auto" w:before="0"/>
        <w:ind w:left="2165" w:right="1666" w:hanging="720"/>
        <w:jc w:val="left"/>
        <w:rPr>
          <w:sz w:val="24"/>
        </w:rPr>
      </w:pPr>
      <w:r>
        <w:rPr>
          <w:sz w:val="24"/>
        </w:rPr>
        <w:t>Snyder,</w:t>
      </w:r>
      <w:r>
        <w:rPr>
          <w:spacing w:val="-3"/>
          <w:sz w:val="24"/>
        </w:rPr>
        <w:t> </w:t>
      </w:r>
      <w:r>
        <w:rPr>
          <w:sz w:val="24"/>
        </w:rPr>
        <w:t>S.,</w:t>
      </w:r>
      <w:r>
        <w:rPr>
          <w:spacing w:val="-3"/>
          <w:sz w:val="24"/>
        </w:rPr>
        <w:t> </w:t>
      </w:r>
      <w:r>
        <w:rPr>
          <w:sz w:val="24"/>
        </w:rPr>
        <w:t>&amp;</w:t>
      </w:r>
      <w:r>
        <w:rPr>
          <w:spacing w:val="-2"/>
          <w:sz w:val="24"/>
        </w:rPr>
        <w:t> </w:t>
      </w:r>
      <w:r>
        <w:rPr>
          <w:sz w:val="24"/>
        </w:rPr>
        <w:t>Huber,</w:t>
      </w:r>
      <w:r>
        <w:rPr>
          <w:spacing w:val="-3"/>
          <w:sz w:val="24"/>
        </w:rPr>
        <w:t> </w:t>
      </w:r>
      <w:r>
        <w:rPr>
          <w:sz w:val="24"/>
        </w:rPr>
        <w:t>H.</w:t>
      </w:r>
      <w:r>
        <w:rPr>
          <w:spacing w:val="-3"/>
          <w:sz w:val="24"/>
        </w:rPr>
        <w:t> </w:t>
      </w:r>
      <w:r>
        <w:rPr>
          <w:sz w:val="24"/>
        </w:rPr>
        <w:t>(2019).</w:t>
      </w:r>
      <w:r>
        <w:rPr>
          <w:spacing w:val="-2"/>
          <w:sz w:val="24"/>
        </w:rPr>
        <w:t> </w:t>
      </w:r>
      <w:r>
        <w:rPr>
          <w:sz w:val="24"/>
        </w:rPr>
        <w:t>Computer</w:t>
      </w:r>
      <w:r>
        <w:rPr>
          <w:spacing w:val="-2"/>
          <w:sz w:val="24"/>
        </w:rPr>
        <w:t> </w:t>
      </w:r>
      <w:r>
        <w:rPr>
          <w:sz w:val="24"/>
        </w:rPr>
        <w:t>assisted</w:t>
      </w:r>
      <w:r>
        <w:rPr>
          <w:spacing w:val="-2"/>
          <w:sz w:val="24"/>
        </w:rPr>
        <w:t> </w:t>
      </w:r>
      <w:r>
        <w:rPr>
          <w:sz w:val="24"/>
        </w:rPr>
        <w:t>instruction</w:t>
      </w:r>
      <w:r>
        <w:rPr>
          <w:spacing w:val="-2"/>
          <w:sz w:val="24"/>
        </w:rPr>
        <w:t> </w:t>
      </w:r>
      <w:r>
        <w:rPr>
          <w:sz w:val="24"/>
        </w:rPr>
        <w:t>to</w:t>
      </w:r>
      <w:r>
        <w:rPr>
          <w:spacing w:val="-2"/>
          <w:sz w:val="24"/>
        </w:rPr>
        <w:t> </w:t>
      </w:r>
      <w:r>
        <w:rPr>
          <w:sz w:val="24"/>
        </w:rPr>
        <w:t>teach</w:t>
      </w:r>
      <w:r>
        <w:rPr>
          <w:spacing w:val="-2"/>
          <w:sz w:val="24"/>
        </w:rPr>
        <w:t> </w:t>
      </w:r>
      <w:r>
        <w:rPr>
          <w:sz w:val="24"/>
        </w:rPr>
        <w:t>academic</w:t>
      </w:r>
      <w:r>
        <w:rPr>
          <w:spacing w:val="-2"/>
          <w:sz w:val="24"/>
        </w:rPr>
        <w:t> </w:t>
      </w:r>
      <w:r>
        <w:rPr>
          <w:sz w:val="24"/>
        </w:rPr>
        <w:t>content</w:t>
      </w:r>
      <w:r>
        <w:rPr>
          <w:spacing w:val="-2"/>
          <w:sz w:val="24"/>
        </w:rPr>
        <w:t> </w:t>
      </w:r>
      <w:r>
        <w:rPr>
          <w:sz w:val="24"/>
        </w:rPr>
        <w:t>to students</w:t>
      </w:r>
      <w:r>
        <w:rPr>
          <w:spacing w:val="-4"/>
          <w:sz w:val="24"/>
        </w:rPr>
        <w:t> </w:t>
      </w:r>
      <w:r>
        <w:rPr>
          <w:sz w:val="24"/>
        </w:rPr>
        <w:t>with</w:t>
      </w:r>
      <w:r>
        <w:rPr>
          <w:spacing w:val="-4"/>
          <w:sz w:val="24"/>
        </w:rPr>
        <w:t> </w:t>
      </w:r>
      <w:r>
        <w:rPr>
          <w:sz w:val="24"/>
        </w:rPr>
        <w:t>intellectual</w:t>
      </w:r>
      <w:r>
        <w:rPr>
          <w:spacing w:val="-3"/>
          <w:sz w:val="24"/>
        </w:rPr>
        <w:t> </w:t>
      </w:r>
      <w:r>
        <w:rPr>
          <w:sz w:val="24"/>
        </w:rPr>
        <w:t>disability:</w:t>
      </w:r>
      <w:r>
        <w:rPr>
          <w:spacing w:val="-3"/>
          <w:sz w:val="24"/>
        </w:rPr>
        <w:t> </w:t>
      </w:r>
      <w:r>
        <w:rPr>
          <w:sz w:val="24"/>
        </w:rPr>
        <w:t>A</w:t>
      </w:r>
      <w:r>
        <w:rPr>
          <w:spacing w:val="-4"/>
          <w:sz w:val="24"/>
        </w:rPr>
        <w:t> </w:t>
      </w:r>
      <w:r>
        <w:rPr>
          <w:sz w:val="24"/>
        </w:rPr>
        <w:t>review</w:t>
      </w:r>
      <w:r>
        <w:rPr>
          <w:spacing w:val="-3"/>
          <w:sz w:val="24"/>
        </w:rPr>
        <w:t> </w:t>
      </w:r>
      <w:r>
        <w:rPr>
          <w:sz w:val="24"/>
        </w:rPr>
        <w:t>of</w:t>
      </w:r>
      <w:r>
        <w:rPr>
          <w:spacing w:val="-3"/>
          <w:sz w:val="24"/>
        </w:rPr>
        <w:t> </w:t>
      </w:r>
      <w:r>
        <w:rPr>
          <w:sz w:val="24"/>
        </w:rPr>
        <w:t>the</w:t>
      </w:r>
      <w:r>
        <w:rPr>
          <w:spacing w:val="-3"/>
          <w:sz w:val="24"/>
        </w:rPr>
        <w:t> </w:t>
      </w:r>
      <w:r>
        <w:rPr>
          <w:sz w:val="24"/>
        </w:rPr>
        <w:t>literature.</w:t>
      </w:r>
      <w:r>
        <w:rPr>
          <w:spacing w:val="-5"/>
          <w:sz w:val="24"/>
        </w:rPr>
        <w:t> </w:t>
      </w:r>
      <w:r>
        <w:rPr>
          <w:i/>
          <w:sz w:val="24"/>
        </w:rPr>
        <w:t>American</w:t>
      </w:r>
      <w:r>
        <w:rPr>
          <w:i/>
          <w:spacing w:val="-3"/>
          <w:sz w:val="24"/>
        </w:rPr>
        <w:t> </w:t>
      </w:r>
      <w:r>
        <w:rPr>
          <w:i/>
          <w:sz w:val="24"/>
        </w:rPr>
        <w:t>Journal</w:t>
      </w:r>
      <w:r>
        <w:rPr>
          <w:i/>
          <w:spacing w:val="-3"/>
          <w:sz w:val="24"/>
        </w:rPr>
        <w:t> </w:t>
      </w:r>
      <w:r>
        <w:rPr>
          <w:i/>
          <w:sz w:val="24"/>
        </w:rPr>
        <w:t>on Intellectual and Developmental Disabilities</w:t>
      </w:r>
      <w:r>
        <w:rPr>
          <w:sz w:val="24"/>
        </w:rPr>
        <w:t>, </w:t>
      </w:r>
      <w:r>
        <w:rPr>
          <w:i/>
          <w:sz w:val="24"/>
        </w:rPr>
        <w:t>124</w:t>
      </w:r>
      <w:r>
        <w:rPr>
          <w:sz w:val="24"/>
        </w:rPr>
        <w:t>(4), 374–390. </w:t>
      </w:r>
      <w:r>
        <w:rPr>
          <w:color w:val="38A6CB"/>
          <w:spacing w:val="-2"/>
          <w:sz w:val="24"/>
          <w:u w:val="single" w:color="38A6CB"/>
        </w:rPr>
        <w:t>https://doi.org/10.1352/1944-7558-124.4.374</w:t>
      </w:r>
    </w:p>
    <w:p>
      <w:pPr>
        <w:spacing w:line="480" w:lineRule="auto" w:before="0"/>
        <w:ind w:left="2165" w:right="1457" w:hanging="720"/>
        <w:jc w:val="left"/>
        <w:rPr>
          <w:sz w:val="24"/>
        </w:rPr>
      </w:pPr>
      <w:r>
        <w:rPr>
          <w:sz w:val="24"/>
        </w:rPr>
        <w:t>Storey,</w:t>
      </w:r>
      <w:r>
        <w:rPr>
          <w:spacing w:val="-4"/>
          <w:sz w:val="24"/>
        </w:rPr>
        <w:t> </w:t>
      </w:r>
      <w:r>
        <w:rPr>
          <w:sz w:val="24"/>
        </w:rPr>
        <w:t>K.,</w:t>
      </w:r>
      <w:r>
        <w:rPr>
          <w:spacing w:val="-4"/>
          <w:sz w:val="24"/>
        </w:rPr>
        <w:t> </w:t>
      </w:r>
      <w:r>
        <w:rPr>
          <w:sz w:val="24"/>
        </w:rPr>
        <w:t>&amp;</w:t>
      </w:r>
      <w:r>
        <w:rPr>
          <w:spacing w:val="-3"/>
          <w:sz w:val="24"/>
        </w:rPr>
        <w:t> </w:t>
      </w:r>
      <w:r>
        <w:rPr>
          <w:sz w:val="24"/>
        </w:rPr>
        <w:t>Miner,</w:t>
      </w:r>
      <w:r>
        <w:rPr>
          <w:spacing w:val="-4"/>
          <w:sz w:val="24"/>
        </w:rPr>
        <w:t> </w:t>
      </w:r>
      <w:r>
        <w:rPr>
          <w:sz w:val="24"/>
        </w:rPr>
        <w:t>C.</w:t>
      </w:r>
      <w:r>
        <w:rPr>
          <w:spacing w:val="-3"/>
          <w:sz w:val="24"/>
        </w:rPr>
        <w:t> </w:t>
      </w:r>
      <w:r>
        <w:rPr>
          <w:sz w:val="24"/>
        </w:rPr>
        <w:t>(2011).</w:t>
      </w:r>
      <w:r>
        <w:rPr>
          <w:spacing w:val="-3"/>
          <w:sz w:val="24"/>
        </w:rPr>
        <w:t> </w:t>
      </w:r>
      <w:r>
        <w:rPr>
          <w:i/>
          <w:sz w:val="24"/>
        </w:rPr>
        <w:t>Systematic</w:t>
      </w:r>
      <w:r>
        <w:rPr>
          <w:i/>
          <w:spacing w:val="-3"/>
          <w:sz w:val="24"/>
        </w:rPr>
        <w:t> </w:t>
      </w:r>
      <w:r>
        <w:rPr>
          <w:i/>
          <w:sz w:val="24"/>
        </w:rPr>
        <w:t>instruction</w:t>
      </w:r>
      <w:r>
        <w:rPr>
          <w:i/>
          <w:spacing w:val="-3"/>
          <w:sz w:val="24"/>
        </w:rPr>
        <w:t> </w:t>
      </w:r>
      <w:r>
        <w:rPr>
          <w:i/>
          <w:sz w:val="24"/>
        </w:rPr>
        <w:t>of</w:t>
      </w:r>
      <w:r>
        <w:rPr>
          <w:i/>
          <w:spacing w:val="-3"/>
          <w:sz w:val="24"/>
        </w:rPr>
        <w:t> </w:t>
      </w:r>
      <w:r>
        <w:rPr>
          <w:i/>
          <w:sz w:val="24"/>
        </w:rPr>
        <w:t>functional</w:t>
      </w:r>
      <w:r>
        <w:rPr>
          <w:i/>
          <w:spacing w:val="-3"/>
          <w:sz w:val="24"/>
        </w:rPr>
        <w:t> </w:t>
      </w:r>
      <w:r>
        <w:rPr>
          <w:i/>
          <w:sz w:val="24"/>
        </w:rPr>
        <w:t>skills</w:t>
      </w:r>
      <w:r>
        <w:rPr>
          <w:i/>
          <w:spacing w:val="-4"/>
          <w:sz w:val="24"/>
        </w:rPr>
        <w:t> </w:t>
      </w:r>
      <w:r>
        <w:rPr>
          <w:i/>
          <w:sz w:val="24"/>
        </w:rPr>
        <w:t>for</w:t>
      </w:r>
      <w:r>
        <w:rPr>
          <w:i/>
          <w:spacing w:val="-3"/>
          <w:sz w:val="24"/>
        </w:rPr>
        <w:t> </w:t>
      </w:r>
      <w:r>
        <w:rPr>
          <w:i/>
          <w:sz w:val="24"/>
        </w:rPr>
        <w:t>students</w:t>
      </w:r>
      <w:r>
        <w:rPr>
          <w:i/>
          <w:spacing w:val="-4"/>
          <w:sz w:val="24"/>
        </w:rPr>
        <w:t> </w:t>
      </w:r>
      <w:r>
        <w:rPr>
          <w:i/>
          <w:sz w:val="24"/>
        </w:rPr>
        <w:t>and adults with disabilities</w:t>
      </w:r>
      <w:r>
        <w:rPr>
          <w:sz w:val="24"/>
        </w:rPr>
        <w:t>. Springfield, IL: Charles C. Thomas.</w:t>
      </w:r>
    </w:p>
    <w:p>
      <w:pPr>
        <w:pStyle w:val="BodyText"/>
        <w:spacing w:line="480" w:lineRule="auto"/>
        <w:ind w:left="2165" w:right="1457" w:hanging="720"/>
      </w:pPr>
      <w:r>
        <w:rPr>
          <w:color w:val="222222"/>
        </w:rPr>
        <w:t>Test,</w:t>
      </w:r>
      <w:r>
        <w:rPr>
          <w:color w:val="222222"/>
          <w:spacing w:val="-2"/>
        </w:rPr>
        <w:t> </w:t>
      </w:r>
      <w:r>
        <w:rPr>
          <w:color w:val="222222"/>
        </w:rPr>
        <w:t>D.</w:t>
      </w:r>
      <w:r>
        <w:rPr>
          <w:color w:val="222222"/>
          <w:spacing w:val="-3"/>
        </w:rPr>
        <w:t> </w:t>
      </w:r>
      <w:r>
        <w:rPr>
          <w:color w:val="222222"/>
        </w:rPr>
        <w:t>W.,</w:t>
      </w:r>
      <w:r>
        <w:rPr>
          <w:color w:val="222222"/>
          <w:spacing w:val="-2"/>
        </w:rPr>
        <w:t> </w:t>
      </w:r>
      <w:r>
        <w:rPr>
          <w:color w:val="222222"/>
        </w:rPr>
        <w:t>Fowler,</w:t>
      </w:r>
      <w:r>
        <w:rPr>
          <w:color w:val="222222"/>
          <w:spacing w:val="-3"/>
        </w:rPr>
        <w:t> </w:t>
      </w:r>
      <w:r>
        <w:rPr>
          <w:color w:val="222222"/>
        </w:rPr>
        <w:t>C.</w:t>
      </w:r>
      <w:r>
        <w:rPr>
          <w:color w:val="222222"/>
          <w:spacing w:val="-2"/>
        </w:rPr>
        <w:t> </w:t>
      </w:r>
      <w:r>
        <w:rPr>
          <w:color w:val="222222"/>
        </w:rPr>
        <w:t>H.,</w:t>
      </w:r>
      <w:r>
        <w:rPr>
          <w:color w:val="222222"/>
          <w:spacing w:val="-3"/>
        </w:rPr>
        <w:t> </w:t>
      </w:r>
      <w:r>
        <w:rPr>
          <w:color w:val="222222"/>
        </w:rPr>
        <w:t>Richter,</w:t>
      </w:r>
      <w:r>
        <w:rPr>
          <w:color w:val="222222"/>
          <w:spacing w:val="-2"/>
        </w:rPr>
        <w:t> </w:t>
      </w:r>
      <w:r>
        <w:rPr>
          <w:color w:val="222222"/>
        </w:rPr>
        <w:t>S.</w:t>
      </w:r>
      <w:r>
        <w:rPr>
          <w:color w:val="222222"/>
          <w:spacing w:val="-3"/>
        </w:rPr>
        <w:t> </w:t>
      </w:r>
      <w:r>
        <w:rPr>
          <w:color w:val="222222"/>
        </w:rPr>
        <w:t>M.,</w:t>
      </w:r>
      <w:r>
        <w:rPr>
          <w:color w:val="222222"/>
          <w:spacing w:val="-3"/>
        </w:rPr>
        <w:t> </w:t>
      </w:r>
      <w:r>
        <w:rPr>
          <w:color w:val="222222"/>
        </w:rPr>
        <w:t>White,</w:t>
      </w:r>
      <w:r>
        <w:rPr>
          <w:color w:val="222222"/>
          <w:spacing w:val="-2"/>
        </w:rPr>
        <w:t> </w:t>
      </w:r>
      <w:r>
        <w:rPr>
          <w:color w:val="222222"/>
        </w:rPr>
        <w:t>J.,</w:t>
      </w:r>
      <w:r>
        <w:rPr>
          <w:color w:val="222222"/>
          <w:spacing w:val="-3"/>
        </w:rPr>
        <w:t> </w:t>
      </w:r>
      <w:r>
        <w:rPr>
          <w:color w:val="222222"/>
        </w:rPr>
        <w:t>Mazzotti,</w:t>
      </w:r>
      <w:r>
        <w:rPr>
          <w:color w:val="222222"/>
          <w:spacing w:val="-3"/>
        </w:rPr>
        <w:t> </w:t>
      </w:r>
      <w:r>
        <w:rPr>
          <w:color w:val="222222"/>
        </w:rPr>
        <w:t>V.,</w:t>
      </w:r>
      <w:r>
        <w:rPr>
          <w:color w:val="222222"/>
          <w:spacing w:val="-3"/>
        </w:rPr>
        <w:t> </w:t>
      </w:r>
      <w:r>
        <w:rPr>
          <w:color w:val="222222"/>
        </w:rPr>
        <w:t>Walker,</w:t>
      </w:r>
      <w:r>
        <w:rPr>
          <w:color w:val="222222"/>
          <w:spacing w:val="-2"/>
        </w:rPr>
        <w:t> </w:t>
      </w:r>
      <w:r>
        <w:rPr>
          <w:color w:val="222222"/>
        </w:rPr>
        <w:t>A.</w:t>
      </w:r>
      <w:r>
        <w:rPr>
          <w:color w:val="222222"/>
          <w:spacing w:val="-3"/>
        </w:rPr>
        <w:t> </w:t>
      </w:r>
      <w:r>
        <w:rPr>
          <w:color w:val="222222"/>
        </w:rPr>
        <w:t>R.,</w:t>
      </w:r>
      <w:r>
        <w:rPr>
          <w:color w:val="222222"/>
          <w:spacing w:val="-2"/>
        </w:rPr>
        <w:t> </w:t>
      </w:r>
      <w:r>
        <w:rPr>
          <w:color w:val="222222"/>
        </w:rPr>
        <w:t>Kohler,</w:t>
      </w:r>
      <w:r>
        <w:rPr>
          <w:color w:val="222222"/>
          <w:spacing w:val="-3"/>
        </w:rPr>
        <w:t> </w:t>
      </w:r>
      <w:r>
        <w:rPr>
          <w:color w:val="222222"/>
        </w:rPr>
        <w:t>P., &amp; Kortering, L. (2009). Evidence-based practices in secondary transition. </w:t>
      </w:r>
      <w:r>
        <w:rPr>
          <w:i/>
          <w:color w:val="222222"/>
        </w:rPr>
        <w:t>Career Development for Exceptional Individuals</w:t>
      </w:r>
      <w:r>
        <w:rPr>
          <w:color w:val="222222"/>
        </w:rPr>
        <w:t>, </w:t>
      </w:r>
      <w:r>
        <w:rPr>
          <w:i/>
          <w:color w:val="222222"/>
        </w:rPr>
        <w:t>32</w:t>
      </w:r>
      <w:r>
        <w:rPr>
          <w:color w:val="222222"/>
        </w:rPr>
        <w:t>(2), 115-128. </w:t>
      </w:r>
      <w:r>
        <w:rPr>
          <w:color w:val="38A6CB"/>
          <w:spacing w:val="-2"/>
          <w:u w:val="single" w:color="38A6CB"/>
        </w:rPr>
        <w:t>https://doi.org/10.1177/0885728809336859</w:t>
      </w:r>
    </w:p>
    <w:p>
      <w:pPr>
        <w:spacing w:line="480" w:lineRule="auto" w:before="0"/>
        <w:ind w:left="2165" w:right="1438" w:hanging="720"/>
        <w:jc w:val="left"/>
        <w:rPr>
          <w:sz w:val="24"/>
        </w:rPr>
      </w:pPr>
      <w:r>
        <w:rPr>
          <w:color w:val="222222"/>
          <w:sz w:val="24"/>
        </w:rPr>
        <w:t>Wagner, M., Newman, L., Cameto, R., &amp; Levine, P. (</w:t>
      </w:r>
      <w:r>
        <w:rPr>
          <w:sz w:val="24"/>
        </w:rPr>
        <w:t>2005</w:t>
      </w:r>
      <w:r>
        <w:rPr>
          <w:color w:val="222222"/>
          <w:sz w:val="24"/>
        </w:rPr>
        <w:t>). </w:t>
      </w:r>
      <w:r>
        <w:rPr>
          <w:i/>
          <w:color w:val="222222"/>
          <w:sz w:val="24"/>
        </w:rPr>
        <w:t>Changes over time in the early post-school</w:t>
      </w:r>
      <w:r>
        <w:rPr>
          <w:i/>
          <w:color w:val="222222"/>
          <w:spacing w:val="-4"/>
          <w:sz w:val="24"/>
        </w:rPr>
        <w:t> </w:t>
      </w:r>
      <w:r>
        <w:rPr>
          <w:i/>
          <w:color w:val="222222"/>
          <w:sz w:val="24"/>
        </w:rPr>
        <w:t>outcomes</w:t>
      </w:r>
      <w:r>
        <w:rPr>
          <w:i/>
          <w:color w:val="222222"/>
          <w:spacing w:val="-3"/>
          <w:sz w:val="24"/>
        </w:rPr>
        <w:t> </w:t>
      </w:r>
      <w:r>
        <w:rPr>
          <w:i/>
          <w:color w:val="222222"/>
          <w:sz w:val="24"/>
        </w:rPr>
        <w:t>of</w:t>
      </w:r>
      <w:r>
        <w:rPr>
          <w:i/>
          <w:color w:val="222222"/>
          <w:spacing w:val="-3"/>
          <w:sz w:val="24"/>
        </w:rPr>
        <w:t> </w:t>
      </w:r>
      <w:r>
        <w:rPr>
          <w:i/>
          <w:color w:val="222222"/>
          <w:sz w:val="24"/>
        </w:rPr>
        <w:t>youth</w:t>
      </w:r>
      <w:r>
        <w:rPr>
          <w:i/>
          <w:color w:val="222222"/>
          <w:spacing w:val="-3"/>
          <w:sz w:val="24"/>
        </w:rPr>
        <w:t> </w:t>
      </w:r>
      <w:r>
        <w:rPr>
          <w:i/>
          <w:color w:val="222222"/>
          <w:sz w:val="24"/>
        </w:rPr>
        <w:t>with</w:t>
      </w:r>
      <w:r>
        <w:rPr>
          <w:i/>
          <w:color w:val="222222"/>
          <w:spacing w:val="-3"/>
          <w:sz w:val="24"/>
        </w:rPr>
        <w:t> </w:t>
      </w:r>
      <w:r>
        <w:rPr>
          <w:i/>
          <w:color w:val="222222"/>
          <w:sz w:val="24"/>
        </w:rPr>
        <w:t>disabilities:</w:t>
      </w:r>
      <w:r>
        <w:rPr>
          <w:i/>
          <w:color w:val="222222"/>
          <w:spacing w:val="-3"/>
          <w:sz w:val="24"/>
        </w:rPr>
        <w:t> </w:t>
      </w:r>
      <w:r>
        <w:rPr>
          <w:i/>
          <w:color w:val="222222"/>
          <w:sz w:val="24"/>
        </w:rPr>
        <w:t>A</w:t>
      </w:r>
      <w:r>
        <w:rPr>
          <w:i/>
          <w:color w:val="222222"/>
          <w:spacing w:val="-3"/>
          <w:sz w:val="24"/>
        </w:rPr>
        <w:t> </w:t>
      </w:r>
      <w:r>
        <w:rPr>
          <w:i/>
          <w:color w:val="222222"/>
          <w:sz w:val="24"/>
        </w:rPr>
        <w:t>report</w:t>
      </w:r>
      <w:r>
        <w:rPr>
          <w:i/>
          <w:color w:val="222222"/>
          <w:spacing w:val="-4"/>
          <w:sz w:val="24"/>
        </w:rPr>
        <w:t> </w:t>
      </w:r>
      <w:r>
        <w:rPr>
          <w:i/>
          <w:color w:val="222222"/>
          <w:sz w:val="24"/>
        </w:rPr>
        <w:t>of</w:t>
      </w:r>
      <w:r>
        <w:rPr>
          <w:i/>
          <w:color w:val="222222"/>
          <w:spacing w:val="-3"/>
          <w:sz w:val="24"/>
        </w:rPr>
        <w:t> </w:t>
      </w:r>
      <w:r>
        <w:rPr>
          <w:i/>
          <w:color w:val="222222"/>
          <w:sz w:val="24"/>
        </w:rPr>
        <w:t>findings</w:t>
      </w:r>
      <w:r>
        <w:rPr>
          <w:i/>
          <w:color w:val="222222"/>
          <w:spacing w:val="-3"/>
          <w:sz w:val="24"/>
        </w:rPr>
        <w:t> </w:t>
      </w:r>
      <w:r>
        <w:rPr>
          <w:i/>
          <w:color w:val="222222"/>
          <w:sz w:val="24"/>
        </w:rPr>
        <w:t>from</w:t>
      </w:r>
      <w:r>
        <w:rPr>
          <w:i/>
          <w:color w:val="222222"/>
          <w:spacing w:val="-3"/>
          <w:sz w:val="24"/>
        </w:rPr>
        <w:t> </w:t>
      </w:r>
      <w:r>
        <w:rPr>
          <w:i/>
          <w:color w:val="222222"/>
          <w:sz w:val="24"/>
        </w:rPr>
        <w:t>the</w:t>
      </w:r>
      <w:r>
        <w:rPr>
          <w:i/>
          <w:color w:val="222222"/>
          <w:spacing w:val="-3"/>
          <w:sz w:val="24"/>
        </w:rPr>
        <w:t> </w:t>
      </w:r>
      <w:r>
        <w:rPr>
          <w:i/>
          <w:color w:val="222222"/>
          <w:sz w:val="24"/>
        </w:rPr>
        <w:t>National Longitudinal</w:t>
      </w:r>
      <w:r>
        <w:rPr>
          <w:i/>
          <w:color w:val="222222"/>
          <w:spacing w:val="-4"/>
          <w:sz w:val="24"/>
        </w:rPr>
        <w:t> </w:t>
      </w:r>
      <w:r>
        <w:rPr>
          <w:i/>
          <w:color w:val="222222"/>
          <w:sz w:val="24"/>
        </w:rPr>
        <w:t>Transition</w:t>
      </w:r>
      <w:r>
        <w:rPr>
          <w:i/>
          <w:color w:val="222222"/>
          <w:spacing w:val="-4"/>
          <w:sz w:val="24"/>
        </w:rPr>
        <w:t> </w:t>
      </w:r>
      <w:r>
        <w:rPr>
          <w:i/>
          <w:color w:val="222222"/>
          <w:sz w:val="24"/>
        </w:rPr>
        <w:t>Study</w:t>
      </w:r>
      <w:r>
        <w:rPr>
          <w:i/>
          <w:color w:val="222222"/>
          <w:spacing w:val="-3"/>
          <w:sz w:val="24"/>
        </w:rPr>
        <w:t> </w:t>
      </w:r>
      <w:r>
        <w:rPr>
          <w:i/>
          <w:color w:val="222222"/>
          <w:sz w:val="24"/>
        </w:rPr>
        <w:t>(NLTS)</w:t>
      </w:r>
      <w:r>
        <w:rPr>
          <w:i/>
          <w:color w:val="222222"/>
          <w:spacing w:val="-3"/>
          <w:sz w:val="24"/>
        </w:rPr>
        <w:t> </w:t>
      </w:r>
      <w:r>
        <w:rPr>
          <w:i/>
          <w:color w:val="222222"/>
          <w:sz w:val="24"/>
        </w:rPr>
        <w:t>and</w:t>
      </w:r>
      <w:r>
        <w:rPr>
          <w:i/>
          <w:color w:val="222222"/>
          <w:spacing w:val="-3"/>
          <w:sz w:val="24"/>
        </w:rPr>
        <w:t> </w:t>
      </w:r>
      <w:r>
        <w:rPr>
          <w:i/>
          <w:color w:val="222222"/>
          <w:sz w:val="24"/>
        </w:rPr>
        <w:t>the</w:t>
      </w:r>
      <w:r>
        <w:rPr>
          <w:i/>
          <w:color w:val="222222"/>
          <w:spacing w:val="-3"/>
          <w:sz w:val="24"/>
        </w:rPr>
        <w:t> </w:t>
      </w:r>
      <w:r>
        <w:rPr>
          <w:i/>
          <w:color w:val="222222"/>
          <w:sz w:val="24"/>
        </w:rPr>
        <w:t>National</w:t>
      </w:r>
      <w:r>
        <w:rPr>
          <w:i/>
          <w:color w:val="222222"/>
          <w:spacing w:val="-3"/>
          <w:sz w:val="24"/>
        </w:rPr>
        <w:t> </w:t>
      </w:r>
      <w:r>
        <w:rPr>
          <w:i/>
          <w:color w:val="222222"/>
          <w:sz w:val="24"/>
        </w:rPr>
        <w:t>Longitudinal</w:t>
      </w:r>
      <w:r>
        <w:rPr>
          <w:i/>
          <w:color w:val="222222"/>
          <w:spacing w:val="-4"/>
          <w:sz w:val="24"/>
        </w:rPr>
        <w:t> </w:t>
      </w:r>
      <w:r>
        <w:rPr>
          <w:i/>
          <w:color w:val="222222"/>
          <w:sz w:val="24"/>
        </w:rPr>
        <w:t>Transition</w:t>
      </w:r>
      <w:r>
        <w:rPr>
          <w:i/>
          <w:color w:val="222222"/>
          <w:spacing w:val="-4"/>
          <w:sz w:val="24"/>
        </w:rPr>
        <w:t> </w:t>
      </w:r>
      <w:r>
        <w:rPr>
          <w:i/>
          <w:color w:val="222222"/>
          <w:sz w:val="24"/>
        </w:rPr>
        <w:t>Study 2 (NLTS2)</w:t>
      </w:r>
      <w:r>
        <w:rPr>
          <w:color w:val="222222"/>
          <w:sz w:val="24"/>
        </w:rPr>
        <w:t>. Menlo Park, CA: SRI International.</w:t>
      </w:r>
    </w:p>
    <w:p>
      <w:pPr>
        <w:pStyle w:val="BodyText"/>
        <w:spacing w:before="1"/>
        <w:ind w:left="1329" w:right="1431"/>
        <w:jc w:val="center"/>
      </w:pPr>
      <w:r>
        <w:rPr/>
        <w:t>White,</w:t>
      </w:r>
      <w:r>
        <w:rPr>
          <w:spacing w:val="-2"/>
        </w:rPr>
        <w:t> </w:t>
      </w:r>
      <w:r>
        <w:rPr/>
        <w:t>S.</w:t>
      </w:r>
      <w:r>
        <w:rPr>
          <w:spacing w:val="-2"/>
        </w:rPr>
        <w:t> </w:t>
      </w:r>
      <w:r>
        <w:rPr/>
        <w:t>W.,</w:t>
      </w:r>
      <w:r>
        <w:rPr>
          <w:spacing w:val="-1"/>
        </w:rPr>
        <w:t> </w:t>
      </w:r>
      <w:r>
        <w:rPr/>
        <w:t>Richey,</w:t>
      </w:r>
      <w:r>
        <w:rPr>
          <w:spacing w:val="-1"/>
        </w:rPr>
        <w:t> </w:t>
      </w:r>
      <w:r>
        <w:rPr/>
        <w:t>J.</w:t>
      </w:r>
      <w:r>
        <w:rPr>
          <w:spacing w:val="-2"/>
        </w:rPr>
        <w:t> </w:t>
      </w:r>
      <w:r>
        <w:rPr/>
        <w:t>A.,</w:t>
      </w:r>
      <w:r>
        <w:rPr>
          <w:spacing w:val="-3"/>
        </w:rPr>
        <w:t> </w:t>
      </w:r>
      <w:r>
        <w:rPr/>
        <w:t>Gracanin,</w:t>
      </w:r>
      <w:r>
        <w:rPr>
          <w:spacing w:val="-2"/>
        </w:rPr>
        <w:t> </w:t>
      </w:r>
      <w:r>
        <w:rPr/>
        <w:t>D.,</w:t>
      </w:r>
      <w:r>
        <w:rPr>
          <w:spacing w:val="-2"/>
        </w:rPr>
        <w:t> </w:t>
      </w:r>
      <w:r>
        <w:rPr/>
        <w:t>Coffman,</w:t>
      </w:r>
      <w:r>
        <w:rPr>
          <w:spacing w:val="-1"/>
        </w:rPr>
        <w:t> </w:t>
      </w:r>
      <w:r>
        <w:rPr/>
        <w:t>M.,</w:t>
      </w:r>
      <w:r>
        <w:rPr>
          <w:spacing w:val="-2"/>
        </w:rPr>
        <w:t> </w:t>
      </w:r>
      <w:r>
        <w:rPr/>
        <w:t>Elias,</w:t>
      </w:r>
      <w:r>
        <w:rPr>
          <w:spacing w:val="-2"/>
        </w:rPr>
        <w:t> </w:t>
      </w:r>
      <w:r>
        <w:rPr/>
        <w:t>R.,</w:t>
      </w:r>
      <w:r>
        <w:rPr>
          <w:spacing w:val="-1"/>
        </w:rPr>
        <w:t> </w:t>
      </w:r>
      <w:r>
        <w:rPr/>
        <w:t>LaConte,</w:t>
      </w:r>
      <w:r>
        <w:rPr>
          <w:spacing w:val="-1"/>
        </w:rPr>
        <w:t> </w:t>
      </w:r>
      <w:r>
        <w:rPr/>
        <w:t>S.,</w:t>
      </w:r>
      <w:r>
        <w:rPr>
          <w:spacing w:val="-2"/>
        </w:rPr>
        <w:t> </w:t>
      </w:r>
      <w:r>
        <w:rPr/>
        <w:t>&amp;</w:t>
      </w:r>
      <w:r>
        <w:rPr>
          <w:spacing w:val="-1"/>
        </w:rPr>
        <w:t> </w:t>
      </w:r>
      <w:r>
        <w:rPr>
          <w:spacing w:val="-2"/>
        </w:rPr>
        <w:t>Ollendick,</w:t>
      </w:r>
    </w:p>
    <w:p>
      <w:pPr>
        <w:pStyle w:val="BodyText"/>
      </w:pPr>
    </w:p>
    <w:p>
      <w:pPr>
        <w:spacing w:line="480" w:lineRule="auto" w:before="0"/>
        <w:ind w:left="2165" w:right="1457" w:firstLine="0"/>
        <w:jc w:val="left"/>
        <w:rPr>
          <w:sz w:val="24"/>
        </w:rPr>
      </w:pPr>
      <w:r>
        <w:rPr>
          <w:sz w:val="24"/>
        </w:rPr>
        <w:t>T.</w:t>
      </w:r>
      <w:r>
        <w:rPr>
          <w:spacing w:val="-4"/>
          <w:sz w:val="24"/>
        </w:rPr>
        <w:t> </w:t>
      </w:r>
      <w:r>
        <w:rPr>
          <w:sz w:val="24"/>
        </w:rPr>
        <w:t>H.</w:t>
      </w:r>
      <w:r>
        <w:rPr>
          <w:spacing w:val="-5"/>
          <w:sz w:val="24"/>
        </w:rPr>
        <w:t> </w:t>
      </w:r>
      <w:r>
        <w:rPr>
          <w:sz w:val="24"/>
        </w:rPr>
        <w:t>(2016).</w:t>
      </w:r>
      <w:r>
        <w:rPr>
          <w:spacing w:val="-4"/>
          <w:sz w:val="24"/>
        </w:rPr>
        <w:t> </w:t>
      </w:r>
      <w:r>
        <w:rPr>
          <w:sz w:val="24"/>
        </w:rPr>
        <w:t>Psychosocial</w:t>
      </w:r>
      <w:r>
        <w:rPr>
          <w:spacing w:val="-5"/>
          <w:sz w:val="24"/>
        </w:rPr>
        <w:t> </w:t>
      </w:r>
      <w:r>
        <w:rPr>
          <w:sz w:val="24"/>
        </w:rPr>
        <w:t>and</w:t>
      </w:r>
      <w:r>
        <w:rPr>
          <w:spacing w:val="-4"/>
          <w:sz w:val="24"/>
        </w:rPr>
        <w:t> </w:t>
      </w:r>
      <w:r>
        <w:rPr>
          <w:sz w:val="24"/>
        </w:rPr>
        <w:t>computer-assisted</w:t>
      </w:r>
      <w:r>
        <w:rPr>
          <w:spacing w:val="-4"/>
          <w:sz w:val="24"/>
        </w:rPr>
        <w:t> </w:t>
      </w:r>
      <w:r>
        <w:rPr>
          <w:sz w:val="24"/>
        </w:rPr>
        <w:t>intervention</w:t>
      </w:r>
      <w:r>
        <w:rPr>
          <w:spacing w:val="-4"/>
          <w:sz w:val="24"/>
        </w:rPr>
        <w:t> </w:t>
      </w:r>
      <w:r>
        <w:rPr>
          <w:sz w:val="24"/>
        </w:rPr>
        <w:t>for</w:t>
      </w:r>
      <w:r>
        <w:rPr>
          <w:spacing w:val="-4"/>
          <w:sz w:val="24"/>
        </w:rPr>
        <w:t> </w:t>
      </w:r>
      <w:r>
        <w:rPr>
          <w:sz w:val="24"/>
        </w:rPr>
        <w:t>college</w:t>
      </w:r>
      <w:r>
        <w:rPr>
          <w:spacing w:val="-4"/>
          <w:sz w:val="24"/>
        </w:rPr>
        <w:t> </w:t>
      </w:r>
      <w:r>
        <w:rPr>
          <w:sz w:val="24"/>
        </w:rPr>
        <w:t>students with autism spectrum disorder: Preliminary support for feasibility. </w:t>
      </w:r>
      <w:r>
        <w:rPr>
          <w:i/>
          <w:sz w:val="24"/>
        </w:rPr>
        <w:t>Education and Training in Autism and Developmental Disabilities</w:t>
      </w:r>
      <w:r>
        <w:rPr>
          <w:sz w:val="24"/>
        </w:rPr>
        <w:t>, </w:t>
      </w:r>
      <w:r>
        <w:rPr>
          <w:i/>
          <w:sz w:val="24"/>
        </w:rPr>
        <w:t>51</w:t>
      </w:r>
      <w:r>
        <w:rPr>
          <w:sz w:val="24"/>
        </w:rPr>
        <w:t>(3), 307–31</w:t>
      </w:r>
      <w:r>
        <w:rPr>
          <w:color w:val="333333"/>
          <w:sz w:val="24"/>
        </w:rPr>
        <w:t>7.</w:t>
      </w:r>
    </w:p>
    <w:p>
      <w:pPr>
        <w:spacing w:line="480" w:lineRule="auto" w:before="0"/>
        <w:ind w:left="2165" w:right="1457" w:hanging="720"/>
        <w:jc w:val="left"/>
        <w:rPr>
          <w:sz w:val="24"/>
        </w:rPr>
      </w:pPr>
      <w:r>
        <w:rPr>
          <w:color w:val="333333"/>
          <w:sz w:val="24"/>
        </w:rPr>
        <w:t>Wolf, M. M. (1978). Social validity: The case for subjective measurement or how applied behavior</w:t>
      </w:r>
      <w:r>
        <w:rPr>
          <w:color w:val="333333"/>
          <w:spacing w:val="-3"/>
          <w:sz w:val="24"/>
        </w:rPr>
        <w:t> </w:t>
      </w:r>
      <w:r>
        <w:rPr>
          <w:color w:val="333333"/>
          <w:sz w:val="24"/>
        </w:rPr>
        <w:t>analysis</w:t>
      </w:r>
      <w:r>
        <w:rPr>
          <w:color w:val="333333"/>
          <w:spacing w:val="-3"/>
          <w:sz w:val="24"/>
        </w:rPr>
        <w:t> </w:t>
      </w:r>
      <w:r>
        <w:rPr>
          <w:color w:val="333333"/>
          <w:sz w:val="24"/>
        </w:rPr>
        <w:t>is</w:t>
      </w:r>
      <w:r>
        <w:rPr>
          <w:color w:val="333333"/>
          <w:spacing w:val="-3"/>
          <w:sz w:val="24"/>
        </w:rPr>
        <w:t> </w:t>
      </w:r>
      <w:r>
        <w:rPr>
          <w:color w:val="333333"/>
          <w:sz w:val="24"/>
        </w:rPr>
        <w:t>finding</w:t>
      </w:r>
      <w:r>
        <w:rPr>
          <w:color w:val="333333"/>
          <w:spacing w:val="-3"/>
          <w:sz w:val="24"/>
        </w:rPr>
        <w:t> </w:t>
      </w:r>
      <w:r>
        <w:rPr>
          <w:color w:val="333333"/>
          <w:sz w:val="24"/>
        </w:rPr>
        <w:t>its</w:t>
      </w:r>
      <w:r>
        <w:rPr>
          <w:color w:val="333333"/>
          <w:spacing w:val="-3"/>
          <w:sz w:val="24"/>
        </w:rPr>
        <w:t> </w:t>
      </w:r>
      <w:r>
        <w:rPr>
          <w:color w:val="333333"/>
          <w:sz w:val="24"/>
        </w:rPr>
        <w:t>heart.</w:t>
      </w:r>
      <w:r>
        <w:rPr>
          <w:color w:val="333333"/>
          <w:spacing w:val="-3"/>
          <w:sz w:val="24"/>
        </w:rPr>
        <w:t> </w:t>
      </w:r>
      <w:r>
        <w:rPr>
          <w:i/>
          <w:color w:val="333333"/>
          <w:sz w:val="24"/>
        </w:rPr>
        <w:t>Journal</w:t>
      </w:r>
      <w:r>
        <w:rPr>
          <w:i/>
          <w:color w:val="333333"/>
          <w:spacing w:val="-3"/>
          <w:sz w:val="24"/>
        </w:rPr>
        <w:t> </w:t>
      </w:r>
      <w:r>
        <w:rPr>
          <w:i/>
          <w:color w:val="333333"/>
          <w:sz w:val="24"/>
        </w:rPr>
        <w:t>of</w:t>
      </w:r>
      <w:r>
        <w:rPr>
          <w:i/>
          <w:color w:val="333333"/>
          <w:spacing w:val="-3"/>
          <w:sz w:val="24"/>
        </w:rPr>
        <w:t> </w:t>
      </w:r>
      <w:r>
        <w:rPr>
          <w:i/>
          <w:color w:val="333333"/>
          <w:sz w:val="24"/>
        </w:rPr>
        <w:t>Applied</w:t>
      </w:r>
      <w:r>
        <w:rPr>
          <w:i/>
          <w:color w:val="333333"/>
          <w:spacing w:val="-3"/>
          <w:sz w:val="24"/>
        </w:rPr>
        <w:t> </w:t>
      </w:r>
      <w:r>
        <w:rPr>
          <w:i/>
          <w:color w:val="333333"/>
          <w:sz w:val="24"/>
        </w:rPr>
        <w:t>Behavior</w:t>
      </w:r>
      <w:r>
        <w:rPr>
          <w:i/>
          <w:color w:val="333333"/>
          <w:spacing w:val="-3"/>
          <w:sz w:val="24"/>
        </w:rPr>
        <w:t> </w:t>
      </w:r>
      <w:r>
        <w:rPr>
          <w:i/>
          <w:color w:val="333333"/>
          <w:sz w:val="24"/>
        </w:rPr>
        <w:t>Analysis,</w:t>
      </w:r>
      <w:r>
        <w:rPr>
          <w:i/>
          <w:color w:val="333333"/>
          <w:spacing w:val="-3"/>
          <w:sz w:val="24"/>
        </w:rPr>
        <w:t> </w:t>
      </w:r>
      <w:r>
        <w:rPr>
          <w:i/>
          <w:color w:val="333333"/>
          <w:sz w:val="24"/>
        </w:rPr>
        <w:t>11</w:t>
      </w:r>
      <w:r>
        <w:rPr>
          <w:color w:val="333333"/>
          <w:sz w:val="24"/>
        </w:rPr>
        <w:t>,</w:t>
      </w:r>
      <w:r>
        <w:rPr>
          <w:color w:val="333333"/>
          <w:spacing w:val="-3"/>
          <w:sz w:val="24"/>
        </w:rPr>
        <w:t> </w:t>
      </w:r>
      <w:r>
        <w:rPr>
          <w:color w:val="333333"/>
          <w:sz w:val="24"/>
        </w:rPr>
        <w:t>203–</w:t>
      </w:r>
    </w:p>
    <w:p>
      <w:pPr>
        <w:pStyle w:val="BodyText"/>
        <w:ind w:left="2165"/>
      </w:pPr>
      <w:r>
        <w:rPr>
          <w:color w:val="333333"/>
        </w:rPr>
        <w:t>214. </w:t>
      </w:r>
      <w:r>
        <w:rPr>
          <w:color w:val="38A6CB"/>
          <w:u w:val="single" w:color="38A6CB"/>
        </w:rPr>
        <w:t>https://doi.org/10.1901/jaba.1978.11-</w:t>
      </w:r>
      <w:r>
        <w:rPr>
          <w:color w:val="38A6CB"/>
          <w:spacing w:val="-5"/>
          <w:u w:val="single" w:color="38A6CB"/>
        </w:rPr>
        <w:t>203</w:t>
      </w:r>
    </w:p>
    <w:p>
      <w:pPr>
        <w:spacing w:after="0"/>
        <w:sectPr>
          <w:pgSz w:w="11900" w:h="16840"/>
          <w:pgMar w:header="322" w:footer="1294" w:top="1120" w:bottom="1480" w:left="0" w:right="0"/>
        </w:sectPr>
      </w:pPr>
    </w:p>
    <w:p>
      <w:pPr>
        <w:pStyle w:val="BodyText"/>
        <w:spacing w:before="3"/>
        <w:rPr>
          <w:sz w:val="20"/>
        </w:rPr>
      </w:pPr>
    </w:p>
    <w:p>
      <w:pPr>
        <w:pStyle w:val="BodyText"/>
        <w:spacing w:line="278" w:lineRule="auto" w:before="88"/>
        <w:ind w:left="1445" w:right="1457" w:firstLine="18"/>
      </w:pPr>
      <w:r>
        <w:rPr/>
        <w:drawing>
          <wp:inline distT="0" distB="0" distL="0" distR="0">
            <wp:extent cx="761999" cy="142875"/>
            <wp:effectExtent l="0" t="0" r="0" b="0"/>
            <wp:docPr id="71" name="image1.png"/>
            <wp:cNvGraphicFramePr>
              <a:graphicFrameLocks noChangeAspect="1"/>
            </wp:cNvGraphicFramePr>
            <a:graphic>
              <a:graphicData uri="http://schemas.openxmlformats.org/drawingml/2006/picture">
                <pic:pic>
                  <pic:nvPicPr>
                    <pic:cNvPr id="72" name="image1.png"/>
                    <pic:cNvPicPr/>
                  </pic:nvPicPr>
                  <pic:blipFill>
                    <a:blip r:embed="rId8" cstate="print"/>
                    <a:stretch>
                      <a:fillRect/>
                    </a:stretch>
                  </pic:blipFill>
                  <pic:spPr>
                    <a:xfrm>
                      <a:off x="0" y="0"/>
                      <a:ext cx="761999" cy="142875"/>
                    </a:xfrm>
                    <a:prstGeom prst="rect">
                      <a:avLst/>
                    </a:prstGeom>
                  </pic:spPr>
                </pic:pic>
              </a:graphicData>
            </a:graphic>
          </wp:inline>
        </w:drawing>
      </w:r>
      <w:r>
        <w:rPr/>
      </w:r>
      <w:r>
        <w:rPr>
          <w:position w:val="2"/>
          <w:sz w:val="20"/>
        </w:rPr>
        <w:t> </w:t>
      </w:r>
      <w:r>
        <w:rPr>
          <w:position w:val="2"/>
        </w:rPr>
        <w:t>Effects of Social-Emotional Skills Training Through Computer-Assisted </w:t>
      </w:r>
      <w:r>
        <w:rPr/>
        <w:t>Instruction for Young Adults with Intellectual Disability </w:t>
      </w:r>
      <w:r>
        <w:rPr>
          <w:color w:val="1155CC"/>
          <w:u w:val="single" w:color="1155CC"/>
        </w:rPr>
        <w:t>https://rdsjournal.org/index.php/journal/article/view/1067</w:t>
      </w:r>
      <w:r>
        <w:rPr>
          <w:color w:val="1155CC"/>
        </w:rPr>
        <w:t> </w:t>
      </w:r>
      <w:r>
        <w:rPr/>
        <w:t>is licensed under a </w:t>
      </w:r>
      <w:r>
        <w:rPr>
          <w:color w:val="1155CC"/>
          <w:u w:val="single" w:color="1155CC"/>
        </w:rPr>
        <w:t>Creative</w:t>
      </w:r>
      <w:r>
        <w:rPr>
          <w:color w:val="1155CC"/>
        </w:rPr>
        <w:t> </w:t>
      </w:r>
      <w:r>
        <w:rPr>
          <w:color w:val="1155CC"/>
          <w:u w:val="single" w:color="1155CC"/>
        </w:rPr>
        <w:t>Commons</w:t>
      </w:r>
      <w:r>
        <w:rPr>
          <w:color w:val="1155CC"/>
          <w:spacing w:val="-4"/>
          <w:u w:val="single" w:color="1155CC"/>
        </w:rPr>
        <w:t> </w:t>
      </w:r>
      <w:r>
        <w:rPr>
          <w:color w:val="1155CC"/>
          <w:u w:val="single" w:color="1155CC"/>
        </w:rPr>
        <w:t>Attribution</w:t>
      </w:r>
      <w:r>
        <w:rPr>
          <w:color w:val="1155CC"/>
          <w:spacing w:val="-5"/>
          <w:u w:val="single" w:color="1155CC"/>
        </w:rPr>
        <w:t> </w:t>
      </w:r>
      <w:r>
        <w:rPr>
          <w:color w:val="1155CC"/>
          <w:u w:val="single" w:color="1155CC"/>
        </w:rPr>
        <w:t>4.0</w:t>
      </w:r>
      <w:r>
        <w:rPr>
          <w:color w:val="1155CC"/>
          <w:spacing w:val="-4"/>
          <w:u w:val="single" w:color="1155CC"/>
        </w:rPr>
        <w:t> </w:t>
      </w:r>
      <w:r>
        <w:rPr>
          <w:color w:val="1155CC"/>
          <w:u w:val="single" w:color="1155CC"/>
        </w:rPr>
        <w:t>International</w:t>
      </w:r>
      <w:r>
        <w:rPr>
          <w:color w:val="1155CC"/>
          <w:spacing w:val="-4"/>
          <w:u w:val="single" w:color="1155CC"/>
        </w:rPr>
        <w:t> </w:t>
      </w:r>
      <w:r>
        <w:rPr>
          <w:color w:val="1155CC"/>
          <w:u w:val="single" w:color="1155CC"/>
        </w:rPr>
        <w:t>License</w:t>
      </w:r>
      <w:r>
        <w:rPr/>
        <w:t>.</w:t>
      </w:r>
      <w:r>
        <w:rPr>
          <w:spacing w:val="-4"/>
        </w:rPr>
        <w:t> </w:t>
      </w:r>
      <w:r>
        <w:rPr/>
        <w:t>Based</w:t>
      </w:r>
      <w:r>
        <w:rPr>
          <w:spacing w:val="-4"/>
        </w:rPr>
        <w:t> </w:t>
      </w:r>
      <w:r>
        <w:rPr/>
        <w:t>on</w:t>
      </w:r>
      <w:r>
        <w:rPr>
          <w:spacing w:val="-4"/>
        </w:rPr>
        <w:t> </w:t>
      </w:r>
      <w:r>
        <w:rPr/>
        <w:t>a</w:t>
      </w:r>
      <w:r>
        <w:rPr>
          <w:spacing w:val="-4"/>
        </w:rPr>
        <w:t> </w:t>
      </w:r>
      <w:r>
        <w:rPr/>
        <w:t>work</w:t>
      </w:r>
      <w:r>
        <w:rPr>
          <w:spacing w:val="-5"/>
        </w:rPr>
        <w:t> </w:t>
      </w:r>
      <w:r>
        <w:rPr/>
        <w:t>at</w:t>
      </w:r>
      <w:r>
        <w:rPr>
          <w:spacing w:val="-4"/>
        </w:rPr>
        <w:t> </w:t>
      </w:r>
      <w:r>
        <w:rPr>
          <w:color w:val="1155CC"/>
          <w:u w:val="single" w:color="1155CC"/>
        </w:rPr>
        <w:t>https://rdsjournal.org</w:t>
      </w:r>
      <w:r>
        <w:rPr/>
        <w:t>.</w:t>
      </w:r>
    </w:p>
    <w:p>
      <w:pPr>
        <w:spacing w:after="0" w:line="278" w:lineRule="auto"/>
        <w:sectPr>
          <w:pgSz w:w="11900" w:h="16840"/>
          <w:pgMar w:header="322" w:footer="1294" w:top="1120" w:bottom="1480" w:left="0" w:right="0"/>
        </w:sect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Heading1"/>
        <w:spacing w:before="92"/>
        <w:ind w:right="1420"/>
        <w:jc w:val="center"/>
        <w:rPr>
          <w:rFonts w:ascii="Arial"/>
        </w:rPr>
      </w:pPr>
      <w:r>
        <w:rPr>
          <w:rFonts w:ascii="Arial"/>
        </w:rPr>
        <w:t>Dissertation</w:t>
      </w:r>
      <w:r>
        <w:rPr>
          <w:rFonts w:ascii="Arial"/>
          <w:spacing w:val="-8"/>
        </w:rPr>
        <w:t> </w:t>
      </w:r>
      <w:r>
        <w:rPr>
          <w:rFonts w:ascii="Arial"/>
        </w:rPr>
        <w:t>&amp;</w:t>
      </w:r>
      <w:r>
        <w:rPr>
          <w:rFonts w:ascii="Arial"/>
          <w:spacing w:val="-7"/>
        </w:rPr>
        <w:t> </w:t>
      </w:r>
      <w:r>
        <w:rPr>
          <w:rFonts w:ascii="Arial"/>
        </w:rPr>
        <w:t>Abstracts</w:t>
      </w:r>
      <w:r>
        <w:rPr>
          <w:rFonts w:ascii="Arial"/>
          <w:spacing w:val="-7"/>
        </w:rPr>
        <w:t> </w:t>
      </w:r>
      <w:r>
        <w:rPr>
          <w:rFonts w:ascii="Arial"/>
          <w:spacing w:val="-2"/>
        </w:rPr>
        <w:t>v17i3</w:t>
      </w:r>
    </w:p>
    <w:p>
      <w:pPr>
        <w:pStyle w:val="BodyText"/>
        <w:spacing w:before="8"/>
        <w:rPr>
          <w:rFonts w:ascii="Arial"/>
          <w:b/>
          <w:sz w:val="20"/>
        </w:rPr>
      </w:pPr>
    </w:p>
    <w:p>
      <w:pPr>
        <w:pStyle w:val="BodyText"/>
        <w:spacing w:before="1"/>
        <w:ind w:left="1435" w:right="1418"/>
        <w:jc w:val="center"/>
      </w:pPr>
      <w:r>
        <w:rPr/>
        <w:t>Compiled</w:t>
      </w:r>
      <w:r>
        <w:rPr>
          <w:spacing w:val="-3"/>
        </w:rPr>
        <w:t> </w:t>
      </w:r>
      <w:r>
        <w:rPr/>
        <w:t>by</w:t>
      </w:r>
      <w:r>
        <w:rPr>
          <w:spacing w:val="-2"/>
        </w:rPr>
        <w:t> </w:t>
      </w:r>
      <w:r>
        <w:rPr/>
        <w:t>Jonathan</w:t>
      </w:r>
      <w:r>
        <w:rPr>
          <w:spacing w:val="-3"/>
        </w:rPr>
        <w:t> </w:t>
      </w:r>
      <w:r>
        <w:rPr>
          <w:spacing w:val="-2"/>
        </w:rPr>
        <w:t>Erlen</w:t>
      </w:r>
    </w:p>
    <w:p>
      <w:pPr>
        <w:pStyle w:val="BodyText"/>
        <w:rPr>
          <w:sz w:val="26"/>
        </w:rPr>
      </w:pPr>
    </w:p>
    <w:p>
      <w:pPr>
        <w:pStyle w:val="BodyText"/>
        <w:spacing w:before="7"/>
        <w:rPr>
          <w:sz w:val="22"/>
        </w:rPr>
      </w:pPr>
    </w:p>
    <w:p>
      <w:pPr>
        <w:spacing w:line="276" w:lineRule="auto" w:before="0"/>
        <w:ind w:left="2165" w:right="1493" w:hanging="720"/>
        <w:jc w:val="left"/>
        <w:rPr>
          <w:sz w:val="24"/>
        </w:rPr>
      </w:pPr>
      <w:r>
        <w:rPr>
          <w:sz w:val="24"/>
        </w:rPr>
        <w:t>Orth, J. (2020). </w:t>
      </w:r>
      <w:r>
        <w:rPr>
          <w:i/>
          <w:sz w:val="24"/>
        </w:rPr>
        <w:t>Quality of End-of-Life Care among Nursing Home Residents with Alzheimer’s Disease and Related Dementia: Impact of Patient Safety Culture and State Regulations</w:t>
      </w:r>
      <w:r>
        <w:rPr>
          <w:sz w:val="24"/>
        </w:rPr>
        <w:t>. (Order No. 28150645). [Doctoral dissertation. University of Rochester].</w:t>
      </w:r>
      <w:r>
        <w:rPr>
          <w:spacing w:val="-5"/>
          <w:sz w:val="24"/>
        </w:rPr>
        <w:t> </w:t>
      </w:r>
      <w:r>
        <w:rPr>
          <w:sz w:val="24"/>
        </w:rPr>
        <w:t>Available</w:t>
      </w:r>
      <w:r>
        <w:rPr>
          <w:spacing w:val="-6"/>
          <w:sz w:val="24"/>
        </w:rPr>
        <w:t> </w:t>
      </w:r>
      <w:r>
        <w:rPr>
          <w:sz w:val="24"/>
        </w:rPr>
        <w:t>from</w:t>
      </w:r>
      <w:r>
        <w:rPr>
          <w:spacing w:val="-5"/>
          <w:sz w:val="24"/>
        </w:rPr>
        <w:t> </w:t>
      </w:r>
      <w:r>
        <w:rPr>
          <w:sz w:val="24"/>
        </w:rPr>
        <w:t>ProQuest</w:t>
      </w:r>
      <w:r>
        <w:rPr>
          <w:spacing w:val="-6"/>
          <w:sz w:val="24"/>
        </w:rPr>
        <w:t> </w:t>
      </w:r>
      <w:r>
        <w:rPr>
          <w:sz w:val="24"/>
        </w:rPr>
        <w:t>Dissertations</w:t>
      </w:r>
      <w:r>
        <w:rPr>
          <w:spacing w:val="-6"/>
          <w:sz w:val="24"/>
        </w:rPr>
        <w:t> </w:t>
      </w:r>
      <w:r>
        <w:rPr>
          <w:sz w:val="24"/>
        </w:rPr>
        <w:t>&amp;</w:t>
      </w:r>
      <w:r>
        <w:rPr>
          <w:spacing w:val="-5"/>
          <w:sz w:val="24"/>
        </w:rPr>
        <w:t> </w:t>
      </w:r>
      <w:r>
        <w:rPr>
          <w:sz w:val="24"/>
        </w:rPr>
        <w:t>Theses</w:t>
      </w:r>
      <w:r>
        <w:rPr>
          <w:spacing w:val="-5"/>
          <w:sz w:val="24"/>
        </w:rPr>
        <w:t> </w:t>
      </w:r>
      <w:r>
        <w:rPr>
          <w:sz w:val="24"/>
        </w:rPr>
        <w:t>Global.</w:t>
      </w:r>
      <w:r>
        <w:rPr>
          <w:spacing w:val="-6"/>
          <w:sz w:val="24"/>
        </w:rPr>
        <w:t> </w:t>
      </w:r>
      <w:r>
        <w:rPr>
          <w:sz w:val="24"/>
        </w:rPr>
        <w:t>2478464206.</w:t>
      </w:r>
    </w:p>
    <w:p>
      <w:pPr>
        <w:spacing w:line="276" w:lineRule="auto" w:before="199"/>
        <w:ind w:left="2165" w:right="1457" w:hanging="720"/>
        <w:jc w:val="left"/>
        <w:rPr>
          <w:sz w:val="24"/>
        </w:rPr>
      </w:pPr>
      <w:r>
        <w:rPr>
          <w:sz w:val="24"/>
        </w:rPr>
        <w:t>Lei,</w:t>
      </w:r>
      <w:r>
        <w:rPr>
          <w:spacing w:val="-3"/>
          <w:sz w:val="24"/>
        </w:rPr>
        <w:t> </w:t>
      </w:r>
      <w:r>
        <w:rPr>
          <w:sz w:val="24"/>
        </w:rPr>
        <w:t>L.</w:t>
      </w:r>
      <w:r>
        <w:rPr>
          <w:spacing w:val="-3"/>
          <w:sz w:val="24"/>
        </w:rPr>
        <w:t> </w:t>
      </w:r>
      <w:r>
        <w:rPr>
          <w:sz w:val="24"/>
        </w:rPr>
        <w:t>(2020).</w:t>
      </w:r>
      <w:r>
        <w:rPr>
          <w:spacing w:val="-3"/>
          <w:sz w:val="24"/>
        </w:rPr>
        <w:t> </w:t>
      </w:r>
      <w:r>
        <w:rPr>
          <w:i/>
          <w:sz w:val="24"/>
        </w:rPr>
        <w:t>Continuity</w:t>
      </w:r>
      <w:r>
        <w:rPr>
          <w:i/>
          <w:spacing w:val="-3"/>
          <w:sz w:val="24"/>
        </w:rPr>
        <w:t> </w:t>
      </w:r>
      <w:r>
        <w:rPr>
          <w:i/>
          <w:sz w:val="24"/>
        </w:rPr>
        <w:t>of</w:t>
      </w:r>
      <w:r>
        <w:rPr>
          <w:i/>
          <w:spacing w:val="-3"/>
          <w:sz w:val="24"/>
        </w:rPr>
        <w:t> </w:t>
      </w:r>
      <w:r>
        <w:rPr>
          <w:i/>
          <w:sz w:val="24"/>
        </w:rPr>
        <w:t>Care</w:t>
      </w:r>
      <w:r>
        <w:rPr>
          <w:i/>
          <w:spacing w:val="-3"/>
          <w:sz w:val="24"/>
        </w:rPr>
        <w:t> </w:t>
      </w:r>
      <w:r>
        <w:rPr>
          <w:i/>
          <w:sz w:val="24"/>
        </w:rPr>
        <w:t>and</w:t>
      </w:r>
      <w:r>
        <w:rPr>
          <w:i/>
          <w:spacing w:val="-3"/>
          <w:sz w:val="24"/>
        </w:rPr>
        <w:t> </w:t>
      </w:r>
      <w:r>
        <w:rPr>
          <w:i/>
          <w:sz w:val="24"/>
        </w:rPr>
        <w:t>Health</w:t>
      </w:r>
      <w:r>
        <w:rPr>
          <w:i/>
          <w:spacing w:val="-4"/>
          <w:sz w:val="24"/>
        </w:rPr>
        <w:t> </w:t>
      </w:r>
      <w:r>
        <w:rPr>
          <w:i/>
          <w:sz w:val="24"/>
        </w:rPr>
        <w:t>Care</w:t>
      </w:r>
      <w:r>
        <w:rPr>
          <w:i/>
          <w:spacing w:val="-3"/>
          <w:sz w:val="24"/>
        </w:rPr>
        <w:t> </w:t>
      </w:r>
      <w:r>
        <w:rPr>
          <w:i/>
          <w:sz w:val="24"/>
        </w:rPr>
        <w:t>Utilization</w:t>
      </w:r>
      <w:r>
        <w:rPr>
          <w:i/>
          <w:spacing w:val="-4"/>
          <w:sz w:val="24"/>
        </w:rPr>
        <w:t> </w:t>
      </w:r>
      <w:r>
        <w:rPr>
          <w:i/>
          <w:sz w:val="24"/>
        </w:rPr>
        <w:t>and</w:t>
      </w:r>
      <w:r>
        <w:rPr>
          <w:i/>
          <w:spacing w:val="-3"/>
          <w:sz w:val="24"/>
        </w:rPr>
        <w:t> </w:t>
      </w:r>
      <w:r>
        <w:rPr>
          <w:i/>
          <w:sz w:val="24"/>
        </w:rPr>
        <w:t>Cost</w:t>
      </w:r>
      <w:r>
        <w:rPr>
          <w:i/>
          <w:spacing w:val="-3"/>
          <w:sz w:val="24"/>
        </w:rPr>
        <w:t> </w:t>
      </w:r>
      <w:r>
        <w:rPr>
          <w:i/>
          <w:sz w:val="24"/>
        </w:rPr>
        <w:t>Among</w:t>
      </w:r>
      <w:r>
        <w:rPr>
          <w:i/>
          <w:spacing w:val="-3"/>
          <w:sz w:val="24"/>
        </w:rPr>
        <w:t> </w:t>
      </w:r>
      <w:r>
        <w:rPr>
          <w:i/>
          <w:sz w:val="24"/>
        </w:rPr>
        <w:t>Community- dwelling Older Veterans with Dementia. </w:t>
      </w:r>
      <w:r>
        <w:rPr>
          <w:sz w:val="24"/>
        </w:rPr>
        <w:t>(Order No. 27829745). [Doctoral dissertation. University of Rochester]. Available from ProQuest Dissertations &amp; Theses Global. 2446722111.</w:t>
      </w:r>
    </w:p>
    <w:p>
      <w:pPr>
        <w:spacing w:line="276" w:lineRule="auto" w:before="204"/>
        <w:ind w:left="2165" w:right="1457" w:hanging="720"/>
        <w:jc w:val="left"/>
        <w:rPr>
          <w:sz w:val="24"/>
        </w:rPr>
      </w:pPr>
      <w:r>
        <w:rPr>
          <w:sz w:val="24"/>
        </w:rPr>
        <w:t>Reiter, A. E. (2020). </w:t>
      </w:r>
      <w:r>
        <w:rPr>
          <w:i/>
          <w:sz w:val="24"/>
        </w:rPr>
        <w:t>Assessing the Roles of Stakeholders in Medicaid Waivers and Food Nutrition</w:t>
      </w:r>
      <w:r>
        <w:rPr>
          <w:i/>
          <w:spacing w:val="-4"/>
          <w:sz w:val="24"/>
        </w:rPr>
        <w:t> </w:t>
      </w:r>
      <w:r>
        <w:rPr>
          <w:i/>
          <w:sz w:val="24"/>
        </w:rPr>
        <w:t>Services</w:t>
      </w:r>
      <w:r>
        <w:rPr>
          <w:i/>
          <w:spacing w:val="-4"/>
          <w:sz w:val="24"/>
        </w:rPr>
        <w:t> </w:t>
      </w:r>
      <w:r>
        <w:rPr>
          <w:i/>
          <w:sz w:val="24"/>
        </w:rPr>
        <w:t>for</w:t>
      </w:r>
      <w:r>
        <w:rPr>
          <w:i/>
          <w:spacing w:val="-4"/>
          <w:sz w:val="24"/>
        </w:rPr>
        <w:t> </w:t>
      </w:r>
      <w:r>
        <w:rPr>
          <w:i/>
          <w:sz w:val="24"/>
        </w:rPr>
        <w:t>People</w:t>
      </w:r>
      <w:r>
        <w:rPr>
          <w:i/>
          <w:spacing w:val="-4"/>
          <w:sz w:val="24"/>
        </w:rPr>
        <w:t> </w:t>
      </w:r>
      <w:r>
        <w:rPr>
          <w:i/>
          <w:sz w:val="24"/>
        </w:rPr>
        <w:t>with</w:t>
      </w:r>
      <w:r>
        <w:rPr>
          <w:i/>
          <w:spacing w:val="-4"/>
          <w:sz w:val="24"/>
        </w:rPr>
        <w:t> </w:t>
      </w:r>
      <w:r>
        <w:rPr>
          <w:i/>
          <w:sz w:val="24"/>
        </w:rPr>
        <w:t>Type</w:t>
      </w:r>
      <w:r>
        <w:rPr>
          <w:i/>
          <w:spacing w:val="-5"/>
          <w:sz w:val="24"/>
        </w:rPr>
        <w:t> </w:t>
      </w:r>
      <w:r>
        <w:rPr>
          <w:i/>
          <w:sz w:val="24"/>
        </w:rPr>
        <w:t>II</w:t>
      </w:r>
      <w:r>
        <w:rPr>
          <w:i/>
          <w:spacing w:val="-4"/>
          <w:sz w:val="24"/>
        </w:rPr>
        <w:t> </w:t>
      </w:r>
      <w:r>
        <w:rPr>
          <w:i/>
          <w:sz w:val="24"/>
        </w:rPr>
        <w:t>Diabetes.</w:t>
      </w:r>
      <w:r>
        <w:rPr>
          <w:i/>
          <w:spacing w:val="-5"/>
          <w:sz w:val="24"/>
        </w:rPr>
        <w:t> </w:t>
      </w:r>
      <w:r>
        <w:rPr>
          <w:sz w:val="24"/>
        </w:rPr>
        <w:t>(Order</w:t>
      </w:r>
      <w:r>
        <w:rPr>
          <w:spacing w:val="-4"/>
          <w:sz w:val="24"/>
        </w:rPr>
        <w:t> </w:t>
      </w:r>
      <w:r>
        <w:rPr>
          <w:sz w:val="24"/>
        </w:rPr>
        <w:t>No.</w:t>
      </w:r>
      <w:r>
        <w:rPr>
          <w:spacing w:val="-5"/>
          <w:sz w:val="24"/>
        </w:rPr>
        <w:t> </w:t>
      </w:r>
      <w:r>
        <w:rPr>
          <w:sz w:val="24"/>
        </w:rPr>
        <w:t>27744947).</w:t>
      </w:r>
      <w:r>
        <w:rPr>
          <w:spacing w:val="-4"/>
          <w:sz w:val="24"/>
        </w:rPr>
        <w:t> </w:t>
      </w:r>
      <w:r>
        <w:rPr>
          <w:sz w:val="24"/>
        </w:rPr>
        <w:t>[Doctoral dissertation. University of the Sciences in Philadelphia]. ProQuest Dissertations &amp; Theses Global. 2395246321.</w:t>
      </w:r>
    </w:p>
    <w:p>
      <w:pPr>
        <w:pStyle w:val="BodyText"/>
        <w:rPr>
          <w:sz w:val="26"/>
        </w:rPr>
      </w:pPr>
    </w:p>
    <w:p>
      <w:pPr>
        <w:pStyle w:val="BodyText"/>
        <w:rPr>
          <w:sz w:val="26"/>
        </w:rPr>
      </w:pPr>
    </w:p>
    <w:p>
      <w:pPr>
        <w:pStyle w:val="BodyText"/>
        <w:rPr>
          <w:sz w:val="26"/>
        </w:rPr>
      </w:pPr>
    </w:p>
    <w:p>
      <w:pPr>
        <w:pStyle w:val="BodyText"/>
        <w:spacing w:before="1"/>
        <w:rPr>
          <w:sz w:val="29"/>
        </w:rPr>
      </w:pPr>
    </w:p>
    <w:p>
      <w:pPr>
        <w:pStyle w:val="BodyText"/>
        <w:spacing w:line="276" w:lineRule="auto"/>
        <w:ind w:left="1445" w:right="2134" w:firstLine="18"/>
      </w:pPr>
      <w:r>
        <w:rPr/>
        <w:drawing>
          <wp:inline distT="0" distB="0" distL="0" distR="0">
            <wp:extent cx="761999" cy="142871"/>
            <wp:effectExtent l="0" t="0" r="0" b="0"/>
            <wp:docPr id="73" name="image1.png"/>
            <wp:cNvGraphicFramePr>
              <a:graphicFrameLocks noChangeAspect="1"/>
            </wp:cNvGraphicFramePr>
            <a:graphic>
              <a:graphicData uri="http://schemas.openxmlformats.org/drawingml/2006/picture">
                <pic:pic>
                  <pic:nvPicPr>
                    <pic:cNvPr id="74" name="image1.png"/>
                    <pic:cNvPicPr/>
                  </pic:nvPicPr>
                  <pic:blipFill>
                    <a:blip r:embed="rId8" cstate="print"/>
                    <a:stretch>
                      <a:fillRect/>
                    </a:stretch>
                  </pic:blipFill>
                  <pic:spPr>
                    <a:xfrm>
                      <a:off x="0" y="0"/>
                      <a:ext cx="761999" cy="142871"/>
                    </a:xfrm>
                    <a:prstGeom prst="rect">
                      <a:avLst/>
                    </a:prstGeom>
                  </pic:spPr>
                </pic:pic>
              </a:graphicData>
            </a:graphic>
          </wp:inline>
        </w:drawing>
      </w:r>
      <w:r>
        <w:rPr/>
      </w:r>
      <w:r>
        <w:rPr>
          <w:position w:val="2"/>
          <w:sz w:val="20"/>
        </w:rPr>
        <w:t> </w:t>
      </w:r>
      <w:r>
        <w:rPr>
          <w:position w:val="2"/>
        </w:rPr>
        <w:t>Dissertation &amp; Abstracts v17i3 </w:t>
      </w:r>
      <w:r>
        <w:rPr>
          <w:color w:val="1155CC"/>
          <w:u w:val="single" w:color="1155CC"/>
        </w:rPr>
        <w:t>https://rdsjournal.org/index.php/journal/article/view/1137</w:t>
      </w:r>
      <w:r>
        <w:rPr>
          <w:color w:val="1155CC"/>
          <w:spacing w:val="-8"/>
        </w:rPr>
        <w:t> </w:t>
      </w:r>
      <w:r>
        <w:rPr/>
        <w:t>is</w:t>
      </w:r>
      <w:r>
        <w:rPr>
          <w:spacing w:val="-7"/>
        </w:rPr>
        <w:t> </w:t>
      </w:r>
      <w:r>
        <w:rPr/>
        <w:t>licensed</w:t>
      </w:r>
      <w:r>
        <w:rPr>
          <w:spacing w:val="-7"/>
        </w:rPr>
        <w:t> </w:t>
      </w:r>
      <w:r>
        <w:rPr/>
        <w:t>under</w:t>
      </w:r>
      <w:r>
        <w:rPr>
          <w:spacing w:val="-7"/>
        </w:rPr>
        <w:t> </w:t>
      </w:r>
      <w:r>
        <w:rPr/>
        <w:t>a</w:t>
      </w:r>
      <w:r>
        <w:rPr>
          <w:spacing w:val="-7"/>
        </w:rPr>
        <w:t> </w:t>
      </w:r>
      <w:r>
        <w:rPr>
          <w:color w:val="1155CC"/>
          <w:u w:val="single" w:color="1155CC"/>
        </w:rPr>
        <w:t>Creative</w:t>
      </w:r>
      <w:r>
        <w:rPr>
          <w:color w:val="1155CC"/>
        </w:rPr>
        <w:t> </w:t>
      </w:r>
      <w:r>
        <w:rPr>
          <w:color w:val="1155CC"/>
          <w:u w:val="single" w:color="1155CC"/>
        </w:rPr>
        <w:t>Commons Attribution 4.0 International License</w:t>
      </w:r>
      <w:r>
        <w:rPr/>
        <w:t>. Based on a work at </w:t>
      </w:r>
      <w:r>
        <w:rPr>
          <w:color w:val="1155CC"/>
          <w:spacing w:val="-2"/>
          <w:u w:val="single" w:color="1155CC"/>
        </w:rPr>
        <w:t>https://rdsjournal.org</w:t>
      </w:r>
    </w:p>
    <w:p>
      <w:pPr>
        <w:spacing w:after="0" w:line="276" w:lineRule="auto"/>
        <w:sectPr>
          <w:pgSz w:w="11900" w:h="16840"/>
          <w:pgMar w:header="322" w:footer="1294" w:top="1120" w:bottom="1480" w:left="0" w:right="0"/>
        </w:sectPr>
      </w:pPr>
    </w:p>
    <w:p>
      <w:pPr>
        <w:pStyle w:val="BodyText"/>
        <w:rPr>
          <w:sz w:val="20"/>
        </w:rPr>
      </w:pPr>
      <w:r>
        <w:rPr/>
        <w:pict>
          <v:group style="position:absolute;margin-left:.52pt;margin-top:755.320007pt;width:594.5pt;height:25pt;mso-position-horizontal-relative:page;mso-position-vertical-relative:page;z-index:15767552" id="docshapegroup574" coordorigin="10,15106" coordsize="11890,500">
            <v:rect style="position:absolute;left:10;top:15106;width:11890;height:500" id="docshape575" filled="true" fillcolor="#400080" stroked="false">
              <v:fill type="solid"/>
            </v:rect>
            <v:shape style="position:absolute;left:10;top:15106;width:11890;height:500" type="#_x0000_t202" id="docshape576" filled="false" stroked="false">
              <v:textbox inset="0,0,0,0">
                <w:txbxContent>
                  <w:p>
                    <w:pPr>
                      <w:spacing w:before="120"/>
                      <w:ind w:left="5466" w:right="5461" w:firstLine="0"/>
                      <w:jc w:val="center"/>
                      <w:rPr>
                        <w:rFonts w:ascii="Arial"/>
                        <w:sz w:val="22"/>
                      </w:rPr>
                    </w:pPr>
                    <w:r>
                      <w:rPr>
                        <w:rFonts w:ascii="Arial"/>
                        <w:color w:val="FFFFFF"/>
                        <w:sz w:val="22"/>
                      </w:rPr>
                      <w:t>Page</w:t>
                    </w:r>
                    <w:r>
                      <w:rPr>
                        <w:rFonts w:ascii="Arial"/>
                        <w:color w:val="FFFFFF"/>
                        <w:spacing w:val="-4"/>
                        <w:sz w:val="22"/>
                      </w:rPr>
                      <w:t> </w:t>
                    </w:r>
                    <w:r>
                      <w:rPr>
                        <w:rFonts w:ascii="Arial"/>
                        <w:color w:val="FFFFFF"/>
                        <w:spacing w:val="-5"/>
                        <w:sz w:val="22"/>
                      </w:rPr>
                      <w:t>391</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90"/>
        <w:ind w:left="1435" w:right="1418"/>
        <w:jc w:val="center"/>
      </w:pPr>
      <w:r>
        <w:rPr/>
        <w:t>PAGE</w:t>
      </w:r>
      <w:r>
        <w:rPr>
          <w:spacing w:val="-3"/>
        </w:rPr>
        <w:t> </w:t>
      </w:r>
      <w:r>
        <w:rPr/>
        <w:t>INTENTIONALLY</w:t>
      </w:r>
      <w:r>
        <w:rPr>
          <w:spacing w:val="-1"/>
        </w:rPr>
        <w:t> </w:t>
      </w:r>
      <w:r>
        <w:rPr>
          <w:spacing w:val="-2"/>
        </w:rPr>
        <w:t>BLANK</w:t>
      </w:r>
    </w:p>
    <w:sectPr>
      <w:headerReference w:type="default" r:id="rId124"/>
      <w:footerReference w:type="default" r:id="rId125"/>
      <w:pgSz w:w="11900" w:h="16840"/>
      <w:pgMar w:header="322" w:footer="0"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imesNewRomanPS-BoldItalicMT">
    <w:altName w:val="TimesNewRomanPS-BoldItalicMT"/>
    <w:charset w:val="0"/>
    <w:family w:val="roman"/>
    <w:pitch w:val="variable"/>
  </w:font>
  <w:font w:name="Tahoma">
    <w:altName w:val="Tahoma"/>
    <w:charset w:val="0"/>
    <w:family w:val="swiss"/>
    <w:pitch w:val="variable"/>
  </w:font>
  <w:font w:name="Arial Unicode MS">
    <w:altName w:val="Arial Unicode MS"/>
    <w:charset w:val="0"/>
    <w:family w:val="swiss"/>
    <w:pitch w:val="variable"/>
  </w:font>
  <w:font w:name="Times-BoldItalic">
    <w:altName w:val="Times-BoldItalic"/>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pt;margin-top:739.960022pt;width:594.48pt;height:24.96pt;mso-position-horizontal-relative:page;mso-position-vertical-relative:page;z-index:-19784192" id="docshape14" filled="true" fillcolor="#400080" stroked="false">
          <v:fill type="solid"/>
          <w10:wrap type="none"/>
        </v:rect>
      </w:pict>
    </w:r>
    <w:r>
      <w:rPr/>
      <w:pict>
        <v:shape style="position:absolute;margin-left:271.20459pt;margin-top:744.896729pt;width:56.4pt;height:15.45pt;mso-position-horizontal-relative:page;mso-position-vertical-relative:page;z-index:-19783680" type="#_x0000_t202" id="docshape15" filled="false" stroked="false">
          <v:textbox inset="0,0,0,0">
            <w:txbxContent>
              <w:p>
                <w:pPr>
                  <w:pStyle w:val="BodyText"/>
                  <w:spacing w:before="12"/>
                  <w:ind w:left="20"/>
                  <w:rPr>
                    <w:rFonts w:ascii="Arial"/>
                  </w:rPr>
                </w:pPr>
                <w:r>
                  <w:rPr>
                    <w:rFonts w:ascii="Arial"/>
                    <w:color w:val="FFFFFF"/>
                  </w:rPr>
                  <w:t>Page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100</w:t>
                </w:r>
                <w:r>
                  <w:rPr>
                    <w:rFonts w:ascii="Arial"/>
                    <w:color w:val="FFFFFF"/>
                    <w:spacing w:val="-5"/>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pt;margin-top:767.320007pt;width:594.48pt;height:24.96pt;mso-position-horizontal-relative:page;mso-position-vertical-relative:page;z-index:-19781632" id="docshape42" filled="true" fillcolor="#400080" stroked="false">
          <v:fill type="solid"/>
          <w10:wrap type="none"/>
        </v:rect>
      </w:pict>
    </w:r>
    <w:r>
      <w:rPr/>
      <w:pict>
        <v:shape style="position:absolute;margin-left:271.20459pt;margin-top:772.496704pt;width:56.4pt;height:15.45pt;mso-position-horizontal-relative:page;mso-position-vertical-relative:page;z-index:-19781120" type="#_x0000_t202" id="docshape43" filled="false" stroked="false">
          <v:textbox inset="0,0,0,0">
            <w:txbxContent>
              <w:p>
                <w:pPr>
                  <w:pStyle w:val="BodyText"/>
                  <w:spacing w:before="12"/>
                  <w:ind w:left="20"/>
                  <w:rPr>
                    <w:rFonts w:ascii="Arial"/>
                  </w:rPr>
                </w:pPr>
                <w:r>
                  <w:rPr>
                    <w:rFonts w:ascii="Arial"/>
                    <w:color w:val="FFFFFF"/>
                  </w:rPr>
                  <w:t>Page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315</w:t>
                </w:r>
                <w:r>
                  <w:rPr>
                    <w:rFonts w:ascii="Arial"/>
                    <w:color w:val="FFFFFF"/>
                    <w:spacing w:val="-5"/>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1pt;margin-top:42.759998pt;width:595pt;height:40.1pt;mso-position-horizontal-relative:page;mso-position-vertical-relative:page;z-index:-19787264" id="docshapegroup1" coordorigin="0,855" coordsize="11900,802">
          <v:rect style="position:absolute;left:0;top:855;width:9208;height:802" id="docshape2" filled="true" fillcolor="#400080" stroked="false">
            <v:fill type="solid"/>
          </v:rect>
          <v:rect style="position:absolute;left:9207;top:855;width:2693;height:802" id="docshape3" filled="true" fillcolor="#000000" stroked="false">
            <v:fill type="solid"/>
          </v:rect>
          <w10:wrap type="none"/>
        </v:group>
      </w:pict>
    </w:r>
    <w:r>
      <w:rPr/>
      <w:pict>
        <v:shapetype id="_x0000_t202" o:spt="202" coordsize="21600,21600" path="m,l,21600r21600,l21600,xe">
          <v:stroke joinstyle="miter"/>
          <v:path gradientshapeok="t" o:connecttype="rect"/>
        </v:shapetype>
        <v:shape style="position:absolute;margin-left:475.539795pt;margin-top:48.416718pt;width:106.1pt;height:29.35pt;mso-position-horizontal-relative:page;mso-position-vertical-relative:page;z-index:-19786752" type="#_x0000_t202" id="docshape4" filled="false" stroked="false">
          <v:textbox inset="0,0,0,0">
            <w:txbxContent>
              <w:p>
                <w:pPr>
                  <w:spacing w:before="12"/>
                  <w:ind w:left="20" w:right="0" w:firstLine="0"/>
                  <w:jc w:val="left"/>
                  <w:rPr>
                    <w:rFonts w:ascii="Arial"/>
                    <w:b/>
                    <w:sz w:val="24"/>
                  </w:rPr>
                </w:pPr>
                <w:r>
                  <w:rPr>
                    <w:rFonts w:ascii="Arial"/>
                    <w:b/>
                    <w:color w:val="FFFFFF"/>
                    <w:sz w:val="24"/>
                  </w:rPr>
                  <w:t>Volume</w:t>
                </w:r>
                <w:r>
                  <w:rPr>
                    <w:rFonts w:ascii="Arial"/>
                    <w:b/>
                    <w:color w:val="FFFFFF"/>
                    <w:spacing w:val="-1"/>
                    <w:sz w:val="24"/>
                  </w:rPr>
                  <w:t> </w:t>
                </w:r>
                <w:r>
                  <w:rPr>
                    <w:rFonts w:ascii="Arial"/>
                    <w:b/>
                    <w:color w:val="FFFFFF"/>
                    <w:sz w:val="24"/>
                  </w:rPr>
                  <w:t>17</w:t>
                </w:r>
                <w:r>
                  <w:rPr>
                    <w:rFonts w:ascii="Arial"/>
                    <w:b/>
                    <w:color w:val="FFFFFF"/>
                    <w:spacing w:val="-1"/>
                    <w:sz w:val="24"/>
                  </w:rPr>
                  <w:t> </w:t>
                </w:r>
                <w:r>
                  <w:rPr>
                    <w:rFonts w:ascii="Arial"/>
                    <w:b/>
                    <w:color w:val="FFFFFF"/>
                    <w:sz w:val="24"/>
                  </w:rPr>
                  <w:t>Issue </w:t>
                </w:r>
                <w:r>
                  <w:rPr>
                    <w:rFonts w:ascii="Arial"/>
                    <w:b/>
                    <w:color w:val="FFFFFF"/>
                    <w:spacing w:val="-10"/>
                    <w:sz w:val="24"/>
                  </w:rPr>
                  <w:t>3</w:t>
                </w:r>
              </w:p>
              <w:p>
                <w:pPr>
                  <w:spacing w:before="2"/>
                  <w:ind w:left="20" w:right="0" w:firstLine="0"/>
                  <w:jc w:val="left"/>
                  <w:rPr>
                    <w:rFonts w:ascii="Arial"/>
                    <w:b/>
                    <w:sz w:val="24"/>
                  </w:rPr>
                </w:pPr>
                <w:r>
                  <w:rPr>
                    <w:rFonts w:ascii="Arial"/>
                    <w:b/>
                    <w:color w:val="FFFFFF"/>
                    <w:sz w:val="24"/>
                  </w:rPr>
                  <w:t>Fall </w:t>
                </w:r>
                <w:r>
                  <w:rPr>
                    <w:rFonts w:ascii="Arial"/>
                    <w:b/>
                    <w:color w:val="FFFFFF"/>
                    <w:spacing w:val="-4"/>
                    <w:sz w:val="24"/>
                  </w:rPr>
                  <w:t>2021</w:t>
                </w:r>
              </w:p>
            </w:txbxContent>
          </v:textbox>
          <w10:wrap type="none"/>
        </v:shape>
      </w:pict>
    </w:r>
    <w:r>
      <w:rPr/>
      <w:pict>
        <v:shape style="position:absolute;margin-left:78.003502pt;margin-top:55.37672pt;width:377.85pt;height:15.45pt;mso-position-horizontal-relative:page;mso-position-vertical-relative:page;z-index:-19786240" type="#_x0000_t202" id="docshape5"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7"/>
                    <w:sz w:val="24"/>
                  </w:rPr>
                  <w:t> </w:t>
                </w:r>
                <w:r>
                  <w:rPr>
                    <w:rFonts w:ascii="Arial"/>
                    <w:b/>
                    <w:color w:val="FFFFFF"/>
                    <w:sz w:val="24"/>
                  </w:rPr>
                  <w:t>OF</w:t>
                </w:r>
                <w:r>
                  <w:rPr>
                    <w:rFonts w:ascii="Arial"/>
                    <w:b/>
                    <w:color w:val="FFFFFF"/>
                    <w:spacing w:val="-17"/>
                    <w:sz w:val="24"/>
                  </w:rPr>
                  <w:t> </w:t>
                </w:r>
                <w:r>
                  <w:rPr>
                    <w:rFonts w:ascii="Arial"/>
                    <w:b/>
                    <w:color w:val="FFFFFF"/>
                    <w:sz w:val="24"/>
                  </w:rPr>
                  <w:t>DISABILITY</w:t>
                </w:r>
                <w:r>
                  <w:rPr>
                    <w:rFonts w:ascii="Arial"/>
                    <w:b/>
                    <w:color w:val="FFFFFF"/>
                    <w:spacing w:val="-16"/>
                    <w:sz w:val="24"/>
                  </w:rPr>
                  <w:t> </w:t>
                </w:r>
                <w:r>
                  <w:rPr>
                    <w:rFonts w:ascii="Arial"/>
                    <w:b/>
                    <w:color w:val="FFFFFF"/>
                    <w:sz w:val="24"/>
                  </w:rPr>
                  <w:t>STUDIES:</w:t>
                </w:r>
                <w:r>
                  <w:rPr>
                    <w:rFonts w:ascii="Arial"/>
                    <w:b/>
                    <w:color w:val="FFFFFF"/>
                    <w:spacing w:val="-16"/>
                    <w:sz w:val="24"/>
                  </w:rPr>
                  <w:t> </w:t>
                </w:r>
                <w:r>
                  <w:rPr>
                    <w:rFonts w:ascii="Arial"/>
                    <w:b/>
                    <w:color w:val="FFFFFF"/>
                    <w:sz w:val="24"/>
                  </w:rPr>
                  <w:t>AN</w:t>
                </w:r>
                <w:r>
                  <w:rPr>
                    <w:rFonts w:ascii="Arial"/>
                    <w:b/>
                    <w:color w:val="FFFFFF"/>
                    <w:spacing w:val="-17"/>
                    <w:sz w:val="24"/>
                  </w:rPr>
                  <w:t> </w:t>
                </w:r>
                <w:r>
                  <w:rPr>
                    <w:rFonts w:ascii="Arial"/>
                    <w:b/>
                    <w:color w:val="FFFFFF"/>
                    <w:sz w:val="24"/>
                  </w:rPr>
                  <w:t>INTERNATIONAL</w:t>
                </w:r>
                <w:r>
                  <w:rPr>
                    <w:rFonts w:ascii="Arial"/>
                    <w:b/>
                    <w:color w:val="FFFFFF"/>
                    <w:spacing w:val="-16"/>
                    <w:sz w:val="24"/>
                  </w:rPr>
                  <w:t> </w:t>
                </w:r>
                <w:r>
                  <w:rPr>
                    <w:rFonts w:ascii="Arial"/>
                    <w:b/>
                    <w:color w:val="FFFFFF"/>
                    <w:spacing w:val="-2"/>
                    <w:sz w:val="24"/>
                  </w:rPr>
                  <w:t>JOURNAL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1pt;margin-top:42.759998pt;width:595pt;height:40.1pt;mso-position-horizontal-relative:page;mso-position-vertical-relative:page;z-index:-19785728" id="docshapegroup9" coordorigin="0,855" coordsize="11900,802">
          <v:rect style="position:absolute;left:0;top:855;width:9208;height:802" id="docshape10" filled="true" fillcolor="#400080" stroked="false">
            <v:fill type="solid"/>
          </v:rect>
          <v:rect style="position:absolute;left:9207;top:855;width:2693;height:802" id="docshape11" filled="true" fillcolor="#000000" stroked="false">
            <v:fill type="solid"/>
          </v:rect>
          <w10:wrap type="none"/>
        </v:group>
      </w:pict>
    </w:r>
    <w:r>
      <w:rPr/>
      <w:pict>
        <v:shape style="position:absolute;margin-left:476.019806pt;margin-top:48.416718pt;width:106.1pt;height:29.35pt;mso-position-horizontal-relative:page;mso-position-vertical-relative:page;z-index:-19785216" type="#_x0000_t202" id="docshape12" filled="false" stroked="false">
          <v:textbox inset="0,0,0,0">
            <w:txbxContent>
              <w:p>
                <w:pPr>
                  <w:spacing w:before="12"/>
                  <w:ind w:left="20" w:right="0" w:firstLine="0"/>
                  <w:jc w:val="left"/>
                  <w:rPr>
                    <w:rFonts w:ascii="Arial"/>
                    <w:b/>
                    <w:sz w:val="24"/>
                  </w:rPr>
                </w:pPr>
                <w:r>
                  <w:rPr>
                    <w:rFonts w:ascii="Arial"/>
                    <w:b/>
                    <w:color w:val="FFFFFF"/>
                    <w:sz w:val="24"/>
                  </w:rPr>
                  <w:t>Volume</w:t>
                </w:r>
                <w:r>
                  <w:rPr>
                    <w:rFonts w:ascii="Arial"/>
                    <w:b/>
                    <w:color w:val="FFFFFF"/>
                    <w:spacing w:val="-1"/>
                    <w:sz w:val="24"/>
                  </w:rPr>
                  <w:t> </w:t>
                </w:r>
                <w:r>
                  <w:rPr>
                    <w:rFonts w:ascii="Arial"/>
                    <w:b/>
                    <w:color w:val="FFFFFF"/>
                    <w:sz w:val="24"/>
                  </w:rPr>
                  <w:t>17</w:t>
                </w:r>
                <w:r>
                  <w:rPr>
                    <w:rFonts w:ascii="Arial"/>
                    <w:b/>
                    <w:color w:val="FFFFFF"/>
                    <w:spacing w:val="-1"/>
                    <w:sz w:val="24"/>
                  </w:rPr>
                  <w:t> </w:t>
                </w:r>
                <w:r>
                  <w:rPr>
                    <w:rFonts w:ascii="Arial"/>
                    <w:b/>
                    <w:color w:val="FFFFFF"/>
                    <w:sz w:val="24"/>
                  </w:rPr>
                  <w:t>Issue </w:t>
                </w:r>
                <w:r>
                  <w:rPr>
                    <w:rFonts w:ascii="Arial"/>
                    <w:b/>
                    <w:color w:val="FFFFFF"/>
                    <w:spacing w:val="-10"/>
                    <w:sz w:val="24"/>
                  </w:rPr>
                  <w:t>3</w:t>
                </w:r>
              </w:p>
              <w:p>
                <w:pPr>
                  <w:spacing w:before="2"/>
                  <w:ind w:left="20" w:right="0" w:firstLine="0"/>
                  <w:jc w:val="left"/>
                  <w:rPr>
                    <w:rFonts w:ascii="Arial"/>
                    <w:b/>
                    <w:sz w:val="24"/>
                  </w:rPr>
                </w:pPr>
                <w:r>
                  <w:rPr>
                    <w:rFonts w:ascii="Arial"/>
                    <w:b/>
                    <w:color w:val="FFFFFF"/>
                    <w:sz w:val="24"/>
                  </w:rPr>
                  <w:t>Fall </w:t>
                </w:r>
                <w:r>
                  <w:rPr>
                    <w:rFonts w:ascii="Arial"/>
                    <w:b/>
                    <w:color w:val="FFFFFF"/>
                    <w:spacing w:val="-4"/>
                    <w:sz w:val="24"/>
                  </w:rPr>
                  <w:t>2021</w:t>
                </w:r>
              </w:p>
            </w:txbxContent>
          </v:textbox>
          <w10:wrap type="none"/>
        </v:shape>
      </w:pict>
    </w:r>
    <w:r>
      <w:rPr/>
      <w:pict>
        <v:shape style="position:absolute;margin-left:77.783501pt;margin-top:55.37672pt;width:377.85pt;height:15.45pt;mso-position-horizontal-relative:page;mso-position-vertical-relative:page;z-index:-19784704" type="#_x0000_t202" id="docshape13"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7"/>
                    <w:sz w:val="24"/>
                  </w:rPr>
                  <w:t> </w:t>
                </w:r>
                <w:r>
                  <w:rPr>
                    <w:rFonts w:ascii="Arial"/>
                    <w:b/>
                    <w:color w:val="FFFFFF"/>
                    <w:sz w:val="24"/>
                  </w:rPr>
                  <w:t>OF</w:t>
                </w:r>
                <w:r>
                  <w:rPr>
                    <w:rFonts w:ascii="Arial"/>
                    <w:b/>
                    <w:color w:val="FFFFFF"/>
                    <w:spacing w:val="-17"/>
                    <w:sz w:val="24"/>
                  </w:rPr>
                  <w:t> </w:t>
                </w:r>
                <w:r>
                  <w:rPr>
                    <w:rFonts w:ascii="Arial"/>
                    <w:b/>
                    <w:color w:val="FFFFFF"/>
                    <w:sz w:val="24"/>
                  </w:rPr>
                  <w:t>DISABILITY</w:t>
                </w:r>
                <w:r>
                  <w:rPr>
                    <w:rFonts w:ascii="Arial"/>
                    <w:b/>
                    <w:color w:val="FFFFFF"/>
                    <w:spacing w:val="-16"/>
                    <w:sz w:val="24"/>
                  </w:rPr>
                  <w:t> </w:t>
                </w:r>
                <w:r>
                  <w:rPr>
                    <w:rFonts w:ascii="Arial"/>
                    <w:b/>
                    <w:color w:val="FFFFFF"/>
                    <w:sz w:val="24"/>
                  </w:rPr>
                  <w:t>STUDIES:</w:t>
                </w:r>
                <w:r>
                  <w:rPr>
                    <w:rFonts w:ascii="Arial"/>
                    <w:b/>
                    <w:color w:val="FFFFFF"/>
                    <w:spacing w:val="-16"/>
                    <w:sz w:val="24"/>
                  </w:rPr>
                  <w:t> </w:t>
                </w:r>
                <w:r>
                  <w:rPr>
                    <w:rFonts w:ascii="Arial"/>
                    <w:b/>
                    <w:color w:val="FFFFFF"/>
                    <w:sz w:val="24"/>
                  </w:rPr>
                  <w:t>AN</w:t>
                </w:r>
                <w:r>
                  <w:rPr>
                    <w:rFonts w:ascii="Arial"/>
                    <w:b/>
                    <w:color w:val="FFFFFF"/>
                    <w:spacing w:val="-17"/>
                    <w:sz w:val="24"/>
                  </w:rPr>
                  <w:t> </w:t>
                </w:r>
                <w:r>
                  <w:rPr>
                    <w:rFonts w:ascii="Arial"/>
                    <w:b/>
                    <w:color w:val="FFFFFF"/>
                    <w:sz w:val="24"/>
                  </w:rPr>
                  <w:t>INTERNATIONAL</w:t>
                </w:r>
                <w:r>
                  <w:rPr>
                    <w:rFonts w:ascii="Arial"/>
                    <w:b/>
                    <w:color w:val="FFFFFF"/>
                    <w:spacing w:val="-16"/>
                    <w:sz w:val="24"/>
                  </w:rPr>
                  <w:t> </w:t>
                </w:r>
                <w:r>
                  <w:rPr>
                    <w:rFonts w:ascii="Arial"/>
                    <w:b/>
                    <w:color w:val="FFFFFF"/>
                    <w:spacing w:val="-2"/>
                    <w:sz w:val="24"/>
                  </w:rPr>
                  <w:t>JOURNAL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1pt;margin-top:16.120001pt;width:595pt;height:40.1pt;mso-position-horizontal-relative:page;mso-position-vertical-relative:page;z-index:-19783168" id="docshapegroup37" coordorigin="0,322" coordsize="11900,802">
          <v:rect style="position:absolute;left:0;top:322;width:9208;height:802" id="docshape38" filled="true" fillcolor="#400080" stroked="false">
            <v:fill type="solid"/>
          </v:rect>
          <v:rect style="position:absolute;left:9207;top:322;width:2693;height:802" id="docshape39" filled="true" fillcolor="#000000" stroked="false">
            <v:fill type="solid"/>
          </v:rect>
          <w10:wrap type="none"/>
        </v:group>
      </w:pict>
    </w:r>
    <w:r>
      <w:rPr/>
      <w:pict>
        <v:shape style="position:absolute;margin-left:475.539795pt;margin-top:21.776718pt;width:106.1pt;height:29.1pt;mso-position-horizontal-relative:page;mso-position-vertical-relative:page;z-index:-19782656" type="#_x0000_t202" id="docshape40" filled="false" stroked="false">
          <v:textbox inset="0,0,0,0">
            <w:txbxContent>
              <w:p>
                <w:pPr>
                  <w:spacing w:line="275" w:lineRule="exact" w:before="12"/>
                  <w:ind w:left="20" w:right="0" w:firstLine="0"/>
                  <w:jc w:val="left"/>
                  <w:rPr>
                    <w:rFonts w:ascii="Arial"/>
                    <w:b/>
                    <w:sz w:val="24"/>
                  </w:rPr>
                </w:pPr>
                <w:r>
                  <w:rPr>
                    <w:rFonts w:ascii="Arial"/>
                    <w:b/>
                    <w:color w:val="FFFFFF"/>
                    <w:sz w:val="24"/>
                  </w:rPr>
                  <w:t>Volume</w:t>
                </w:r>
                <w:r>
                  <w:rPr>
                    <w:rFonts w:ascii="Arial"/>
                    <w:b/>
                    <w:color w:val="FFFFFF"/>
                    <w:spacing w:val="-1"/>
                    <w:sz w:val="24"/>
                  </w:rPr>
                  <w:t> </w:t>
                </w:r>
                <w:r>
                  <w:rPr>
                    <w:rFonts w:ascii="Arial"/>
                    <w:b/>
                    <w:color w:val="FFFFFF"/>
                    <w:sz w:val="24"/>
                  </w:rPr>
                  <w:t>17</w:t>
                </w:r>
                <w:r>
                  <w:rPr>
                    <w:rFonts w:ascii="Arial"/>
                    <w:b/>
                    <w:color w:val="FFFFFF"/>
                    <w:spacing w:val="-1"/>
                    <w:sz w:val="24"/>
                  </w:rPr>
                  <w:t> </w:t>
                </w:r>
                <w:r>
                  <w:rPr>
                    <w:rFonts w:ascii="Arial"/>
                    <w:b/>
                    <w:color w:val="FFFFFF"/>
                    <w:sz w:val="24"/>
                  </w:rPr>
                  <w:t>Issue </w:t>
                </w:r>
                <w:r>
                  <w:rPr>
                    <w:rFonts w:ascii="Arial"/>
                    <w:b/>
                    <w:color w:val="FFFFFF"/>
                    <w:spacing w:val="-10"/>
                    <w:sz w:val="24"/>
                  </w:rPr>
                  <w:t>3</w:t>
                </w:r>
              </w:p>
              <w:p>
                <w:pPr>
                  <w:spacing w:line="275" w:lineRule="exact" w:before="0"/>
                  <w:ind w:left="20" w:right="0" w:firstLine="0"/>
                  <w:jc w:val="left"/>
                  <w:rPr>
                    <w:rFonts w:ascii="Arial"/>
                    <w:b/>
                    <w:sz w:val="24"/>
                  </w:rPr>
                </w:pPr>
                <w:r>
                  <w:rPr>
                    <w:rFonts w:ascii="Arial"/>
                    <w:b/>
                    <w:color w:val="FFFFFF"/>
                    <w:sz w:val="24"/>
                  </w:rPr>
                  <w:t>Fall </w:t>
                </w:r>
                <w:r>
                  <w:rPr>
                    <w:rFonts w:ascii="Arial"/>
                    <w:b/>
                    <w:color w:val="FFFFFF"/>
                    <w:spacing w:val="-4"/>
                    <w:sz w:val="24"/>
                  </w:rPr>
                  <w:t>2021</w:t>
                </w:r>
              </w:p>
            </w:txbxContent>
          </v:textbox>
          <w10:wrap type="none"/>
        </v:shape>
      </w:pict>
    </w:r>
    <w:r>
      <w:rPr/>
      <w:pict>
        <v:shape style="position:absolute;margin-left:78.003502pt;margin-top:28.736719pt;width:377.85pt;height:15.45pt;mso-position-horizontal-relative:page;mso-position-vertical-relative:page;z-index:-19782144" type="#_x0000_t202" id="docshape41"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7"/>
                    <w:sz w:val="24"/>
                  </w:rPr>
                  <w:t> </w:t>
                </w:r>
                <w:r>
                  <w:rPr>
                    <w:rFonts w:ascii="Arial"/>
                    <w:b/>
                    <w:color w:val="FFFFFF"/>
                    <w:sz w:val="24"/>
                  </w:rPr>
                  <w:t>OF</w:t>
                </w:r>
                <w:r>
                  <w:rPr>
                    <w:rFonts w:ascii="Arial"/>
                    <w:b/>
                    <w:color w:val="FFFFFF"/>
                    <w:spacing w:val="-17"/>
                    <w:sz w:val="24"/>
                  </w:rPr>
                  <w:t> </w:t>
                </w:r>
                <w:r>
                  <w:rPr>
                    <w:rFonts w:ascii="Arial"/>
                    <w:b/>
                    <w:color w:val="FFFFFF"/>
                    <w:sz w:val="24"/>
                  </w:rPr>
                  <w:t>DISABILITY</w:t>
                </w:r>
                <w:r>
                  <w:rPr>
                    <w:rFonts w:ascii="Arial"/>
                    <w:b/>
                    <w:color w:val="FFFFFF"/>
                    <w:spacing w:val="-16"/>
                    <w:sz w:val="24"/>
                  </w:rPr>
                  <w:t> </w:t>
                </w:r>
                <w:r>
                  <w:rPr>
                    <w:rFonts w:ascii="Arial"/>
                    <w:b/>
                    <w:color w:val="FFFFFF"/>
                    <w:sz w:val="24"/>
                  </w:rPr>
                  <w:t>STUDIES:</w:t>
                </w:r>
                <w:r>
                  <w:rPr>
                    <w:rFonts w:ascii="Arial"/>
                    <w:b/>
                    <w:color w:val="FFFFFF"/>
                    <w:spacing w:val="-16"/>
                    <w:sz w:val="24"/>
                  </w:rPr>
                  <w:t> </w:t>
                </w:r>
                <w:r>
                  <w:rPr>
                    <w:rFonts w:ascii="Arial"/>
                    <w:b/>
                    <w:color w:val="FFFFFF"/>
                    <w:sz w:val="24"/>
                  </w:rPr>
                  <w:t>AN</w:t>
                </w:r>
                <w:r>
                  <w:rPr>
                    <w:rFonts w:ascii="Arial"/>
                    <w:b/>
                    <w:color w:val="FFFFFF"/>
                    <w:spacing w:val="-17"/>
                    <w:sz w:val="24"/>
                  </w:rPr>
                  <w:t> </w:t>
                </w:r>
                <w:r>
                  <w:rPr>
                    <w:rFonts w:ascii="Arial"/>
                    <w:b/>
                    <w:color w:val="FFFFFF"/>
                    <w:sz w:val="24"/>
                  </w:rPr>
                  <w:t>INTERNATIONAL</w:t>
                </w:r>
                <w:r>
                  <w:rPr>
                    <w:rFonts w:ascii="Arial"/>
                    <w:b/>
                    <w:color w:val="FFFFFF"/>
                    <w:spacing w:val="-16"/>
                    <w:sz w:val="24"/>
                  </w:rPr>
                  <w:t> </w:t>
                </w:r>
                <w:r>
                  <w:rPr>
                    <w:rFonts w:ascii="Arial"/>
                    <w:b/>
                    <w:color w:val="FFFFFF"/>
                    <w:spacing w:val="-2"/>
                    <w:sz w:val="24"/>
                  </w:rPr>
                  <w:t>JOURNAL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1pt;margin-top:16.120001pt;width:595pt;height:40.1pt;mso-position-horizontal-relative:page;mso-position-vertical-relative:page;z-index:-19780608" id="docshapegroup569" coordorigin="0,322" coordsize="11900,802">
          <v:rect style="position:absolute;left:0;top:322;width:9208;height:802" id="docshape570" filled="true" fillcolor="#400080" stroked="false">
            <v:fill type="solid"/>
          </v:rect>
          <v:rect style="position:absolute;left:9207;top:322;width:2693;height:802" id="docshape571" filled="true" fillcolor="#000000" stroked="false">
            <v:fill type="solid"/>
          </v:rect>
          <w10:wrap type="none"/>
        </v:group>
      </w:pict>
    </w:r>
    <w:r>
      <w:rPr/>
      <w:pict>
        <v:shape style="position:absolute;margin-left:476.019806pt;margin-top:21.776718pt;width:106.1pt;height:29.1pt;mso-position-horizontal-relative:page;mso-position-vertical-relative:page;z-index:-19780096" type="#_x0000_t202" id="docshape572" filled="false" stroked="false">
          <v:textbox inset="0,0,0,0">
            <w:txbxContent>
              <w:p>
                <w:pPr>
                  <w:spacing w:line="275" w:lineRule="exact" w:before="12"/>
                  <w:ind w:left="20" w:right="0" w:firstLine="0"/>
                  <w:jc w:val="left"/>
                  <w:rPr>
                    <w:rFonts w:ascii="Arial"/>
                    <w:b/>
                    <w:sz w:val="24"/>
                  </w:rPr>
                </w:pPr>
                <w:r>
                  <w:rPr>
                    <w:rFonts w:ascii="Arial"/>
                    <w:b/>
                    <w:color w:val="FFFFFF"/>
                    <w:sz w:val="24"/>
                  </w:rPr>
                  <w:t>Volume</w:t>
                </w:r>
                <w:r>
                  <w:rPr>
                    <w:rFonts w:ascii="Arial"/>
                    <w:b/>
                    <w:color w:val="FFFFFF"/>
                    <w:spacing w:val="-1"/>
                    <w:sz w:val="24"/>
                  </w:rPr>
                  <w:t> </w:t>
                </w:r>
                <w:r>
                  <w:rPr>
                    <w:rFonts w:ascii="Arial"/>
                    <w:b/>
                    <w:color w:val="FFFFFF"/>
                    <w:sz w:val="24"/>
                  </w:rPr>
                  <w:t>17</w:t>
                </w:r>
                <w:r>
                  <w:rPr>
                    <w:rFonts w:ascii="Arial"/>
                    <w:b/>
                    <w:color w:val="FFFFFF"/>
                    <w:spacing w:val="-1"/>
                    <w:sz w:val="24"/>
                  </w:rPr>
                  <w:t> </w:t>
                </w:r>
                <w:r>
                  <w:rPr>
                    <w:rFonts w:ascii="Arial"/>
                    <w:b/>
                    <w:color w:val="FFFFFF"/>
                    <w:sz w:val="24"/>
                  </w:rPr>
                  <w:t>Issue </w:t>
                </w:r>
                <w:r>
                  <w:rPr>
                    <w:rFonts w:ascii="Arial"/>
                    <w:b/>
                    <w:color w:val="FFFFFF"/>
                    <w:spacing w:val="-10"/>
                    <w:sz w:val="24"/>
                  </w:rPr>
                  <w:t>3</w:t>
                </w:r>
              </w:p>
              <w:p>
                <w:pPr>
                  <w:spacing w:line="275" w:lineRule="exact" w:before="0"/>
                  <w:ind w:left="20" w:right="0" w:firstLine="0"/>
                  <w:jc w:val="left"/>
                  <w:rPr>
                    <w:rFonts w:ascii="Arial"/>
                    <w:b/>
                    <w:sz w:val="24"/>
                  </w:rPr>
                </w:pPr>
                <w:r>
                  <w:rPr>
                    <w:rFonts w:ascii="Arial"/>
                    <w:b/>
                    <w:color w:val="FFFFFF"/>
                    <w:sz w:val="24"/>
                  </w:rPr>
                  <w:t>Fall </w:t>
                </w:r>
                <w:r>
                  <w:rPr>
                    <w:rFonts w:ascii="Arial"/>
                    <w:b/>
                    <w:color w:val="FFFFFF"/>
                    <w:spacing w:val="-4"/>
                    <w:sz w:val="24"/>
                  </w:rPr>
                  <w:t>2021</w:t>
                </w:r>
              </w:p>
            </w:txbxContent>
          </v:textbox>
          <w10:wrap type="none"/>
        </v:shape>
      </w:pict>
    </w:r>
    <w:r>
      <w:rPr/>
      <w:pict>
        <v:shape style="position:absolute;margin-left:77.783501pt;margin-top:28.736719pt;width:377.85pt;height:15.45pt;mso-position-horizontal-relative:page;mso-position-vertical-relative:page;z-index:-19779584" type="#_x0000_t202" id="docshape573"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7"/>
                    <w:sz w:val="24"/>
                  </w:rPr>
                  <w:t> </w:t>
                </w:r>
                <w:r>
                  <w:rPr>
                    <w:rFonts w:ascii="Arial"/>
                    <w:b/>
                    <w:color w:val="FFFFFF"/>
                    <w:sz w:val="24"/>
                  </w:rPr>
                  <w:t>OF</w:t>
                </w:r>
                <w:r>
                  <w:rPr>
                    <w:rFonts w:ascii="Arial"/>
                    <w:b/>
                    <w:color w:val="FFFFFF"/>
                    <w:spacing w:val="-17"/>
                    <w:sz w:val="24"/>
                  </w:rPr>
                  <w:t> </w:t>
                </w:r>
                <w:r>
                  <w:rPr>
                    <w:rFonts w:ascii="Arial"/>
                    <w:b/>
                    <w:color w:val="FFFFFF"/>
                    <w:sz w:val="24"/>
                  </w:rPr>
                  <w:t>DISABILITY</w:t>
                </w:r>
                <w:r>
                  <w:rPr>
                    <w:rFonts w:ascii="Arial"/>
                    <w:b/>
                    <w:color w:val="FFFFFF"/>
                    <w:spacing w:val="-16"/>
                    <w:sz w:val="24"/>
                  </w:rPr>
                  <w:t> </w:t>
                </w:r>
                <w:r>
                  <w:rPr>
                    <w:rFonts w:ascii="Arial"/>
                    <w:b/>
                    <w:color w:val="FFFFFF"/>
                    <w:sz w:val="24"/>
                  </w:rPr>
                  <w:t>STUDIES:</w:t>
                </w:r>
                <w:r>
                  <w:rPr>
                    <w:rFonts w:ascii="Arial"/>
                    <w:b/>
                    <w:color w:val="FFFFFF"/>
                    <w:spacing w:val="-16"/>
                    <w:sz w:val="24"/>
                  </w:rPr>
                  <w:t> </w:t>
                </w:r>
                <w:r>
                  <w:rPr>
                    <w:rFonts w:ascii="Arial"/>
                    <w:b/>
                    <w:color w:val="FFFFFF"/>
                    <w:sz w:val="24"/>
                  </w:rPr>
                  <w:t>AN</w:t>
                </w:r>
                <w:r>
                  <w:rPr>
                    <w:rFonts w:ascii="Arial"/>
                    <w:b/>
                    <w:color w:val="FFFFFF"/>
                    <w:spacing w:val="-17"/>
                    <w:sz w:val="24"/>
                  </w:rPr>
                  <w:t> </w:t>
                </w:r>
                <w:r>
                  <w:rPr>
                    <w:rFonts w:ascii="Arial"/>
                    <w:b/>
                    <w:color w:val="FFFFFF"/>
                    <w:sz w:val="24"/>
                  </w:rPr>
                  <w:t>INTERNATIONAL</w:t>
                </w:r>
                <w:r>
                  <w:rPr>
                    <w:rFonts w:ascii="Arial"/>
                    <w:b/>
                    <w:color w:val="FFFFFF"/>
                    <w:spacing w:val="-16"/>
                    <w:sz w:val="24"/>
                  </w:rPr>
                  <w:t> </w:t>
                </w:r>
                <w:r>
                  <w:rPr>
                    <w:rFonts w:ascii="Arial"/>
                    <w:b/>
                    <w:color w:val="FFFFFF"/>
                    <w:spacing w:val="-2"/>
                    <w:sz w:val="24"/>
                  </w:rPr>
                  <w:t>JOURNAL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2165" w:hanging="360"/>
      </w:pPr>
      <w:rPr>
        <w:rFonts w:hint="default" w:ascii="Arial" w:hAnsi="Arial" w:eastAsia="Arial" w:cs="Arial"/>
        <w:b w:val="0"/>
        <w:bCs w:val="0"/>
        <w:i w:val="0"/>
        <w:iCs w:val="0"/>
        <w:w w:val="131"/>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20">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18">
    <w:multiLevelType w:val="hybridMultilevel"/>
    <w:lvl w:ilvl="0">
      <w:start w:val="0"/>
      <w:numFmt w:val="bullet"/>
      <w:lvlText w:val="•"/>
      <w:lvlJc w:val="left"/>
      <w:pPr>
        <w:ind w:left="2525" w:hanging="360"/>
      </w:pPr>
      <w:rPr>
        <w:rFonts w:hint="default" w:ascii="Arial" w:hAnsi="Arial" w:eastAsia="Arial" w:cs="Arial"/>
        <w:b w:val="0"/>
        <w:bCs w:val="0"/>
        <w:i w:val="0"/>
        <w:iCs w:val="0"/>
        <w:w w:val="131"/>
        <w:sz w:val="24"/>
        <w:szCs w:val="24"/>
        <w:lang w:val="en-US" w:eastAsia="en-US" w:bidi="ar-SA"/>
      </w:rPr>
    </w:lvl>
    <w:lvl w:ilvl="1">
      <w:start w:val="0"/>
      <w:numFmt w:val="bullet"/>
      <w:lvlText w:val="•"/>
      <w:lvlJc w:val="left"/>
      <w:pPr>
        <w:ind w:left="3458" w:hanging="360"/>
      </w:pPr>
      <w:rPr>
        <w:rFonts w:hint="default"/>
        <w:lang w:val="en-US" w:eastAsia="en-US" w:bidi="ar-SA"/>
      </w:rPr>
    </w:lvl>
    <w:lvl w:ilvl="2">
      <w:start w:val="0"/>
      <w:numFmt w:val="bullet"/>
      <w:lvlText w:val="•"/>
      <w:lvlJc w:val="left"/>
      <w:pPr>
        <w:ind w:left="4396" w:hanging="360"/>
      </w:pPr>
      <w:rPr>
        <w:rFonts w:hint="default"/>
        <w:lang w:val="en-US" w:eastAsia="en-US" w:bidi="ar-SA"/>
      </w:rPr>
    </w:lvl>
    <w:lvl w:ilvl="3">
      <w:start w:val="0"/>
      <w:numFmt w:val="bullet"/>
      <w:lvlText w:val="•"/>
      <w:lvlJc w:val="left"/>
      <w:pPr>
        <w:ind w:left="5334" w:hanging="360"/>
      </w:pPr>
      <w:rPr>
        <w:rFonts w:hint="default"/>
        <w:lang w:val="en-US" w:eastAsia="en-US" w:bidi="ar-SA"/>
      </w:rPr>
    </w:lvl>
    <w:lvl w:ilvl="4">
      <w:start w:val="0"/>
      <w:numFmt w:val="bullet"/>
      <w:lvlText w:val="•"/>
      <w:lvlJc w:val="left"/>
      <w:pPr>
        <w:ind w:left="6272" w:hanging="360"/>
      </w:pPr>
      <w:rPr>
        <w:rFonts w:hint="default"/>
        <w:lang w:val="en-US" w:eastAsia="en-US" w:bidi="ar-SA"/>
      </w:rPr>
    </w:lvl>
    <w:lvl w:ilvl="5">
      <w:start w:val="0"/>
      <w:numFmt w:val="bullet"/>
      <w:lvlText w:val="•"/>
      <w:lvlJc w:val="left"/>
      <w:pPr>
        <w:ind w:left="7210" w:hanging="360"/>
      </w:pPr>
      <w:rPr>
        <w:rFonts w:hint="default"/>
        <w:lang w:val="en-US" w:eastAsia="en-US" w:bidi="ar-SA"/>
      </w:rPr>
    </w:lvl>
    <w:lvl w:ilvl="6">
      <w:start w:val="0"/>
      <w:numFmt w:val="bullet"/>
      <w:lvlText w:val="•"/>
      <w:lvlJc w:val="left"/>
      <w:pPr>
        <w:ind w:left="8148" w:hanging="360"/>
      </w:pPr>
      <w:rPr>
        <w:rFonts w:hint="default"/>
        <w:lang w:val="en-US" w:eastAsia="en-US" w:bidi="ar-SA"/>
      </w:rPr>
    </w:lvl>
    <w:lvl w:ilvl="7">
      <w:start w:val="0"/>
      <w:numFmt w:val="bullet"/>
      <w:lvlText w:val="•"/>
      <w:lvlJc w:val="left"/>
      <w:pPr>
        <w:ind w:left="9086" w:hanging="360"/>
      </w:pPr>
      <w:rPr>
        <w:rFonts w:hint="default"/>
        <w:lang w:val="en-US" w:eastAsia="en-US" w:bidi="ar-SA"/>
      </w:rPr>
    </w:lvl>
    <w:lvl w:ilvl="8">
      <w:start w:val="0"/>
      <w:numFmt w:val="bullet"/>
      <w:lvlText w:val="•"/>
      <w:lvlJc w:val="left"/>
      <w:pPr>
        <w:ind w:left="10024" w:hanging="360"/>
      </w:pPr>
      <w:rPr>
        <w:rFonts w:hint="default"/>
        <w:lang w:val="en-US" w:eastAsia="en-US" w:bidi="ar-SA"/>
      </w:rPr>
    </w:lvl>
  </w:abstractNum>
  <w:abstractNum w:abstractNumId="17">
    <w:multiLevelType w:val="hybridMultilevel"/>
    <w:lvl w:ilvl="0">
      <w:start w:val="1"/>
      <w:numFmt w:val="decimal"/>
      <w:lvlText w:val="(%1)"/>
      <w:lvlJc w:val="left"/>
      <w:pPr>
        <w:ind w:left="1445" w:hanging="34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decimal"/>
      <w:lvlText w:val="%2."/>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0"/>
      <w:numFmt w:val="bullet"/>
      <w:lvlText w:val="•"/>
      <w:lvlJc w:val="left"/>
      <w:pPr>
        <w:ind w:left="3242" w:hanging="360"/>
      </w:pPr>
      <w:rPr>
        <w:rFonts w:hint="default"/>
        <w:lang w:val="en-US" w:eastAsia="en-US" w:bidi="ar-SA"/>
      </w:rPr>
    </w:lvl>
    <w:lvl w:ilvl="3">
      <w:start w:val="0"/>
      <w:numFmt w:val="bullet"/>
      <w:lvlText w:val="•"/>
      <w:lvlJc w:val="left"/>
      <w:pPr>
        <w:ind w:left="4324" w:hanging="360"/>
      </w:pPr>
      <w:rPr>
        <w:rFonts w:hint="default"/>
        <w:lang w:val="en-US" w:eastAsia="en-US" w:bidi="ar-SA"/>
      </w:rPr>
    </w:lvl>
    <w:lvl w:ilvl="4">
      <w:start w:val="0"/>
      <w:numFmt w:val="bullet"/>
      <w:lvlText w:val="•"/>
      <w:lvlJc w:val="left"/>
      <w:pPr>
        <w:ind w:left="5406" w:hanging="360"/>
      </w:pPr>
      <w:rPr>
        <w:rFonts w:hint="default"/>
        <w:lang w:val="en-US" w:eastAsia="en-US" w:bidi="ar-SA"/>
      </w:rPr>
    </w:lvl>
    <w:lvl w:ilvl="5">
      <w:start w:val="0"/>
      <w:numFmt w:val="bullet"/>
      <w:lvlText w:val="•"/>
      <w:lvlJc w:val="left"/>
      <w:pPr>
        <w:ind w:left="6488" w:hanging="360"/>
      </w:pPr>
      <w:rPr>
        <w:rFonts w:hint="default"/>
        <w:lang w:val="en-US" w:eastAsia="en-US" w:bidi="ar-SA"/>
      </w:rPr>
    </w:lvl>
    <w:lvl w:ilvl="6">
      <w:start w:val="0"/>
      <w:numFmt w:val="bullet"/>
      <w:lvlText w:val="•"/>
      <w:lvlJc w:val="left"/>
      <w:pPr>
        <w:ind w:left="7571" w:hanging="360"/>
      </w:pPr>
      <w:rPr>
        <w:rFonts w:hint="default"/>
        <w:lang w:val="en-US" w:eastAsia="en-US" w:bidi="ar-SA"/>
      </w:rPr>
    </w:lvl>
    <w:lvl w:ilvl="7">
      <w:start w:val="0"/>
      <w:numFmt w:val="bullet"/>
      <w:lvlText w:val="•"/>
      <w:lvlJc w:val="left"/>
      <w:pPr>
        <w:ind w:left="8653" w:hanging="360"/>
      </w:pPr>
      <w:rPr>
        <w:rFonts w:hint="default"/>
        <w:lang w:val="en-US" w:eastAsia="en-US" w:bidi="ar-SA"/>
      </w:rPr>
    </w:lvl>
    <w:lvl w:ilvl="8">
      <w:start w:val="0"/>
      <w:numFmt w:val="bullet"/>
      <w:lvlText w:val="•"/>
      <w:lvlJc w:val="left"/>
      <w:pPr>
        <w:ind w:left="9735" w:hanging="360"/>
      </w:pPr>
      <w:rPr>
        <w:rFonts w:hint="default"/>
        <w:lang w:val="en-US" w:eastAsia="en-US" w:bidi="ar-SA"/>
      </w:rPr>
    </w:lvl>
  </w:abstractNum>
  <w:abstractNum w:abstractNumId="16">
    <w:multiLevelType w:val="hybridMultilevel"/>
    <w:lvl w:ilvl="0">
      <w:start w:val="1"/>
      <w:numFmt w:val="decimal"/>
      <w:lvlText w:val="(%1)"/>
      <w:lvlJc w:val="left"/>
      <w:pPr>
        <w:ind w:left="1445" w:hanging="34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486" w:hanging="340"/>
      </w:pPr>
      <w:rPr>
        <w:rFonts w:hint="default"/>
        <w:lang w:val="en-US" w:eastAsia="en-US" w:bidi="ar-SA"/>
      </w:rPr>
    </w:lvl>
    <w:lvl w:ilvl="2">
      <w:start w:val="0"/>
      <w:numFmt w:val="bullet"/>
      <w:lvlText w:val="•"/>
      <w:lvlJc w:val="left"/>
      <w:pPr>
        <w:ind w:left="3532" w:hanging="340"/>
      </w:pPr>
      <w:rPr>
        <w:rFonts w:hint="default"/>
        <w:lang w:val="en-US" w:eastAsia="en-US" w:bidi="ar-SA"/>
      </w:rPr>
    </w:lvl>
    <w:lvl w:ilvl="3">
      <w:start w:val="0"/>
      <w:numFmt w:val="bullet"/>
      <w:lvlText w:val="•"/>
      <w:lvlJc w:val="left"/>
      <w:pPr>
        <w:ind w:left="4578" w:hanging="340"/>
      </w:pPr>
      <w:rPr>
        <w:rFonts w:hint="default"/>
        <w:lang w:val="en-US" w:eastAsia="en-US" w:bidi="ar-SA"/>
      </w:rPr>
    </w:lvl>
    <w:lvl w:ilvl="4">
      <w:start w:val="0"/>
      <w:numFmt w:val="bullet"/>
      <w:lvlText w:val="•"/>
      <w:lvlJc w:val="left"/>
      <w:pPr>
        <w:ind w:left="5624" w:hanging="340"/>
      </w:pPr>
      <w:rPr>
        <w:rFonts w:hint="default"/>
        <w:lang w:val="en-US" w:eastAsia="en-US" w:bidi="ar-SA"/>
      </w:rPr>
    </w:lvl>
    <w:lvl w:ilvl="5">
      <w:start w:val="0"/>
      <w:numFmt w:val="bullet"/>
      <w:lvlText w:val="•"/>
      <w:lvlJc w:val="left"/>
      <w:pPr>
        <w:ind w:left="6670" w:hanging="340"/>
      </w:pPr>
      <w:rPr>
        <w:rFonts w:hint="default"/>
        <w:lang w:val="en-US" w:eastAsia="en-US" w:bidi="ar-SA"/>
      </w:rPr>
    </w:lvl>
    <w:lvl w:ilvl="6">
      <w:start w:val="0"/>
      <w:numFmt w:val="bullet"/>
      <w:lvlText w:val="•"/>
      <w:lvlJc w:val="left"/>
      <w:pPr>
        <w:ind w:left="7716" w:hanging="340"/>
      </w:pPr>
      <w:rPr>
        <w:rFonts w:hint="default"/>
        <w:lang w:val="en-US" w:eastAsia="en-US" w:bidi="ar-SA"/>
      </w:rPr>
    </w:lvl>
    <w:lvl w:ilvl="7">
      <w:start w:val="0"/>
      <w:numFmt w:val="bullet"/>
      <w:lvlText w:val="•"/>
      <w:lvlJc w:val="left"/>
      <w:pPr>
        <w:ind w:left="8762" w:hanging="340"/>
      </w:pPr>
      <w:rPr>
        <w:rFonts w:hint="default"/>
        <w:lang w:val="en-US" w:eastAsia="en-US" w:bidi="ar-SA"/>
      </w:rPr>
    </w:lvl>
    <w:lvl w:ilvl="8">
      <w:start w:val="0"/>
      <w:numFmt w:val="bullet"/>
      <w:lvlText w:val="•"/>
      <w:lvlJc w:val="left"/>
      <w:pPr>
        <w:ind w:left="9808" w:hanging="340"/>
      </w:pPr>
      <w:rPr>
        <w:rFonts w:hint="default"/>
        <w:lang w:val="en-US" w:eastAsia="en-US" w:bidi="ar-SA"/>
      </w:rPr>
    </w:lvl>
  </w:abstractNum>
  <w:abstractNum w:abstractNumId="15">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14">
    <w:multiLevelType w:val="hybridMultilevel"/>
    <w:lvl w:ilvl="0">
      <w:start w:val="1"/>
      <w:numFmt w:val="decimal"/>
      <w:lvlText w:val="%1."/>
      <w:lvlJc w:val="left"/>
      <w:pPr>
        <w:ind w:left="1870" w:hanging="360"/>
        <w:jc w:val="left"/>
      </w:pPr>
      <w:rPr>
        <w:rFonts w:hint="default" w:ascii="Tahoma" w:hAnsi="Tahoma" w:eastAsia="Tahoma" w:cs="Tahoma"/>
        <w:b w:val="0"/>
        <w:bCs w:val="0"/>
        <w:i w:val="0"/>
        <w:iCs w:val="0"/>
        <w:w w:val="100"/>
        <w:sz w:val="24"/>
        <w:szCs w:val="24"/>
        <w:lang w:val="en-US" w:eastAsia="en-US" w:bidi="ar-SA"/>
      </w:rPr>
    </w:lvl>
    <w:lvl w:ilvl="1">
      <w:start w:val="0"/>
      <w:numFmt w:val="bullet"/>
      <w:lvlText w:val="•"/>
      <w:lvlJc w:val="left"/>
      <w:pPr>
        <w:ind w:left="2882" w:hanging="360"/>
      </w:pPr>
      <w:rPr>
        <w:rFonts w:hint="default"/>
        <w:lang w:val="en-US" w:eastAsia="en-US" w:bidi="ar-SA"/>
      </w:rPr>
    </w:lvl>
    <w:lvl w:ilvl="2">
      <w:start w:val="0"/>
      <w:numFmt w:val="bullet"/>
      <w:lvlText w:val="•"/>
      <w:lvlJc w:val="left"/>
      <w:pPr>
        <w:ind w:left="3884" w:hanging="360"/>
      </w:pPr>
      <w:rPr>
        <w:rFonts w:hint="default"/>
        <w:lang w:val="en-US" w:eastAsia="en-US" w:bidi="ar-SA"/>
      </w:rPr>
    </w:lvl>
    <w:lvl w:ilvl="3">
      <w:start w:val="0"/>
      <w:numFmt w:val="bullet"/>
      <w:lvlText w:val="•"/>
      <w:lvlJc w:val="left"/>
      <w:pPr>
        <w:ind w:left="4886" w:hanging="360"/>
      </w:pPr>
      <w:rPr>
        <w:rFonts w:hint="default"/>
        <w:lang w:val="en-US" w:eastAsia="en-US" w:bidi="ar-SA"/>
      </w:rPr>
    </w:lvl>
    <w:lvl w:ilvl="4">
      <w:start w:val="0"/>
      <w:numFmt w:val="bullet"/>
      <w:lvlText w:val="•"/>
      <w:lvlJc w:val="left"/>
      <w:pPr>
        <w:ind w:left="5888" w:hanging="360"/>
      </w:pPr>
      <w:rPr>
        <w:rFonts w:hint="default"/>
        <w:lang w:val="en-US" w:eastAsia="en-US" w:bidi="ar-SA"/>
      </w:rPr>
    </w:lvl>
    <w:lvl w:ilvl="5">
      <w:start w:val="0"/>
      <w:numFmt w:val="bullet"/>
      <w:lvlText w:val="•"/>
      <w:lvlJc w:val="left"/>
      <w:pPr>
        <w:ind w:left="6890" w:hanging="360"/>
      </w:pPr>
      <w:rPr>
        <w:rFonts w:hint="default"/>
        <w:lang w:val="en-US" w:eastAsia="en-US" w:bidi="ar-SA"/>
      </w:rPr>
    </w:lvl>
    <w:lvl w:ilvl="6">
      <w:start w:val="0"/>
      <w:numFmt w:val="bullet"/>
      <w:lvlText w:val="•"/>
      <w:lvlJc w:val="left"/>
      <w:pPr>
        <w:ind w:left="7892" w:hanging="360"/>
      </w:pPr>
      <w:rPr>
        <w:rFonts w:hint="default"/>
        <w:lang w:val="en-US" w:eastAsia="en-US" w:bidi="ar-SA"/>
      </w:rPr>
    </w:lvl>
    <w:lvl w:ilvl="7">
      <w:start w:val="0"/>
      <w:numFmt w:val="bullet"/>
      <w:lvlText w:val="•"/>
      <w:lvlJc w:val="left"/>
      <w:pPr>
        <w:ind w:left="8894" w:hanging="360"/>
      </w:pPr>
      <w:rPr>
        <w:rFonts w:hint="default"/>
        <w:lang w:val="en-US" w:eastAsia="en-US" w:bidi="ar-SA"/>
      </w:rPr>
    </w:lvl>
    <w:lvl w:ilvl="8">
      <w:start w:val="0"/>
      <w:numFmt w:val="bullet"/>
      <w:lvlText w:val="•"/>
      <w:lvlJc w:val="left"/>
      <w:pPr>
        <w:ind w:left="9896" w:hanging="360"/>
      </w:pPr>
      <w:rPr>
        <w:rFonts w:hint="default"/>
        <w:lang w:val="en-US" w:eastAsia="en-US" w:bidi="ar-SA"/>
      </w:rPr>
    </w:lvl>
  </w:abstractNum>
  <w:abstractNum w:abstractNumId="13">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color w:val="222222"/>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12">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11">
    <w:multiLevelType w:val="hybridMultilevel"/>
    <w:lvl w:ilvl="0">
      <w:start w:val="2"/>
      <w:numFmt w:val="decimal"/>
      <w:lvlText w:val="%1."/>
      <w:lvlJc w:val="left"/>
      <w:pPr>
        <w:ind w:left="2405" w:hanging="240"/>
        <w:jc w:val="left"/>
      </w:pPr>
      <w:rPr>
        <w:rFonts w:hint="default" w:ascii="TimesNewRomanPS-BoldItalicMT" w:hAnsi="TimesNewRomanPS-BoldItalicMT" w:eastAsia="TimesNewRomanPS-BoldItalicMT" w:cs="TimesNewRomanPS-BoldItalicMT"/>
        <w:b/>
        <w:bCs/>
        <w:i/>
        <w:iCs/>
        <w:w w:val="100"/>
        <w:sz w:val="24"/>
        <w:szCs w:val="24"/>
        <w:lang w:val="en-US" w:eastAsia="en-US" w:bidi="ar-SA"/>
      </w:rPr>
    </w:lvl>
    <w:lvl w:ilvl="1">
      <w:start w:val="0"/>
      <w:numFmt w:val="bullet"/>
      <w:lvlText w:val="•"/>
      <w:lvlJc w:val="left"/>
      <w:pPr>
        <w:ind w:left="3350" w:hanging="240"/>
      </w:pPr>
      <w:rPr>
        <w:rFonts w:hint="default"/>
        <w:lang w:val="en-US" w:eastAsia="en-US" w:bidi="ar-SA"/>
      </w:rPr>
    </w:lvl>
    <w:lvl w:ilvl="2">
      <w:start w:val="0"/>
      <w:numFmt w:val="bullet"/>
      <w:lvlText w:val="•"/>
      <w:lvlJc w:val="left"/>
      <w:pPr>
        <w:ind w:left="4300" w:hanging="240"/>
      </w:pPr>
      <w:rPr>
        <w:rFonts w:hint="default"/>
        <w:lang w:val="en-US" w:eastAsia="en-US" w:bidi="ar-SA"/>
      </w:rPr>
    </w:lvl>
    <w:lvl w:ilvl="3">
      <w:start w:val="0"/>
      <w:numFmt w:val="bullet"/>
      <w:lvlText w:val="•"/>
      <w:lvlJc w:val="left"/>
      <w:pPr>
        <w:ind w:left="5250" w:hanging="240"/>
      </w:pPr>
      <w:rPr>
        <w:rFonts w:hint="default"/>
        <w:lang w:val="en-US" w:eastAsia="en-US" w:bidi="ar-SA"/>
      </w:rPr>
    </w:lvl>
    <w:lvl w:ilvl="4">
      <w:start w:val="0"/>
      <w:numFmt w:val="bullet"/>
      <w:lvlText w:val="•"/>
      <w:lvlJc w:val="left"/>
      <w:pPr>
        <w:ind w:left="6200" w:hanging="240"/>
      </w:pPr>
      <w:rPr>
        <w:rFonts w:hint="default"/>
        <w:lang w:val="en-US" w:eastAsia="en-US" w:bidi="ar-SA"/>
      </w:rPr>
    </w:lvl>
    <w:lvl w:ilvl="5">
      <w:start w:val="0"/>
      <w:numFmt w:val="bullet"/>
      <w:lvlText w:val="•"/>
      <w:lvlJc w:val="left"/>
      <w:pPr>
        <w:ind w:left="7150" w:hanging="240"/>
      </w:pPr>
      <w:rPr>
        <w:rFonts w:hint="default"/>
        <w:lang w:val="en-US" w:eastAsia="en-US" w:bidi="ar-SA"/>
      </w:rPr>
    </w:lvl>
    <w:lvl w:ilvl="6">
      <w:start w:val="0"/>
      <w:numFmt w:val="bullet"/>
      <w:lvlText w:val="•"/>
      <w:lvlJc w:val="left"/>
      <w:pPr>
        <w:ind w:left="8100" w:hanging="240"/>
      </w:pPr>
      <w:rPr>
        <w:rFonts w:hint="default"/>
        <w:lang w:val="en-US" w:eastAsia="en-US" w:bidi="ar-SA"/>
      </w:rPr>
    </w:lvl>
    <w:lvl w:ilvl="7">
      <w:start w:val="0"/>
      <w:numFmt w:val="bullet"/>
      <w:lvlText w:val="•"/>
      <w:lvlJc w:val="left"/>
      <w:pPr>
        <w:ind w:left="9050" w:hanging="240"/>
      </w:pPr>
      <w:rPr>
        <w:rFonts w:hint="default"/>
        <w:lang w:val="en-US" w:eastAsia="en-US" w:bidi="ar-SA"/>
      </w:rPr>
    </w:lvl>
    <w:lvl w:ilvl="8">
      <w:start w:val="0"/>
      <w:numFmt w:val="bullet"/>
      <w:lvlText w:val="•"/>
      <w:lvlJc w:val="left"/>
      <w:pPr>
        <w:ind w:left="10000" w:hanging="240"/>
      </w:pPr>
      <w:rPr>
        <w:rFonts w:hint="default"/>
        <w:lang w:val="en-US" w:eastAsia="en-US" w:bidi="ar-SA"/>
      </w:rPr>
    </w:lvl>
  </w:abstractNum>
  <w:abstractNum w:abstractNumId="10">
    <w:multiLevelType w:val="hybridMultilevel"/>
    <w:lvl w:ilvl="0">
      <w:start w:val="0"/>
      <w:numFmt w:val="bullet"/>
      <w:lvlText w:val="•"/>
      <w:lvlJc w:val="left"/>
      <w:pPr>
        <w:ind w:left="2165" w:hanging="360"/>
      </w:pPr>
      <w:rPr>
        <w:rFonts w:hint="default" w:ascii="Arial" w:hAnsi="Arial" w:eastAsia="Arial" w:cs="Arial"/>
        <w:b w:val="0"/>
        <w:bCs w:val="0"/>
        <w:i w:val="0"/>
        <w:iCs w:val="0"/>
        <w:w w:val="131"/>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9">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color w:val="0D0D0D"/>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8">
    <w:multiLevelType w:val="hybridMultilevel"/>
    <w:lvl w:ilvl="0">
      <w:start w:val="1"/>
      <w:numFmt w:val="decimal"/>
      <w:lvlText w:val="%1."/>
      <w:lvlJc w:val="left"/>
      <w:pPr>
        <w:ind w:left="2165" w:hanging="360"/>
        <w:jc w:val="left"/>
      </w:pPr>
      <w:rPr>
        <w:rFonts w:hint="default"/>
        <w:w w:val="100"/>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7">
    <w:multiLevelType w:val="hybridMultilevel"/>
    <w:lvl w:ilvl="0">
      <w:start w:val="0"/>
      <w:numFmt w:val="bullet"/>
      <w:lvlText w:val="•"/>
      <w:lvlJc w:val="left"/>
      <w:pPr>
        <w:ind w:left="2165" w:hanging="360"/>
      </w:pPr>
      <w:rPr>
        <w:rFonts w:hint="default" w:ascii="Arial" w:hAnsi="Arial" w:eastAsia="Arial" w:cs="Arial"/>
        <w:b w:val="0"/>
        <w:bCs w:val="0"/>
        <w:i w:val="0"/>
        <w:iCs w:val="0"/>
        <w:w w:val="131"/>
        <w:sz w:val="24"/>
        <w:szCs w:val="24"/>
        <w:lang w:val="en-US" w:eastAsia="en-US" w:bidi="ar-SA"/>
      </w:rPr>
    </w:lvl>
    <w:lvl w:ilvl="1">
      <w:start w:val="0"/>
      <w:numFmt w:val="bullet"/>
      <w:lvlText w:val="•"/>
      <w:lvlJc w:val="left"/>
      <w:pPr>
        <w:ind w:left="2271" w:hanging="360"/>
      </w:pPr>
      <w:rPr>
        <w:rFonts w:hint="default" w:ascii="Arial" w:hAnsi="Arial" w:eastAsia="Arial" w:cs="Arial"/>
        <w:b w:val="0"/>
        <w:bCs w:val="0"/>
        <w:i w:val="0"/>
        <w:iCs w:val="0"/>
        <w:w w:val="131"/>
        <w:sz w:val="24"/>
        <w:szCs w:val="24"/>
        <w:lang w:val="en-US" w:eastAsia="en-US" w:bidi="ar-SA"/>
      </w:rPr>
    </w:lvl>
    <w:lvl w:ilvl="2">
      <w:start w:val="0"/>
      <w:numFmt w:val="bullet"/>
      <w:lvlText w:val="•"/>
      <w:lvlJc w:val="left"/>
      <w:pPr>
        <w:ind w:left="3348" w:hanging="360"/>
      </w:pPr>
      <w:rPr>
        <w:rFonts w:hint="default"/>
        <w:lang w:val="en-US" w:eastAsia="en-US" w:bidi="ar-SA"/>
      </w:rPr>
    </w:lvl>
    <w:lvl w:ilvl="3">
      <w:start w:val="0"/>
      <w:numFmt w:val="bullet"/>
      <w:lvlText w:val="•"/>
      <w:lvlJc w:val="left"/>
      <w:pPr>
        <w:ind w:left="4417" w:hanging="360"/>
      </w:pPr>
      <w:rPr>
        <w:rFonts w:hint="default"/>
        <w:lang w:val="en-US" w:eastAsia="en-US" w:bidi="ar-SA"/>
      </w:rPr>
    </w:lvl>
    <w:lvl w:ilvl="4">
      <w:start w:val="0"/>
      <w:numFmt w:val="bullet"/>
      <w:lvlText w:val="•"/>
      <w:lvlJc w:val="left"/>
      <w:pPr>
        <w:ind w:left="5486" w:hanging="360"/>
      </w:pPr>
      <w:rPr>
        <w:rFonts w:hint="default"/>
        <w:lang w:val="en-US" w:eastAsia="en-US" w:bidi="ar-SA"/>
      </w:rPr>
    </w:lvl>
    <w:lvl w:ilvl="5">
      <w:start w:val="0"/>
      <w:numFmt w:val="bullet"/>
      <w:lvlText w:val="•"/>
      <w:lvlJc w:val="left"/>
      <w:pPr>
        <w:ind w:left="6555" w:hanging="360"/>
      </w:pPr>
      <w:rPr>
        <w:rFonts w:hint="default"/>
        <w:lang w:val="en-US" w:eastAsia="en-US" w:bidi="ar-SA"/>
      </w:rPr>
    </w:lvl>
    <w:lvl w:ilvl="6">
      <w:start w:val="0"/>
      <w:numFmt w:val="bullet"/>
      <w:lvlText w:val="•"/>
      <w:lvlJc w:val="left"/>
      <w:pPr>
        <w:ind w:left="7624" w:hanging="360"/>
      </w:pPr>
      <w:rPr>
        <w:rFonts w:hint="default"/>
        <w:lang w:val="en-US" w:eastAsia="en-US" w:bidi="ar-SA"/>
      </w:rPr>
    </w:lvl>
    <w:lvl w:ilvl="7">
      <w:start w:val="0"/>
      <w:numFmt w:val="bullet"/>
      <w:lvlText w:val="•"/>
      <w:lvlJc w:val="left"/>
      <w:pPr>
        <w:ind w:left="8693" w:hanging="360"/>
      </w:pPr>
      <w:rPr>
        <w:rFonts w:hint="default"/>
        <w:lang w:val="en-US" w:eastAsia="en-US" w:bidi="ar-SA"/>
      </w:rPr>
    </w:lvl>
    <w:lvl w:ilvl="8">
      <w:start w:val="0"/>
      <w:numFmt w:val="bullet"/>
      <w:lvlText w:val="•"/>
      <w:lvlJc w:val="left"/>
      <w:pPr>
        <w:ind w:left="9762" w:hanging="360"/>
      </w:pPr>
      <w:rPr>
        <w:rFonts w:hint="default"/>
        <w:lang w:val="en-US" w:eastAsia="en-US" w:bidi="ar-SA"/>
      </w:rPr>
    </w:lvl>
  </w:abstractNum>
  <w:abstractNum w:abstractNumId="6">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color w:val="0D0D0D"/>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5">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4">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3">
    <w:multiLevelType w:val="hybridMultilevel"/>
    <w:lvl w:ilvl="0">
      <w:start w:val="1"/>
      <w:numFmt w:val="decimal"/>
      <w:lvlText w:val="%1."/>
      <w:lvlJc w:val="left"/>
      <w:pPr>
        <w:ind w:left="2165"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2">
    <w:multiLevelType w:val="hybridMultilevel"/>
    <w:lvl w:ilvl="0">
      <w:start w:val="0"/>
      <w:numFmt w:val="bullet"/>
      <w:lvlText w:val="•"/>
      <w:lvlJc w:val="left"/>
      <w:pPr>
        <w:ind w:left="2165" w:hanging="360"/>
      </w:pPr>
      <w:rPr>
        <w:rFonts w:hint="default" w:ascii="Arial" w:hAnsi="Arial" w:eastAsia="Arial" w:cs="Arial"/>
        <w:b w:val="0"/>
        <w:bCs w:val="0"/>
        <w:i w:val="0"/>
        <w:iCs w:val="0"/>
        <w:w w:val="131"/>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82" w:hanging="360"/>
      </w:pPr>
      <w:rPr>
        <w:rFonts w:hint="default"/>
        <w:lang w:val="en-US" w:eastAsia="en-US" w:bidi="ar-SA"/>
      </w:rPr>
    </w:lvl>
    <w:lvl w:ilvl="4">
      <w:start w:val="0"/>
      <w:numFmt w:val="bullet"/>
      <w:lvlText w:val="•"/>
      <w:lvlJc w:val="left"/>
      <w:pPr>
        <w:ind w:left="6056"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0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52" w:hanging="360"/>
      </w:pPr>
      <w:rPr>
        <w:rFonts w:hint="default"/>
        <w:lang w:val="en-US" w:eastAsia="en-US" w:bidi="ar-SA"/>
      </w:rPr>
    </w:lvl>
  </w:abstractNum>
  <w:abstractNum w:abstractNumId="1">
    <w:multiLevelType w:val="hybridMultilevel"/>
    <w:lvl w:ilvl="0">
      <w:start w:val="1"/>
      <w:numFmt w:val="decimal"/>
      <w:lvlText w:val="(%1)"/>
      <w:lvlJc w:val="left"/>
      <w:pPr>
        <w:ind w:left="2505" w:hanging="340"/>
        <w:jc w:val="left"/>
      </w:pPr>
      <w:rPr>
        <w:rFonts w:hint="default" w:ascii="Times New Roman" w:hAnsi="Times New Roman" w:eastAsia="Times New Roman" w:cs="Times New Roman"/>
        <w:b w:val="0"/>
        <w:bCs w:val="0"/>
        <w:i w:val="0"/>
        <w:iCs w:val="0"/>
        <w:color w:val="202020"/>
        <w:w w:val="100"/>
        <w:sz w:val="24"/>
        <w:szCs w:val="24"/>
        <w:lang w:val="en-US" w:eastAsia="en-US" w:bidi="ar-SA"/>
      </w:rPr>
    </w:lvl>
    <w:lvl w:ilvl="1">
      <w:start w:val="0"/>
      <w:numFmt w:val="bullet"/>
      <w:lvlText w:val="•"/>
      <w:lvlJc w:val="left"/>
      <w:pPr>
        <w:ind w:left="3440" w:hanging="340"/>
      </w:pPr>
      <w:rPr>
        <w:rFonts w:hint="default"/>
        <w:lang w:val="en-US" w:eastAsia="en-US" w:bidi="ar-SA"/>
      </w:rPr>
    </w:lvl>
    <w:lvl w:ilvl="2">
      <w:start w:val="0"/>
      <w:numFmt w:val="bullet"/>
      <w:lvlText w:val="•"/>
      <w:lvlJc w:val="left"/>
      <w:pPr>
        <w:ind w:left="4380" w:hanging="340"/>
      </w:pPr>
      <w:rPr>
        <w:rFonts w:hint="default"/>
        <w:lang w:val="en-US" w:eastAsia="en-US" w:bidi="ar-SA"/>
      </w:rPr>
    </w:lvl>
    <w:lvl w:ilvl="3">
      <w:start w:val="0"/>
      <w:numFmt w:val="bullet"/>
      <w:lvlText w:val="•"/>
      <w:lvlJc w:val="left"/>
      <w:pPr>
        <w:ind w:left="5320" w:hanging="340"/>
      </w:pPr>
      <w:rPr>
        <w:rFonts w:hint="default"/>
        <w:lang w:val="en-US" w:eastAsia="en-US" w:bidi="ar-SA"/>
      </w:rPr>
    </w:lvl>
    <w:lvl w:ilvl="4">
      <w:start w:val="0"/>
      <w:numFmt w:val="bullet"/>
      <w:lvlText w:val="•"/>
      <w:lvlJc w:val="left"/>
      <w:pPr>
        <w:ind w:left="6260" w:hanging="340"/>
      </w:pPr>
      <w:rPr>
        <w:rFonts w:hint="default"/>
        <w:lang w:val="en-US" w:eastAsia="en-US" w:bidi="ar-SA"/>
      </w:rPr>
    </w:lvl>
    <w:lvl w:ilvl="5">
      <w:start w:val="0"/>
      <w:numFmt w:val="bullet"/>
      <w:lvlText w:val="•"/>
      <w:lvlJc w:val="left"/>
      <w:pPr>
        <w:ind w:left="7200" w:hanging="340"/>
      </w:pPr>
      <w:rPr>
        <w:rFonts w:hint="default"/>
        <w:lang w:val="en-US" w:eastAsia="en-US" w:bidi="ar-SA"/>
      </w:rPr>
    </w:lvl>
    <w:lvl w:ilvl="6">
      <w:start w:val="0"/>
      <w:numFmt w:val="bullet"/>
      <w:lvlText w:val="•"/>
      <w:lvlJc w:val="left"/>
      <w:pPr>
        <w:ind w:left="8140" w:hanging="340"/>
      </w:pPr>
      <w:rPr>
        <w:rFonts w:hint="default"/>
        <w:lang w:val="en-US" w:eastAsia="en-US" w:bidi="ar-SA"/>
      </w:rPr>
    </w:lvl>
    <w:lvl w:ilvl="7">
      <w:start w:val="0"/>
      <w:numFmt w:val="bullet"/>
      <w:lvlText w:val="•"/>
      <w:lvlJc w:val="left"/>
      <w:pPr>
        <w:ind w:left="9080" w:hanging="340"/>
      </w:pPr>
      <w:rPr>
        <w:rFonts w:hint="default"/>
        <w:lang w:val="en-US" w:eastAsia="en-US" w:bidi="ar-SA"/>
      </w:rPr>
    </w:lvl>
    <w:lvl w:ilvl="8">
      <w:start w:val="0"/>
      <w:numFmt w:val="bullet"/>
      <w:lvlText w:val="•"/>
      <w:lvlJc w:val="left"/>
      <w:pPr>
        <w:ind w:left="10020" w:hanging="340"/>
      </w:pPr>
      <w:rPr>
        <w:rFonts w:hint="default"/>
        <w:lang w:val="en-US" w:eastAsia="en-US" w:bidi="ar-SA"/>
      </w:rPr>
    </w:lvl>
  </w:abstractNum>
  <w:abstractNum w:abstractNumId="0">
    <w:multiLevelType w:val="hybridMultilevel"/>
    <w:lvl w:ilvl="0">
      <w:start w:val="0"/>
      <w:numFmt w:val="bullet"/>
      <w:lvlText w:val="•"/>
      <w:lvlJc w:val="left"/>
      <w:pPr>
        <w:ind w:left="2885" w:hanging="360"/>
      </w:pPr>
      <w:rPr>
        <w:rFonts w:hint="default" w:ascii="Arial" w:hAnsi="Arial" w:eastAsia="Arial" w:cs="Arial"/>
        <w:b w:val="0"/>
        <w:bCs w:val="0"/>
        <w:i w:val="0"/>
        <w:iCs w:val="0"/>
        <w:color w:val="202020"/>
        <w:w w:val="131"/>
        <w:sz w:val="24"/>
        <w:szCs w:val="24"/>
        <w:lang w:val="en-US" w:eastAsia="en-US" w:bidi="ar-SA"/>
      </w:rPr>
    </w:lvl>
    <w:lvl w:ilvl="1">
      <w:start w:val="0"/>
      <w:numFmt w:val="bullet"/>
      <w:lvlText w:val="•"/>
      <w:lvlJc w:val="left"/>
      <w:pPr>
        <w:ind w:left="3782" w:hanging="360"/>
      </w:pPr>
      <w:rPr>
        <w:rFonts w:hint="default"/>
        <w:lang w:val="en-US" w:eastAsia="en-US" w:bidi="ar-SA"/>
      </w:rPr>
    </w:lvl>
    <w:lvl w:ilvl="2">
      <w:start w:val="0"/>
      <w:numFmt w:val="bullet"/>
      <w:lvlText w:val="•"/>
      <w:lvlJc w:val="left"/>
      <w:pPr>
        <w:ind w:left="4684" w:hanging="360"/>
      </w:pPr>
      <w:rPr>
        <w:rFonts w:hint="default"/>
        <w:lang w:val="en-US" w:eastAsia="en-US" w:bidi="ar-SA"/>
      </w:rPr>
    </w:lvl>
    <w:lvl w:ilvl="3">
      <w:start w:val="0"/>
      <w:numFmt w:val="bullet"/>
      <w:lvlText w:val="•"/>
      <w:lvlJc w:val="left"/>
      <w:pPr>
        <w:ind w:left="5586" w:hanging="360"/>
      </w:pPr>
      <w:rPr>
        <w:rFonts w:hint="default"/>
        <w:lang w:val="en-US" w:eastAsia="en-US" w:bidi="ar-SA"/>
      </w:rPr>
    </w:lvl>
    <w:lvl w:ilvl="4">
      <w:start w:val="0"/>
      <w:numFmt w:val="bullet"/>
      <w:lvlText w:val="•"/>
      <w:lvlJc w:val="left"/>
      <w:pPr>
        <w:ind w:left="6488" w:hanging="360"/>
      </w:pPr>
      <w:rPr>
        <w:rFonts w:hint="default"/>
        <w:lang w:val="en-US" w:eastAsia="en-US" w:bidi="ar-SA"/>
      </w:rPr>
    </w:lvl>
    <w:lvl w:ilvl="5">
      <w:start w:val="0"/>
      <w:numFmt w:val="bullet"/>
      <w:lvlText w:val="•"/>
      <w:lvlJc w:val="left"/>
      <w:pPr>
        <w:ind w:left="7390" w:hanging="360"/>
      </w:pPr>
      <w:rPr>
        <w:rFonts w:hint="default"/>
        <w:lang w:val="en-US" w:eastAsia="en-US" w:bidi="ar-SA"/>
      </w:rPr>
    </w:lvl>
    <w:lvl w:ilvl="6">
      <w:start w:val="0"/>
      <w:numFmt w:val="bullet"/>
      <w:lvlText w:val="•"/>
      <w:lvlJc w:val="left"/>
      <w:pPr>
        <w:ind w:left="8292" w:hanging="360"/>
      </w:pPr>
      <w:rPr>
        <w:rFonts w:hint="default"/>
        <w:lang w:val="en-US" w:eastAsia="en-US" w:bidi="ar-SA"/>
      </w:rPr>
    </w:lvl>
    <w:lvl w:ilvl="7">
      <w:start w:val="0"/>
      <w:numFmt w:val="bullet"/>
      <w:lvlText w:val="•"/>
      <w:lvlJc w:val="left"/>
      <w:pPr>
        <w:ind w:left="9194" w:hanging="360"/>
      </w:pPr>
      <w:rPr>
        <w:rFonts w:hint="default"/>
        <w:lang w:val="en-US" w:eastAsia="en-US" w:bidi="ar-SA"/>
      </w:rPr>
    </w:lvl>
    <w:lvl w:ilvl="8">
      <w:start w:val="0"/>
      <w:numFmt w:val="bullet"/>
      <w:lvlText w:val="•"/>
      <w:lvlJc w:val="left"/>
      <w:pPr>
        <w:ind w:left="10096" w:hanging="360"/>
      </w:pPr>
      <w:rPr>
        <w:rFonts w:hint="default"/>
        <w:lang w:val="en-US" w:eastAsia="en-US" w:bidi="ar-SA"/>
      </w:rPr>
    </w:lvl>
  </w:abstractNum>
  <w:num w:numId="20">
    <w:abstractNumId w:val="19"/>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435"/>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445"/>
      <w:outlineLvl w:val="2"/>
    </w:pPr>
    <w:rPr>
      <w:rFonts w:ascii="TimesNewRomanPS-BoldItalicMT" w:hAnsi="TimesNewRomanPS-BoldItalicMT" w:eastAsia="TimesNewRomanPS-BoldItalicMT" w:cs="TimesNewRomanPS-BoldItalicMT"/>
      <w:b/>
      <w:bCs/>
      <w:i/>
      <w:iCs/>
      <w:sz w:val="24"/>
      <w:szCs w:val="24"/>
      <w:lang w:val="en-US" w:eastAsia="en-US" w:bidi="ar-SA"/>
    </w:rPr>
  </w:style>
  <w:style w:styleId="ListParagraph" w:type="paragraph">
    <w:name w:val="List Paragraph"/>
    <w:basedOn w:val="Normal"/>
    <w:uiPriority w:val="1"/>
    <w:qFormat/>
    <w:pPr>
      <w:ind w:left="2165"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washington.edu/doit/20-tips-teaching-accessible-online-" TargetMode="External"/><Relationship Id="rId13" Type="http://schemas.openxmlformats.org/officeDocument/2006/relationships/hyperlink" Target="http://www.washington.edu/doit/accessible-cyberlearning-community-report" TargetMode="External"/><Relationship Id="rId14" Type="http://schemas.openxmlformats.org/officeDocument/2006/relationships/hyperlink" Target="http://www.ncsu.edu/ncsu/design/cud/pubs_p/docs/udffile/chap_3.pdf" TargetMode="External"/><Relationship Id="rId15" Type="http://schemas.openxmlformats.org/officeDocument/2006/relationships/hyperlink" Target="http://www.washington.edu/doit" TargetMode="External"/><Relationship Id="rId16" Type="http://schemas.openxmlformats.org/officeDocument/2006/relationships/hyperlink" Target="http://www.washington.edu/accessibility/" TargetMode="External"/><Relationship Id="rId17" Type="http://schemas.openxmlformats.org/officeDocument/2006/relationships/hyperlink" Target="http://www.w3.org/TR/wcag21/" TargetMode="External"/><Relationship Id="rId18" Type="http://schemas.openxmlformats.org/officeDocument/2006/relationships/hyperlink" Target="http://www.w3.org/TR/wcag2ict/" TargetMode="External"/><Relationship Id="rId19" Type="http://schemas.openxmlformats.org/officeDocument/2006/relationships/image" Target="media/image5.jpeg"/><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hyperlink" Target="http://www.jstor.org/stable/26235253" TargetMode="External"/><Relationship Id="rId29" Type="http://schemas.openxmlformats.org/officeDocument/2006/relationships/hyperlink" Target="http://www.ncsall.net/fileadmin/resources/fob/2003/fob_6b.pdf" TargetMode="External"/><Relationship Id="rId30" Type="http://schemas.openxmlformats.org/officeDocument/2006/relationships/hyperlink" Target="http://dx.doi.org/10.1007/s11528-014-0750-9" TargetMode="External"/><Relationship Id="rId31" Type="http://schemas.openxmlformats.org/officeDocument/2006/relationships/hyperlink" Target="http://www.jstor.org/stable/26382401" TargetMode="External"/><Relationship Id="rId32" Type="http://schemas.openxmlformats.org/officeDocument/2006/relationships/hyperlink" Target="http://dx.doi.org/10.1123/apaq.2013-0089" TargetMode="External"/><Relationship Id="rId33" Type="http://schemas.openxmlformats.org/officeDocument/2006/relationships/hyperlink" Target="http://dx.doi.org/10.17955/tvr.114.2.748" TargetMode="External"/><Relationship Id="rId34" Type="http://schemas.openxmlformats.org/officeDocument/2006/relationships/hyperlink" Target="http://dx.doi.org/10.1093/deafed/ent015" TargetMode="External"/><Relationship Id="rId35" Type="http://schemas.openxmlformats.org/officeDocument/2006/relationships/hyperlink" Target="http://www.jstor.org/stable/26234626" TargetMode="External"/><Relationship Id="rId36" Type="http://schemas.openxmlformats.org/officeDocument/2006/relationships/hyperlink" Target="http://www.simplypsychology.org/self-concept.html" TargetMode="External"/><Relationship Id="rId37" Type="http://schemas.openxmlformats.org/officeDocument/2006/relationships/hyperlink" Target="http://www.thefreelibrary.com/The%2Blanguage%2Bdilemma%2Bof%2Bthe%2Bdeaf%2Bchild%3a%2Ban%2B" TargetMode="External"/><Relationship Id="rId38" Type="http://schemas.openxmlformats.org/officeDocument/2006/relationships/hyperlink" Target="http://www.jstor.org/stable/42744075" TargetMode="External"/><Relationship Id="rId39" Type="http://schemas.openxmlformats.org/officeDocument/2006/relationships/hyperlink" Target="http://dx.doi.org/10.1353/aad.0.0060" TargetMode="External"/><Relationship Id="rId40" Type="http://schemas.openxmlformats.org/officeDocument/2006/relationships/hyperlink" Target="http://www.jstor.org/stable/i25790021" TargetMode="External"/><Relationship Id="rId41" Type="http://schemas.openxmlformats.org/officeDocument/2006/relationships/hyperlink" Target="http://dx.doi.org/10.3200/PSFL.52.1.56-58" TargetMode="External"/><Relationship Id="rId42" Type="http://schemas.openxmlformats.org/officeDocument/2006/relationships/hyperlink" Target="http://www.infanthearing.org/ehdi-ebook/" TargetMode="External"/><Relationship Id="rId43" Type="http://schemas.openxmlformats.org/officeDocument/2006/relationships/hyperlink" Target="http://www.edutopia.org/disabled-teachers" TargetMode="External"/><Relationship Id="rId44" Type="http://schemas.openxmlformats.org/officeDocument/2006/relationships/hyperlink" Target="http://www.ers.usda.gov/amber-" TargetMode="External"/><Relationship Id="rId45" Type="http://schemas.openxmlformats.org/officeDocument/2006/relationships/hyperlink" Target="http://www.ers.usda.gov/publications/pub-details/?pubid=94848" TargetMode="External"/><Relationship Id="rId46" Type="http://schemas.openxmlformats.org/officeDocument/2006/relationships/hyperlink" Target="http://www.fao.org/right-to-food/resources/resources-detail/en/c/49338/" TargetMode="External"/><Relationship Id="rId47" Type="http://schemas.openxmlformats.org/officeDocument/2006/relationships/hyperlink" Target="http://www.ers.usda.gov/webdocs/publications/84467/err-235.pdf" TargetMode="External"/><Relationship Id="rId48" Type="http://schemas.openxmlformats.org/officeDocument/2006/relationships/hyperlink" Target="http://medanthroquarterly.org/2017/03/07/the-anecdote-insult-or-why-health-policy-" TargetMode="External"/><Relationship Id="rId49" Type="http://schemas.openxmlformats.org/officeDocument/2006/relationships/hyperlink" Target="http://www.ada.gov/cguide.htm" TargetMode="External"/><Relationship Id="rId50" Type="http://schemas.openxmlformats.org/officeDocument/2006/relationships/hyperlink" Target="http://www.nytimes.com/2020/04/03/upshot/coronavirus-jobless-rate-great-" TargetMode="External"/><Relationship Id="rId51" Type="http://schemas.openxmlformats.org/officeDocument/2006/relationships/hyperlink" Target="http://www.cit-asl.org/new/exploring-remote-interpreting/" TargetMode="External"/><Relationship Id="rId52" Type="http://schemas.openxmlformats.org/officeDocument/2006/relationships/hyperlink" Target="http://dsq-sds.org/article/view/1715/1763" TargetMode="External"/><Relationship Id="rId53" Type="http://schemas.openxmlformats.org/officeDocument/2006/relationships/hyperlink" Target="http://www.ncbi.nlm.nih.gov/pmc/articles/PMC1448350/" TargetMode="External"/><Relationship Id="rId54" Type="http://schemas.openxmlformats.org/officeDocument/2006/relationships/hyperlink" Target="https://stats.libretexts.org/%40go/page/2074" TargetMode="External"/><Relationship Id="rId55" Type="http://schemas.openxmlformats.org/officeDocument/2006/relationships/hyperlink" Target="http://www.nad.org/about-s/position-" TargetMode="External"/><Relationship Id="rId56" Type="http://schemas.openxmlformats.org/officeDocument/2006/relationships/hyperlink" Target="http://www.nidcd.nih.gov/health/hearing-ear-infections-deafness/adult-" TargetMode="External"/><Relationship Id="rId57" Type="http://schemas.openxmlformats.org/officeDocument/2006/relationships/hyperlink" Target="http://hdl.handle.net/10027/23667" TargetMode="External"/><Relationship Id="rId58" Type="http://schemas.openxmlformats.org/officeDocument/2006/relationships/hyperlink" Target="http://www.act.org/content/dam/act/unsecured/documents/STEM2016_52_National.p" TargetMode="External"/><Relationship Id="rId59" Type="http://schemas.openxmlformats.org/officeDocument/2006/relationships/hyperlink" Target="http://www.bls.gov/news.release/disabl.nr0.htm" TargetMode="External"/><Relationship Id="rId60" Type="http://schemas.openxmlformats.org/officeDocument/2006/relationships/hyperlink" Target="http://doi.org/10.1016/j" TargetMode="External"/><Relationship Id="rId61" Type="http://schemas.openxmlformats.org/officeDocument/2006/relationships/hyperlink" Target="http://www.census.gov/prod/2013pubs/acs-24.pdf" TargetMode="External"/><Relationship Id="rId62" Type="http://schemas.openxmlformats.org/officeDocument/2006/relationships/hyperlink" Target="http://ceee.gwu.edu/" TargetMode="External"/><Relationship Id="rId63" Type="http://schemas.openxmlformats.org/officeDocument/2006/relationships/hyperlink" Target="http://c-stemec.org/wp-" TargetMode="External"/><Relationship Id="rId64" Type="http://schemas.openxmlformats.org/officeDocument/2006/relationships/image" Target="media/image14.jpeg"/><Relationship Id="rId65" Type="http://schemas.openxmlformats.org/officeDocument/2006/relationships/image" Target="media/image15.jpeg"/><Relationship Id="rId66" Type="http://schemas.openxmlformats.org/officeDocument/2006/relationships/image" Target="media/image16.jpeg"/><Relationship Id="rId67" Type="http://schemas.openxmlformats.org/officeDocument/2006/relationships/hyperlink" Target="http://www.govtech.com/gt/252550" TargetMode="External"/><Relationship Id="rId68" Type="http://schemas.openxmlformats.org/officeDocument/2006/relationships/image" Target="media/image17.jpeg"/><Relationship Id="rId69" Type="http://schemas.openxmlformats.org/officeDocument/2006/relationships/image" Target="media/image18.jpeg"/><Relationship Id="rId70" Type="http://schemas.openxmlformats.org/officeDocument/2006/relationships/hyperlink" Target="http://www.semanticscholar.org/paper/Bullying-Prevention-in-" TargetMode="External"/><Relationship Id="rId71" Type="http://schemas.openxmlformats.org/officeDocument/2006/relationships/hyperlink" Target="http://www.verywellfamily.com/how-positive-thinking-" TargetMode="External"/><Relationship Id="rId72" Type="http://schemas.openxmlformats.org/officeDocument/2006/relationships/hyperlink" Target="http://www.verywellfamily.com/help-kids-cope-with-bullying-460711" TargetMode="External"/><Relationship Id="rId73" Type="http://schemas.openxmlformats.org/officeDocument/2006/relationships/hyperlink" Target="http://www.slideshare.net/nimbkarshruti/knirk-and-gustafson-isd-model" TargetMode="External"/><Relationship Id="rId74" Type="http://schemas.openxmlformats.org/officeDocument/2006/relationships/hyperlink" Target="http://web2.uwindsor.ca/courses/edfac/morton/instructional_design.htm" TargetMode="External"/><Relationship Id="rId75" Type="http://schemas.openxmlformats.org/officeDocument/2006/relationships/hyperlink" Target="http://dx.doi.org/10.1016/j.cnre.2017.03.002" TargetMode="External"/><Relationship Id="rId76" Type="http://schemas.openxmlformats.org/officeDocument/2006/relationships/hyperlink" Target="http://www.ncd.gov/publications/2011/March92011" TargetMode="External"/><Relationship Id="rId77" Type="http://schemas.openxmlformats.org/officeDocument/2006/relationships/image" Target="media/image19.jpeg"/><Relationship Id="rId78" Type="http://schemas.openxmlformats.org/officeDocument/2006/relationships/image" Target="media/image20.jpeg"/><Relationship Id="rId79" Type="http://schemas.openxmlformats.org/officeDocument/2006/relationships/image" Target="media/image21.jpeg"/><Relationship Id="rId80" Type="http://schemas.openxmlformats.org/officeDocument/2006/relationships/hyperlink" Target="http://dx.doi.org/10.1136/jech.49.4.431" TargetMode="External"/><Relationship Id="rId81" Type="http://schemas.openxmlformats.org/officeDocument/2006/relationships/hyperlink" Target="http://www.ndss.org/resources/early-intervention/" TargetMode="External"/><Relationship Id="rId82" Type="http://schemas.openxmlformats.org/officeDocument/2006/relationships/hyperlink" Target="http://www.undp.org/content/undp/en/home/news-" TargetMode="External"/><Relationship Id="rId83" Type="http://schemas.openxmlformats.org/officeDocument/2006/relationships/hyperlink" Target="http://www.mhlw.go.jp/file/05-Shingikai-11601000-Shokugyouanteikyoku-" TargetMode="External"/><Relationship Id="rId84" Type="http://schemas.openxmlformats.org/officeDocument/2006/relationships/hyperlink" Target="http://www.mhlw.go.jp/content/11601000/000521376.pdf" TargetMode="External"/><Relationship Id="rId85" Type="http://schemas.openxmlformats.org/officeDocument/2006/relationships/hyperlink" Target="http://www.mhlw.go.jp/english/wp/wp-hw12/dl/summary.pdf" TargetMode="External"/><Relationship Id="rId86" Type="http://schemas.openxmlformats.org/officeDocument/2006/relationships/image" Target="media/image22.jpeg"/><Relationship Id="rId87" Type="http://schemas.openxmlformats.org/officeDocument/2006/relationships/image" Target="media/image23.png"/><Relationship Id="rId88" Type="http://schemas.openxmlformats.org/officeDocument/2006/relationships/hyperlink" Target="http://www.insidehighered.com/news/2020/04/06/remote-learning-shift-" TargetMode="External"/><Relationship Id="rId89" Type="http://schemas.openxmlformats.org/officeDocument/2006/relationships/hyperlink" Target="http://www.mext.go.jp/b_menu/shingi/chukyo/chukyo3/siryo/attach/1325891.htm" TargetMode="External"/><Relationship Id="rId90" Type="http://schemas.openxmlformats.org/officeDocument/2006/relationships/hyperlink" Target="http://www.theatlantic.com/education/archive/2020/04/special-education-" TargetMode="External"/><Relationship Id="rId91" Type="http://schemas.openxmlformats.org/officeDocument/2006/relationships/hyperlink" Target="http://www.npr.org/sections/coronavirus-" TargetMode="External"/><Relationship Id="rId92" Type="http://schemas.openxmlformats.org/officeDocument/2006/relationships/hyperlink" Target="http://www.kantei.go.jp/jp/98_abe/actions/202002/27corona.html" TargetMode="External"/><Relationship Id="rId93" Type="http://schemas.openxmlformats.org/officeDocument/2006/relationships/hyperlink" Target="http://www.japantimes.co.jp/news/2020/02/28/national/working-parents-" TargetMode="External"/><Relationship Id="rId94" Type="http://schemas.openxmlformats.org/officeDocument/2006/relationships/hyperlink" Target="http://www.rte.ie/news/coronavirus/2020/0524/1140333-covid-" TargetMode="External"/><Relationship Id="rId95" Type="http://schemas.openxmlformats.org/officeDocument/2006/relationships/hyperlink" Target="http://www.mext.go.jp/a_menu/shotou/tokubetu/material/020/011.htm" TargetMode="External"/><Relationship Id="rId96" Type="http://schemas.openxmlformats.org/officeDocument/2006/relationships/hyperlink" Target="mailto:i19whama@gm.tsuda.ac.jp" TargetMode="External"/><Relationship Id="rId97" Type="http://schemas.openxmlformats.org/officeDocument/2006/relationships/hyperlink" Target="mailto:kshibata@tsuda.ac.jp" TargetMode="External"/><Relationship Id="rId98" Type="http://schemas.openxmlformats.org/officeDocument/2006/relationships/header" Target="header3.xml"/><Relationship Id="rId99" Type="http://schemas.openxmlformats.org/officeDocument/2006/relationships/footer" Target="footer2.xml"/><Relationship Id="rId100" Type="http://schemas.openxmlformats.org/officeDocument/2006/relationships/hyperlink" Target="http://www.japantimes.co.jp/news/2020/05/29/national/health-" TargetMode="External"/><Relationship Id="rId101" Type="http://schemas.openxmlformats.org/officeDocument/2006/relationships/hyperlink" Target="http://www.cbsnews.com/news/japans-overstretched-doctors-and-" TargetMode="External"/><Relationship Id="rId102" Type="http://schemas.openxmlformats.org/officeDocument/2006/relationships/hyperlink" Target="http://www.starbeacon.com/news/coronavirus/kids-for-positive-change-" TargetMode="External"/><Relationship Id="rId103" Type="http://schemas.openxmlformats.org/officeDocument/2006/relationships/hyperlink" Target="http://www.governor.ny.gov/news/governor-cuomo-issues-guidance-essential-" TargetMode="External"/><Relationship Id="rId104" Type="http://schemas.openxmlformats.org/officeDocument/2006/relationships/hyperlink" Target="http://www.wktv.com/content/news/Blue-ribbons-" TargetMode="External"/><Relationship Id="rId105" Type="http://schemas.openxmlformats.org/officeDocument/2006/relationships/hyperlink" Target="http://www.hsdl.org/?abstract&amp;did=835403" TargetMode="External"/><Relationship Id="rId106" Type="http://schemas.openxmlformats.org/officeDocument/2006/relationships/hyperlink" Target="http://www.dhs.gov/coronavirus/cybersecurity-and-critical-infrastructure" TargetMode="External"/><Relationship Id="rId107" Type="http://schemas.openxmlformats.org/officeDocument/2006/relationships/hyperlink" Target="http://www.educationcouncil.org.nz/sites/default/files/gts-poster.pdf" TargetMode="External"/><Relationship Id="rId108" Type="http://schemas.openxmlformats.org/officeDocument/2006/relationships/hyperlink" Target="http://www.education.govt.nz/assets/Documents/Ministry/Strategies-and-" TargetMode="External"/><Relationship Id="rId109" Type="http://schemas.openxmlformats.org/officeDocument/2006/relationships/hyperlink" Target="http://www.education.govt.nz/assets/Documents/Early-Childhood/Te-Whariki-Early-" TargetMode="External"/><Relationship Id="rId110" Type="http://schemas.openxmlformats.org/officeDocument/2006/relationships/hyperlink" Target="mailto:kkelley@email.wcu.edu" TargetMode="External"/><Relationship Id="rId111" Type="http://schemas.openxmlformats.org/officeDocument/2006/relationships/image" Target="media/image24.png"/><Relationship Id="rId112" Type="http://schemas.openxmlformats.org/officeDocument/2006/relationships/image" Target="media/image25.png"/><Relationship Id="rId113" Type="http://schemas.openxmlformats.org/officeDocument/2006/relationships/image" Target="media/image26.png"/><Relationship Id="rId114" Type="http://schemas.openxmlformats.org/officeDocument/2006/relationships/image" Target="media/image27.png"/><Relationship Id="rId115" Type="http://schemas.openxmlformats.org/officeDocument/2006/relationships/image" Target="media/image28.png"/><Relationship Id="rId116" Type="http://schemas.openxmlformats.org/officeDocument/2006/relationships/image" Target="media/image29.png"/><Relationship Id="rId117" Type="http://schemas.openxmlformats.org/officeDocument/2006/relationships/image" Target="media/image30.png"/><Relationship Id="rId118" Type="http://schemas.openxmlformats.org/officeDocument/2006/relationships/image" Target="media/image31.png"/><Relationship Id="rId119" Type="http://schemas.openxmlformats.org/officeDocument/2006/relationships/image" Target="media/image32.png"/><Relationship Id="rId120" Type="http://schemas.openxmlformats.org/officeDocument/2006/relationships/image" Target="media/image33.png"/><Relationship Id="rId121" Type="http://schemas.openxmlformats.org/officeDocument/2006/relationships/image" Target="media/image34.png"/><Relationship Id="rId122" Type="http://schemas.openxmlformats.org/officeDocument/2006/relationships/image" Target="media/image35.png"/><Relationship Id="rId123" Type="http://schemas.openxmlformats.org/officeDocument/2006/relationships/hyperlink" Target="http://files.eric.ed.gov/fulltext/ED519465.pdf" TargetMode="External"/><Relationship Id="rId124" Type="http://schemas.openxmlformats.org/officeDocument/2006/relationships/header" Target="header4.xml"/><Relationship Id="rId125" Type="http://schemas.openxmlformats.org/officeDocument/2006/relationships/footer" Target="footer3.xml"/><Relationship Id="rId1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UPDATE_71-324-PB.docx</dc:title>
  <dcterms:created xsi:type="dcterms:W3CDTF">2022-12-10T10:18:01Z</dcterms:created>
  <dcterms:modified xsi:type="dcterms:W3CDTF">2022-12-10T10:18:01Z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2022-12-10T00:00:00Z</vt:filetime>
  </property>
  <property fmtid="{D5CDD505-2E9C-101B-9397-08002B2CF9AE}" pid="3" name="Creator">
    <vt:lpwstr>Word</vt:lpwstr>
  </property>
  <property fmtid="{D5CDD505-2E9C-101B-9397-08002B2CF9AE}" pid="4" name="LastSaved">
    <vt:filetime>2022-12-10T00:00:00Z</vt:filetime>
  </property>
  <property fmtid="{D5CDD505-2E9C-101B-9397-08002B2CF9AE}" pid="5" name="Producer">
    <vt:lpwstr>macOS Version 10.15.7 (Build 19H1922) Quartz PDFContext</vt:lpwstr>
  </property>
</Properties>
</file>