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94" w:rsidRPr="00E40B94" w:rsidRDefault="00E40B94" w:rsidP="00E40B94">
      <w:pPr>
        <w:pStyle w:val="NormalWeb"/>
        <w:spacing w:before="0" w:beforeAutospacing="0" w:after="0" w:afterAutospacing="0"/>
        <w:jc w:val="center"/>
        <w:textAlignment w:val="baseline"/>
        <w:rPr>
          <w:rFonts w:eastAsia="+mn-ea"/>
          <w:kern w:val="24"/>
        </w:rPr>
      </w:pPr>
      <w:r w:rsidRPr="00E40B94">
        <w:rPr>
          <w:rFonts w:eastAsia="+mn-ea"/>
          <w:kern w:val="24"/>
        </w:rPr>
        <w:t>“What</w:t>
      </w:r>
      <w:proofErr w:type="gramStart"/>
      <w:r w:rsidRPr="00E40B94">
        <w:rPr>
          <w:rFonts w:eastAsia="+mn-ea"/>
          <w:kern w:val="24"/>
        </w:rPr>
        <w:t>...[</w:t>
      </w:r>
      <w:proofErr w:type="gramEnd"/>
      <w:r w:rsidRPr="00E40B94">
        <w:rPr>
          <w:rFonts w:eastAsia="+mn-ea"/>
          <w:kern w:val="24"/>
        </w:rPr>
        <w:t xml:space="preserve">thought] cannot bear to know”: </w:t>
      </w:r>
      <w:proofErr w:type="spellStart"/>
      <w:r w:rsidRPr="00E40B94">
        <w:rPr>
          <w:rFonts w:eastAsia="+mn-ea"/>
          <w:kern w:val="24"/>
        </w:rPr>
        <w:t>Crippin</w:t>
      </w:r>
      <w:proofErr w:type="spellEnd"/>
      <w:r w:rsidRPr="00E40B94">
        <w:rPr>
          <w:rFonts w:eastAsia="+mn-ea"/>
          <w:kern w:val="24"/>
        </w:rPr>
        <w:t>’ the Limits of “</w:t>
      </w:r>
      <w:proofErr w:type="spellStart"/>
      <w:r w:rsidRPr="00E40B94">
        <w:rPr>
          <w:rFonts w:eastAsia="+mn-ea"/>
          <w:kern w:val="24"/>
        </w:rPr>
        <w:t>Thinkability</w:t>
      </w:r>
      <w:proofErr w:type="spellEnd"/>
      <w:r w:rsidRPr="00E40B94">
        <w:rPr>
          <w:rFonts w:eastAsia="+mn-ea"/>
          <w:kern w:val="24"/>
        </w:rPr>
        <w:t>”</w:t>
      </w:r>
    </w:p>
    <w:p w:rsidR="00E40B94" w:rsidRPr="00E40B94" w:rsidRDefault="00E40B94" w:rsidP="00E40B94">
      <w:pPr>
        <w:pStyle w:val="NormalWeb"/>
        <w:spacing w:before="0" w:beforeAutospacing="0" w:after="0" w:afterAutospacing="0"/>
        <w:jc w:val="center"/>
        <w:textAlignment w:val="baseline"/>
        <w:rPr>
          <w:rFonts w:eastAsia="+mn-ea"/>
          <w:kern w:val="24"/>
        </w:rPr>
      </w:pPr>
      <w:proofErr w:type="spellStart"/>
      <w:r w:rsidRPr="00E40B94">
        <w:rPr>
          <w:rFonts w:eastAsia="+mn-ea"/>
          <w:kern w:val="24"/>
        </w:rPr>
        <w:t>Nirmala</w:t>
      </w:r>
      <w:proofErr w:type="spellEnd"/>
      <w:r w:rsidRPr="00E40B94">
        <w:rPr>
          <w:rFonts w:eastAsia="+mn-ea"/>
          <w:kern w:val="24"/>
        </w:rPr>
        <w:t xml:space="preserve"> </w:t>
      </w:r>
      <w:proofErr w:type="spellStart"/>
      <w:r w:rsidRPr="00E40B94">
        <w:rPr>
          <w:rFonts w:eastAsia="+mn-ea"/>
          <w:kern w:val="24"/>
        </w:rPr>
        <w:t>Erevelles</w:t>
      </w:r>
      <w:proofErr w:type="spellEnd"/>
    </w:p>
    <w:p w:rsidR="00E40B94" w:rsidRPr="00E40B94" w:rsidRDefault="00E40B94" w:rsidP="00E40B94">
      <w:pPr>
        <w:pStyle w:val="NormalWeb"/>
        <w:spacing w:before="0" w:beforeAutospacing="0" w:after="0" w:afterAutospacing="0"/>
        <w:jc w:val="center"/>
        <w:textAlignment w:val="baseline"/>
        <w:rPr>
          <w:rFonts w:eastAsia="+mn-ea"/>
          <w:kern w:val="24"/>
        </w:rPr>
      </w:pPr>
      <w:r w:rsidRPr="00E40B94">
        <w:rPr>
          <w:rFonts w:eastAsia="+mn-ea"/>
          <w:kern w:val="24"/>
        </w:rPr>
        <w:t>The University of Alabama</w:t>
      </w:r>
    </w:p>
    <w:p w:rsidR="00E40B94" w:rsidRPr="00E40B94" w:rsidRDefault="00E40B94" w:rsidP="00E40B94">
      <w:pPr>
        <w:pStyle w:val="NormalWeb"/>
        <w:spacing w:before="0" w:beforeAutospacing="0" w:after="0" w:afterAutospacing="0"/>
        <w:textAlignment w:val="baseline"/>
        <w:rPr>
          <w:rFonts w:eastAsia="+mn-ea"/>
          <w:kern w:val="24"/>
        </w:rPr>
      </w:pPr>
    </w:p>
    <w:p w:rsidR="00E40B94" w:rsidRPr="00E40B94" w:rsidRDefault="00E40B94" w:rsidP="00E40B94">
      <w:pPr>
        <w:autoSpaceDE w:val="0"/>
        <w:autoSpaceDN w:val="0"/>
        <w:adjustRightInd w:val="0"/>
        <w:contextualSpacing/>
        <w:rPr>
          <w:rFonts w:ascii="Times New Roman" w:eastAsia="+mn-ea" w:hAnsi="Times New Roman" w:cs="Times New Roman"/>
          <w:b/>
          <w:kern w:val="24"/>
        </w:rPr>
      </w:pPr>
      <w:r w:rsidRPr="00E40B94">
        <w:rPr>
          <w:rFonts w:ascii="Times New Roman" w:eastAsia="+mn-ea" w:hAnsi="Times New Roman" w:cs="Times New Roman"/>
          <w:b/>
          <w:kern w:val="24"/>
        </w:rPr>
        <w:t>Abstract:</w:t>
      </w:r>
      <w:r w:rsidRPr="00E40B94">
        <w:rPr>
          <w:rFonts w:ascii="Times New Roman" w:eastAsia="+mn-ea" w:hAnsi="Times New Roman" w:cs="Times New Roman"/>
          <w:kern w:val="24"/>
        </w:rPr>
        <w:t xml:space="preserve"> In this essay, I show how disability studies scholarship can challenge normative ways of thinking in higher educational contexts. I call this “</w:t>
      </w:r>
      <w:proofErr w:type="spellStart"/>
      <w:r w:rsidRPr="00E40B94">
        <w:rPr>
          <w:rFonts w:ascii="Times New Roman" w:eastAsia="+mn-ea" w:hAnsi="Times New Roman" w:cs="Times New Roman"/>
          <w:kern w:val="24"/>
        </w:rPr>
        <w:t>crippin</w:t>
      </w:r>
      <w:proofErr w:type="spellEnd"/>
      <w:r w:rsidRPr="00E40B94">
        <w:rPr>
          <w:rFonts w:ascii="Times New Roman" w:eastAsia="+mn-ea" w:hAnsi="Times New Roman" w:cs="Times New Roman"/>
          <w:kern w:val="24"/>
        </w:rPr>
        <w:t xml:space="preserve">’ the limits of </w:t>
      </w:r>
      <w:proofErr w:type="spellStart"/>
      <w:r w:rsidRPr="00E40B94">
        <w:rPr>
          <w:rFonts w:ascii="Times New Roman" w:eastAsia="+mn-ea" w:hAnsi="Times New Roman" w:cs="Times New Roman"/>
          <w:kern w:val="24"/>
        </w:rPr>
        <w:t>thinkability</w:t>
      </w:r>
      <w:proofErr w:type="spellEnd"/>
      <w:r w:rsidRPr="00E40B94">
        <w:rPr>
          <w:rFonts w:ascii="Times New Roman" w:eastAsia="+mn-ea" w:hAnsi="Times New Roman" w:cs="Times New Roman"/>
          <w:kern w:val="24"/>
        </w:rPr>
        <w:t xml:space="preserve">.” To make this argument, I draw on one pedagogical context, the course </w:t>
      </w:r>
      <w:r w:rsidRPr="00E40B94">
        <w:rPr>
          <w:rFonts w:ascii="Times New Roman" w:eastAsia="+mn-ea" w:hAnsi="Times New Roman" w:cs="Times New Roman"/>
          <w:i/>
          <w:kern w:val="24"/>
        </w:rPr>
        <w:t>Multicultural Education for Leadership Personnel</w:t>
      </w:r>
      <w:r w:rsidRPr="00E40B94">
        <w:rPr>
          <w:rFonts w:ascii="Times New Roman" w:eastAsia="+mn-ea" w:hAnsi="Times New Roman" w:cs="Times New Roman"/>
          <w:kern w:val="24"/>
        </w:rPr>
        <w:t xml:space="preserve">, offered to nurse educators enrolled in a doctoral degree in Instructional Leadership offered jointly through the College of Education and the College of Nursing in the university where I teach. In this course, through disability studies scholarship, students came to interrogate their own socialization into authority-based practices intimately tied to the positivist claims of evidence-based research. Thus, in this paper, I use queer theory and </w:t>
      </w:r>
      <w:proofErr w:type="spellStart"/>
      <w:r w:rsidRPr="00E40B94">
        <w:rPr>
          <w:rFonts w:ascii="Times New Roman" w:eastAsia="+mn-ea" w:hAnsi="Times New Roman" w:cs="Times New Roman"/>
          <w:kern w:val="24"/>
        </w:rPr>
        <w:t>crip</w:t>
      </w:r>
      <w:proofErr w:type="spellEnd"/>
      <w:r w:rsidRPr="00E40B94">
        <w:rPr>
          <w:rFonts w:ascii="Times New Roman" w:eastAsia="+mn-ea" w:hAnsi="Times New Roman" w:cs="Times New Roman"/>
          <w:kern w:val="24"/>
        </w:rPr>
        <w:t xml:space="preserve"> theory to describe three methods: the study of limits, the study of ignorance, and the study of reading practice (</w:t>
      </w:r>
      <w:proofErr w:type="spellStart"/>
      <w:r w:rsidRPr="00E40B94">
        <w:rPr>
          <w:rFonts w:ascii="Times New Roman" w:eastAsia="+mn-ea" w:hAnsi="Times New Roman" w:cs="Times New Roman"/>
          <w:kern w:val="24"/>
        </w:rPr>
        <w:t>Britzman</w:t>
      </w:r>
      <w:proofErr w:type="spellEnd"/>
      <w:r w:rsidRPr="00E40B94">
        <w:rPr>
          <w:rFonts w:ascii="Times New Roman" w:eastAsia="+mn-ea" w:hAnsi="Times New Roman" w:cs="Times New Roman"/>
          <w:kern w:val="24"/>
        </w:rPr>
        <w:t xml:space="preserve">, 1998) to illustrate how disability studies scholarship enabled students to critically reflect on the </w:t>
      </w:r>
      <w:r w:rsidRPr="00E40B94">
        <w:rPr>
          <w:rFonts w:ascii="Times New Roman" w:eastAsia="+mn-ea" w:hAnsi="Times New Roman" w:cs="Times New Roman"/>
          <w:i/>
          <w:kern w:val="24"/>
        </w:rPr>
        <w:t>knowledge of bodies</w:t>
      </w:r>
      <w:r w:rsidRPr="00E40B94">
        <w:rPr>
          <w:rFonts w:ascii="Times New Roman" w:eastAsia="+mn-ea" w:hAnsi="Times New Roman" w:cs="Times New Roman"/>
          <w:kern w:val="24"/>
        </w:rPr>
        <w:t xml:space="preserve"> and the </w:t>
      </w:r>
      <w:r w:rsidRPr="00E40B94">
        <w:rPr>
          <w:rFonts w:ascii="Times New Roman" w:eastAsia="+mn-ea" w:hAnsi="Times New Roman" w:cs="Times New Roman"/>
          <w:i/>
          <w:kern w:val="24"/>
        </w:rPr>
        <w:t>bodies of knowledge</w:t>
      </w:r>
      <w:r w:rsidRPr="00E40B94">
        <w:rPr>
          <w:rFonts w:ascii="Times New Roman" w:eastAsia="+mn-ea" w:hAnsi="Times New Roman" w:cs="Times New Roman"/>
          <w:kern w:val="24"/>
        </w:rPr>
        <w:t xml:space="preserve"> manifested in nursing pedagogy and curriculum. </w:t>
      </w:r>
    </w:p>
    <w:p w:rsidR="00E40B94" w:rsidRPr="00E40B94" w:rsidRDefault="00E40B94" w:rsidP="00E40B94">
      <w:pPr>
        <w:autoSpaceDE w:val="0"/>
        <w:autoSpaceDN w:val="0"/>
        <w:adjustRightInd w:val="0"/>
        <w:ind w:firstLine="720"/>
        <w:contextualSpacing/>
        <w:rPr>
          <w:rFonts w:ascii="Times New Roman" w:eastAsia="+mn-ea" w:hAnsi="Times New Roman" w:cs="Times New Roman"/>
          <w:kern w:val="24"/>
        </w:rPr>
      </w:pPr>
    </w:p>
    <w:p w:rsidR="00E40B94" w:rsidRPr="00E40B94" w:rsidRDefault="00E40B94" w:rsidP="00E40B94">
      <w:pPr>
        <w:autoSpaceDE w:val="0"/>
        <w:autoSpaceDN w:val="0"/>
        <w:adjustRightInd w:val="0"/>
        <w:contextualSpacing/>
        <w:rPr>
          <w:rFonts w:ascii="Times New Roman" w:eastAsia="+mn-ea" w:hAnsi="Times New Roman" w:cs="Times New Roman"/>
          <w:b/>
          <w:kern w:val="24"/>
        </w:rPr>
      </w:pPr>
      <w:r w:rsidRPr="00E40B94">
        <w:rPr>
          <w:rFonts w:ascii="Times New Roman" w:eastAsia="+mn-ea" w:hAnsi="Times New Roman" w:cs="Times New Roman"/>
          <w:b/>
          <w:kern w:val="24"/>
        </w:rPr>
        <w:t xml:space="preserve">Key Words: </w:t>
      </w:r>
      <w:r w:rsidRPr="00E40B94">
        <w:rPr>
          <w:rFonts w:ascii="Times New Roman" w:hAnsi="Times New Roman" w:cs="Times New Roman"/>
        </w:rPr>
        <w:t>disability studies, queer theory, transformative pedagogy</w:t>
      </w:r>
    </w:p>
    <w:p w:rsidR="00E40B94" w:rsidRPr="00E40B94" w:rsidRDefault="00E40B94" w:rsidP="00E40B94">
      <w:pPr>
        <w:autoSpaceDE w:val="0"/>
        <w:autoSpaceDN w:val="0"/>
        <w:adjustRightInd w:val="0"/>
        <w:contextualSpacing/>
        <w:rPr>
          <w:rFonts w:ascii="Times New Roman" w:eastAsia="+mn-ea" w:hAnsi="Times New Roman" w:cs="Times New Roman"/>
          <w:kern w:val="24"/>
        </w:rPr>
      </w:pPr>
    </w:p>
    <w:p w:rsidR="00E40B94" w:rsidRPr="00E40B94" w:rsidRDefault="00E40B94" w:rsidP="00E40B94">
      <w:pPr>
        <w:pStyle w:val="NormalWeb"/>
        <w:spacing w:before="0" w:beforeAutospacing="0" w:after="0" w:afterAutospacing="0"/>
        <w:ind w:left="720"/>
        <w:textAlignment w:val="baseline"/>
        <w:rPr>
          <w:rFonts w:eastAsia="+mn-ea"/>
          <w:i/>
          <w:kern w:val="24"/>
        </w:rPr>
      </w:pPr>
      <w:r w:rsidRPr="00E40B94">
        <w:rPr>
          <w:rFonts w:eastAsia="+mn-ea"/>
          <w:i/>
          <w:kern w:val="24"/>
        </w:rPr>
        <w:t>To engage the limit of thought – where thought stops, what it cannot bear to know, what it must shut out to think as it does – allows consideration into the cultural conditions that, as Judith Butler writes, make bodies matter, not as sheer positivity, but as social historical relations, forms of citations that signify more than individuals or communities need or want.</w:t>
      </w:r>
    </w:p>
    <w:p w:rsidR="00E40B94" w:rsidRPr="00E40B94" w:rsidRDefault="00E40B94" w:rsidP="00E40B94">
      <w:pPr>
        <w:pStyle w:val="NormalWeb"/>
        <w:spacing w:before="0" w:beforeAutospacing="0" w:after="0" w:afterAutospacing="0"/>
        <w:jc w:val="right"/>
        <w:textAlignment w:val="baseline"/>
        <w:rPr>
          <w:rFonts w:eastAsia="+mn-ea"/>
          <w:i/>
          <w:kern w:val="24"/>
        </w:rPr>
      </w:pPr>
      <w:r w:rsidRPr="00E40B94">
        <w:rPr>
          <w:rFonts w:eastAsia="+mn-ea"/>
          <w:i/>
          <w:kern w:val="24"/>
        </w:rPr>
        <w:t xml:space="preserve">Deborah </w:t>
      </w:r>
      <w:proofErr w:type="spellStart"/>
      <w:r w:rsidRPr="00E40B94">
        <w:rPr>
          <w:rFonts w:eastAsia="+mn-ea"/>
          <w:i/>
          <w:kern w:val="24"/>
        </w:rPr>
        <w:t>Britzman</w:t>
      </w:r>
      <w:proofErr w:type="spellEnd"/>
      <w:r w:rsidRPr="00E40B94">
        <w:rPr>
          <w:rFonts w:eastAsia="+mn-ea"/>
          <w:i/>
          <w:kern w:val="24"/>
        </w:rPr>
        <w:t>, 1998, p. 216</w:t>
      </w:r>
    </w:p>
    <w:p w:rsidR="00E40B94" w:rsidRPr="00E40B94" w:rsidRDefault="00E40B94" w:rsidP="00E40B94">
      <w:pPr>
        <w:pStyle w:val="NormalWeb"/>
        <w:spacing w:before="0" w:beforeAutospacing="0" w:after="0" w:afterAutospacing="0"/>
        <w:textAlignment w:val="baseline"/>
        <w:rPr>
          <w:rFonts w:eastAsia="+mn-ea"/>
          <w:i/>
          <w:kern w:val="24"/>
        </w:rPr>
      </w:pPr>
    </w:p>
    <w:p w:rsidR="00E40B94" w:rsidRPr="00E40B94" w:rsidRDefault="00E40B94" w:rsidP="00E40B94">
      <w:pPr>
        <w:pStyle w:val="NormalWeb"/>
        <w:spacing w:before="0" w:beforeAutospacing="0" w:after="240" w:afterAutospacing="0"/>
        <w:ind w:firstLine="720"/>
        <w:textAlignment w:val="baseline"/>
        <w:rPr>
          <w:rFonts w:eastAsia="+mn-ea"/>
          <w:kern w:val="24"/>
        </w:rPr>
      </w:pPr>
      <w:r w:rsidRPr="00E40B94">
        <w:rPr>
          <w:rFonts w:eastAsia="+mn-ea"/>
          <w:kern w:val="24"/>
        </w:rPr>
        <w:t xml:space="preserve">In contemporary educational practice in the U.S. in both K-12 and </w:t>
      </w:r>
      <w:proofErr w:type="gramStart"/>
      <w:r w:rsidRPr="00E40B94">
        <w:rPr>
          <w:rFonts w:eastAsia="+mn-ea"/>
          <w:kern w:val="24"/>
        </w:rPr>
        <w:t>higher educational settings, instrumental rationality has</w:t>
      </w:r>
      <w:proofErr w:type="gramEnd"/>
      <w:r w:rsidRPr="00E40B94">
        <w:rPr>
          <w:rFonts w:eastAsia="+mn-ea"/>
          <w:kern w:val="24"/>
        </w:rPr>
        <w:t xml:space="preserve"> become the reigning shibboleth of the times. Instrumental rationality is a form of thinking focused on pre-determined ends without any attention paid to social and political value of these ends.  In both K-12 and higher educational settings, instrumental rationality is articulated through the enthusiastic touting of evidence-based practices that refuse to entertain any intellectual risks. Caught up in this mantra that requires a willful adherence to a future that is predictable, controllable, and replicable, proponents of instrumental rationality allow for very little (if any) space for boldly wandering outside the confines of the unexpected and engaging in the un-thinkable. Bolstered by high stakes testing and punitive accountability standards, proponents of instrumental rationality entertain a dogmatic embrace of an anti-intellectualism that requires the pursuit of only that which is easily observable, knowable, and especially thinkable in a facile celebration of a conventional intelligibility. Rejecting these accusations of anti-intellectualism, proponents of evidence-based educational practices argue that they are actually re-instating scientific rigor in educational research and practice. </w:t>
      </w:r>
      <w:proofErr w:type="spellStart"/>
      <w:r w:rsidRPr="00E40B94">
        <w:rPr>
          <w:rFonts w:eastAsia="+mn-ea"/>
          <w:kern w:val="24"/>
        </w:rPr>
        <w:t>Gert</w:t>
      </w:r>
      <w:proofErr w:type="spellEnd"/>
      <w:r w:rsidRPr="00E40B94">
        <w:rPr>
          <w:rFonts w:eastAsia="+mn-ea"/>
          <w:kern w:val="24"/>
        </w:rPr>
        <w:t xml:space="preserve"> </w:t>
      </w:r>
      <w:proofErr w:type="spellStart"/>
      <w:r w:rsidRPr="00E40B94">
        <w:rPr>
          <w:rFonts w:eastAsia="+mn-ea"/>
          <w:kern w:val="24"/>
        </w:rPr>
        <w:t>Biesta</w:t>
      </w:r>
      <w:proofErr w:type="spellEnd"/>
      <w:r w:rsidRPr="00E40B94">
        <w:rPr>
          <w:rFonts w:eastAsia="+mn-ea"/>
          <w:kern w:val="24"/>
        </w:rPr>
        <w:t xml:space="preserve"> (2007) describes this move as follows:  </w:t>
      </w:r>
    </w:p>
    <w:p w:rsidR="00E40B94" w:rsidRPr="00E40B94" w:rsidRDefault="00E40B94" w:rsidP="00E40B94">
      <w:pPr>
        <w:pStyle w:val="NormalWeb"/>
        <w:spacing w:before="0" w:beforeAutospacing="0" w:after="240" w:afterAutospacing="0"/>
        <w:ind w:left="720"/>
        <w:textAlignment w:val="baseline"/>
        <w:rPr>
          <w:rFonts w:eastAsia="+mn-ea"/>
          <w:kern w:val="24"/>
        </w:rPr>
      </w:pPr>
      <w:r w:rsidRPr="00E40B94">
        <w:rPr>
          <w:rFonts w:eastAsia="+mn-ea"/>
          <w:kern w:val="24"/>
        </w:rPr>
        <w:t>“Proponents of evidence-based education stress that it is about time that educational research starts to follow the pattern that has created ‘the kind of progressive, systematic improvement over time that has characterized successful parts of our economy and society throughout the twentieth century, in fields such as medicine, agriculture, transportation, and technology.’ ...They call for a culture ‘in which evidence is valued over opinion’ and argue that any approach to decision making that is not evidence-based is simply ‘pre-scientific.’’’ (p. 3-4)</w:t>
      </w:r>
    </w:p>
    <w:p w:rsidR="00E40B94" w:rsidRPr="00E40B94" w:rsidRDefault="00E40B94" w:rsidP="00E40B94">
      <w:pPr>
        <w:pStyle w:val="NormalWeb"/>
        <w:spacing w:before="0" w:beforeAutospacing="0" w:after="240" w:afterAutospacing="0"/>
        <w:ind w:firstLine="720"/>
        <w:textAlignment w:val="baseline"/>
        <w:rPr>
          <w:rFonts w:eastAsia="+mn-ea"/>
          <w:kern w:val="24"/>
        </w:rPr>
      </w:pPr>
      <w:r w:rsidRPr="00E40B94">
        <w:rPr>
          <w:rFonts w:eastAsia="+mn-ea"/>
          <w:kern w:val="24"/>
        </w:rPr>
        <w:t xml:space="preserve">While I will not argue against the need for carefully conceptualized and thoughtfully researched pedagogical praxis, I am very skeptical about this casual dismissal of all that which does not neatly fit into very narrow and rigid depictions of what counts as acceptable evidence.  For example, a few years ago, the mission statement in our College of Education was rewritten so as to omit the concept of “social justice.” It was argued that “social justice” could not be included as one of the standards of pre-service education simply because it could not be measured. True, social justice is a much contested term, and hence clearly there can be no significant body of research that can say clearly without a shadow of doubt that the outcomes of social justice are both predictable and replicable. But, should there not be a space in almost every course in the teacher education curriculum where there is a sustained debate/discussion of the relationship of social justice (and its multiple/contested meanings) and the philosophical bases of pedagogy? This was something that the proponents of evidence-based research were adamantly against. Rather, arguing that the curriculum was already overloaded with courses that easily replicated the State’s standards for effective education, the instrumental rationalists in the College of Education pointed out that it was “unthinkable” to spare any time at all in pursuing inquiries that would not lead to easily anticipated outcomes unhampered by the vagaries of context that they perceived as disruptive. </w:t>
      </w:r>
    </w:p>
    <w:p w:rsidR="00E40B94" w:rsidRPr="00E40B94" w:rsidRDefault="00E40B94" w:rsidP="00E40B94">
      <w:pPr>
        <w:pStyle w:val="NormalWeb"/>
        <w:spacing w:before="0" w:beforeAutospacing="0" w:after="240" w:afterAutospacing="0"/>
        <w:ind w:firstLine="720"/>
        <w:textAlignment w:val="baseline"/>
        <w:rPr>
          <w:rFonts w:eastAsia="+mn-ea"/>
          <w:kern w:val="24"/>
        </w:rPr>
      </w:pPr>
      <w:r w:rsidRPr="00E40B94">
        <w:rPr>
          <w:rFonts w:eastAsia="+mn-ea"/>
          <w:kern w:val="24"/>
        </w:rPr>
        <w:t xml:space="preserve">It is to those “unthinkable” spaces that I go to in this essay – spaces that are riddled with the discomfort and alienation often associated with radical possibilities that contemporary educational practice seems reluctant to explore. The title of my essay is derived from an essay by educational theorist Deborah </w:t>
      </w:r>
      <w:proofErr w:type="spellStart"/>
      <w:r w:rsidRPr="00E40B94">
        <w:rPr>
          <w:rFonts w:eastAsia="+mn-ea"/>
          <w:kern w:val="24"/>
        </w:rPr>
        <w:t>Britzman</w:t>
      </w:r>
      <w:proofErr w:type="spellEnd"/>
      <w:r w:rsidRPr="00E40B94">
        <w:rPr>
          <w:rFonts w:eastAsia="+mn-ea"/>
          <w:kern w:val="24"/>
        </w:rPr>
        <w:t xml:space="preserve"> (1998), </w:t>
      </w:r>
      <w:proofErr w:type="gramStart"/>
      <w:r w:rsidRPr="00E40B94">
        <w:rPr>
          <w:rFonts w:eastAsia="+mn-ea"/>
          <w:i/>
          <w:kern w:val="24"/>
        </w:rPr>
        <w:t>Is</w:t>
      </w:r>
      <w:proofErr w:type="gramEnd"/>
      <w:r w:rsidRPr="00E40B94">
        <w:rPr>
          <w:rFonts w:eastAsia="+mn-ea"/>
          <w:i/>
          <w:kern w:val="24"/>
        </w:rPr>
        <w:t xml:space="preserve"> there a Queer Pedagogy? Or Stop thinking </w:t>
      </w:r>
      <w:proofErr w:type="gramStart"/>
      <w:r w:rsidRPr="00E40B94">
        <w:rPr>
          <w:rFonts w:eastAsia="+mn-ea"/>
          <w:i/>
          <w:kern w:val="24"/>
        </w:rPr>
        <w:t>Straight</w:t>
      </w:r>
      <w:proofErr w:type="gramEnd"/>
      <w:r w:rsidRPr="00E40B94">
        <w:rPr>
          <w:rFonts w:eastAsia="+mn-ea"/>
          <w:i/>
          <w:kern w:val="24"/>
        </w:rPr>
        <w:t>!</w:t>
      </w:r>
      <w:r w:rsidRPr="00E40B94">
        <w:rPr>
          <w:rFonts w:eastAsia="+mn-ea"/>
          <w:kern w:val="24"/>
        </w:rPr>
        <w:t xml:space="preserve">  In her essay, </w:t>
      </w:r>
      <w:proofErr w:type="spellStart"/>
      <w:r w:rsidRPr="00E40B94">
        <w:rPr>
          <w:rFonts w:eastAsia="+mn-ea"/>
          <w:kern w:val="24"/>
        </w:rPr>
        <w:t>Britzman</w:t>
      </w:r>
      <w:proofErr w:type="spellEnd"/>
      <w:r w:rsidRPr="00E40B94">
        <w:rPr>
          <w:rFonts w:eastAsia="+mn-ea"/>
          <w:kern w:val="24"/>
        </w:rPr>
        <w:t xml:space="preserve"> explores what happens “if queer theory is brought into tension with education in general and pedagogy in its specificity” (p. 213).  Describing how the very notion of queer theory is seldom (officially) even thought of, and, if acknowledged,  it is often conceived of as unthinkable in academic contexts, </w:t>
      </w:r>
      <w:proofErr w:type="spellStart"/>
      <w:r w:rsidRPr="00E40B94">
        <w:rPr>
          <w:rFonts w:eastAsia="+mn-ea"/>
          <w:kern w:val="24"/>
        </w:rPr>
        <w:t>Britzman</w:t>
      </w:r>
      <w:proofErr w:type="spellEnd"/>
      <w:r w:rsidRPr="00E40B94">
        <w:rPr>
          <w:rFonts w:eastAsia="+mn-ea"/>
          <w:kern w:val="24"/>
        </w:rPr>
        <w:t xml:space="preserve"> draws on a psychoanalytic framework to explore the relationship between “a thought and what it cannot think” (p. 211). Rejecting the construction of queer theory as the unthinkable discourse in the school curriculum, </w:t>
      </w:r>
      <w:proofErr w:type="spellStart"/>
      <w:r w:rsidRPr="00E40B94">
        <w:rPr>
          <w:rFonts w:eastAsia="+mn-ea"/>
          <w:kern w:val="24"/>
        </w:rPr>
        <w:t>Britzman</w:t>
      </w:r>
      <w:proofErr w:type="spellEnd"/>
      <w:r w:rsidRPr="00E40B94">
        <w:rPr>
          <w:rFonts w:eastAsia="+mn-ea"/>
          <w:kern w:val="24"/>
        </w:rPr>
        <w:t xml:space="preserve"> re-situates queer theory as the means to “rethink the very grounds of knowledge and pedagogy” (p. 211). </w:t>
      </w:r>
    </w:p>
    <w:p w:rsidR="00E40B94" w:rsidRPr="00E40B94" w:rsidRDefault="00E40B94" w:rsidP="00E40B94">
      <w:pPr>
        <w:autoSpaceDE w:val="0"/>
        <w:autoSpaceDN w:val="0"/>
        <w:adjustRightInd w:val="0"/>
        <w:spacing w:after="240"/>
        <w:ind w:firstLine="720"/>
        <w:rPr>
          <w:rFonts w:ascii="Times New Roman" w:eastAsia="Times New Roman" w:hAnsi="Times New Roman" w:cs="Times New Roman"/>
        </w:rPr>
      </w:pPr>
      <w:r w:rsidRPr="00E40B94">
        <w:rPr>
          <w:rFonts w:ascii="Times New Roman" w:eastAsia="+mn-ea" w:hAnsi="Times New Roman" w:cs="Times New Roman"/>
          <w:kern w:val="24"/>
        </w:rPr>
        <w:t>In this essay I argue that disability studies, just like queer theory, provides the disruptive means of troubling the limits of “</w:t>
      </w:r>
      <w:proofErr w:type="spellStart"/>
      <w:r w:rsidRPr="00E40B94">
        <w:rPr>
          <w:rFonts w:ascii="Times New Roman" w:eastAsia="+mn-ea" w:hAnsi="Times New Roman" w:cs="Times New Roman"/>
          <w:kern w:val="24"/>
        </w:rPr>
        <w:t>thinkability</w:t>
      </w:r>
      <w:proofErr w:type="spellEnd"/>
      <w:r w:rsidRPr="00E40B94">
        <w:rPr>
          <w:rFonts w:ascii="Times New Roman" w:eastAsia="+mn-ea" w:hAnsi="Times New Roman" w:cs="Times New Roman"/>
          <w:kern w:val="24"/>
        </w:rPr>
        <w:t>” (or what we dare not think) in educational contexts.  Disability studies scholarship throws the spotlight on disruptive bodies and disruptive minds. These subjects refuse the disciplinary pedagogical practices that require “docile bodies” to support the neoliberal vision for democratic education. This vision requires the management of levels of diversity that might impede efficient realization of measurable educational goals.  Thus, eve</w:t>
      </w:r>
      <w:r w:rsidRPr="00E40B94">
        <w:rPr>
          <w:rFonts w:ascii="Times New Roman" w:eastAsia="Times New Roman" w:hAnsi="Times New Roman" w:cs="Times New Roman"/>
        </w:rPr>
        <w:t xml:space="preserve">n though educational contexts teem with diverse bodies and minds that are likely to disrupt </w:t>
      </w:r>
      <w:proofErr w:type="gramStart"/>
      <w:r w:rsidRPr="00E40B94">
        <w:rPr>
          <w:rFonts w:ascii="Times New Roman" w:eastAsia="Times New Roman" w:hAnsi="Times New Roman" w:cs="Times New Roman"/>
        </w:rPr>
        <w:t>this machine-like process, evidence-based pedagogical practices</w:t>
      </w:r>
      <w:proofErr w:type="gramEnd"/>
      <w:r w:rsidRPr="00E40B94">
        <w:rPr>
          <w:rFonts w:ascii="Times New Roman" w:eastAsia="Times New Roman" w:hAnsi="Times New Roman" w:cs="Times New Roman"/>
        </w:rPr>
        <w:t xml:space="preserve"> ignore this diversity or make concerted efforts to contain it. Hiding behind the façade of outcomes and standards, educational practices justify the segregation, disciplining, and even erasure of the existence of unruly, messy, unpredictable, and taboo bodies – bodies that are shaped by, and in turn, shape the social, political, and economic contexts which they inhabit (</w:t>
      </w:r>
      <w:proofErr w:type="spellStart"/>
      <w:r w:rsidRPr="00E40B94">
        <w:rPr>
          <w:rFonts w:ascii="Times New Roman" w:eastAsia="Times New Roman" w:hAnsi="Times New Roman" w:cs="Times New Roman"/>
        </w:rPr>
        <w:t>Erevelles</w:t>
      </w:r>
      <w:proofErr w:type="spellEnd"/>
      <w:r w:rsidRPr="00E40B94">
        <w:rPr>
          <w:rFonts w:ascii="Times New Roman" w:eastAsia="Times New Roman" w:hAnsi="Times New Roman" w:cs="Times New Roman"/>
        </w:rPr>
        <w:t xml:space="preserve">, 2011).  </w:t>
      </w:r>
    </w:p>
    <w:p w:rsidR="00E40B94" w:rsidRPr="00E40B94" w:rsidRDefault="00E40B94" w:rsidP="00E40B94">
      <w:pPr>
        <w:autoSpaceDE w:val="0"/>
        <w:autoSpaceDN w:val="0"/>
        <w:adjustRightInd w:val="0"/>
        <w:spacing w:after="240"/>
        <w:ind w:firstLine="720"/>
        <w:rPr>
          <w:rFonts w:ascii="Times New Roman" w:hAnsi="Times New Roman" w:cs="Times New Roman"/>
        </w:rPr>
      </w:pPr>
      <w:r w:rsidRPr="00E40B94">
        <w:rPr>
          <w:rFonts w:ascii="Times New Roman" w:eastAsia="Times New Roman" w:hAnsi="Times New Roman" w:cs="Times New Roman"/>
        </w:rPr>
        <w:t>Disability studies, on the other hand, revels in the celebration of those bodies that reject the dominant binary division of the world into able-bodied and disabled or normal and abnormal, by exposing these divisions as unnatural, hierarchical, and therefore oppressive (</w:t>
      </w:r>
      <w:proofErr w:type="spellStart"/>
      <w:r w:rsidRPr="00E40B94">
        <w:rPr>
          <w:rFonts w:ascii="Times New Roman" w:eastAsia="Times New Roman" w:hAnsi="Times New Roman" w:cs="Times New Roman"/>
        </w:rPr>
        <w:t>McRuer</w:t>
      </w:r>
      <w:proofErr w:type="spellEnd"/>
      <w:r w:rsidRPr="00E40B94">
        <w:rPr>
          <w:rFonts w:ascii="Times New Roman" w:eastAsia="Times New Roman" w:hAnsi="Times New Roman" w:cs="Times New Roman"/>
        </w:rPr>
        <w:t xml:space="preserve">, 2006). Robert </w:t>
      </w:r>
      <w:proofErr w:type="spellStart"/>
      <w:r w:rsidRPr="00E40B94">
        <w:rPr>
          <w:rFonts w:ascii="Times New Roman" w:eastAsia="Times New Roman" w:hAnsi="Times New Roman" w:cs="Times New Roman"/>
        </w:rPr>
        <w:t>McRuer</w:t>
      </w:r>
      <w:proofErr w:type="spellEnd"/>
      <w:r w:rsidRPr="00E40B94">
        <w:rPr>
          <w:rFonts w:ascii="Times New Roman" w:eastAsia="Times New Roman" w:hAnsi="Times New Roman" w:cs="Times New Roman"/>
        </w:rPr>
        <w:t xml:space="preserve"> has conceptualized this radical disruption of normative belief systems as “</w:t>
      </w:r>
      <w:proofErr w:type="spellStart"/>
      <w:r w:rsidRPr="00E40B94">
        <w:rPr>
          <w:rFonts w:ascii="Times New Roman" w:eastAsia="Times New Roman" w:hAnsi="Times New Roman" w:cs="Times New Roman"/>
        </w:rPr>
        <w:t>crip</w:t>
      </w:r>
      <w:proofErr w:type="spellEnd"/>
      <w:r w:rsidRPr="00E40B94">
        <w:rPr>
          <w:rFonts w:ascii="Times New Roman" w:eastAsia="Times New Roman" w:hAnsi="Times New Roman" w:cs="Times New Roman"/>
        </w:rPr>
        <w:t xml:space="preserve"> theory.” According to </w:t>
      </w:r>
      <w:proofErr w:type="spellStart"/>
      <w:r w:rsidRPr="00E40B94">
        <w:rPr>
          <w:rFonts w:ascii="Times New Roman" w:eastAsia="Times New Roman" w:hAnsi="Times New Roman" w:cs="Times New Roman"/>
        </w:rPr>
        <w:t>McRuer</w:t>
      </w:r>
      <w:proofErr w:type="spellEnd"/>
      <w:r w:rsidRPr="00E40B94">
        <w:rPr>
          <w:rFonts w:ascii="Times New Roman" w:eastAsia="Times New Roman" w:hAnsi="Times New Roman" w:cs="Times New Roman"/>
        </w:rPr>
        <w:t xml:space="preserve">, </w:t>
      </w:r>
      <w:proofErr w:type="spellStart"/>
      <w:r w:rsidRPr="00E40B94">
        <w:rPr>
          <w:rFonts w:ascii="Times New Roman" w:eastAsia="Times New Roman" w:hAnsi="Times New Roman" w:cs="Times New Roman"/>
        </w:rPr>
        <w:t>crippin</w:t>
      </w:r>
      <w:proofErr w:type="spellEnd"/>
      <w:r w:rsidRPr="00E40B94">
        <w:rPr>
          <w:rFonts w:ascii="Times New Roman" w:eastAsia="Times New Roman" w:hAnsi="Times New Roman" w:cs="Times New Roman"/>
        </w:rPr>
        <w:t>’ is the subversive and disruptive act of “coming out” that rejects “compulsory able-</w:t>
      </w:r>
      <w:proofErr w:type="spellStart"/>
      <w:r w:rsidRPr="00E40B94">
        <w:rPr>
          <w:rFonts w:ascii="Times New Roman" w:eastAsia="Times New Roman" w:hAnsi="Times New Roman" w:cs="Times New Roman"/>
        </w:rPr>
        <w:t>bodiedness</w:t>
      </w:r>
      <w:proofErr w:type="spellEnd"/>
      <w:r w:rsidRPr="00E40B94">
        <w:rPr>
          <w:rFonts w:ascii="Times New Roman" w:eastAsia="Times New Roman" w:hAnsi="Times New Roman" w:cs="Times New Roman"/>
        </w:rPr>
        <w:t xml:space="preserve">” and the disciplinary discourses it proliferates to celebrate the plethora of unruly possibilities for thinking about the body outside normative restrictions about what a body should be.  Applying </w:t>
      </w:r>
      <w:proofErr w:type="spellStart"/>
      <w:r w:rsidRPr="00E40B94">
        <w:rPr>
          <w:rFonts w:ascii="Times New Roman" w:eastAsia="Times New Roman" w:hAnsi="Times New Roman" w:cs="Times New Roman"/>
        </w:rPr>
        <w:t>McRuer’s</w:t>
      </w:r>
      <w:proofErr w:type="spellEnd"/>
      <w:r w:rsidRPr="00E40B94">
        <w:rPr>
          <w:rFonts w:ascii="Times New Roman" w:eastAsia="Times New Roman" w:hAnsi="Times New Roman" w:cs="Times New Roman"/>
        </w:rPr>
        <w:t xml:space="preserve"> conceptualization of </w:t>
      </w:r>
      <w:proofErr w:type="spellStart"/>
      <w:r w:rsidRPr="00E40B94">
        <w:rPr>
          <w:rFonts w:ascii="Times New Roman" w:eastAsia="Times New Roman" w:hAnsi="Times New Roman" w:cs="Times New Roman"/>
        </w:rPr>
        <w:t>crip</w:t>
      </w:r>
      <w:proofErr w:type="spellEnd"/>
      <w:r w:rsidRPr="00E40B94">
        <w:rPr>
          <w:rFonts w:ascii="Times New Roman" w:eastAsia="Times New Roman" w:hAnsi="Times New Roman" w:cs="Times New Roman"/>
        </w:rPr>
        <w:t xml:space="preserve"> theory in educational contexts enables turning a “</w:t>
      </w:r>
      <w:proofErr w:type="spellStart"/>
      <w:r w:rsidRPr="00E40B94">
        <w:rPr>
          <w:rFonts w:ascii="Times New Roman" w:eastAsia="Times New Roman" w:hAnsi="Times New Roman" w:cs="Times New Roman"/>
        </w:rPr>
        <w:t>crip</w:t>
      </w:r>
      <w:proofErr w:type="spellEnd"/>
      <w:r w:rsidRPr="00E40B94">
        <w:rPr>
          <w:rFonts w:ascii="Times New Roman" w:eastAsia="Times New Roman" w:hAnsi="Times New Roman" w:cs="Times New Roman"/>
        </w:rPr>
        <w:t xml:space="preserve"> eye” (</w:t>
      </w:r>
      <w:proofErr w:type="spellStart"/>
      <w:r w:rsidRPr="00E40B94">
        <w:rPr>
          <w:rFonts w:ascii="Times New Roman" w:eastAsia="Times New Roman" w:hAnsi="Times New Roman" w:cs="Times New Roman"/>
        </w:rPr>
        <w:t>McRuer</w:t>
      </w:r>
      <w:proofErr w:type="spellEnd"/>
      <w:r w:rsidRPr="00E40B94">
        <w:rPr>
          <w:rFonts w:ascii="Times New Roman" w:eastAsia="Times New Roman" w:hAnsi="Times New Roman" w:cs="Times New Roman"/>
        </w:rPr>
        <w:t xml:space="preserve">, 2006, p. 171) on the normalizing practices of education to shift the focus from </w:t>
      </w:r>
      <w:r w:rsidRPr="00E40B94">
        <w:rPr>
          <w:rFonts w:ascii="Times New Roman" w:hAnsi="Times New Roman" w:cs="Times New Roman"/>
        </w:rPr>
        <w:t>test scores and normative standards to “bodies of knowledge” and “knowledge of bodies” that have historically been conceived of as “unthinkable” in contemporary educational practices (</w:t>
      </w:r>
      <w:proofErr w:type="spellStart"/>
      <w:r w:rsidRPr="00E40B94">
        <w:rPr>
          <w:rFonts w:ascii="Times New Roman" w:hAnsi="Times New Roman" w:cs="Times New Roman"/>
        </w:rPr>
        <w:t>Britzman</w:t>
      </w:r>
      <w:proofErr w:type="spellEnd"/>
      <w:r w:rsidRPr="00E40B94">
        <w:rPr>
          <w:rFonts w:ascii="Times New Roman" w:hAnsi="Times New Roman" w:cs="Times New Roman"/>
        </w:rPr>
        <w:t xml:space="preserve">, 1998).  </w:t>
      </w:r>
    </w:p>
    <w:p w:rsidR="00E40B94" w:rsidRPr="00E40B94" w:rsidRDefault="00E40B94" w:rsidP="00E40B94">
      <w:pPr>
        <w:autoSpaceDE w:val="0"/>
        <w:autoSpaceDN w:val="0"/>
        <w:adjustRightInd w:val="0"/>
        <w:spacing w:after="240"/>
        <w:jc w:val="center"/>
        <w:rPr>
          <w:rFonts w:ascii="Times New Roman" w:eastAsia="+mn-ea" w:hAnsi="Times New Roman" w:cs="Times New Roman"/>
          <w:kern w:val="24"/>
        </w:rPr>
      </w:pPr>
      <w:r w:rsidRPr="00E40B94">
        <w:rPr>
          <w:rFonts w:ascii="Times New Roman" w:eastAsia="+mn-ea" w:hAnsi="Times New Roman" w:cs="Times New Roman"/>
          <w:kern w:val="24"/>
        </w:rPr>
        <w:t>Disrupting Bodies of Knowledge and Knowledge of Bodies</w:t>
      </w:r>
    </w:p>
    <w:p w:rsidR="00E40B94" w:rsidRPr="00E40B94" w:rsidRDefault="00E40B94" w:rsidP="00E40B94">
      <w:pPr>
        <w:autoSpaceDE w:val="0"/>
        <w:autoSpaceDN w:val="0"/>
        <w:adjustRightInd w:val="0"/>
        <w:spacing w:after="240"/>
        <w:ind w:firstLine="720"/>
        <w:rPr>
          <w:rFonts w:ascii="Times New Roman" w:eastAsia="+mn-ea" w:hAnsi="Times New Roman" w:cs="Times New Roman"/>
          <w:b/>
          <w:i/>
          <w:kern w:val="24"/>
        </w:rPr>
      </w:pPr>
      <w:r w:rsidRPr="00E40B94">
        <w:rPr>
          <w:rFonts w:ascii="Times New Roman" w:eastAsia="+mn-ea" w:hAnsi="Times New Roman" w:cs="Times New Roman"/>
          <w:kern w:val="24"/>
        </w:rPr>
        <w:t xml:space="preserve">In this essay, I draw on </w:t>
      </w:r>
      <w:proofErr w:type="spellStart"/>
      <w:r w:rsidRPr="00E40B94">
        <w:rPr>
          <w:rFonts w:ascii="Times New Roman" w:eastAsia="+mn-ea" w:hAnsi="Times New Roman" w:cs="Times New Roman"/>
          <w:kern w:val="24"/>
        </w:rPr>
        <w:t>McRuer’s</w:t>
      </w:r>
      <w:proofErr w:type="spellEnd"/>
      <w:r w:rsidRPr="00E40B94">
        <w:rPr>
          <w:rFonts w:ascii="Times New Roman" w:eastAsia="+mn-ea" w:hAnsi="Times New Roman" w:cs="Times New Roman"/>
          <w:kern w:val="24"/>
        </w:rPr>
        <w:t xml:space="preserve"> conceptualization of </w:t>
      </w:r>
      <w:proofErr w:type="spellStart"/>
      <w:r w:rsidRPr="00E40B94">
        <w:rPr>
          <w:rFonts w:ascii="Times New Roman" w:eastAsia="+mn-ea" w:hAnsi="Times New Roman" w:cs="Times New Roman"/>
          <w:kern w:val="24"/>
        </w:rPr>
        <w:t>Crip</w:t>
      </w:r>
      <w:proofErr w:type="spellEnd"/>
      <w:r w:rsidRPr="00E40B94">
        <w:rPr>
          <w:rFonts w:ascii="Times New Roman" w:eastAsia="+mn-ea" w:hAnsi="Times New Roman" w:cs="Times New Roman"/>
          <w:kern w:val="24"/>
        </w:rPr>
        <w:t xml:space="preserve"> Theory to show how disability studies scholarship enables </w:t>
      </w:r>
      <w:proofErr w:type="spellStart"/>
      <w:r w:rsidRPr="00E40B94">
        <w:rPr>
          <w:rFonts w:ascii="Times New Roman" w:eastAsia="+mn-ea" w:hAnsi="Times New Roman" w:cs="Times New Roman"/>
          <w:kern w:val="24"/>
        </w:rPr>
        <w:t>crippin</w:t>
      </w:r>
      <w:proofErr w:type="spellEnd"/>
      <w:r w:rsidRPr="00E40B94">
        <w:rPr>
          <w:rFonts w:ascii="Times New Roman" w:eastAsia="+mn-ea" w:hAnsi="Times New Roman" w:cs="Times New Roman"/>
          <w:kern w:val="24"/>
        </w:rPr>
        <w:t xml:space="preserve">’ the limits of </w:t>
      </w:r>
      <w:proofErr w:type="spellStart"/>
      <w:r w:rsidRPr="00E40B94">
        <w:rPr>
          <w:rFonts w:ascii="Times New Roman" w:eastAsia="+mn-ea" w:hAnsi="Times New Roman" w:cs="Times New Roman"/>
          <w:kern w:val="24"/>
        </w:rPr>
        <w:t>thinkability</w:t>
      </w:r>
      <w:proofErr w:type="spellEnd"/>
      <w:r w:rsidRPr="00E40B94">
        <w:rPr>
          <w:rFonts w:ascii="Times New Roman" w:eastAsia="+mn-ea" w:hAnsi="Times New Roman" w:cs="Times New Roman"/>
          <w:kern w:val="24"/>
        </w:rPr>
        <w:t xml:space="preserve"> in educational contexts.  To make this argument, I will draw on one pedagogical context where I utilized disability studies scholarship to enable my students to explore what “thought cannot bear to know.”  The course, AEL 667: </w:t>
      </w:r>
      <w:r w:rsidRPr="00E40B94">
        <w:rPr>
          <w:rFonts w:ascii="Times New Roman" w:eastAsia="+mn-ea" w:hAnsi="Times New Roman" w:cs="Times New Roman"/>
          <w:i/>
          <w:kern w:val="24"/>
        </w:rPr>
        <w:t xml:space="preserve">Multicultural Education for Leadership </w:t>
      </w:r>
      <w:proofErr w:type="gramStart"/>
      <w:r w:rsidRPr="00E40B94">
        <w:rPr>
          <w:rFonts w:ascii="Times New Roman" w:eastAsia="+mn-ea" w:hAnsi="Times New Roman" w:cs="Times New Roman"/>
          <w:i/>
          <w:kern w:val="24"/>
        </w:rPr>
        <w:t>Personnel</w:t>
      </w:r>
      <w:r w:rsidRPr="00E40B94">
        <w:rPr>
          <w:rFonts w:ascii="Times New Roman" w:eastAsia="+mn-ea" w:hAnsi="Times New Roman" w:cs="Times New Roman"/>
          <w:kern w:val="24"/>
        </w:rPr>
        <w:t>,</w:t>
      </w:r>
      <w:proofErr w:type="gramEnd"/>
      <w:r w:rsidRPr="00E40B94">
        <w:rPr>
          <w:rFonts w:ascii="Times New Roman" w:eastAsia="+mn-ea" w:hAnsi="Times New Roman" w:cs="Times New Roman"/>
          <w:kern w:val="24"/>
        </w:rPr>
        <w:t xml:space="preserve"> was offered to nurse educators enrolled in a doctoral degree in Instructional Leadership offered jointly through the College of Education and the College of Nursing at the University where I teach.  In this course, students were nurse educators who held full-time positions in their fields of expertise. Unfortunately, however, their extensive professional experiences ensured their dedication to the practices of instrumental rationality and evidence-based research. The challenge in this course was the difficulty of encouraging students to interrogate their own socialization into authority-based practices intimately tied to the positivist claims of evidence-based research.</w:t>
      </w:r>
    </w:p>
    <w:p w:rsidR="00E40B94" w:rsidRPr="00E40B94" w:rsidRDefault="00E40B94" w:rsidP="00E40B94">
      <w:pPr>
        <w:autoSpaceDE w:val="0"/>
        <w:autoSpaceDN w:val="0"/>
        <w:adjustRightInd w:val="0"/>
        <w:spacing w:after="240"/>
        <w:ind w:firstLine="720"/>
        <w:rPr>
          <w:rFonts w:ascii="Times New Roman" w:eastAsia="+mn-ea" w:hAnsi="Times New Roman" w:cs="Times New Roman"/>
          <w:kern w:val="24"/>
        </w:rPr>
      </w:pPr>
      <w:r w:rsidRPr="00E40B94">
        <w:rPr>
          <w:rFonts w:ascii="Times New Roman" w:eastAsia="+mn-ea" w:hAnsi="Times New Roman" w:cs="Times New Roman"/>
          <w:kern w:val="24"/>
        </w:rPr>
        <w:t xml:space="preserve">Much to their chagrin, my pedagogical strategies in the social foundations of education emphasize open-ended inquiry into the epistemological and ontological (what is accepted as knowledge and what is accepted as reality) roots of educational knowledge and pedagogical praxis. Thus, the course produced an intense culture shock in nurse educators exposed for the very first time to humanities-based scholarship with its open-ended injunctions to analyze competing and often contradictory truths. Disciplined as they were into following without question the dictates of “scientific” knowledge and located at the lower end of deeply entrenched professional hierarchies, my pedagogy that privileged the question rather than the answer was very disorienting to them. But, perhaps, more terrifying to them was that moment in the course when they found themselves brought face to face with disruptive bodies (disabled/queer) that refused to be neatly catalogued within already formulated bodies of knowledge such that they found themselves in a space “where thought stops, what it cannot bear to know, what it must shut out to think as it does….” </w:t>
      </w:r>
      <w:proofErr w:type="gramStart"/>
      <w:r w:rsidRPr="00E40B94">
        <w:rPr>
          <w:rFonts w:ascii="Times New Roman" w:eastAsia="+mn-ea" w:hAnsi="Times New Roman" w:cs="Times New Roman"/>
          <w:kern w:val="24"/>
        </w:rPr>
        <w:t>(</w:t>
      </w:r>
      <w:proofErr w:type="spellStart"/>
      <w:r w:rsidRPr="00E40B94">
        <w:rPr>
          <w:rFonts w:ascii="Times New Roman" w:eastAsia="+mn-ea" w:hAnsi="Times New Roman" w:cs="Times New Roman"/>
          <w:kern w:val="24"/>
        </w:rPr>
        <w:t>Britzman</w:t>
      </w:r>
      <w:proofErr w:type="spellEnd"/>
      <w:r w:rsidRPr="00E40B94">
        <w:rPr>
          <w:rFonts w:ascii="Times New Roman" w:eastAsia="+mn-ea" w:hAnsi="Times New Roman" w:cs="Times New Roman"/>
          <w:kern w:val="24"/>
        </w:rPr>
        <w:t>, 1998, p. 216).</w:t>
      </w:r>
      <w:proofErr w:type="gramEnd"/>
    </w:p>
    <w:p w:rsidR="00E40B94" w:rsidRPr="00E40B94" w:rsidRDefault="00E40B94" w:rsidP="00E40B94">
      <w:pPr>
        <w:autoSpaceDE w:val="0"/>
        <w:autoSpaceDN w:val="0"/>
        <w:adjustRightInd w:val="0"/>
        <w:spacing w:after="240"/>
        <w:ind w:firstLine="720"/>
        <w:rPr>
          <w:rFonts w:ascii="Times New Roman" w:eastAsia="+mn-ea" w:hAnsi="Times New Roman" w:cs="Times New Roman"/>
          <w:kern w:val="24"/>
        </w:rPr>
      </w:pPr>
      <w:r w:rsidRPr="00E40B94">
        <w:rPr>
          <w:rFonts w:ascii="Times New Roman" w:eastAsia="+mn-ea" w:hAnsi="Times New Roman" w:cs="Times New Roman"/>
          <w:kern w:val="24"/>
        </w:rPr>
        <w:t xml:space="preserve">The weekend we discussed queer/disabled bodies, my students (all 4 cohorts that I have taught in the past 4 years) seemed nonplussed when confronted with what disability scholars Patterson and Hughes (1997) have described as a “carnal sociology of the body.” Steeped in the phenomenological theory of </w:t>
      </w:r>
      <w:proofErr w:type="spellStart"/>
      <w:r w:rsidRPr="00E40B94">
        <w:rPr>
          <w:rFonts w:ascii="Times New Roman" w:eastAsia="+mn-ea" w:hAnsi="Times New Roman" w:cs="Times New Roman"/>
          <w:kern w:val="24"/>
        </w:rPr>
        <w:t>Merleau-Ponty</w:t>
      </w:r>
      <w:proofErr w:type="spellEnd"/>
      <w:r w:rsidRPr="00E40B94">
        <w:rPr>
          <w:rFonts w:ascii="Times New Roman" w:eastAsia="+mn-ea" w:hAnsi="Times New Roman" w:cs="Times New Roman"/>
          <w:kern w:val="24"/>
        </w:rPr>
        <w:t xml:space="preserve"> that grounds social knowledge in the experiencing and experienced body, disability studies scholars Paterson and Hughes </w:t>
      </w:r>
      <w:r w:rsidRPr="00E40B94">
        <w:rPr>
          <w:rFonts w:ascii="Times New Roman" w:eastAsia="+mn-ea" w:hAnsi="Times New Roman" w:cs="Times New Roman"/>
          <w:kern w:val="24"/>
        </w:rPr>
        <w:fldChar w:fldCharType="begin"/>
      </w:r>
      <w:r w:rsidRPr="00E40B94">
        <w:rPr>
          <w:rFonts w:ascii="Times New Roman" w:eastAsia="+mn-ea" w:hAnsi="Times New Roman" w:cs="Times New Roman"/>
          <w:kern w:val="24"/>
        </w:rPr>
        <w:instrText xml:space="preserve"> ADDIN EN.CITE &lt;EndNote&gt;&lt;Cite ExcludeAuth="1"&gt;&lt;Author&gt;Paterson&lt;/Author&gt;&lt;Year&gt;1999&lt;/Year&gt;&lt;RecNum&gt;520&lt;/RecNum&gt;&lt;DisplayText&gt;(1999)&lt;/DisplayText&gt;&lt;record&gt;&lt;rec-number&gt;520&lt;/rec-number&gt;&lt;foreign-keys&gt;&lt;key app="EN" db-id="52trs0daczprsae90tn5zeweta0929ax5a22"&gt;520&lt;/key&gt;&lt;/foreign-keys&gt;&lt;ref-type name="Journal Article"&gt;17&lt;/ref-type&gt;&lt;contributors&gt;&lt;authors&gt;&lt;author&gt;Paterson, Kevin&lt;/author&gt;&lt;author&gt;Hughes, Bill&lt;/author&gt;&lt;/authors&gt;&lt;/contributors&gt;&lt;titles&gt;&lt;title&gt;Disability Studies and Phenomenology: the carnal politics of everyday life&lt;/title&gt;&lt;secondary-title&gt;Disability &amp;amp; Society&lt;/secondary-title&gt;&lt;/titles&gt;&lt;periodical&gt;&lt;full-title&gt;Disability &amp;amp; Society&lt;/full-title&gt;&lt;/periodical&gt;&lt;pages&gt;597-610&lt;/pages&gt;&lt;volume&gt;14&lt;/volume&gt;&lt;number&gt;5&lt;/number&gt;&lt;keywords&gt;&lt;keyword&gt;SOCIOLOGY of disability&lt;/keyword&gt;&lt;keyword&gt;DISABILITY studies&lt;/keyword&gt;&lt;keyword&gt;LIFEWORLD&lt;/keyword&gt;&lt;keyword&gt;PHENOMENOLOGY&lt;/keyword&gt;&lt;keyword&gt;SOCIAL sciences -- Philosophy&lt;/keyword&gt;&lt;keyword&gt;SOCIOLOGY&lt;/keyword&gt;&lt;/keywords&gt;&lt;dates&gt;&lt;year&gt;1999&lt;/year&gt;&lt;/dates&gt;&lt;publisher&gt;Routledge&lt;/publisher&gt;&lt;isbn&gt;09687599&lt;/isbn&gt;&lt;work-type&gt;Article&lt;/work-type&gt;&lt;urls&gt;&lt;related-urls&gt;&lt;url&gt;http://search.ebscohost.com/login.aspx?direct=true&amp;amp;db=aph&amp;amp;AN=3954725&amp;amp;site=ehost-live&lt;/url&gt;&lt;/related-urls&gt;&lt;/urls&gt;&lt;electronic-resource-num&gt;10.1080/09687599925966&lt;/electronic-resource-num&gt;&lt;remote-database-name&gt;aph&lt;/remote-database-name&gt;&lt;remote-database-provider&gt;EBSCOhost&lt;/remote-database-provider&gt;&lt;/record&gt;&lt;/Cite&gt;&lt;/EndNote&gt;</w:instrText>
      </w:r>
      <w:r w:rsidRPr="00E40B94">
        <w:rPr>
          <w:rFonts w:ascii="Times New Roman" w:eastAsia="+mn-ea" w:hAnsi="Times New Roman" w:cs="Times New Roman"/>
          <w:kern w:val="24"/>
        </w:rPr>
        <w:fldChar w:fldCharType="separate"/>
      </w:r>
      <w:r w:rsidRPr="00E40B94">
        <w:rPr>
          <w:rFonts w:ascii="Times New Roman" w:eastAsia="+mn-ea" w:hAnsi="Times New Roman" w:cs="Times New Roman"/>
          <w:kern w:val="24"/>
        </w:rPr>
        <w:t>(1999)</w:t>
      </w:r>
      <w:r w:rsidRPr="00E40B94">
        <w:rPr>
          <w:rFonts w:ascii="Times New Roman" w:eastAsia="+mn-ea" w:hAnsi="Times New Roman" w:cs="Times New Roman"/>
          <w:kern w:val="24"/>
        </w:rPr>
        <w:fldChar w:fldCharType="end"/>
      </w:r>
      <w:r w:rsidRPr="00E40B94">
        <w:rPr>
          <w:rFonts w:ascii="Times New Roman" w:eastAsia="+mn-ea" w:hAnsi="Times New Roman" w:cs="Times New Roman"/>
          <w:kern w:val="24"/>
        </w:rPr>
        <w:t xml:space="preserve"> argue that impairment associated with disabled bodies is not an intra-corporeal phenomenon (within the body) but inter-corporeal (between bodies), such that the social meaning of one’s impairment is not static but is, instead, always incomplete and transitory and always shaped and revealed “where the paths of …various experiences intersect and engage each other like gears” (</w:t>
      </w:r>
      <w:proofErr w:type="spellStart"/>
      <w:r w:rsidRPr="00E40B94">
        <w:rPr>
          <w:rFonts w:ascii="Times New Roman" w:eastAsia="+mn-ea" w:hAnsi="Times New Roman" w:cs="Times New Roman"/>
          <w:kern w:val="24"/>
        </w:rPr>
        <w:t>Merleau-Ponty</w:t>
      </w:r>
      <w:proofErr w:type="spellEnd"/>
      <w:r w:rsidRPr="00E40B94">
        <w:rPr>
          <w:rFonts w:ascii="Times New Roman" w:eastAsia="+mn-ea" w:hAnsi="Times New Roman" w:cs="Times New Roman"/>
          <w:kern w:val="24"/>
        </w:rPr>
        <w:t>, 1945/2002, p. 137).  Here, knowledge of bodies is a social and not just a clinical event where all bodies are in a state of renewal and adjustment in changing physical and environmental contexts making bodies intensely aware, not just of their be-</w:t>
      </w:r>
      <w:proofErr w:type="spellStart"/>
      <w:r w:rsidRPr="00E40B94">
        <w:rPr>
          <w:rFonts w:ascii="Times New Roman" w:eastAsia="+mn-ea" w:hAnsi="Times New Roman" w:cs="Times New Roman"/>
          <w:kern w:val="24"/>
        </w:rPr>
        <w:t>ing</w:t>
      </w:r>
      <w:proofErr w:type="spellEnd"/>
      <w:r w:rsidRPr="00E40B94">
        <w:rPr>
          <w:rFonts w:ascii="Times New Roman" w:eastAsia="+mn-ea" w:hAnsi="Times New Roman" w:cs="Times New Roman"/>
          <w:kern w:val="24"/>
        </w:rPr>
        <w:t xml:space="preserve"> but also of their mutual </w:t>
      </w:r>
      <w:proofErr w:type="spellStart"/>
      <w:r w:rsidRPr="00E40B94">
        <w:rPr>
          <w:rFonts w:ascii="Times New Roman" w:eastAsia="+mn-ea" w:hAnsi="Times New Roman" w:cs="Times New Roman"/>
          <w:kern w:val="24"/>
        </w:rPr>
        <w:t>becomings</w:t>
      </w:r>
      <w:proofErr w:type="spellEnd"/>
      <w:r w:rsidRPr="00E40B94">
        <w:rPr>
          <w:rFonts w:ascii="Times New Roman" w:eastAsia="+mn-ea" w:hAnsi="Times New Roman" w:cs="Times New Roman"/>
          <w:kern w:val="24"/>
        </w:rPr>
        <w:t xml:space="preserve">-in-the-world. Here, disability theorized as becoming-in-the-world, produces what Paterson and Hughes </w:t>
      </w:r>
      <w:r w:rsidRPr="00E40B94">
        <w:rPr>
          <w:rFonts w:ascii="Times New Roman" w:eastAsia="+mn-ea" w:hAnsi="Times New Roman" w:cs="Times New Roman"/>
          <w:kern w:val="24"/>
        </w:rPr>
        <w:fldChar w:fldCharType="begin"/>
      </w:r>
      <w:r w:rsidRPr="00E40B94">
        <w:rPr>
          <w:rFonts w:ascii="Times New Roman" w:eastAsia="+mn-ea" w:hAnsi="Times New Roman" w:cs="Times New Roman"/>
          <w:kern w:val="24"/>
        </w:rPr>
        <w:instrText xml:space="preserve"> ADDIN EN.CITE &lt;EndNote&gt;&lt;Cite ExcludeAuth="1"&gt;&lt;Author&gt;Paterson&lt;/Author&gt;&lt;Year&gt;1999&lt;/Year&gt;&lt;RecNum&gt;520&lt;/RecNum&gt;&lt;DisplayText&gt;(1999)&lt;/DisplayText&gt;&lt;record&gt;&lt;rec-number&gt;520&lt;/rec-number&gt;&lt;foreign-keys&gt;&lt;key app="EN" db-id="52trs0daczprsae90tn5zeweta0929ax5a22"&gt;520&lt;/key&gt;&lt;/foreign-keys&gt;&lt;ref-type name="Journal Article"&gt;17&lt;/ref-type&gt;&lt;contributors&gt;&lt;authors&gt;&lt;author&gt;Paterson, Kevin&lt;/author&gt;&lt;author&gt;Hughes, Bill&lt;/author&gt;&lt;/authors&gt;&lt;/contributors&gt;&lt;titles&gt;&lt;title&gt;Disability Studies and Phenomenology: the carnal politics of everyday life&lt;/title&gt;&lt;secondary-title&gt;Disability &amp;amp; Society&lt;/secondary-title&gt;&lt;/titles&gt;&lt;periodical&gt;&lt;full-title&gt;Disability &amp;amp; Society&lt;/full-title&gt;&lt;/periodical&gt;&lt;pages&gt;597-610&lt;/pages&gt;&lt;volume&gt;14&lt;/volume&gt;&lt;number&gt;5&lt;/number&gt;&lt;keywords&gt;&lt;keyword&gt;SOCIOLOGY of disability&lt;/keyword&gt;&lt;keyword&gt;DISABILITY studies&lt;/keyword&gt;&lt;keyword&gt;LIFEWORLD&lt;/keyword&gt;&lt;keyword&gt;PHENOMENOLOGY&lt;/keyword&gt;&lt;keyword&gt;SOCIAL sciences -- Philosophy&lt;/keyword&gt;&lt;keyword&gt;SOCIOLOGY&lt;/keyword&gt;&lt;/keywords&gt;&lt;dates&gt;&lt;year&gt;1999&lt;/year&gt;&lt;/dates&gt;&lt;publisher&gt;Routledge&lt;/publisher&gt;&lt;isbn&gt;09687599&lt;/isbn&gt;&lt;work-type&gt;Article&lt;/work-type&gt;&lt;urls&gt;&lt;related-urls&gt;&lt;url&gt;http://search.ebscohost.com/login.aspx?direct=true&amp;amp;db=aph&amp;amp;AN=3954725&amp;amp;site=ehost-live&lt;/url&gt;&lt;/related-urls&gt;&lt;/urls&gt;&lt;electronic-resource-num&gt;10.1080/09687599925966&lt;/electronic-resource-num&gt;&lt;remote-database-name&gt;aph&lt;/remote-database-name&gt;&lt;remote-database-provider&gt;EBSCOhost&lt;/remote-database-provider&gt;&lt;/record&gt;&lt;/Cite&gt;&lt;/EndNote&gt;</w:instrText>
      </w:r>
      <w:r w:rsidRPr="00E40B94">
        <w:rPr>
          <w:rFonts w:ascii="Times New Roman" w:eastAsia="+mn-ea" w:hAnsi="Times New Roman" w:cs="Times New Roman"/>
          <w:kern w:val="24"/>
        </w:rPr>
        <w:fldChar w:fldCharType="separate"/>
      </w:r>
      <w:r w:rsidRPr="00E40B94">
        <w:rPr>
          <w:rFonts w:ascii="Times New Roman" w:eastAsia="+mn-ea" w:hAnsi="Times New Roman" w:cs="Times New Roman"/>
          <w:kern w:val="24"/>
        </w:rPr>
        <w:t>(1999)</w:t>
      </w:r>
      <w:r w:rsidRPr="00E40B94">
        <w:rPr>
          <w:rFonts w:ascii="Times New Roman" w:eastAsia="+mn-ea" w:hAnsi="Times New Roman" w:cs="Times New Roman"/>
          <w:kern w:val="24"/>
        </w:rPr>
        <w:fldChar w:fldCharType="end"/>
      </w:r>
      <w:r w:rsidRPr="00E40B94">
        <w:rPr>
          <w:rFonts w:ascii="Times New Roman" w:eastAsia="+mn-ea" w:hAnsi="Times New Roman" w:cs="Times New Roman"/>
          <w:kern w:val="24"/>
        </w:rPr>
        <w:t xml:space="preserve"> have called the “carnal information” of the disabled subject that imbues even the experience of impairment (e.g. pain) as the source of social and cultural meaning.  </w:t>
      </w:r>
    </w:p>
    <w:p w:rsidR="00E40B94" w:rsidRPr="00E40B94" w:rsidRDefault="00E40B94" w:rsidP="00E40B94">
      <w:pPr>
        <w:autoSpaceDE w:val="0"/>
        <w:autoSpaceDN w:val="0"/>
        <w:adjustRightInd w:val="0"/>
        <w:spacing w:after="240"/>
        <w:ind w:firstLine="720"/>
        <w:rPr>
          <w:rFonts w:ascii="Times New Roman" w:eastAsia="Times New Roman" w:hAnsi="Times New Roman" w:cs="Times New Roman"/>
        </w:rPr>
      </w:pPr>
      <w:r w:rsidRPr="00E40B94">
        <w:rPr>
          <w:rFonts w:ascii="Times New Roman" w:eastAsia="+mn-ea" w:hAnsi="Times New Roman" w:cs="Times New Roman"/>
          <w:kern w:val="24"/>
        </w:rPr>
        <w:t xml:space="preserve">The readings that I had assigned for this section of the course were chosen to enable these nurse educators to extend their understanding of bodies outside the banality of clinical research.  Though the readings did not include Patterson and Hughes’ thought-provoking essay (an omission I intend to remedy this time), I had included other disability studies scholarship that included </w:t>
      </w:r>
      <w:proofErr w:type="spellStart"/>
      <w:r w:rsidRPr="00E40B94">
        <w:rPr>
          <w:rFonts w:ascii="Times New Roman" w:eastAsia="+mn-ea" w:hAnsi="Times New Roman" w:cs="Times New Roman"/>
          <w:kern w:val="24"/>
        </w:rPr>
        <w:t>Audre</w:t>
      </w:r>
      <w:proofErr w:type="spellEnd"/>
      <w:r w:rsidRPr="00E40B94">
        <w:rPr>
          <w:rFonts w:ascii="Times New Roman" w:eastAsia="+mn-ea" w:hAnsi="Times New Roman" w:cs="Times New Roman"/>
          <w:kern w:val="24"/>
        </w:rPr>
        <w:t xml:space="preserve"> </w:t>
      </w:r>
      <w:proofErr w:type="spellStart"/>
      <w:r w:rsidRPr="00E40B94">
        <w:rPr>
          <w:rFonts w:ascii="Times New Roman" w:eastAsia="+mn-ea" w:hAnsi="Times New Roman" w:cs="Times New Roman"/>
          <w:kern w:val="24"/>
        </w:rPr>
        <w:t>Lorde’s</w:t>
      </w:r>
      <w:proofErr w:type="spellEnd"/>
      <w:r w:rsidRPr="00E40B94">
        <w:rPr>
          <w:rFonts w:ascii="Times New Roman" w:eastAsia="+mn-ea" w:hAnsi="Times New Roman" w:cs="Times New Roman"/>
          <w:kern w:val="24"/>
        </w:rPr>
        <w:t xml:space="preserve"> (1995) book </w:t>
      </w:r>
      <w:r w:rsidRPr="00E40B94">
        <w:rPr>
          <w:rFonts w:ascii="Times New Roman" w:eastAsia="+mn-ea" w:hAnsi="Times New Roman" w:cs="Times New Roman"/>
          <w:i/>
          <w:kern w:val="24"/>
        </w:rPr>
        <w:t>The Cancer Journals</w:t>
      </w:r>
      <w:r w:rsidRPr="00E40B94">
        <w:rPr>
          <w:rFonts w:ascii="Times New Roman" w:eastAsia="+mn-ea" w:hAnsi="Times New Roman" w:cs="Times New Roman"/>
          <w:kern w:val="24"/>
        </w:rPr>
        <w:t xml:space="preserve"> and a short list of articles such as </w:t>
      </w:r>
      <w:proofErr w:type="spellStart"/>
      <w:r w:rsidRPr="00E40B94">
        <w:rPr>
          <w:rFonts w:ascii="Times New Roman" w:eastAsia="+mn-ea" w:hAnsi="Times New Roman" w:cs="Times New Roman"/>
          <w:kern w:val="24"/>
        </w:rPr>
        <w:t>Parin</w:t>
      </w:r>
      <w:proofErr w:type="spellEnd"/>
      <w:r w:rsidRPr="00E40B94">
        <w:rPr>
          <w:rFonts w:ascii="Times New Roman" w:eastAsia="+mn-ea" w:hAnsi="Times New Roman" w:cs="Times New Roman"/>
          <w:kern w:val="24"/>
        </w:rPr>
        <w:t xml:space="preserve"> </w:t>
      </w:r>
      <w:proofErr w:type="spellStart"/>
      <w:r w:rsidRPr="00E40B94">
        <w:rPr>
          <w:rFonts w:ascii="Times New Roman" w:hAnsi="Times New Roman" w:cs="Times New Roman"/>
        </w:rPr>
        <w:t>Dossa’s</w:t>
      </w:r>
      <w:proofErr w:type="spellEnd"/>
      <w:r w:rsidRPr="00E40B94">
        <w:rPr>
          <w:rFonts w:ascii="Times New Roman" w:hAnsi="Times New Roman" w:cs="Times New Roman"/>
        </w:rPr>
        <w:t xml:space="preserve"> (2003), </w:t>
      </w:r>
      <w:r w:rsidRPr="00E40B94">
        <w:rPr>
          <w:rFonts w:ascii="Times New Roman" w:hAnsi="Times New Roman" w:cs="Times New Roman"/>
          <w:i/>
        </w:rPr>
        <w:t>The Body Remembers: A Migratory Tale of Social Suffering</w:t>
      </w:r>
      <w:r w:rsidRPr="00E40B94">
        <w:rPr>
          <w:rFonts w:ascii="Times New Roman" w:hAnsi="Times New Roman" w:cs="Times New Roman"/>
        </w:rPr>
        <w:t xml:space="preserve">; and Abby </w:t>
      </w:r>
      <w:r w:rsidRPr="00E40B94">
        <w:rPr>
          <w:rFonts w:ascii="Times New Roman" w:eastAsia="Times New Roman" w:hAnsi="Times New Roman" w:cs="Times New Roman"/>
        </w:rPr>
        <w:t xml:space="preserve">Wilkerson’s (2002), </w:t>
      </w:r>
      <w:r w:rsidRPr="00E40B94">
        <w:rPr>
          <w:rFonts w:ascii="Times New Roman" w:eastAsia="Times New Roman" w:hAnsi="Times New Roman" w:cs="Times New Roman"/>
          <w:i/>
        </w:rPr>
        <w:t>Disability, Sexual Radicalism, and Political Agency</w:t>
      </w:r>
      <w:r w:rsidRPr="00E40B94">
        <w:rPr>
          <w:rFonts w:ascii="Times New Roman" w:hAnsi="Times New Roman" w:cs="Times New Roman"/>
        </w:rPr>
        <w:t>. I was aware that t</w:t>
      </w:r>
      <w:r w:rsidRPr="00E40B94">
        <w:rPr>
          <w:rFonts w:ascii="Times New Roman" w:eastAsia="+mn-ea" w:hAnsi="Times New Roman" w:cs="Times New Roman"/>
          <w:kern w:val="24"/>
        </w:rPr>
        <w:t xml:space="preserve">he nurse educators in my class were not unfamiliar with phenomenology – a theoretical perspective that is often deployed in the nursing curriculum. However, it appeared that their phenomenological observations were employed in the creation of a database of clinical knowledge of bodies rather than exploring the subjectivities of lived experience replete with unanticipated meanings. More important, this “carnal” exploration of embodied knowledge has been frowned upon in clinical contexts wedded to the memorization of scientific fact and the efficient replication of scientific practice.  </w:t>
      </w:r>
    </w:p>
    <w:p w:rsidR="00E40B94" w:rsidRPr="00E40B94" w:rsidRDefault="00E40B94" w:rsidP="00E40B94">
      <w:pPr>
        <w:spacing w:after="240"/>
        <w:ind w:firstLine="720"/>
        <w:rPr>
          <w:rFonts w:ascii="Times New Roman" w:eastAsia="+mn-ea" w:hAnsi="Times New Roman" w:cs="Times New Roman"/>
          <w:kern w:val="24"/>
        </w:rPr>
      </w:pPr>
      <w:r w:rsidRPr="00E40B94">
        <w:rPr>
          <w:rFonts w:ascii="Times New Roman" w:eastAsia="Times New Roman" w:hAnsi="Times New Roman" w:cs="Times New Roman"/>
        </w:rPr>
        <w:t xml:space="preserve">Even though they are constantly surrounded by vulnerable bodies, the nurse educators, many of whom who had worked in the field for more than 20 years, were taken aback by the bodily </w:t>
      </w:r>
      <w:proofErr w:type="spellStart"/>
      <w:r w:rsidRPr="00E40B94">
        <w:rPr>
          <w:rFonts w:ascii="Times New Roman" w:eastAsia="Times New Roman" w:hAnsi="Times New Roman" w:cs="Times New Roman"/>
        </w:rPr>
        <w:t>knowledges</w:t>
      </w:r>
      <w:proofErr w:type="spellEnd"/>
      <w:r w:rsidRPr="00E40B94">
        <w:rPr>
          <w:rFonts w:ascii="Times New Roman" w:eastAsia="Times New Roman" w:hAnsi="Times New Roman" w:cs="Times New Roman"/>
        </w:rPr>
        <w:t xml:space="preserve"> pervasive in the readings that now pushed their limits of </w:t>
      </w:r>
      <w:r w:rsidRPr="00E40B94">
        <w:rPr>
          <w:rFonts w:ascii="Times New Roman" w:eastAsia="+mn-ea" w:hAnsi="Times New Roman" w:cs="Times New Roman"/>
          <w:kern w:val="24"/>
        </w:rPr>
        <w:t>“</w:t>
      </w:r>
      <w:proofErr w:type="spellStart"/>
      <w:r w:rsidRPr="00E40B94">
        <w:rPr>
          <w:rFonts w:ascii="Times New Roman" w:eastAsia="+mn-ea" w:hAnsi="Times New Roman" w:cs="Times New Roman"/>
          <w:kern w:val="24"/>
        </w:rPr>
        <w:t>thinkability</w:t>
      </w:r>
      <w:proofErr w:type="spellEnd"/>
      <w:r w:rsidRPr="00E40B94">
        <w:rPr>
          <w:rFonts w:ascii="Times New Roman" w:eastAsia="+mn-ea" w:hAnsi="Times New Roman" w:cs="Times New Roman"/>
          <w:kern w:val="24"/>
        </w:rPr>
        <w:t xml:space="preserve">.”  However, this pushing of their limits was not a seamless occurrence.  There was much resistance throughout the course in engaging in these issues. However, because of the limits of space, I am only highlighting the significant transformations that occurred in the course.  </w:t>
      </w:r>
    </w:p>
    <w:p w:rsidR="00E40B94" w:rsidRPr="00E40B94" w:rsidRDefault="00E40B94" w:rsidP="00E40B94">
      <w:pPr>
        <w:widowControl w:val="0"/>
        <w:spacing w:after="240"/>
        <w:ind w:firstLine="720"/>
        <w:rPr>
          <w:rFonts w:ascii="Times New Roman" w:eastAsia="+mn-ea" w:hAnsi="Times New Roman" w:cs="Times New Roman"/>
          <w:i/>
          <w:kern w:val="24"/>
          <w:u w:val="single"/>
        </w:rPr>
      </w:pPr>
      <w:r w:rsidRPr="00E40B94">
        <w:rPr>
          <w:rFonts w:ascii="Times New Roman" w:eastAsia="+mn-ea" w:hAnsi="Times New Roman" w:cs="Times New Roman"/>
          <w:kern w:val="24"/>
        </w:rPr>
        <w:t>It seemed unthinkable that these disabled/queer bodies should produce such profound disruption in the matrix of their thinking especially because nurses are assumed to have a nuanced understanding of bodily difference that is intrinsic to intimate caring relationships. It soon became apparent that the limits of their “</w:t>
      </w:r>
      <w:proofErr w:type="spellStart"/>
      <w:r w:rsidRPr="00E40B94">
        <w:rPr>
          <w:rFonts w:ascii="Times New Roman" w:eastAsia="+mn-ea" w:hAnsi="Times New Roman" w:cs="Times New Roman"/>
          <w:kern w:val="24"/>
        </w:rPr>
        <w:t>thinkability</w:t>
      </w:r>
      <w:proofErr w:type="spellEnd"/>
      <w:r w:rsidRPr="00E40B94">
        <w:rPr>
          <w:rFonts w:ascii="Times New Roman" w:eastAsia="+mn-ea" w:hAnsi="Times New Roman" w:cs="Times New Roman"/>
          <w:kern w:val="24"/>
        </w:rPr>
        <w:t xml:space="preserve">” were not a function of the paucity of encounters with disruptive bodies. Rather, they were a function of a peculiar form of invisibility. By invisibility I do not mean that the nurses did not see their patients as disabled/queer.  Rather, their seeing was similar to Ralph Ellison’s depiction of the </w:t>
      </w:r>
      <w:proofErr w:type="spellStart"/>
      <w:r w:rsidRPr="00E40B94">
        <w:rPr>
          <w:rFonts w:ascii="Times New Roman" w:eastAsia="+mn-ea" w:hAnsi="Times New Roman" w:cs="Times New Roman"/>
          <w:kern w:val="24"/>
        </w:rPr>
        <w:t>racialized</w:t>
      </w:r>
      <w:proofErr w:type="spellEnd"/>
      <w:r w:rsidRPr="00E40B94">
        <w:rPr>
          <w:rFonts w:ascii="Times New Roman" w:eastAsia="+mn-ea" w:hAnsi="Times New Roman" w:cs="Times New Roman"/>
          <w:kern w:val="24"/>
        </w:rPr>
        <w:t xml:space="preserve"> body in </w:t>
      </w:r>
      <w:r w:rsidRPr="00E40B94">
        <w:rPr>
          <w:rFonts w:ascii="Times New Roman" w:eastAsia="+mn-ea" w:hAnsi="Times New Roman" w:cs="Times New Roman"/>
          <w:i/>
          <w:kern w:val="24"/>
        </w:rPr>
        <w:t>Invisible Man:</w:t>
      </w:r>
      <w:r w:rsidRPr="00E40B94">
        <w:rPr>
          <w:rFonts w:ascii="Times New Roman" w:eastAsia="+mn-ea" w:hAnsi="Times New Roman" w:cs="Times New Roman"/>
          <w:i/>
          <w:kern w:val="24"/>
          <w:u w:val="single"/>
        </w:rPr>
        <w:t xml:space="preserve">  </w:t>
      </w:r>
    </w:p>
    <w:p w:rsidR="00E40B94" w:rsidRPr="00E40B94" w:rsidRDefault="00E40B94" w:rsidP="00E40B94">
      <w:pPr>
        <w:spacing w:after="240"/>
        <w:ind w:left="720"/>
        <w:rPr>
          <w:rFonts w:ascii="Times New Roman" w:hAnsi="Times New Roman" w:cs="Times New Roman"/>
        </w:rPr>
      </w:pPr>
      <w:r w:rsidRPr="00E40B94">
        <w:rPr>
          <w:rFonts w:ascii="Times New Roman" w:hAnsi="Times New Roman" w:cs="Times New Roman"/>
        </w:rPr>
        <w:t xml:space="preserve">“I am </w:t>
      </w:r>
      <w:proofErr w:type="gramStart"/>
      <w:r w:rsidRPr="00E40B94">
        <w:rPr>
          <w:rFonts w:ascii="Times New Roman" w:hAnsi="Times New Roman" w:cs="Times New Roman"/>
        </w:rPr>
        <w:t>invisible,</w:t>
      </w:r>
      <w:proofErr w:type="gramEnd"/>
      <w:r w:rsidRPr="00E40B94">
        <w:rPr>
          <w:rFonts w:ascii="Times New Roman" w:hAnsi="Times New Roman" w:cs="Times New Roman"/>
        </w:rPr>
        <w:t xml:space="preserve"> understand, simply because people refuse to see me. Like the bodiless heads, you see sometimes in circus sideshows, it is as though I have been surrounded by mirrors of hard distorting glass. When they approach me they see only my surroundings, themselves, or figments of their imagination. Indeed, everything and anything </w:t>
      </w:r>
      <w:proofErr w:type="gramStart"/>
      <w:r w:rsidRPr="00E40B94">
        <w:rPr>
          <w:rFonts w:ascii="Times New Roman" w:hAnsi="Times New Roman" w:cs="Times New Roman"/>
        </w:rPr>
        <w:t>except</w:t>
      </w:r>
      <w:proofErr w:type="gramEnd"/>
      <w:r w:rsidRPr="00E40B94">
        <w:rPr>
          <w:rFonts w:ascii="Times New Roman" w:hAnsi="Times New Roman" w:cs="Times New Roman"/>
        </w:rPr>
        <w:t xml:space="preserve"> me.” (p. 30)</w:t>
      </w:r>
    </w:p>
    <w:p w:rsidR="00E40B94" w:rsidRPr="00E40B94" w:rsidRDefault="00E40B94" w:rsidP="00E40B94">
      <w:pPr>
        <w:spacing w:after="240"/>
        <w:ind w:firstLine="720"/>
        <w:rPr>
          <w:rFonts w:ascii="Times New Roman" w:hAnsi="Times New Roman" w:cs="Times New Roman"/>
        </w:rPr>
      </w:pPr>
      <w:r w:rsidRPr="00E40B94">
        <w:rPr>
          <w:rFonts w:ascii="Times New Roman" w:hAnsi="Times New Roman" w:cs="Times New Roman"/>
        </w:rPr>
        <w:t xml:space="preserve">Invisibility is dangerous because notwithstanding the presence of disabled/queer bodies, the dominant discourses that naturalize </w:t>
      </w:r>
      <w:proofErr w:type="spellStart"/>
      <w:r w:rsidRPr="00E40B94">
        <w:rPr>
          <w:rFonts w:ascii="Times New Roman" w:hAnsi="Times New Roman" w:cs="Times New Roman"/>
        </w:rPr>
        <w:t>normativity</w:t>
      </w:r>
      <w:proofErr w:type="spellEnd"/>
      <w:r w:rsidRPr="00E40B94">
        <w:rPr>
          <w:rFonts w:ascii="Times New Roman" w:hAnsi="Times New Roman" w:cs="Times New Roman"/>
        </w:rPr>
        <w:t xml:space="preserve"> see these bodies as nothing other than the distorted image of the norm. In nursing, in particular, where caring for all bodies is the central ethic of professional practice, the refusal to recognize the carnal possibilities for disruptive bodies in clinical contexts could prove extremely dangerous and oppressive. By “carnal possibilities”, I am referring to the other restorative aspects of embodiment (such as sexuality) that exceed the narrow clinical parameters of what is understood as “healing” or “cure.” For example, the nursing curriculum my students were exposed to acknowledged queer bodies mostly in the context of HIV/AIDS and disabled bodies mostly in clinical discussions of the ethics of death and dying. Thus, discarding the phenomenological sociology of carnal embodiment that was rife with </w:t>
      </w:r>
      <w:proofErr w:type="spellStart"/>
      <w:r w:rsidRPr="00E40B94">
        <w:rPr>
          <w:rFonts w:ascii="Times New Roman" w:hAnsi="Times New Roman" w:cs="Times New Roman"/>
        </w:rPr>
        <w:t>emancipatory</w:t>
      </w:r>
      <w:proofErr w:type="spellEnd"/>
      <w:r w:rsidRPr="00E40B94">
        <w:rPr>
          <w:rFonts w:ascii="Times New Roman" w:hAnsi="Times New Roman" w:cs="Times New Roman"/>
        </w:rPr>
        <w:t xml:space="preserve"> possibilities, the nursing curriculum seemed content to foreground queer/disabled bodies only when they were </w:t>
      </w:r>
      <w:proofErr w:type="spellStart"/>
      <w:r w:rsidRPr="00E40B94">
        <w:rPr>
          <w:rFonts w:ascii="Times New Roman" w:hAnsi="Times New Roman" w:cs="Times New Roman"/>
        </w:rPr>
        <w:t>pathologized</w:t>
      </w:r>
      <w:proofErr w:type="spellEnd"/>
      <w:r w:rsidRPr="00E40B94">
        <w:rPr>
          <w:rFonts w:ascii="Times New Roman" w:hAnsi="Times New Roman" w:cs="Times New Roman"/>
        </w:rPr>
        <w:t xml:space="preserve">, policed, or made to disappear. Such practices support </w:t>
      </w:r>
      <w:proofErr w:type="spellStart"/>
      <w:r w:rsidRPr="00E40B94">
        <w:rPr>
          <w:rFonts w:ascii="Times New Roman" w:hAnsi="Times New Roman" w:cs="Times New Roman"/>
        </w:rPr>
        <w:t>McRuer’s</w:t>
      </w:r>
      <w:proofErr w:type="spellEnd"/>
      <w:r w:rsidRPr="00E40B94">
        <w:rPr>
          <w:rFonts w:ascii="Times New Roman" w:hAnsi="Times New Roman" w:cs="Times New Roman"/>
        </w:rPr>
        <w:t xml:space="preserve"> (2006) claim that visibility and invisibility are not after all fixed attributes that somehow permanently attach to any identity. Rather a political economy of visibility is deployed that only engages disruptive queer/disabled bodies when they are made (in</w:t>
      </w:r>
      <w:proofErr w:type="gramStart"/>
      <w:r w:rsidRPr="00E40B94">
        <w:rPr>
          <w:rFonts w:ascii="Times New Roman" w:hAnsi="Times New Roman" w:cs="Times New Roman"/>
        </w:rPr>
        <w:t>)visible</w:t>
      </w:r>
      <w:proofErr w:type="gramEnd"/>
      <w:r w:rsidRPr="00E40B94">
        <w:rPr>
          <w:rFonts w:ascii="Times New Roman" w:hAnsi="Times New Roman" w:cs="Times New Roman"/>
        </w:rPr>
        <w:t xml:space="preserve"> via pathology/policing/disappearance. </w:t>
      </w:r>
    </w:p>
    <w:p w:rsidR="00E40B94" w:rsidRPr="00E40B94" w:rsidRDefault="00E40B94" w:rsidP="00E40B94">
      <w:pPr>
        <w:widowControl w:val="0"/>
        <w:spacing w:after="240"/>
        <w:ind w:firstLine="720"/>
        <w:rPr>
          <w:rFonts w:ascii="Times New Roman" w:hAnsi="Times New Roman" w:cs="Times New Roman"/>
        </w:rPr>
      </w:pPr>
      <w:r w:rsidRPr="00E40B94">
        <w:rPr>
          <w:rFonts w:ascii="Times New Roman" w:hAnsi="Times New Roman" w:cs="Times New Roman"/>
        </w:rPr>
        <w:t xml:space="preserve">The introduction of disability studies’ scholarship to the nurse education curriculum, disrupted these habitual “ways of seeing” (Berger, 1990) forcing my students to recognize this tension between the clinical and the carnal. This was apparent in one of the responses posted on the discussion board attached to this course by a student, Lydia (a pseudonym) who wrote: </w:t>
      </w:r>
    </w:p>
    <w:p w:rsidR="00E40B94" w:rsidRPr="00E40B94" w:rsidRDefault="00E40B94" w:rsidP="00E40B94">
      <w:pPr>
        <w:autoSpaceDE w:val="0"/>
        <w:autoSpaceDN w:val="0"/>
        <w:adjustRightInd w:val="0"/>
        <w:spacing w:after="240"/>
        <w:ind w:left="720"/>
        <w:rPr>
          <w:rFonts w:ascii="Times New Roman" w:hAnsi="Times New Roman" w:cs="Times New Roman"/>
        </w:rPr>
      </w:pPr>
      <w:r w:rsidRPr="00E40B94">
        <w:rPr>
          <w:rFonts w:ascii="Times New Roman" w:hAnsi="Times New Roman" w:cs="Times New Roman"/>
        </w:rPr>
        <w:t>“The body to nurses is usually something we see as biological and scientific.  When I catheterize a man it is just that… putting a catheter in a penis! I see nothing sexual or attractive about the process.  That is how nurses view bodies, nothing special just another naked person.”</w:t>
      </w:r>
    </w:p>
    <w:p w:rsidR="00E40B94" w:rsidRPr="00E40B94" w:rsidRDefault="00E40B94" w:rsidP="00E40B94">
      <w:pPr>
        <w:autoSpaceDE w:val="0"/>
        <w:autoSpaceDN w:val="0"/>
        <w:adjustRightInd w:val="0"/>
        <w:spacing w:after="240"/>
        <w:ind w:firstLine="720"/>
        <w:rPr>
          <w:rFonts w:ascii="Times New Roman" w:hAnsi="Times New Roman" w:cs="Times New Roman"/>
        </w:rPr>
      </w:pPr>
      <w:r w:rsidRPr="00E40B94">
        <w:rPr>
          <w:rFonts w:ascii="Times New Roman" w:hAnsi="Times New Roman" w:cs="Times New Roman"/>
        </w:rPr>
        <w:t xml:space="preserve">But this clinical objectivity could not hide their real discomfort about non-normal bodies. Thus, notwithstanding the centrality of care in the nursing curriculum, another student Leah observed that: </w:t>
      </w:r>
    </w:p>
    <w:p w:rsidR="00E40B94" w:rsidRPr="00E40B94" w:rsidRDefault="00E40B94" w:rsidP="00E40B94">
      <w:pPr>
        <w:spacing w:after="240"/>
        <w:ind w:left="720"/>
        <w:rPr>
          <w:rFonts w:ascii="Times New Roman" w:eastAsia="Times New Roman" w:hAnsi="Times New Roman" w:cs="Times New Roman"/>
        </w:rPr>
      </w:pPr>
      <w:r w:rsidRPr="00E40B94">
        <w:rPr>
          <w:rFonts w:ascii="Times New Roman" w:eastAsia="Times New Roman" w:hAnsi="Times New Roman" w:cs="Times New Roman"/>
        </w:rPr>
        <w:t xml:space="preserve">“Typically, nurses avoid patients with different bodies out of fear…. Because nurses feel uncomfortable with their fear of different bodies, they may ask to be assigned or reassigned to different patients.  Still other nurses may only go into those patients’ rooms when it is absolutely necessary…. Generally, patients with different bodies feel ignored and isolated by the nursing staff, the people that they seek for care.”  </w:t>
      </w:r>
    </w:p>
    <w:p w:rsidR="00E40B94" w:rsidRPr="00E40B94" w:rsidRDefault="00E40B94" w:rsidP="00E40B94">
      <w:pPr>
        <w:autoSpaceDE w:val="0"/>
        <w:autoSpaceDN w:val="0"/>
        <w:adjustRightInd w:val="0"/>
        <w:spacing w:after="240"/>
        <w:ind w:firstLine="720"/>
        <w:rPr>
          <w:rFonts w:ascii="Times New Roman" w:eastAsia="+mn-ea" w:hAnsi="Times New Roman" w:cs="Times New Roman"/>
          <w:kern w:val="24"/>
        </w:rPr>
      </w:pPr>
      <w:r w:rsidRPr="00E40B94">
        <w:rPr>
          <w:rFonts w:ascii="Times New Roman" w:eastAsia="Times New Roman" w:hAnsi="Times New Roman" w:cs="Times New Roman"/>
        </w:rPr>
        <w:t xml:space="preserve">Leah’s observation was one shared by several students - an uneasy reminder that even though they had extensive knowledge of bodies, even though caring was central to their work, and even though their practice relied on the infallibility of evidence-based research, this did not allow them much “room to maneuver in thinking the </w:t>
      </w:r>
      <w:proofErr w:type="spellStart"/>
      <w:r w:rsidRPr="00E40B94">
        <w:rPr>
          <w:rFonts w:ascii="Times New Roman" w:eastAsia="Times New Roman" w:hAnsi="Times New Roman" w:cs="Times New Roman"/>
        </w:rPr>
        <w:t>unthought</w:t>
      </w:r>
      <w:proofErr w:type="spellEnd"/>
      <w:r w:rsidRPr="00E40B94">
        <w:rPr>
          <w:rFonts w:ascii="Times New Roman" w:eastAsia="Times New Roman" w:hAnsi="Times New Roman" w:cs="Times New Roman"/>
        </w:rPr>
        <w:t>” (</w:t>
      </w:r>
      <w:proofErr w:type="spellStart"/>
      <w:r w:rsidRPr="00E40B94">
        <w:rPr>
          <w:rFonts w:ascii="Times New Roman" w:eastAsia="Times New Roman" w:hAnsi="Times New Roman" w:cs="Times New Roman"/>
        </w:rPr>
        <w:t>Britzman</w:t>
      </w:r>
      <w:proofErr w:type="spellEnd"/>
      <w:r w:rsidRPr="00E40B94">
        <w:rPr>
          <w:rFonts w:ascii="Times New Roman" w:eastAsia="Times New Roman" w:hAnsi="Times New Roman" w:cs="Times New Roman"/>
        </w:rPr>
        <w:t>, 1998, p. 216) in the nursing curriculum. Instead, disability studies scholarship transformed their understandings of diversity as objective physical/</w:t>
      </w:r>
      <w:r w:rsidRPr="00E40B94">
        <w:rPr>
          <w:rFonts w:ascii="Times New Roman" w:eastAsia="+mn-ea" w:hAnsi="Times New Roman" w:cs="Times New Roman"/>
          <w:kern w:val="24"/>
        </w:rPr>
        <w:t xml:space="preserve">cultural characteristics into recognizing disability as a political encounter between different bodies. This transformation also brought to the forefront a critical self-awareness of their agitated silence, their bemused reluctance, and their silenced terror in these encounters with disruptive embodiment.  Also, evident was the uncomfortable realization that pedagogy is more than just imparting information (evidence-based though it may be); more than testing students on those facts (irrefutable as some of them may be); and more than hoping that students ace those standardized tests (the NCLEX for nursing certification). In this way, disability studies scholarship began to initiate possibilities for re-thinking the very grounds of knowledge and pedagogy in the nursing curriculum. </w:t>
      </w:r>
    </w:p>
    <w:p w:rsidR="00E40B94" w:rsidRPr="00E40B94" w:rsidRDefault="00E40B94" w:rsidP="00E40B94">
      <w:pPr>
        <w:autoSpaceDE w:val="0"/>
        <w:autoSpaceDN w:val="0"/>
        <w:adjustRightInd w:val="0"/>
        <w:spacing w:after="240"/>
        <w:ind w:firstLine="720"/>
        <w:rPr>
          <w:rFonts w:ascii="Times New Roman" w:eastAsia="+mn-ea" w:hAnsi="Times New Roman" w:cs="Times New Roman"/>
          <w:kern w:val="24"/>
        </w:rPr>
      </w:pPr>
      <w:r w:rsidRPr="00E40B94">
        <w:rPr>
          <w:rFonts w:ascii="Times New Roman" w:eastAsia="+mn-ea" w:hAnsi="Times New Roman" w:cs="Times New Roman"/>
          <w:kern w:val="24"/>
        </w:rPr>
        <w:t xml:space="preserve">Many of the nurse educators teach in community colleges where they are forced to adhere to a pre-existent curriculum or face the threats of sanctions if they do not teach to the test.  Thus, in class, they raised these rather desperate questions: If this (any disruptive issue) is not on the test, can we even teach it?  If it is a skill that cannot be measured, should it even be on the curriculum? What if students complain that we are exceeding the limits of what is conceived of as the curriculum in nursing?  What if we are uncomfortable with the issues that we raise? These questions foreground precisely what </w:t>
      </w:r>
      <w:proofErr w:type="spellStart"/>
      <w:r w:rsidRPr="00E40B94">
        <w:rPr>
          <w:rFonts w:ascii="Times New Roman" w:eastAsia="+mn-ea" w:hAnsi="Times New Roman" w:cs="Times New Roman"/>
          <w:kern w:val="24"/>
        </w:rPr>
        <w:t>Britzman</w:t>
      </w:r>
      <w:proofErr w:type="spellEnd"/>
      <w:r w:rsidRPr="00E40B94">
        <w:rPr>
          <w:rFonts w:ascii="Times New Roman" w:eastAsia="+mn-ea" w:hAnsi="Times New Roman" w:cs="Times New Roman"/>
          <w:kern w:val="24"/>
        </w:rPr>
        <w:t xml:space="preserve"> argues is the relationship between “a thought and what it cannot think.”  Thus, in the next few sections of the paper, I will explore this relationship in the nurse curriculum using:  </w:t>
      </w:r>
    </w:p>
    <w:p w:rsidR="00E40B94" w:rsidRPr="00E40B94" w:rsidRDefault="00E40B94" w:rsidP="00E40B94">
      <w:pPr>
        <w:autoSpaceDE w:val="0"/>
        <w:autoSpaceDN w:val="0"/>
        <w:adjustRightInd w:val="0"/>
        <w:spacing w:after="240"/>
        <w:ind w:left="720"/>
        <w:rPr>
          <w:rFonts w:ascii="Times New Roman" w:eastAsia="+mn-ea" w:hAnsi="Times New Roman" w:cs="Times New Roman"/>
          <w:kern w:val="24"/>
        </w:rPr>
      </w:pPr>
      <w:proofErr w:type="gramStart"/>
      <w:r w:rsidRPr="00E40B94">
        <w:rPr>
          <w:rFonts w:ascii="Times New Roman" w:eastAsia="+mn-ea" w:hAnsi="Times New Roman" w:cs="Times New Roman"/>
          <w:kern w:val="24"/>
        </w:rPr>
        <w:t xml:space="preserve">“…Queer Theory’s [and </w:t>
      </w:r>
      <w:proofErr w:type="spellStart"/>
      <w:r w:rsidRPr="00E40B94">
        <w:rPr>
          <w:rFonts w:ascii="Times New Roman" w:eastAsia="+mn-ea" w:hAnsi="Times New Roman" w:cs="Times New Roman"/>
          <w:kern w:val="24"/>
        </w:rPr>
        <w:t>Crip</w:t>
      </w:r>
      <w:proofErr w:type="spellEnd"/>
      <w:r w:rsidRPr="00E40B94">
        <w:rPr>
          <w:rFonts w:ascii="Times New Roman" w:eastAsia="+mn-ea" w:hAnsi="Times New Roman" w:cs="Times New Roman"/>
          <w:kern w:val="24"/>
        </w:rPr>
        <w:t xml:space="preserve"> Theory’s] insistence of three methods: the study of limits, the study of ignorance, the study of reading practices.</w:t>
      </w:r>
      <w:proofErr w:type="gramEnd"/>
      <w:r w:rsidRPr="00E40B94">
        <w:rPr>
          <w:rFonts w:ascii="Times New Roman" w:eastAsia="+mn-ea" w:hAnsi="Times New Roman" w:cs="Times New Roman"/>
          <w:kern w:val="24"/>
        </w:rPr>
        <w:t xml:space="preserve"> Each method requires an impertinent performance: a struggle to think against the thought of one’s intellectual foundations, an interest in studying the skeleton of learning and teaching that haunt one’s responses, anxieties, and categorical imperatives and a persistent concern with whether pedagogy can allow for more room to maneuver in thinking the </w:t>
      </w:r>
      <w:proofErr w:type="spellStart"/>
      <w:r w:rsidRPr="00E40B94">
        <w:rPr>
          <w:rFonts w:ascii="Times New Roman" w:eastAsia="+mn-ea" w:hAnsi="Times New Roman" w:cs="Times New Roman"/>
          <w:kern w:val="24"/>
        </w:rPr>
        <w:t>unthought</w:t>
      </w:r>
      <w:proofErr w:type="spellEnd"/>
      <w:r w:rsidRPr="00E40B94">
        <w:rPr>
          <w:rFonts w:ascii="Times New Roman" w:eastAsia="+mn-ea" w:hAnsi="Times New Roman" w:cs="Times New Roman"/>
          <w:kern w:val="24"/>
        </w:rPr>
        <w:t xml:space="preserve"> of education.” (</w:t>
      </w:r>
      <w:proofErr w:type="spellStart"/>
      <w:r w:rsidRPr="00E40B94">
        <w:rPr>
          <w:rFonts w:ascii="Times New Roman" w:eastAsia="+mn-ea" w:hAnsi="Times New Roman" w:cs="Times New Roman"/>
          <w:kern w:val="24"/>
        </w:rPr>
        <w:t>Britzman</w:t>
      </w:r>
      <w:proofErr w:type="spellEnd"/>
      <w:r w:rsidRPr="00E40B94">
        <w:rPr>
          <w:rFonts w:ascii="Times New Roman" w:eastAsia="+mn-ea" w:hAnsi="Times New Roman" w:cs="Times New Roman"/>
          <w:kern w:val="24"/>
        </w:rPr>
        <w:t xml:space="preserve">, 1998, pp. 215-216) </w:t>
      </w:r>
    </w:p>
    <w:p w:rsidR="00E40B94" w:rsidRPr="00E40B94" w:rsidRDefault="00E40B94" w:rsidP="00E40B94">
      <w:pPr>
        <w:widowControl w:val="0"/>
        <w:autoSpaceDE w:val="0"/>
        <w:autoSpaceDN w:val="0"/>
        <w:adjustRightInd w:val="0"/>
        <w:spacing w:after="240"/>
        <w:rPr>
          <w:rFonts w:ascii="Times New Roman" w:eastAsia="+mn-ea" w:hAnsi="Times New Roman" w:cs="Times New Roman"/>
          <w:kern w:val="24"/>
        </w:rPr>
      </w:pPr>
      <w:r w:rsidRPr="00E40B94">
        <w:rPr>
          <w:rFonts w:ascii="Times New Roman" w:eastAsia="+mn-ea" w:hAnsi="Times New Roman" w:cs="Times New Roman"/>
          <w:kern w:val="24"/>
        </w:rPr>
        <w:t xml:space="preserve">Hence, drawing on the course readings and students’ writings from the on-line discussion board, I will illustrate how disability studies scholarship enabled students to critically reflect on the </w:t>
      </w:r>
      <w:r w:rsidRPr="00E40B94">
        <w:rPr>
          <w:rFonts w:ascii="Times New Roman" w:eastAsia="+mn-ea" w:hAnsi="Times New Roman" w:cs="Times New Roman"/>
          <w:i/>
          <w:kern w:val="24"/>
        </w:rPr>
        <w:t>knowledge of bodies</w:t>
      </w:r>
      <w:r w:rsidRPr="00E40B94">
        <w:rPr>
          <w:rFonts w:ascii="Times New Roman" w:eastAsia="+mn-ea" w:hAnsi="Times New Roman" w:cs="Times New Roman"/>
          <w:kern w:val="24"/>
        </w:rPr>
        <w:t xml:space="preserve"> and the </w:t>
      </w:r>
      <w:r w:rsidRPr="00E40B94">
        <w:rPr>
          <w:rFonts w:ascii="Times New Roman" w:eastAsia="+mn-ea" w:hAnsi="Times New Roman" w:cs="Times New Roman"/>
          <w:i/>
          <w:kern w:val="24"/>
        </w:rPr>
        <w:t>bodies of knowledge</w:t>
      </w:r>
      <w:r w:rsidRPr="00E40B94">
        <w:rPr>
          <w:rFonts w:ascii="Times New Roman" w:eastAsia="+mn-ea" w:hAnsi="Times New Roman" w:cs="Times New Roman"/>
          <w:kern w:val="24"/>
        </w:rPr>
        <w:t xml:space="preserve"> manifested in nursing pedagogy and curriculum. </w:t>
      </w:r>
    </w:p>
    <w:p w:rsidR="00E40B94" w:rsidRPr="00E40B94" w:rsidRDefault="00E40B94" w:rsidP="00E40B94">
      <w:pPr>
        <w:autoSpaceDE w:val="0"/>
        <w:autoSpaceDN w:val="0"/>
        <w:adjustRightInd w:val="0"/>
        <w:spacing w:after="240"/>
        <w:jc w:val="center"/>
        <w:rPr>
          <w:rFonts w:ascii="Times New Roman" w:eastAsia="+mn-ea" w:hAnsi="Times New Roman" w:cs="Times New Roman"/>
          <w:kern w:val="24"/>
        </w:rPr>
      </w:pPr>
      <w:proofErr w:type="spellStart"/>
      <w:r w:rsidRPr="00E40B94">
        <w:rPr>
          <w:rFonts w:ascii="Times New Roman" w:eastAsia="+mn-ea" w:hAnsi="Times New Roman" w:cs="Times New Roman"/>
          <w:kern w:val="24"/>
        </w:rPr>
        <w:t>Crippin</w:t>
      </w:r>
      <w:proofErr w:type="spellEnd"/>
      <w:r w:rsidRPr="00E40B94">
        <w:rPr>
          <w:rFonts w:ascii="Times New Roman" w:eastAsia="+mn-ea" w:hAnsi="Times New Roman" w:cs="Times New Roman"/>
          <w:kern w:val="24"/>
        </w:rPr>
        <w:t>’ the Limits</w:t>
      </w:r>
    </w:p>
    <w:p w:rsidR="00E40B94" w:rsidRPr="00E40B94" w:rsidRDefault="00E40B94" w:rsidP="00E40B94">
      <w:pPr>
        <w:autoSpaceDE w:val="0"/>
        <w:autoSpaceDN w:val="0"/>
        <w:adjustRightInd w:val="0"/>
        <w:spacing w:after="240"/>
        <w:ind w:firstLine="720"/>
        <w:rPr>
          <w:rFonts w:ascii="Times New Roman" w:eastAsia="+mn-ea" w:hAnsi="Times New Roman" w:cs="Times New Roman"/>
          <w:kern w:val="24"/>
        </w:rPr>
      </w:pPr>
      <w:r w:rsidRPr="00E40B94">
        <w:rPr>
          <w:rFonts w:ascii="Times New Roman" w:eastAsia="+mn-ea" w:hAnsi="Times New Roman" w:cs="Times New Roman"/>
          <w:kern w:val="24"/>
        </w:rPr>
        <w:t xml:space="preserve">According to </w:t>
      </w:r>
      <w:proofErr w:type="spellStart"/>
      <w:r w:rsidRPr="00E40B94">
        <w:rPr>
          <w:rFonts w:ascii="Times New Roman" w:eastAsia="+mn-ea" w:hAnsi="Times New Roman" w:cs="Times New Roman"/>
          <w:kern w:val="24"/>
        </w:rPr>
        <w:t>Britzman</w:t>
      </w:r>
      <w:proofErr w:type="spellEnd"/>
      <w:r w:rsidRPr="00E40B94">
        <w:rPr>
          <w:rFonts w:ascii="Times New Roman" w:eastAsia="+mn-ea" w:hAnsi="Times New Roman" w:cs="Times New Roman"/>
          <w:kern w:val="24"/>
        </w:rPr>
        <w:t xml:space="preserve"> (1998) the study of limits foregrounds “unmarked criteria that work to dismiss as irrelevant or valorize as relevant a particular mode of thought, field of study, or insistence upon the real” (p. 216). The study of limits became a central theme in my course. To the predominantly southern Baptist, straight, female, nurse educators one of the limits that marked what “they could not bear to know” was the issue of sexuality in clinical contexts. Comfortable only around clinical discussions of sexuality in the context of disease or in the mechanics of care, their introduction to the erotic queer/disabled body in Abby Wilkerson’s (2002) article was initially disturbing to them. Wilkerson (2002) argues that issues of sexuality are markedly erased in </w:t>
      </w:r>
      <w:proofErr w:type="spellStart"/>
      <w:r w:rsidRPr="00E40B94">
        <w:rPr>
          <w:rFonts w:ascii="Times New Roman" w:eastAsia="+mn-ea" w:hAnsi="Times New Roman" w:cs="Times New Roman"/>
          <w:kern w:val="24"/>
        </w:rPr>
        <w:t>in</w:t>
      </w:r>
      <w:proofErr w:type="spellEnd"/>
      <w:r w:rsidRPr="00E40B94">
        <w:rPr>
          <w:rFonts w:ascii="Times New Roman" w:eastAsia="+mn-ea" w:hAnsi="Times New Roman" w:cs="Times New Roman"/>
          <w:kern w:val="24"/>
        </w:rPr>
        <w:t xml:space="preserve"> medical contexts unless they manifest themselves in contexts of control.  At all other times, Wilkerson points out, medical personnel experience what Cindy Patton describes as “</w:t>
      </w:r>
      <w:proofErr w:type="spellStart"/>
      <w:r w:rsidRPr="00E40B94">
        <w:rPr>
          <w:rFonts w:ascii="Times New Roman" w:eastAsia="+mn-ea" w:hAnsi="Times New Roman" w:cs="Times New Roman"/>
          <w:kern w:val="24"/>
        </w:rPr>
        <w:t>erotophobia</w:t>
      </w:r>
      <w:proofErr w:type="spellEnd"/>
      <w:r w:rsidRPr="00E40B94">
        <w:rPr>
          <w:rFonts w:ascii="Times New Roman" w:eastAsia="+mn-ea" w:hAnsi="Times New Roman" w:cs="Times New Roman"/>
          <w:kern w:val="24"/>
        </w:rPr>
        <w:t>” that she defines as follows:</w:t>
      </w:r>
    </w:p>
    <w:p w:rsidR="00E40B94" w:rsidRPr="00E40B94" w:rsidRDefault="00E40B94" w:rsidP="00E40B94">
      <w:pPr>
        <w:autoSpaceDE w:val="0"/>
        <w:autoSpaceDN w:val="0"/>
        <w:adjustRightInd w:val="0"/>
        <w:spacing w:after="240"/>
        <w:ind w:left="720"/>
        <w:rPr>
          <w:rFonts w:ascii="Times New Roman" w:eastAsia="+mn-ea" w:hAnsi="Times New Roman" w:cs="Times New Roman"/>
          <w:kern w:val="24"/>
        </w:rPr>
      </w:pPr>
      <w:r w:rsidRPr="00E40B94">
        <w:rPr>
          <w:rFonts w:ascii="Times New Roman" w:eastAsia="+mn-ea" w:hAnsi="Times New Roman" w:cs="Times New Roman"/>
          <w:kern w:val="24"/>
        </w:rPr>
        <w:t>“….[E]</w:t>
      </w:r>
      <w:proofErr w:type="spellStart"/>
      <w:r w:rsidRPr="00E40B94">
        <w:rPr>
          <w:rFonts w:ascii="Times New Roman" w:eastAsia="+mn-ea" w:hAnsi="Times New Roman" w:cs="Times New Roman"/>
          <w:kern w:val="24"/>
        </w:rPr>
        <w:t>rotophobia</w:t>
      </w:r>
      <w:proofErr w:type="spellEnd"/>
      <w:r w:rsidRPr="00E40B94">
        <w:rPr>
          <w:rFonts w:ascii="Times New Roman" w:eastAsia="+mn-ea" w:hAnsi="Times New Roman" w:cs="Times New Roman"/>
          <w:kern w:val="24"/>
        </w:rPr>
        <w:t xml:space="preserve">…[is] ‘the terrifying, irrational reaction to the erotic which makes individuals and society vulnerable to psychological and social control in cultures where pleasure is strictly categorized and regulated’.... </w:t>
      </w:r>
      <w:proofErr w:type="spellStart"/>
      <w:r w:rsidRPr="00E40B94">
        <w:rPr>
          <w:rFonts w:ascii="Times New Roman" w:eastAsia="+mn-ea" w:hAnsi="Times New Roman" w:cs="Times New Roman"/>
          <w:kern w:val="24"/>
        </w:rPr>
        <w:t>Erotophobia</w:t>
      </w:r>
      <w:proofErr w:type="spellEnd"/>
      <w:r w:rsidRPr="00E40B94">
        <w:rPr>
          <w:rFonts w:ascii="Times New Roman" w:eastAsia="+mn-ea" w:hAnsi="Times New Roman" w:cs="Times New Roman"/>
          <w:kern w:val="24"/>
        </w:rPr>
        <w:t xml:space="preserve"> (like homophobia) involves not only explicit declarations of pathology, but also other practices and attitudes that more subtly reflect cultural taboos against sexual practices, desires, and identities.” (p. 40)</w:t>
      </w:r>
    </w:p>
    <w:p w:rsidR="00E40B94" w:rsidRPr="00E40B94" w:rsidRDefault="00E40B94" w:rsidP="00E40B94">
      <w:pPr>
        <w:autoSpaceDE w:val="0"/>
        <w:autoSpaceDN w:val="0"/>
        <w:adjustRightInd w:val="0"/>
        <w:spacing w:after="240"/>
        <w:ind w:firstLine="720"/>
        <w:rPr>
          <w:rFonts w:ascii="Times New Roman" w:eastAsia="+mn-ea" w:hAnsi="Times New Roman" w:cs="Times New Roman"/>
          <w:kern w:val="24"/>
        </w:rPr>
      </w:pPr>
      <w:r w:rsidRPr="00E40B94">
        <w:rPr>
          <w:rFonts w:ascii="Times New Roman" w:eastAsia="+mn-ea" w:hAnsi="Times New Roman" w:cs="Times New Roman"/>
          <w:kern w:val="24"/>
        </w:rPr>
        <w:t xml:space="preserve">Reading Wilkerson’s essay began to make visible to these students their own terror of the carnal sociology of non-normative bodies. Thus, for example, one nurse educator Mary Jean wrote: </w:t>
      </w:r>
    </w:p>
    <w:p w:rsidR="00E40B94" w:rsidRPr="00E40B94" w:rsidRDefault="00E40B94" w:rsidP="00E40B94">
      <w:pPr>
        <w:autoSpaceDE w:val="0"/>
        <w:autoSpaceDN w:val="0"/>
        <w:adjustRightInd w:val="0"/>
        <w:spacing w:after="240"/>
        <w:ind w:left="720"/>
        <w:rPr>
          <w:rFonts w:ascii="Times New Roman" w:eastAsia="Times New Roman" w:hAnsi="Times New Roman" w:cs="Times New Roman"/>
        </w:rPr>
      </w:pPr>
      <w:r w:rsidRPr="00E40B94">
        <w:rPr>
          <w:rFonts w:ascii="Times New Roman" w:eastAsia="Times New Roman" w:hAnsi="Times New Roman" w:cs="Times New Roman"/>
        </w:rPr>
        <w:t xml:space="preserve">“Wilkerson (2002) argues that </w:t>
      </w:r>
      <w:proofErr w:type="spellStart"/>
      <w:r w:rsidRPr="00E40B94">
        <w:rPr>
          <w:rFonts w:ascii="Times New Roman" w:eastAsia="Times New Roman" w:hAnsi="Times New Roman" w:cs="Times New Roman"/>
        </w:rPr>
        <w:t>erotophobia</w:t>
      </w:r>
      <w:proofErr w:type="spellEnd"/>
      <w:r w:rsidRPr="00E40B94">
        <w:rPr>
          <w:rFonts w:ascii="Times New Roman" w:eastAsia="Times New Roman" w:hAnsi="Times New Roman" w:cs="Times New Roman"/>
        </w:rPr>
        <w:t xml:space="preserve"> is a means of ‘creating and maintaining social hierarchies” and “oppressing marginalized groups.’  In medicine, for example, healthcare workers often do not address sexuality with marginalized patients….Even discussions about racism, sexism, homosexuality, desire, classism, and ageism [are] considered taboo in our culture. Trying to discuss these issues with patients and students are difficult and often are avoided.”</w:t>
      </w:r>
    </w:p>
    <w:p w:rsidR="00E40B94" w:rsidRPr="00E40B94" w:rsidRDefault="00E40B94" w:rsidP="00E40B94">
      <w:pPr>
        <w:autoSpaceDE w:val="0"/>
        <w:autoSpaceDN w:val="0"/>
        <w:adjustRightInd w:val="0"/>
        <w:spacing w:after="240"/>
        <w:ind w:firstLine="720"/>
        <w:rPr>
          <w:rFonts w:ascii="Times New Roman" w:eastAsia="+mn-ea" w:hAnsi="Times New Roman" w:cs="Times New Roman"/>
          <w:kern w:val="24"/>
        </w:rPr>
      </w:pPr>
      <w:r w:rsidRPr="00E40B94">
        <w:rPr>
          <w:rFonts w:ascii="Times New Roman" w:eastAsia="+mn-ea" w:hAnsi="Times New Roman" w:cs="Times New Roman"/>
          <w:kern w:val="24"/>
        </w:rPr>
        <w:t xml:space="preserve">In exploring why these fears exist especially around disabled bodies, Sandra, another student wrote: </w:t>
      </w:r>
    </w:p>
    <w:p w:rsidR="00E40B94" w:rsidRPr="00E40B94" w:rsidRDefault="00E40B94" w:rsidP="00E40B94">
      <w:pPr>
        <w:autoSpaceDE w:val="0"/>
        <w:autoSpaceDN w:val="0"/>
        <w:adjustRightInd w:val="0"/>
        <w:spacing w:after="240"/>
        <w:ind w:left="720"/>
        <w:rPr>
          <w:rFonts w:ascii="Times New Roman" w:eastAsia="Calibri" w:hAnsi="Times New Roman" w:cs="Times New Roman"/>
        </w:rPr>
      </w:pPr>
      <w:proofErr w:type="gramStart"/>
      <w:r w:rsidRPr="00E40B94">
        <w:rPr>
          <w:rFonts w:ascii="Times New Roman" w:eastAsia="Calibri" w:hAnsi="Times New Roman" w:cs="Times New Roman"/>
        </w:rPr>
        <w:t>“…[</w:t>
      </w:r>
      <w:proofErr w:type="gramEnd"/>
      <w:r w:rsidRPr="00E40B94">
        <w:rPr>
          <w:rFonts w:ascii="Times New Roman" w:eastAsia="Calibri" w:hAnsi="Times New Roman" w:cs="Times New Roman"/>
        </w:rPr>
        <w:t>P]</w:t>
      </w:r>
      <w:proofErr w:type="spellStart"/>
      <w:r w:rsidRPr="00E40B94">
        <w:rPr>
          <w:rFonts w:ascii="Times New Roman" w:eastAsia="Calibri" w:hAnsi="Times New Roman" w:cs="Times New Roman"/>
        </w:rPr>
        <w:t>athologized</w:t>
      </w:r>
      <w:proofErr w:type="spellEnd"/>
      <w:r w:rsidRPr="00E40B94">
        <w:rPr>
          <w:rFonts w:ascii="Times New Roman" w:eastAsia="Calibri" w:hAnsi="Times New Roman" w:cs="Times New Roman"/>
        </w:rPr>
        <w:t xml:space="preserve"> bodies  represent social upheaval and chaos…It is really our underlying fear that feeds biases towards disabled people. Fear is borne out of lack of understanding, lack of familiarity and that subtle horror we all have that it could be us. This horror or fear really should make us more willing to see their lives through their eyes not ours. Unfortunately it doesn't…. As the ‘caring’ profession you would think we would be at the forefront of listening to these patients and advocating for them. However we have often been guilty of treating them like children, not capable of having the same desires or feelings that all adults have.” </w:t>
      </w:r>
    </w:p>
    <w:p w:rsidR="00E40B94" w:rsidRPr="00E40B94" w:rsidRDefault="00E40B94" w:rsidP="00E40B94">
      <w:pPr>
        <w:autoSpaceDE w:val="0"/>
        <w:autoSpaceDN w:val="0"/>
        <w:adjustRightInd w:val="0"/>
        <w:spacing w:after="240"/>
        <w:ind w:firstLine="720"/>
        <w:rPr>
          <w:rFonts w:ascii="Times New Roman" w:eastAsia="Calibri" w:hAnsi="Times New Roman" w:cs="Times New Roman"/>
        </w:rPr>
      </w:pPr>
      <w:r w:rsidRPr="00E40B94">
        <w:rPr>
          <w:rFonts w:ascii="Times New Roman" w:eastAsia="Calibri" w:hAnsi="Times New Roman" w:cs="Times New Roman"/>
        </w:rPr>
        <w:t xml:space="preserve">As the quotes above indicate, it became increasingly apparent that erotic queer/disabled bodies forced these nurses to the very limits of their thinking.  Needing a way to think outside these limits, I shared with the nurse educators the poet, essayist, and activist Eli Clare’s (2001) more embodied description of his disabled body:   </w:t>
      </w:r>
    </w:p>
    <w:p w:rsidR="00E40B94" w:rsidRPr="00E40B94" w:rsidRDefault="00E40B94" w:rsidP="00E40B94">
      <w:pPr>
        <w:autoSpaceDE w:val="0"/>
        <w:autoSpaceDN w:val="0"/>
        <w:adjustRightInd w:val="0"/>
        <w:spacing w:after="240"/>
        <w:ind w:left="720"/>
        <w:rPr>
          <w:rFonts w:ascii="Times New Roman" w:hAnsi="Times New Roman" w:cs="Times New Roman"/>
        </w:rPr>
      </w:pPr>
      <w:r w:rsidRPr="00E40B94">
        <w:rPr>
          <w:rFonts w:ascii="Times New Roman" w:hAnsi="Times New Roman" w:cs="Times New Roman"/>
        </w:rPr>
        <w:t xml:space="preserve">“I want to write about the body, not as a metaphor, symbol, or representation, but simply as the body. To write about my body, our bodies in all their messy complicated realities. I want words shaped by my slurring tongue, shaky hands, almost steady breath; words shaped by the fact that I am a </w:t>
      </w:r>
      <w:proofErr w:type="spellStart"/>
      <w:r w:rsidRPr="00E40B94">
        <w:rPr>
          <w:rFonts w:ascii="Times New Roman" w:hAnsi="Times New Roman" w:cs="Times New Roman"/>
        </w:rPr>
        <w:t>walkie</w:t>
      </w:r>
      <w:proofErr w:type="spellEnd"/>
      <w:r w:rsidRPr="00E40B94">
        <w:rPr>
          <w:rFonts w:ascii="Times New Roman" w:hAnsi="Times New Roman" w:cs="Times New Roman"/>
        </w:rPr>
        <w:t xml:space="preserve"> – someone for whom a flight of stairs without an accompanying elevator poses no problem – and by the reality that many people I encounter in my daily life assume I am ‘mentally retarded.’” (p. 369)</w:t>
      </w:r>
    </w:p>
    <w:p w:rsidR="00E40B94" w:rsidRPr="00E40B94" w:rsidRDefault="00E40B94" w:rsidP="00E40B94">
      <w:pPr>
        <w:kinsoku w:val="0"/>
        <w:overflowPunct w:val="0"/>
        <w:spacing w:after="240"/>
        <w:ind w:firstLine="720"/>
        <w:textAlignment w:val="baseline"/>
        <w:rPr>
          <w:rFonts w:ascii="Times New Roman" w:hAnsi="Times New Roman" w:cs="Times New Roman"/>
          <w:kern w:val="24"/>
        </w:rPr>
      </w:pPr>
      <w:r w:rsidRPr="00E40B94">
        <w:rPr>
          <w:rFonts w:ascii="Times New Roman" w:hAnsi="Times New Roman" w:cs="Times New Roman"/>
          <w:kern w:val="24"/>
        </w:rPr>
        <w:t xml:space="preserve">Clare’s exhortation that the body is more than its clinical symptoms enabled the nurse educators to recognize how the limits in the nurse curriculum simultaneously also produced limits in nursing praxis and called into question the key tenets of caring work. Thus, Juanita, a nurse educator explained:  </w:t>
      </w:r>
    </w:p>
    <w:p w:rsidR="00E40B94" w:rsidRPr="00E40B94" w:rsidRDefault="00E40B94" w:rsidP="00E40B94">
      <w:pPr>
        <w:autoSpaceDE w:val="0"/>
        <w:autoSpaceDN w:val="0"/>
        <w:adjustRightInd w:val="0"/>
        <w:spacing w:after="240"/>
        <w:ind w:left="720"/>
        <w:rPr>
          <w:rFonts w:ascii="Times New Roman" w:eastAsia="Calibri" w:hAnsi="Times New Roman" w:cs="Times New Roman"/>
        </w:rPr>
      </w:pPr>
      <w:r w:rsidRPr="00E40B94">
        <w:rPr>
          <w:rFonts w:ascii="Times New Roman" w:eastAsia="Calibri" w:hAnsi="Times New Roman" w:cs="Times New Roman"/>
        </w:rPr>
        <w:t>“[N]</w:t>
      </w:r>
      <w:proofErr w:type="spellStart"/>
      <w:r w:rsidRPr="00E40B94">
        <w:rPr>
          <w:rFonts w:ascii="Times New Roman" w:eastAsia="Calibri" w:hAnsi="Times New Roman" w:cs="Times New Roman"/>
        </w:rPr>
        <w:t>urses</w:t>
      </w:r>
      <w:proofErr w:type="spellEnd"/>
      <w:r w:rsidRPr="00E40B94">
        <w:rPr>
          <w:rFonts w:ascii="Times New Roman" w:eastAsia="Calibri" w:hAnsi="Times New Roman" w:cs="Times New Roman"/>
        </w:rPr>
        <w:t xml:space="preserve"> claim to espouse the holistic approach in nursing by considering all aspects of a person's life that impact their health….  [N]</w:t>
      </w:r>
      <w:proofErr w:type="spellStart"/>
      <w:r w:rsidRPr="00E40B94">
        <w:rPr>
          <w:rFonts w:ascii="Times New Roman" w:eastAsia="Calibri" w:hAnsi="Times New Roman" w:cs="Times New Roman"/>
        </w:rPr>
        <w:t>urses</w:t>
      </w:r>
      <w:proofErr w:type="spellEnd"/>
      <w:r w:rsidRPr="00E40B94">
        <w:rPr>
          <w:rFonts w:ascii="Times New Roman" w:eastAsia="Calibri" w:hAnsi="Times New Roman" w:cs="Times New Roman"/>
        </w:rPr>
        <w:t xml:space="preserve"> reinforce and promulgate taboos about sexuality, especially in disabled patients. Nurses leave out one of the basic needs from Maslow's hierarchy….sexuality…. Denying the disabled their sexuality is the same as refusing to grant them equal status as a person. It is another form of injustice and an expression of structural violence towards a marginalized group.” </w:t>
      </w:r>
    </w:p>
    <w:p w:rsidR="00E40B94" w:rsidRPr="00E40B94" w:rsidRDefault="00E40B94" w:rsidP="00E40B94">
      <w:pPr>
        <w:widowControl w:val="0"/>
        <w:autoSpaceDE w:val="0"/>
        <w:autoSpaceDN w:val="0"/>
        <w:adjustRightInd w:val="0"/>
        <w:spacing w:after="240"/>
        <w:ind w:firstLine="720"/>
        <w:rPr>
          <w:rFonts w:ascii="Times New Roman" w:eastAsia="Calibri" w:hAnsi="Times New Roman" w:cs="Times New Roman"/>
        </w:rPr>
      </w:pPr>
      <w:r w:rsidRPr="00E40B94">
        <w:rPr>
          <w:rFonts w:ascii="Times New Roman" w:eastAsia="Calibri" w:hAnsi="Times New Roman" w:cs="Times New Roman"/>
        </w:rPr>
        <w:t xml:space="preserve">Juanita’s reflection foregrounds </w:t>
      </w:r>
      <w:proofErr w:type="spellStart"/>
      <w:r w:rsidRPr="00E40B94">
        <w:rPr>
          <w:rFonts w:ascii="Times New Roman" w:eastAsia="Calibri" w:hAnsi="Times New Roman" w:cs="Times New Roman"/>
        </w:rPr>
        <w:t>Britzman’s</w:t>
      </w:r>
      <w:proofErr w:type="spellEnd"/>
      <w:r w:rsidRPr="00E40B94">
        <w:rPr>
          <w:rFonts w:ascii="Times New Roman" w:eastAsia="Calibri" w:hAnsi="Times New Roman" w:cs="Times New Roman"/>
        </w:rPr>
        <w:t xml:space="preserve"> argument that the notion of limits requires the presence of those considered unfit, unworthy, those who are dismissed. In shifting from clinical </w:t>
      </w:r>
      <w:proofErr w:type="spellStart"/>
      <w:r w:rsidRPr="00E40B94">
        <w:rPr>
          <w:rFonts w:ascii="Times New Roman" w:eastAsia="Calibri" w:hAnsi="Times New Roman" w:cs="Times New Roman"/>
        </w:rPr>
        <w:t>knowledges</w:t>
      </w:r>
      <w:proofErr w:type="spellEnd"/>
      <w:r w:rsidRPr="00E40B94">
        <w:rPr>
          <w:rFonts w:ascii="Times New Roman" w:eastAsia="Calibri" w:hAnsi="Times New Roman" w:cs="Times New Roman"/>
        </w:rPr>
        <w:t xml:space="preserve"> to a carnal sociology, the nurse educators embraced a more expansive conceptualization of care that required a radical re-thinking of the nursing curriculum. </w:t>
      </w:r>
    </w:p>
    <w:p w:rsidR="00E40B94" w:rsidRPr="00E40B94" w:rsidRDefault="00E40B94" w:rsidP="00E40B94">
      <w:pPr>
        <w:autoSpaceDE w:val="0"/>
        <w:autoSpaceDN w:val="0"/>
        <w:adjustRightInd w:val="0"/>
        <w:spacing w:after="240"/>
        <w:jc w:val="center"/>
        <w:rPr>
          <w:rFonts w:ascii="Times New Roman" w:eastAsia="Calibri" w:hAnsi="Times New Roman" w:cs="Times New Roman"/>
        </w:rPr>
      </w:pPr>
      <w:proofErr w:type="spellStart"/>
      <w:r w:rsidRPr="00E40B94">
        <w:rPr>
          <w:rFonts w:ascii="Times New Roman" w:eastAsia="Calibri" w:hAnsi="Times New Roman" w:cs="Times New Roman"/>
        </w:rPr>
        <w:t>Crippin</w:t>
      </w:r>
      <w:proofErr w:type="spellEnd"/>
      <w:r w:rsidRPr="00E40B94">
        <w:rPr>
          <w:rFonts w:ascii="Times New Roman" w:eastAsia="Calibri" w:hAnsi="Times New Roman" w:cs="Times New Roman"/>
        </w:rPr>
        <w:t>’ Ignorance</w:t>
      </w:r>
    </w:p>
    <w:p w:rsidR="00E40B94" w:rsidRPr="00E40B94" w:rsidRDefault="00E40B94" w:rsidP="00E40B94">
      <w:pPr>
        <w:autoSpaceDE w:val="0"/>
        <w:autoSpaceDN w:val="0"/>
        <w:adjustRightInd w:val="0"/>
        <w:spacing w:after="240"/>
        <w:ind w:firstLine="720"/>
        <w:rPr>
          <w:rFonts w:ascii="Times New Roman" w:eastAsia="Calibri" w:hAnsi="Times New Roman" w:cs="Times New Roman"/>
        </w:rPr>
      </w:pPr>
      <w:proofErr w:type="spellStart"/>
      <w:r w:rsidRPr="00E40B94">
        <w:rPr>
          <w:rFonts w:ascii="Times New Roman" w:eastAsia="Calibri" w:hAnsi="Times New Roman" w:cs="Times New Roman"/>
        </w:rPr>
        <w:t>Britzman</w:t>
      </w:r>
      <w:proofErr w:type="spellEnd"/>
      <w:r w:rsidRPr="00E40B94">
        <w:rPr>
          <w:rFonts w:ascii="Times New Roman" w:eastAsia="Calibri" w:hAnsi="Times New Roman" w:cs="Times New Roman"/>
        </w:rPr>
        <w:t xml:space="preserve"> (1998) argues that the study of limits does not necessary explain why and how queer (and </w:t>
      </w:r>
      <w:proofErr w:type="spellStart"/>
      <w:r w:rsidRPr="00E40B94">
        <w:rPr>
          <w:rFonts w:ascii="Times New Roman" w:eastAsia="Calibri" w:hAnsi="Times New Roman" w:cs="Times New Roman"/>
        </w:rPr>
        <w:t>crip</w:t>
      </w:r>
      <w:proofErr w:type="spellEnd"/>
      <w:r w:rsidRPr="00E40B94">
        <w:rPr>
          <w:rFonts w:ascii="Times New Roman" w:eastAsia="Calibri" w:hAnsi="Times New Roman" w:cs="Times New Roman"/>
        </w:rPr>
        <w:t xml:space="preserve">) discourses foreground “the margins between claims of truth and the claims of </w:t>
      </w:r>
      <w:proofErr w:type="spellStart"/>
      <w:r w:rsidRPr="00E40B94">
        <w:rPr>
          <w:rFonts w:ascii="Times New Roman" w:eastAsia="Calibri" w:hAnsi="Times New Roman" w:cs="Times New Roman"/>
        </w:rPr>
        <w:t>textuality</w:t>
      </w:r>
      <w:proofErr w:type="spellEnd"/>
      <w:r w:rsidRPr="00E40B94">
        <w:rPr>
          <w:rFonts w:ascii="Times New Roman" w:eastAsia="Calibri" w:hAnsi="Times New Roman" w:cs="Times New Roman"/>
        </w:rPr>
        <w:t xml:space="preserve"> [a space where] all discursive structures are formed” (p. 221).  The example that </w:t>
      </w:r>
      <w:proofErr w:type="spellStart"/>
      <w:proofErr w:type="gramStart"/>
      <w:r w:rsidRPr="00E40B94">
        <w:rPr>
          <w:rFonts w:ascii="Times New Roman" w:eastAsia="Calibri" w:hAnsi="Times New Roman" w:cs="Times New Roman"/>
        </w:rPr>
        <w:t>Britzman</w:t>
      </w:r>
      <w:proofErr w:type="spellEnd"/>
      <w:r w:rsidRPr="00E40B94">
        <w:rPr>
          <w:rFonts w:ascii="Times New Roman" w:eastAsia="Calibri" w:hAnsi="Times New Roman" w:cs="Times New Roman"/>
        </w:rPr>
        <w:t xml:space="preserve"> (1998) uses in her essay is</w:t>
      </w:r>
      <w:proofErr w:type="gramEnd"/>
      <w:r w:rsidRPr="00E40B94">
        <w:rPr>
          <w:rFonts w:ascii="Times New Roman" w:eastAsia="Calibri" w:hAnsi="Times New Roman" w:cs="Times New Roman"/>
        </w:rPr>
        <w:t xml:space="preserve"> Cindy Patton’s discussion of how AIDS education represents a disjunction between the facts of viral transmission and the fashioning of safer sexual practices. This disjunction problematically produces sexual identities that are either guilty or innocent, yet, at the same time, supports a sex education pedagogy that claims that no one is safe.  </w:t>
      </w:r>
      <w:proofErr w:type="spellStart"/>
      <w:r w:rsidRPr="00E40B94">
        <w:rPr>
          <w:rFonts w:ascii="Times New Roman" w:eastAsia="Calibri" w:hAnsi="Times New Roman" w:cs="Times New Roman"/>
        </w:rPr>
        <w:t>Britzman</w:t>
      </w:r>
      <w:proofErr w:type="spellEnd"/>
      <w:r w:rsidRPr="00E40B94">
        <w:rPr>
          <w:rFonts w:ascii="Times New Roman" w:eastAsia="Calibri" w:hAnsi="Times New Roman" w:cs="Times New Roman"/>
        </w:rPr>
        <w:t xml:space="preserve"> (1998) argues that, in such contradictory contexts, pedagogy, itself, becomes “the production of knowledge, ignorance, and subjects who presume to know” (p. 224). </w:t>
      </w:r>
    </w:p>
    <w:p w:rsidR="00E40B94" w:rsidRPr="00E40B94" w:rsidRDefault="00E40B94" w:rsidP="00E40B94">
      <w:pPr>
        <w:autoSpaceDE w:val="0"/>
        <w:autoSpaceDN w:val="0"/>
        <w:adjustRightInd w:val="0"/>
        <w:spacing w:after="240"/>
        <w:ind w:firstLine="720"/>
        <w:rPr>
          <w:rFonts w:ascii="Times New Roman" w:eastAsia="Calibri" w:hAnsi="Times New Roman" w:cs="Times New Roman"/>
        </w:rPr>
      </w:pPr>
      <w:proofErr w:type="spellStart"/>
      <w:r w:rsidRPr="00E40B94">
        <w:rPr>
          <w:rFonts w:ascii="Times New Roman" w:eastAsia="Calibri" w:hAnsi="Times New Roman" w:cs="Times New Roman"/>
        </w:rPr>
        <w:t>Audre</w:t>
      </w:r>
      <w:proofErr w:type="spellEnd"/>
      <w:r w:rsidRPr="00E40B94">
        <w:rPr>
          <w:rFonts w:ascii="Times New Roman" w:eastAsia="Calibri" w:hAnsi="Times New Roman" w:cs="Times New Roman"/>
        </w:rPr>
        <w:t xml:space="preserve"> </w:t>
      </w:r>
      <w:proofErr w:type="spellStart"/>
      <w:r w:rsidRPr="00E40B94">
        <w:rPr>
          <w:rFonts w:ascii="Times New Roman" w:eastAsia="Calibri" w:hAnsi="Times New Roman" w:cs="Times New Roman"/>
        </w:rPr>
        <w:t>Lorde’s</w:t>
      </w:r>
      <w:proofErr w:type="spellEnd"/>
      <w:r w:rsidRPr="00E40B94">
        <w:rPr>
          <w:rFonts w:ascii="Times New Roman" w:eastAsia="Calibri" w:hAnsi="Times New Roman" w:cs="Times New Roman"/>
        </w:rPr>
        <w:t xml:space="preserve"> (1995) </w:t>
      </w:r>
      <w:r w:rsidRPr="00E40B94">
        <w:rPr>
          <w:rFonts w:ascii="Times New Roman" w:eastAsia="Calibri" w:hAnsi="Times New Roman" w:cs="Times New Roman"/>
          <w:i/>
        </w:rPr>
        <w:t xml:space="preserve">The Cancer Journals </w:t>
      </w:r>
      <w:r w:rsidRPr="00E40B94">
        <w:rPr>
          <w:rFonts w:ascii="Times New Roman" w:eastAsia="Calibri" w:hAnsi="Times New Roman" w:cs="Times New Roman"/>
        </w:rPr>
        <w:t xml:space="preserve">was an effective text situated in opposition to this form of willful ignorance. In this book, </w:t>
      </w:r>
      <w:proofErr w:type="spellStart"/>
      <w:r w:rsidRPr="00E40B94">
        <w:rPr>
          <w:rFonts w:ascii="Times New Roman" w:eastAsia="Calibri" w:hAnsi="Times New Roman" w:cs="Times New Roman"/>
        </w:rPr>
        <w:t>Lorde</w:t>
      </w:r>
      <w:proofErr w:type="spellEnd"/>
      <w:r w:rsidRPr="00E40B94">
        <w:rPr>
          <w:rFonts w:ascii="Times New Roman" w:eastAsia="Calibri" w:hAnsi="Times New Roman" w:cs="Times New Roman"/>
        </w:rPr>
        <w:t xml:space="preserve"> resists her normalization into straight white femininity after her diagnosis of breast cancer and the mastectomy that followed. Many of the nurse educators had worked with post-operative breast cancer patients and not until reading this book had they ever questioned whether the immediate implantation of prosthetic breast options soon after surgery was necessary and/or safe. Moreover, in almost every class, I encountered at least one nurse educator who had undergone a mastectomy. Here, </w:t>
      </w:r>
      <w:proofErr w:type="spellStart"/>
      <w:r w:rsidRPr="00E40B94">
        <w:rPr>
          <w:rFonts w:ascii="Times New Roman" w:eastAsia="Calibri" w:hAnsi="Times New Roman" w:cs="Times New Roman"/>
        </w:rPr>
        <w:t>Lorde’s</w:t>
      </w:r>
      <w:proofErr w:type="spellEnd"/>
      <w:r w:rsidRPr="00E40B94">
        <w:rPr>
          <w:rFonts w:ascii="Times New Roman" w:eastAsia="Calibri" w:hAnsi="Times New Roman" w:cs="Times New Roman"/>
        </w:rPr>
        <w:t xml:space="preserve"> critique enabled a thoughtful reconsideration of normative medical practice because it </w:t>
      </w:r>
      <w:proofErr w:type="spellStart"/>
      <w:r w:rsidRPr="00E40B94">
        <w:rPr>
          <w:rFonts w:ascii="Times New Roman" w:eastAsia="Calibri" w:hAnsi="Times New Roman" w:cs="Times New Roman"/>
        </w:rPr>
        <w:t>foregrounded</w:t>
      </w:r>
      <w:proofErr w:type="spellEnd"/>
      <w:r w:rsidRPr="00E40B94">
        <w:rPr>
          <w:rFonts w:ascii="Times New Roman" w:eastAsia="Calibri" w:hAnsi="Times New Roman" w:cs="Times New Roman"/>
        </w:rPr>
        <w:t xml:space="preserve"> again “the margins between claims of truth and claims of </w:t>
      </w:r>
      <w:proofErr w:type="spellStart"/>
      <w:r w:rsidRPr="00E40B94">
        <w:rPr>
          <w:rFonts w:ascii="Times New Roman" w:eastAsia="Calibri" w:hAnsi="Times New Roman" w:cs="Times New Roman"/>
        </w:rPr>
        <w:t>textuality</w:t>
      </w:r>
      <w:proofErr w:type="spellEnd"/>
      <w:r w:rsidRPr="00E40B94">
        <w:rPr>
          <w:rFonts w:ascii="Times New Roman" w:eastAsia="Calibri" w:hAnsi="Times New Roman" w:cs="Times New Roman"/>
        </w:rPr>
        <w:t xml:space="preserve">.” As Jenny, a nurse </w:t>
      </w:r>
      <w:proofErr w:type="gramStart"/>
      <w:r w:rsidRPr="00E40B94">
        <w:rPr>
          <w:rFonts w:ascii="Times New Roman" w:eastAsia="Calibri" w:hAnsi="Times New Roman" w:cs="Times New Roman"/>
        </w:rPr>
        <w:t>educator,</w:t>
      </w:r>
      <w:proofErr w:type="gramEnd"/>
      <w:r w:rsidRPr="00E40B94">
        <w:rPr>
          <w:rFonts w:ascii="Times New Roman" w:eastAsia="Calibri" w:hAnsi="Times New Roman" w:cs="Times New Roman"/>
        </w:rPr>
        <w:t xml:space="preserve"> wrote: </w:t>
      </w:r>
    </w:p>
    <w:p w:rsidR="00E40B94" w:rsidRPr="00E40B94" w:rsidRDefault="00E40B94" w:rsidP="00E40B94">
      <w:pPr>
        <w:widowControl w:val="0"/>
        <w:spacing w:after="240"/>
        <w:ind w:left="720"/>
        <w:rPr>
          <w:rFonts w:ascii="Times New Roman" w:eastAsia="Calibri" w:hAnsi="Times New Roman" w:cs="Times New Roman"/>
        </w:rPr>
      </w:pPr>
      <w:r w:rsidRPr="00E40B94">
        <w:rPr>
          <w:rFonts w:ascii="Times New Roman" w:eastAsia="Calibri" w:hAnsi="Times New Roman" w:cs="Times New Roman"/>
        </w:rPr>
        <w:t xml:space="preserve">“This …injustice is demonstrated in </w:t>
      </w:r>
      <w:proofErr w:type="spellStart"/>
      <w:r w:rsidRPr="00E40B94">
        <w:rPr>
          <w:rFonts w:ascii="Times New Roman" w:eastAsia="Calibri" w:hAnsi="Times New Roman" w:cs="Times New Roman"/>
        </w:rPr>
        <w:t>Audre</w:t>
      </w:r>
      <w:proofErr w:type="spellEnd"/>
      <w:r w:rsidRPr="00E40B94">
        <w:rPr>
          <w:rFonts w:ascii="Times New Roman" w:eastAsia="Calibri" w:hAnsi="Times New Roman" w:cs="Times New Roman"/>
        </w:rPr>
        <w:t xml:space="preserve"> </w:t>
      </w:r>
      <w:proofErr w:type="spellStart"/>
      <w:r w:rsidRPr="00E40B94">
        <w:rPr>
          <w:rFonts w:ascii="Times New Roman" w:eastAsia="Calibri" w:hAnsi="Times New Roman" w:cs="Times New Roman"/>
        </w:rPr>
        <w:t>Lorde's</w:t>
      </w:r>
      <w:proofErr w:type="spellEnd"/>
      <w:r w:rsidRPr="00E40B94">
        <w:rPr>
          <w:rFonts w:ascii="Times New Roman" w:eastAsia="Calibri" w:hAnsi="Times New Roman" w:cs="Times New Roman"/>
        </w:rPr>
        <w:t xml:space="preserve"> experiences with mastectomy as a black lesbian. The lady that comes in to discuss prosthetic breast options comes in with the presumption that [</w:t>
      </w:r>
      <w:proofErr w:type="spellStart"/>
      <w:r w:rsidRPr="00E40B94">
        <w:rPr>
          <w:rFonts w:ascii="Times New Roman" w:eastAsia="Calibri" w:hAnsi="Times New Roman" w:cs="Times New Roman"/>
        </w:rPr>
        <w:t>Lorde’s</w:t>
      </w:r>
      <w:proofErr w:type="spellEnd"/>
      <w:r w:rsidRPr="00E40B94">
        <w:rPr>
          <w:rFonts w:ascii="Times New Roman" w:eastAsia="Calibri" w:hAnsi="Times New Roman" w:cs="Times New Roman"/>
        </w:rPr>
        <w:t>] hope and desire is to look "just as good as you were before because you can look exactly the same" and  goes on to describe her own heterosexual viewpoints on how she does everything (sexually) that she did pre-mastectomy. She never considers the possibility that [</w:t>
      </w:r>
      <w:proofErr w:type="spellStart"/>
      <w:r w:rsidRPr="00E40B94">
        <w:rPr>
          <w:rFonts w:ascii="Times New Roman" w:eastAsia="Calibri" w:hAnsi="Times New Roman" w:cs="Times New Roman"/>
        </w:rPr>
        <w:t>Lorde</w:t>
      </w:r>
      <w:proofErr w:type="spellEnd"/>
      <w:r w:rsidRPr="00E40B94">
        <w:rPr>
          <w:rFonts w:ascii="Times New Roman" w:eastAsia="Calibri" w:hAnsi="Times New Roman" w:cs="Times New Roman"/>
        </w:rPr>
        <w:t>] is anything but heterosexual invoking a sense of shame in [</w:t>
      </w:r>
      <w:proofErr w:type="spellStart"/>
      <w:r w:rsidRPr="00E40B94">
        <w:rPr>
          <w:rFonts w:ascii="Times New Roman" w:eastAsia="Calibri" w:hAnsi="Times New Roman" w:cs="Times New Roman"/>
        </w:rPr>
        <w:t>Lorde</w:t>
      </w:r>
      <w:proofErr w:type="spellEnd"/>
      <w:r w:rsidRPr="00E40B94">
        <w:rPr>
          <w:rFonts w:ascii="Times New Roman" w:eastAsia="Calibri" w:hAnsi="Times New Roman" w:cs="Times New Roman"/>
        </w:rPr>
        <w:t>] and keeping her silent. This causes an injustice by denying [</w:t>
      </w:r>
      <w:proofErr w:type="spellStart"/>
      <w:r w:rsidRPr="00E40B94">
        <w:rPr>
          <w:rFonts w:ascii="Times New Roman" w:eastAsia="Calibri" w:hAnsi="Times New Roman" w:cs="Times New Roman"/>
        </w:rPr>
        <w:t>Lorde</w:t>
      </w:r>
      <w:proofErr w:type="spellEnd"/>
      <w:r w:rsidRPr="00E40B94">
        <w:rPr>
          <w:rFonts w:ascii="Times New Roman" w:eastAsia="Calibri" w:hAnsi="Times New Roman" w:cs="Times New Roman"/>
        </w:rPr>
        <w:t>] the opportunity to discuss her own unique concerns.”</w:t>
      </w:r>
    </w:p>
    <w:p w:rsidR="00E40B94" w:rsidRPr="00E40B94" w:rsidRDefault="00E40B94" w:rsidP="00E40B94">
      <w:pPr>
        <w:spacing w:after="240"/>
        <w:ind w:firstLine="720"/>
        <w:rPr>
          <w:rFonts w:ascii="Times New Roman" w:eastAsia="Calibri" w:hAnsi="Times New Roman" w:cs="Times New Roman"/>
        </w:rPr>
      </w:pPr>
      <w:r w:rsidRPr="00E40B94">
        <w:rPr>
          <w:rFonts w:ascii="Times New Roman" w:eastAsia="Calibri" w:hAnsi="Times New Roman" w:cs="Times New Roman"/>
        </w:rPr>
        <w:t xml:space="preserve">Reading </w:t>
      </w:r>
      <w:proofErr w:type="spellStart"/>
      <w:r w:rsidRPr="00E40B94">
        <w:rPr>
          <w:rFonts w:ascii="Times New Roman" w:eastAsia="Calibri" w:hAnsi="Times New Roman" w:cs="Times New Roman"/>
        </w:rPr>
        <w:t>Lorde</w:t>
      </w:r>
      <w:proofErr w:type="spellEnd"/>
      <w:r w:rsidRPr="00E40B94">
        <w:rPr>
          <w:rFonts w:ascii="Times New Roman" w:eastAsia="Calibri" w:hAnsi="Times New Roman" w:cs="Times New Roman"/>
        </w:rPr>
        <w:t xml:space="preserve"> </w:t>
      </w:r>
      <w:proofErr w:type="spellStart"/>
      <w:r w:rsidRPr="00E40B94">
        <w:rPr>
          <w:rFonts w:ascii="Times New Roman" w:eastAsia="Calibri" w:hAnsi="Times New Roman" w:cs="Times New Roman"/>
        </w:rPr>
        <w:t>foregrounded</w:t>
      </w:r>
      <w:proofErr w:type="spellEnd"/>
      <w:r w:rsidRPr="00E40B94">
        <w:rPr>
          <w:rFonts w:ascii="Times New Roman" w:eastAsia="Calibri" w:hAnsi="Times New Roman" w:cs="Times New Roman"/>
        </w:rPr>
        <w:t xml:space="preserve"> for the students “how the disjunction between what the normal subject-presumed-to-know and the deviant subject obligated-to-confess [becomes] discursively produced” (</w:t>
      </w:r>
      <w:proofErr w:type="spellStart"/>
      <w:r w:rsidRPr="00E40B94">
        <w:rPr>
          <w:rFonts w:ascii="Times New Roman" w:eastAsia="Calibri" w:hAnsi="Times New Roman" w:cs="Times New Roman"/>
        </w:rPr>
        <w:t>Britzman</w:t>
      </w:r>
      <w:proofErr w:type="spellEnd"/>
      <w:r w:rsidRPr="00E40B94">
        <w:rPr>
          <w:rFonts w:ascii="Times New Roman" w:eastAsia="Calibri" w:hAnsi="Times New Roman" w:cs="Times New Roman"/>
        </w:rPr>
        <w:t>, 1998; p. 22)</w:t>
      </w:r>
      <w:r w:rsidRPr="00E40B94" w:rsidDel="001F5A2A">
        <w:rPr>
          <w:rFonts w:ascii="Times New Roman" w:eastAsia="Calibri" w:hAnsi="Times New Roman" w:cs="Times New Roman"/>
        </w:rPr>
        <w:t xml:space="preserve"> </w:t>
      </w:r>
      <w:proofErr w:type="spellStart"/>
      <w:r w:rsidRPr="00E40B94">
        <w:rPr>
          <w:rFonts w:ascii="Times New Roman" w:eastAsia="Calibri" w:hAnsi="Times New Roman" w:cs="Times New Roman"/>
        </w:rPr>
        <w:t>Lorde’s</w:t>
      </w:r>
      <w:proofErr w:type="spellEnd"/>
      <w:r w:rsidRPr="00E40B94">
        <w:rPr>
          <w:rFonts w:ascii="Times New Roman" w:eastAsia="Calibri" w:hAnsi="Times New Roman" w:cs="Times New Roman"/>
        </w:rPr>
        <w:t xml:space="preserve"> description of the hostility raged against her for being “one-breasted” and refusing to conform to the normative image of “breast cancer survivor” </w:t>
      </w:r>
      <w:proofErr w:type="spellStart"/>
      <w:r w:rsidRPr="00E40B94">
        <w:rPr>
          <w:rFonts w:ascii="Times New Roman" w:eastAsia="Calibri" w:hAnsi="Times New Roman" w:cs="Times New Roman"/>
        </w:rPr>
        <w:t>foregrounded</w:t>
      </w:r>
      <w:proofErr w:type="spellEnd"/>
      <w:r w:rsidRPr="00E40B94">
        <w:rPr>
          <w:rFonts w:ascii="Times New Roman" w:eastAsia="Calibri" w:hAnsi="Times New Roman" w:cs="Times New Roman"/>
        </w:rPr>
        <w:t xml:space="preserve"> for them how identity is forged in the interactions between bodies. In other words, these nurse education students through their thoughtful reading of </w:t>
      </w:r>
      <w:proofErr w:type="spellStart"/>
      <w:r w:rsidRPr="00E40B94">
        <w:rPr>
          <w:rFonts w:ascii="Times New Roman" w:eastAsia="Calibri" w:hAnsi="Times New Roman" w:cs="Times New Roman"/>
        </w:rPr>
        <w:t>Lorde’s</w:t>
      </w:r>
      <w:proofErr w:type="spellEnd"/>
      <w:r w:rsidRPr="00E40B94">
        <w:rPr>
          <w:rFonts w:ascii="Times New Roman" w:eastAsia="Calibri" w:hAnsi="Times New Roman" w:cs="Times New Roman"/>
        </w:rPr>
        <w:t xml:space="preserve"> text realized how their own perceptions of </w:t>
      </w:r>
      <w:proofErr w:type="spellStart"/>
      <w:r w:rsidRPr="00E40B94">
        <w:rPr>
          <w:rFonts w:ascii="Times New Roman" w:eastAsia="Calibri" w:hAnsi="Times New Roman" w:cs="Times New Roman"/>
        </w:rPr>
        <w:t>normativity</w:t>
      </w:r>
      <w:proofErr w:type="spellEnd"/>
      <w:r w:rsidRPr="00E40B94">
        <w:rPr>
          <w:rFonts w:ascii="Times New Roman" w:eastAsia="Calibri" w:hAnsi="Times New Roman" w:cs="Times New Roman"/>
        </w:rPr>
        <w:t xml:space="preserve"> were forced on their patients in ways that they now perceived were oppressive. Thinking this through, another student Susan wrote this in response to </w:t>
      </w:r>
      <w:proofErr w:type="spellStart"/>
      <w:r w:rsidRPr="00E40B94">
        <w:rPr>
          <w:rFonts w:ascii="Times New Roman" w:eastAsia="Calibri" w:hAnsi="Times New Roman" w:cs="Times New Roman"/>
        </w:rPr>
        <w:t>Lorde’s</w:t>
      </w:r>
      <w:proofErr w:type="spellEnd"/>
      <w:r w:rsidRPr="00E40B94">
        <w:rPr>
          <w:rFonts w:ascii="Times New Roman" w:eastAsia="Calibri" w:hAnsi="Times New Roman" w:cs="Times New Roman"/>
        </w:rPr>
        <w:t xml:space="preserve"> text: </w:t>
      </w:r>
    </w:p>
    <w:p w:rsidR="00E40B94" w:rsidRPr="00E40B94" w:rsidRDefault="00E40B94" w:rsidP="00E40B94">
      <w:pPr>
        <w:spacing w:after="240"/>
        <w:ind w:left="720"/>
        <w:rPr>
          <w:rFonts w:ascii="Times New Roman" w:eastAsia="Calibri" w:hAnsi="Times New Roman" w:cs="Times New Roman"/>
        </w:rPr>
      </w:pPr>
      <w:r w:rsidRPr="00E40B94">
        <w:rPr>
          <w:rFonts w:ascii="Times New Roman" w:eastAsia="Calibri" w:hAnsi="Times New Roman" w:cs="Times New Roman"/>
        </w:rPr>
        <w:t xml:space="preserve">“In </w:t>
      </w:r>
      <w:proofErr w:type="spellStart"/>
      <w:r w:rsidRPr="00E40B94">
        <w:rPr>
          <w:rFonts w:ascii="Times New Roman" w:eastAsia="Calibri" w:hAnsi="Times New Roman" w:cs="Times New Roman"/>
        </w:rPr>
        <w:t>Lorde’s</w:t>
      </w:r>
      <w:proofErr w:type="spellEnd"/>
      <w:r w:rsidRPr="00E40B94">
        <w:rPr>
          <w:rFonts w:ascii="Times New Roman" w:eastAsia="Calibri" w:hAnsi="Times New Roman" w:cs="Times New Roman"/>
        </w:rPr>
        <w:t xml:space="preserve"> readings, she felt that she was forced to wear the prosthesis in order to not be different. This choice made her different. The loss of her breast made her body different as well. </w:t>
      </w:r>
      <w:proofErr w:type="spellStart"/>
      <w:r w:rsidRPr="00E40B94">
        <w:rPr>
          <w:rFonts w:ascii="Times New Roman" w:eastAsia="Calibri" w:hAnsi="Times New Roman" w:cs="Times New Roman"/>
        </w:rPr>
        <w:t>Lorde</w:t>
      </w:r>
      <w:proofErr w:type="spellEnd"/>
      <w:r w:rsidRPr="00E40B94">
        <w:rPr>
          <w:rFonts w:ascii="Times New Roman" w:eastAsia="Calibri" w:hAnsi="Times New Roman" w:cs="Times New Roman"/>
        </w:rPr>
        <w:t xml:space="preserve"> was telling us that it seemed that other women had a harder time with her choice of not wearing the prosthesis. As a nurse, we need to pay attention to this difference. </w:t>
      </w:r>
      <w:proofErr w:type="spellStart"/>
      <w:r w:rsidRPr="00E40B94">
        <w:rPr>
          <w:rFonts w:ascii="Times New Roman" w:eastAsia="Calibri" w:hAnsi="Times New Roman" w:cs="Times New Roman"/>
        </w:rPr>
        <w:t>Lorde’s</w:t>
      </w:r>
      <w:proofErr w:type="spellEnd"/>
      <w:r w:rsidRPr="00E40B94">
        <w:rPr>
          <w:rFonts w:ascii="Times New Roman" w:eastAsia="Calibri" w:hAnsi="Times New Roman" w:cs="Times New Roman"/>
        </w:rPr>
        <w:t xml:space="preserve"> difference may not be a personal feeling of difference (self), but the feeling of this difference comes from us (others)….As nurses we need to be aware of these intersections.” </w:t>
      </w:r>
    </w:p>
    <w:p w:rsidR="00E40B94" w:rsidRPr="00E40B94" w:rsidRDefault="00E40B94" w:rsidP="00E40B94">
      <w:pPr>
        <w:spacing w:after="240"/>
        <w:ind w:firstLine="720"/>
        <w:rPr>
          <w:rFonts w:ascii="Times New Roman" w:eastAsia="Calibri" w:hAnsi="Times New Roman" w:cs="Times New Roman"/>
        </w:rPr>
      </w:pPr>
      <w:r w:rsidRPr="00E40B94">
        <w:rPr>
          <w:rFonts w:ascii="Times New Roman" w:eastAsia="Calibri" w:hAnsi="Times New Roman" w:cs="Times New Roman"/>
        </w:rPr>
        <w:t xml:space="preserve">Reading bodies as interacting with each other within inter-subjective contexts also opened up a space for nurse educators to questions aspects of their knowledge base that seemed sacrosanct earlier.  Thus, </w:t>
      </w:r>
      <w:proofErr w:type="spellStart"/>
      <w:r w:rsidRPr="00E40B94">
        <w:rPr>
          <w:rFonts w:ascii="Times New Roman" w:eastAsia="Calibri" w:hAnsi="Times New Roman" w:cs="Times New Roman"/>
        </w:rPr>
        <w:t>Jameela</w:t>
      </w:r>
      <w:proofErr w:type="spellEnd"/>
      <w:r w:rsidRPr="00E40B94">
        <w:rPr>
          <w:rFonts w:ascii="Times New Roman" w:eastAsia="Calibri" w:hAnsi="Times New Roman" w:cs="Times New Roman"/>
        </w:rPr>
        <w:t xml:space="preserve">, a nurse educator writes: </w:t>
      </w:r>
    </w:p>
    <w:p w:rsidR="00E40B94" w:rsidRPr="00E40B94" w:rsidRDefault="00E40B94" w:rsidP="00E40B94">
      <w:pPr>
        <w:spacing w:after="240"/>
        <w:ind w:left="720"/>
        <w:rPr>
          <w:rFonts w:ascii="Times New Roman" w:eastAsia="Calibri" w:hAnsi="Times New Roman" w:cs="Times New Roman"/>
        </w:rPr>
      </w:pPr>
      <w:r w:rsidRPr="00E40B94">
        <w:rPr>
          <w:rFonts w:ascii="Times New Roman" w:eastAsia="Calibri" w:hAnsi="Times New Roman" w:cs="Times New Roman"/>
        </w:rPr>
        <w:t>“As nurses we come to accept a patient's disease process as detrimental and something that we must "cure" them of or return them to a ‘normal’ state. It is the definition of normal that I fear is most misleading and confusing for nurses. What is normal? Who defines ‘normal’ and why do we as nurses constantly strive to return the patient to their ‘normal’ state</w:t>
      </w:r>
      <w:proofErr w:type="gramStart"/>
      <w:r w:rsidRPr="00E40B94">
        <w:rPr>
          <w:rFonts w:ascii="Times New Roman" w:eastAsia="Calibri" w:hAnsi="Times New Roman" w:cs="Times New Roman"/>
        </w:rPr>
        <w:t>?....</w:t>
      </w:r>
      <w:proofErr w:type="gramEnd"/>
      <w:r w:rsidRPr="00E40B94">
        <w:rPr>
          <w:rFonts w:ascii="Times New Roman" w:eastAsia="Calibri" w:hAnsi="Times New Roman" w:cs="Times New Roman"/>
        </w:rPr>
        <w:t xml:space="preserve"> When a patient makes a choice not to go along with the "normal" sequence of events, such as </w:t>
      </w:r>
      <w:proofErr w:type="spellStart"/>
      <w:r w:rsidRPr="00E40B94">
        <w:rPr>
          <w:rFonts w:ascii="Times New Roman" w:eastAsia="Calibri" w:hAnsi="Times New Roman" w:cs="Times New Roman"/>
        </w:rPr>
        <w:t>Lorde</w:t>
      </w:r>
      <w:proofErr w:type="spellEnd"/>
      <w:r w:rsidRPr="00E40B94">
        <w:rPr>
          <w:rFonts w:ascii="Times New Roman" w:eastAsia="Calibri" w:hAnsi="Times New Roman" w:cs="Times New Roman"/>
        </w:rPr>
        <w:t xml:space="preserve"> did by not wearing </w:t>
      </w:r>
      <w:proofErr w:type="gramStart"/>
      <w:r w:rsidRPr="00E40B94">
        <w:rPr>
          <w:rFonts w:ascii="Times New Roman" w:eastAsia="Calibri" w:hAnsi="Times New Roman" w:cs="Times New Roman"/>
        </w:rPr>
        <w:t>a breast</w:t>
      </w:r>
      <w:proofErr w:type="gramEnd"/>
      <w:r w:rsidRPr="00E40B94">
        <w:rPr>
          <w:rFonts w:ascii="Times New Roman" w:eastAsia="Calibri" w:hAnsi="Times New Roman" w:cs="Times New Roman"/>
        </w:rPr>
        <w:t xml:space="preserve"> prosthesis, does that affect our ability to care for them as a person…? Do we know how to accept that an individual may choose to be ‘abnormal’?” </w:t>
      </w:r>
    </w:p>
    <w:p w:rsidR="00E40B94" w:rsidRPr="00E40B94" w:rsidRDefault="00E40B94" w:rsidP="00E40B94">
      <w:pPr>
        <w:spacing w:after="240"/>
        <w:jc w:val="center"/>
        <w:rPr>
          <w:rFonts w:ascii="Times New Roman" w:eastAsia="Calibri" w:hAnsi="Times New Roman" w:cs="Times New Roman"/>
        </w:rPr>
      </w:pPr>
      <w:proofErr w:type="spellStart"/>
      <w:r w:rsidRPr="00E40B94">
        <w:rPr>
          <w:rFonts w:ascii="Times New Roman" w:eastAsia="Calibri" w:hAnsi="Times New Roman" w:cs="Times New Roman"/>
        </w:rPr>
        <w:t>Crippin</w:t>
      </w:r>
      <w:proofErr w:type="spellEnd"/>
      <w:r w:rsidRPr="00E40B94">
        <w:rPr>
          <w:rFonts w:ascii="Times New Roman" w:eastAsia="Calibri" w:hAnsi="Times New Roman" w:cs="Times New Roman"/>
        </w:rPr>
        <w:t>’ Reading Practices</w:t>
      </w:r>
    </w:p>
    <w:p w:rsidR="00E40B94" w:rsidRPr="00E40B94" w:rsidRDefault="00E40B94" w:rsidP="00E40B94">
      <w:pPr>
        <w:spacing w:after="240"/>
        <w:ind w:firstLine="720"/>
        <w:rPr>
          <w:rFonts w:ascii="Times New Roman" w:eastAsia="Calibri" w:hAnsi="Times New Roman" w:cs="Times New Roman"/>
        </w:rPr>
      </w:pPr>
      <w:r w:rsidRPr="00E40B94">
        <w:rPr>
          <w:rFonts w:ascii="Times New Roman" w:eastAsia="Calibri" w:hAnsi="Times New Roman" w:cs="Times New Roman"/>
        </w:rPr>
        <w:t xml:space="preserve">The third method that </w:t>
      </w:r>
      <w:proofErr w:type="spellStart"/>
      <w:r w:rsidRPr="00E40B94">
        <w:rPr>
          <w:rFonts w:ascii="Times New Roman" w:eastAsia="Calibri" w:hAnsi="Times New Roman" w:cs="Times New Roman"/>
        </w:rPr>
        <w:t>Britzman</w:t>
      </w:r>
      <w:proofErr w:type="spellEnd"/>
      <w:r w:rsidRPr="00E40B94">
        <w:rPr>
          <w:rFonts w:ascii="Times New Roman" w:eastAsia="Calibri" w:hAnsi="Times New Roman" w:cs="Times New Roman"/>
        </w:rPr>
        <w:t xml:space="preserve"> foregrounds in her essay is the study of reading practices.  Here </w:t>
      </w:r>
      <w:proofErr w:type="spellStart"/>
      <w:r w:rsidRPr="00E40B94">
        <w:rPr>
          <w:rFonts w:ascii="Times New Roman" w:eastAsia="Calibri" w:hAnsi="Times New Roman" w:cs="Times New Roman"/>
        </w:rPr>
        <w:t>Britzman</w:t>
      </w:r>
      <w:proofErr w:type="spellEnd"/>
      <w:r w:rsidRPr="00E40B94">
        <w:rPr>
          <w:rFonts w:ascii="Times New Roman" w:eastAsia="Calibri" w:hAnsi="Times New Roman" w:cs="Times New Roman"/>
        </w:rPr>
        <w:t xml:space="preserve"> (1998) calls for a critical self -reflection of how one reads, paying close attention to practice of engaging with the other while “reading” the social.  In doing so, she calls for a practice that “provokes a theory of reading” (p. 225), that is unafraid of the risk to self when thinking at the limits.  This mode of reading was alien to the nurse educators for whom reading implied a transparent straightforward relationship between reader and text. </w:t>
      </w:r>
      <w:proofErr w:type="spellStart"/>
      <w:r w:rsidRPr="00E40B94">
        <w:rPr>
          <w:rFonts w:ascii="Times New Roman" w:eastAsia="Calibri" w:hAnsi="Times New Roman" w:cs="Times New Roman"/>
        </w:rPr>
        <w:t>Parin</w:t>
      </w:r>
      <w:proofErr w:type="spellEnd"/>
      <w:r w:rsidRPr="00E40B94">
        <w:rPr>
          <w:rFonts w:ascii="Times New Roman" w:eastAsia="Calibri" w:hAnsi="Times New Roman" w:cs="Times New Roman"/>
        </w:rPr>
        <w:t xml:space="preserve"> </w:t>
      </w:r>
      <w:proofErr w:type="spellStart"/>
      <w:r w:rsidRPr="00E40B94">
        <w:rPr>
          <w:rFonts w:ascii="Times New Roman" w:eastAsia="Calibri" w:hAnsi="Times New Roman" w:cs="Times New Roman"/>
        </w:rPr>
        <w:t>Dossa’s</w:t>
      </w:r>
      <w:proofErr w:type="spellEnd"/>
      <w:r w:rsidRPr="00E40B94">
        <w:rPr>
          <w:rFonts w:ascii="Times New Roman" w:eastAsia="Calibri" w:hAnsi="Times New Roman" w:cs="Times New Roman"/>
        </w:rPr>
        <w:t xml:space="preserve"> (2003) article, </w:t>
      </w:r>
      <w:r w:rsidRPr="00E40B94">
        <w:rPr>
          <w:rFonts w:ascii="Times New Roman" w:eastAsia="Calibri" w:hAnsi="Times New Roman" w:cs="Times New Roman"/>
          <w:i/>
        </w:rPr>
        <w:t>The Body Remembers</w:t>
      </w:r>
      <w:r w:rsidRPr="00E40B94">
        <w:rPr>
          <w:rFonts w:ascii="Times New Roman" w:eastAsia="Calibri" w:hAnsi="Times New Roman" w:cs="Times New Roman"/>
        </w:rPr>
        <w:t xml:space="preserve"> challenged this linear relationship. In this article, </w:t>
      </w:r>
      <w:proofErr w:type="spellStart"/>
      <w:r w:rsidRPr="00E40B94">
        <w:rPr>
          <w:rFonts w:ascii="Times New Roman" w:eastAsia="Calibri" w:hAnsi="Times New Roman" w:cs="Times New Roman"/>
        </w:rPr>
        <w:t>Dossa</w:t>
      </w:r>
      <w:proofErr w:type="spellEnd"/>
      <w:r w:rsidRPr="00E40B94">
        <w:rPr>
          <w:rFonts w:ascii="Times New Roman" w:eastAsia="Calibri" w:hAnsi="Times New Roman" w:cs="Times New Roman"/>
        </w:rPr>
        <w:t xml:space="preserve"> presents a narrative anchored in the suffering body of an Iranian immigrant woman living in Canada such that as researcher, </w:t>
      </w:r>
      <w:proofErr w:type="spellStart"/>
      <w:r w:rsidRPr="00E40B94">
        <w:rPr>
          <w:rFonts w:ascii="Times New Roman" w:eastAsia="Calibri" w:hAnsi="Times New Roman" w:cs="Times New Roman"/>
        </w:rPr>
        <w:t>Dossa</w:t>
      </w:r>
      <w:proofErr w:type="spellEnd"/>
      <w:r w:rsidRPr="00E40B94">
        <w:rPr>
          <w:rFonts w:ascii="Times New Roman" w:eastAsia="Calibri" w:hAnsi="Times New Roman" w:cs="Times New Roman"/>
        </w:rPr>
        <w:t xml:space="preserve"> could no longer remain detached but felt compelled to become a vulnerable and witnessing observer in order to bridge the gap between silence and speech. </w:t>
      </w:r>
      <w:proofErr w:type="spellStart"/>
      <w:r w:rsidRPr="00E40B94">
        <w:rPr>
          <w:rFonts w:ascii="Times New Roman" w:eastAsia="Calibri" w:hAnsi="Times New Roman" w:cs="Times New Roman"/>
        </w:rPr>
        <w:t>Dossa’s</w:t>
      </w:r>
      <w:proofErr w:type="spellEnd"/>
      <w:r w:rsidRPr="00E40B94">
        <w:rPr>
          <w:rFonts w:ascii="Times New Roman" w:eastAsia="Calibri" w:hAnsi="Times New Roman" w:cs="Times New Roman"/>
        </w:rPr>
        <w:t xml:space="preserve"> essay had an impact on the nurse educators because it provoked a theory of reading that </w:t>
      </w:r>
      <w:proofErr w:type="spellStart"/>
      <w:r w:rsidRPr="00E40B94">
        <w:rPr>
          <w:rFonts w:ascii="Times New Roman" w:eastAsia="Calibri" w:hAnsi="Times New Roman" w:cs="Times New Roman"/>
        </w:rPr>
        <w:t>foregrounded</w:t>
      </w:r>
      <w:proofErr w:type="spellEnd"/>
      <w:r w:rsidRPr="00E40B94">
        <w:rPr>
          <w:rFonts w:ascii="Times New Roman" w:eastAsia="Calibri" w:hAnsi="Times New Roman" w:cs="Times New Roman"/>
        </w:rPr>
        <w:t xml:space="preserve"> the body as a source of language and meaning – especially the “suffering” body.  As another student, </w:t>
      </w:r>
      <w:proofErr w:type="spellStart"/>
      <w:r w:rsidRPr="00E40B94">
        <w:rPr>
          <w:rFonts w:ascii="Times New Roman" w:eastAsia="Calibri" w:hAnsi="Times New Roman" w:cs="Times New Roman"/>
        </w:rPr>
        <w:t>Reena</w:t>
      </w:r>
      <w:proofErr w:type="spellEnd"/>
      <w:r w:rsidRPr="00E40B94">
        <w:rPr>
          <w:rFonts w:ascii="Times New Roman" w:eastAsia="Calibri" w:hAnsi="Times New Roman" w:cs="Times New Roman"/>
        </w:rPr>
        <w:t xml:space="preserve"> wrote: </w:t>
      </w:r>
    </w:p>
    <w:p w:rsidR="00E40B94" w:rsidRPr="00E40B94" w:rsidRDefault="00E40B94" w:rsidP="00E40B94">
      <w:pPr>
        <w:spacing w:after="240"/>
        <w:ind w:left="720"/>
        <w:rPr>
          <w:rFonts w:ascii="Times New Roman" w:eastAsia="Calibri" w:hAnsi="Times New Roman" w:cs="Times New Roman"/>
        </w:rPr>
      </w:pPr>
      <w:r w:rsidRPr="00E40B94">
        <w:rPr>
          <w:rFonts w:ascii="Times New Roman" w:eastAsia="Calibri" w:hAnsi="Times New Roman" w:cs="Times New Roman"/>
        </w:rPr>
        <w:t>“</w:t>
      </w:r>
      <w:proofErr w:type="spellStart"/>
      <w:r w:rsidRPr="00E40B94">
        <w:rPr>
          <w:rFonts w:ascii="Times New Roman" w:eastAsia="Calibri" w:hAnsi="Times New Roman" w:cs="Times New Roman"/>
        </w:rPr>
        <w:t>Dossa</w:t>
      </w:r>
      <w:proofErr w:type="spellEnd"/>
      <w:r w:rsidRPr="00E40B94">
        <w:rPr>
          <w:rFonts w:ascii="Times New Roman" w:eastAsia="Calibri" w:hAnsi="Times New Roman" w:cs="Times New Roman"/>
        </w:rPr>
        <w:t xml:space="preserve"> argues that ‘silence, the marker of human agency may be recognized as language.’ The silent language of bodily symptoms allowed Zahra to relate her suffering in the only way she could. Marginalized and oppressed groups have used silence and storytelling to voice their pain, which is against the dominant culture’s version of the story. For example, Japanese women after the bombing of Hiroshima relayed their suffering through words of motherhood: worrying about ability to produce children and voicing concern about the conditions of children produced. Nurses have to learn this silent language of symptoms to truly give patient holistic care. </w:t>
      </w:r>
      <w:proofErr w:type="gramStart"/>
      <w:r w:rsidRPr="00E40B94">
        <w:rPr>
          <w:rFonts w:ascii="Times New Roman" w:eastAsia="Calibri" w:hAnsi="Times New Roman" w:cs="Times New Roman"/>
        </w:rPr>
        <w:t xml:space="preserve">For, as </w:t>
      </w:r>
      <w:proofErr w:type="spellStart"/>
      <w:r w:rsidRPr="00E40B94">
        <w:rPr>
          <w:rFonts w:ascii="Times New Roman" w:eastAsia="Calibri" w:hAnsi="Times New Roman" w:cs="Times New Roman"/>
        </w:rPr>
        <w:t>Dossa</w:t>
      </w:r>
      <w:proofErr w:type="spellEnd"/>
      <w:r w:rsidRPr="00E40B94">
        <w:rPr>
          <w:rFonts w:ascii="Times New Roman" w:eastAsia="Calibri" w:hAnsi="Times New Roman" w:cs="Times New Roman"/>
        </w:rPr>
        <w:t xml:space="preserve"> noted, if one looks at the body and its symptoms, a story of structural oppression may appear.”</w:t>
      </w:r>
      <w:proofErr w:type="gramEnd"/>
    </w:p>
    <w:p w:rsidR="00E40B94" w:rsidRPr="00E40B94" w:rsidRDefault="00E40B94" w:rsidP="00E40B94">
      <w:pPr>
        <w:widowControl w:val="0"/>
        <w:spacing w:after="240"/>
        <w:ind w:firstLine="720"/>
        <w:rPr>
          <w:rFonts w:ascii="Times New Roman" w:eastAsia="Calibri" w:hAnsi="Times New Roman" w:cs="Times New Roman"/>
        </w:rPr>
      </w:pPr>
      <w:r w:rsidRPr="00E40B94">
        <w:rPr>
          <w:rFonts w:ascii="Times New Roman" w:eastAsia="Calibri" w:hAnsi="Times New Roman" w:cs="Times New Roman"/>
        </w:rPr>
        <w:t xml:space="preserve">The most exciting aspect of this reading practice was that nurse educators who formerly conceived of pedagogy as lectures and tests now began to recognize students as embodied subjects in the classroom. Thus, Tabitha, another student wrote: </w:t>
      </w:r>
    </w:p>
    <w:p w:rsidR="00E40B94" w:rsidRPr="00E40B94" w:rsidRDefault="00E40B94" w:rsidP="00E40B94">
      <w:pPr>
        <w:spacing w:after="240"/>
        <w:ind w:left="720"/>
        <w:rPr>
          <w:rFonts w:ascii="Times New Roman" w:eastAsia="Calibri" w:hAnsi="Times New Roman" w:cs="Times New Roman"/>
        </w:rPr>
      </w:pPr>
      <w:r w:rsidRPr="00E40B94">
        <w:rPr>
          <w:rFonts w:ascii="Times New Roman" w:eastAsia="Calibri" w:hAnsi="Times New Roman" w:cs="Times New Roman"/>
        </w:rPr>
        <w:t xml:space="preserve">“…I think we can use this same listening in nursing education as we learn to read students' silence in order to hear what they are really saying. As educators we may interact with students undergoing the silence which lends itself to the 3 </w:t>
      </w:r>
      <w:proofErr w:type="spellStart"/>
      <w:r w:rsidRPr="00E40B94">
        <w:rPr>
          <w:rFonts w:ascii="Times New Roman" w:eastAsia="Calibri" w:hAnsi="Times New Roman" w:cs="Times New Roman"/>
        </w:rPr>
        <w:t>performative</w:t>
      </w:r>
      <w:proofErr w:type="spellEnd"/>
      <w:r w:rsidRPr="00E40B94">
        <w:rPr>
          <w:rFonts w:ascii="Times New Roman" w:eastAsia="Calibri" w:hAnsi="Times New Roman" w:cs="Times New Roman"/>
        </w:rPr>
        <w:t xml:space="preserve"> acts which </w:t>
      </w:r>
      <w:proofErr w:type="spellStart"/>
      <w:r w:rsidRPr="00E40B94">
        <w:rPr>
          <w:rFonts w:ascii="Times New Roman" w:eastAsia="Calibri" w:hAnsi="Times New Roman" w:cs="Times New Roman"/>
        </w:rPr>
        <w:t>Dossa</w:t>
      </w:r>
      <w:proofErr w:type="spellEnd"/>
      <w:r w:rsidRPr="00E40B94">
        <w:rPr>
          <w:rFonts w:ascii="Times New Roman" w:eastAsia="Calibri" w:hAnsi="Times New Roman" w:cs="Times New Roman"/>
        </w:rPr>
        <w:t xml:space="preserve"> spoke about: retrieval of voice, testimonial speaking, and deployment of words. Firstly, a gender minority or disabled student regains their voice after the empowerment which nursing school brings. Secondly, this student represents other voices within the newly gained voice they achieved. Lastly, they establish their own ‘moral authority’ with their words or their own place within the subordinate group in nursing school. As educators, we must listen not only to their voices but also their silence, which is a story in itself. All the students we encounter have stories to tell but as </w:t>
      </w:r>
      <w:proofErr w:type="spellStart"/>
      <w:r w:rsidRPr="00E40B94">
        <w:rPr>
          <w:rFonts w:ascii="Times New Roman" w:eastAsia="Calibri" w:hAnsi="Times New Roman" w:cs="Times New Roman"/>
        </w:rPr>
        <w:t>Dossa</w:t>
      </w:r>
      <w:proofErr w:type="spellEnd"/>
      <w:r w:rsidRPr="00E40B94">
        <w:rPr>
          <w:rFonts w:ascii="Times New Roman" w:eastAsia="Calibri" w:hAnsi="Times New Roman" w:cs="Times New Roman"/>
        </w:rPr>
        <w:t xml:space="preserve"> states ‘silence does not rule out speech.’” </w:t>
      </w:r>
    </w:p>
    <w:p w:rsidR="00E40B94" w:rsidRPr="00E40B94" w:rsidRDefault="00E40B94" w:rsidP="00E40B94">
      <w:pPr>
        <w:spacing w:after="240"/>
        <w:ind w:firstLine="720"/>
        <w:rPr>
          <w:rFonts w:ascii="Times New Roman" w:eastAsia="Calibri" w:hAnsi="Times New Roman" w:cs="Times New Roman"/>
        </w:rPr>
      </w:pPr>
      <w:r w:rsidRPr="00E40B94">
        <w:rPr>
          <w:rFonts w:ascii="Times New Roman" w:eastAsia="Calibri" w:hAnsi="Times New Roman" w:cs="Times New Roman"/>
        </w:rPr>
        <w:t xml:space="preserve">Similarly, in direct opposition to the clinical context of evidence-based research practices, the nurse educators were open to exploring the possibilities of the role of vulnerable observer in the research process.  For example, Sara wrote: </w:t>
      </w:r>
    </w:p>
    <w:p w:rsidR="00E40B94" w:rsidRPr="00E40B94" w:rsidRDefault="00E40B94" w:rsidP="00E40B94">
      <w:pPr>
        <w:widowControl w:val="0"/>
        <w:spacing w:after="240"/>
        <w:ind w:left="720"/>
        <w:rPr>
          <w:rFonts w:ascii="Times New Roman" w:eastAsia="Calibri" w:hAnsi="Times New Roman" w:cs="Times New Roman"/>
        </w:rPr>
      </w:pPr>
      <w:r w:rsidRPr="00E40B94">
        <w:rPr>
          <w:rFonts w:ascii="Times New Roman" w:eastAsia="Calibri" w:hAnsi="Times New Roman" w:cs="Times New Roman"/>
        </w:rPr>
        <w:t xml:space="preserve">“In regards to research within nursing education, Northway emphasizes how “the position a researcher takes is not fixed but is an on-going process of self-critique and self-appraisal.” We must look within our own suffering and reflect in order to promote honesty within our research as nurse educators. We must listen to our inner self to promote reflexivity. I like the idea of a journal during ANY nursing research in order to reflect on our own inner critical thoughts. Also, the dialoguing which is required within our journal to ensure we ‘debrief’ with another regarding our ‘silence’ of thoughts is so very vital in research.” </w:t>
      </w:r>
    </w:p>
    <w:p w:rsidR="00E40B94" w:rsidRPr="00E40B94" w:rsidRDefault="00E40B94" w:rsidP="00E40B94">
      <w:pPr>
        <w:spacing w:after="240"/>
        <w:jc w:val="center"/>
        <w:rPr>
          <w:rFonts w:ascii="Times New Roman" w:eastAsia="Calibri" w:hAnsi="Times New Roman" w:cs="Times New Roman"/>
        </w:rPr>
      </w:pPr>
      <w:proofErr w:type="spellStart"/>
      <w:r w:rsidRPr="00E40B94">
        <w:rPr>
          <w:rFonts w:ascii="Times New Roman" w:eastAsia="Calibri" w:hAnsi="Times New Roman" w:cs="Times New Roman"/>
        </w:rPr>
        <w:t>Crippin</w:t>
      </w:r>
      <w:proofErr w:type="spellEnd"/>
      <w:r w:rsidRPr="00E40B94">
        <w:rPr>
          <w:rFonts w:ascii="Times New Roman" w:eastAsia="Calibri" w:hAnsi="Times New Roman" w:cs="Times New Roman"/>
        </w:rPr>
        <w:t>’ Care</w:t>
      </w:r>
    </w:p>
    <w:p w:rsidR="00E40B94" w:rsidRPr="00E40B94" w:rsidRDefault="00E40B94" w:rsidP="00E40B94">
      <w:pPr>
        <w:spacing w:after="240"/>
        <w:rPr>
          <w:rFonts w:ascii="Times New Roman" w:eastAsia="Calibri" w:hAnsi="Times New Roman" w:cs="Times New Roman"/>
        </w:rPr>
      </w:pPr>
      <w:r w:rsidRPr="00E40B94">
        <w:rPr>
          <w:rFonts w:ascii="Times New Roman" w:eastAsia="Calibri" w:hAnsi="Times New Roman" w:cs="Times New Roman"/>
          <w:b/>
          <w:i/>
        </w:rPr>
        <w:tab/>
      </w:r>
      <w:r w:rsidRPr="00E40B94">
        <w:rPr>
          <w:rFonts w:ascii="Times New Roman" w:eastAsia="Calibri" w:hAnsi="Times New Roman" w:cs="Times New Roman"/>
        </w:rPr>
        <w:t xml:space="preserve">In this essay I have highlighted how disability studies scholarship challenges the hegemony of instrumental rationality in nurse education and practice as described earlier in this essay. In my course I realized that the nurse educators seemed to be stuck between a rock and a hard place – between the impersonal objectivity of clinical research/practice and the intimacy of caring relationships.  Attempts to efficiently negotiate this dichotomy required that nurse practitioners support a disciplined and controlled existence within the limits of normative thought.  The introduction of disability studies proved to be disruptive causing students to rebel against these limits, to reject the ignorance of centering the normal subject –presumed-to-know and to re-think the reading practices that reproduce dichotomies of normal/abnormal.  These disruptive reading practices also disrupted imagined notions of caring that these nurse educators had long held dear. They now argued that it was not enough for nursing praxis to just care. Authentic caring praxis necessitates that one confronts the limits of one’s ignorance and venture into spaces where diverse bodies are enabled to forge relations that are disruptive of the norm. In short, the radical possibilities inherent in </w:t>
      </w:r>
      <w:proofErr w:type="spellStart"/>
      <w:r w:rsidRPr="00E40B94">
        <w:rPr>
          <w:rFonts w:ascii="Times New Roman" w:eastAsia="Calibri" w:hAnsi="Times New Roman" w:cs="Times New Roman"/>
        </w:rPr>
        <w:t>crippin</w:t>
      </w:r>
      <w:proofErr w:type="spellEnd"/>
      <w:r w:rsidRPr="00E40B94">
        <w:rPr>
          <w:rFonts w:ascii="Times New Roman" w:eastAsia="Calibri" w:hAnsi="Times New Roman" w:cs="Times New Roman"/>
        </w:rPr>
        <w:t>’ care are possible only if we can refuse the “cultural insistence to put back into place the boundaries at all cost that education is obliged to exceed” (</w:t>
      </w:r>
      <w:proofErr w:type="spellStart"/>
      <w:r w:rsidRPr="00E40B94">
        <w:rPr>
          <w:rFonts w:ascii="Times New Roman" w:eastAsia="Calibri" w:hAnsi="Times New Roman" w:cs="Times New Roman"/>
        </w:rPr>
        <w:t>Britzman</w:t>
      </w:r>
      <w:proofErr w:type="spellEnd"/>
      <w:r w:rsidRPr="00E40B94">
        <w:rPr>
          <w:rFonts w:ascii="Times New Roman" w:eastAsia="Calibri" w:hAnsi="Times New Roman" w:cs="Times New Roman"/>
        </w:rPr>
        <w:t xml:space="preserve">, 1998, p. 212). </w:t>
      </w:r>
    </w:p>
    <w:p w:rsidR="00E40B94" w:rsidRPr="00E40B94" w:rsidRDefault="00E40B94" w:rsidP="00E40B94">
      <w:pPr>
        <w:rPr>
          <w:rFonts w:ascii="Times New Roman" w:eastAsia="Calibri" w:hAnsi="Times New Roman" w:cs="Times New Roman"/>
        </w:rPr>
      </w:pPr>
    </w:p>
    <w:p w:rsidR="00E40B94" w:rsidRPr="00E40B94" w:rsidRDefault="00E40B94" w:rsidP="00E40B94">
      <w:pPr>
        <w:rPr>
          <w:rFonts w:ascii="Times New Roman" w:hAnsi="Times New Roman" w:cs="Times New Roman"/>
        </w:rPr>
      </w:pPr>
      <w:proofErr w:type="spellStart"/>
      <w:r w:rsidRPr="00E40B94">
        <w:rPr>
          <w:rFonts w:ascii="Times New Roman" w:hAnsi="Times New Roman" w:cs="Times New Roman"/>
          <w:b/>
        </w:rPr>
        <w:t>Nirmala</w:t>
      </w:r>
      <w:proofErr w:type="spellEnd"/>
      <w:r w:rsidRPr="00E40B94">
        <w:rPr>
          <w:rFonts w:ascii="Times New Roman" w:hAnsi="Times New Roman" w:cs="Times New Roman"/>
          <w:b/>
        </w:rPr>
        <w:t xml:space="preserve"> </w:t>
      </w:r>
      <w:proofErr w:type="spellStart"/>
      <w:r w:rsidRPr="00E40B94">
        <w:rPr>
          <w:rFonts w:ascii="Times New Roman" w:hAnsi="Times New Roman" w:cs="Times New Roman"/>
          <w:b/>
        </w:rPr>
        <w:t>Erevelles</w:t>
      </w:r>
      <w:proofErr w:type="spellEnd"/>
      <w:r w:rsidRPr="00E40B94">
        <w:rPr>
          <w:rFonts w:ascii="Times New Roman" w:hAnsi="Times New Roman" w:cs="Times New Roman"/>
        </w:rPr>
        <w:t xml:space="preserve"> is Professor of Social and Cultural Studies of Education at the University of </w:t>
      </w:r>
      <w:proofErr w:type="gramStart"/>
      <w:r w:rsidRPr="00E40B94">
        <w:rPr>
          <w:rFonts w:ascii="Times New Roman" w:hAnsi="Times New Roman" w:cs="Times New Roman"/>
        </w:rPr>
        <w:t>Alabama,</w:t>
      </w:r>
      <w:proofErr w:type="gramEnd"/>
      <w:r w:rsidRPr="00E40B94">
        <w:rPr>
          <w:rFonts w:ascii="Times New Roman" w:hAnsi="Times New Roman" w:cs="Times New Roman"/>
        </w:rPr>
        <w:t xml:space="preserve"> and her research interests are in disability studies, critical race theory, third world feminism, and social and cultural studies in education. Her book </w:t>
      </w:r>
      <w:r w:rsidRPr="00E40B94">
        <w:rPr>
          <w:rFonts w:ascii="Times New Roman" w:hAnsi="Times New Roman" w:cs="Times New Roman"/>
          <w:i/>
        </w:rPr>
        <w:t xml:space="preserve">Disability and Difference in Global Contexts: </w:t>
      </w:r>
      <w:proofErr w:type="gramStart"/>
      <w:r w:rsidRPr="00E40B94">
        <w:rPr>
          <w:rFonts w:ascii="Times New Roman" w:hAnsi="Times New Roman" w:cs="Times New Roman"/>
          <w:i/>
        </w:rPr>
        <w:t>Towards</w:t>
      </w:r>
      <w:proofErr w:type="gramEnd"/>
      <w:r w:rsidRPr="00E40B94">
        <w:rPr>
          <w:rFonts w:ascii="Times New Roman" w:hAnsi="Times New Roman" w:cs="Times New Roman"/>
          <w:i/>
        </w:rPr>
        <w:t xml:space="preserve"> a Transformative Body Politic</w:t>
      </w:r>
      <w:r w:rsidRPr="00E40B94">
        <w:rPr>
          <w:rFonts w:ascii="Times New Roman" w:hAnsi="Times New Roman" w:cs="Times New Roman"/>
        </w:rPr>
        <w:t xml:space="preserve"> was published by Palgrave MacMillan in 2011. </w:t>
      </w:r>
    </w:p>
    <w:p w:rsidR="00E40B94" w:rsidRPr="00E40B94" w:rsidRDefault="00E40B94" w:rsidP="00E40B94">
      <w:pPr>
        <w:rPr>
          <w:rFonts w:ascii="Times New Roman" w:hAnsi="Times New Roman" w:cs="Times New Roman"/>
        </w:rPr>
      </w:pPr>
    </w:p>
    <w:p w:rsidR="00E40B94" w:rsidRPr="00E40B94" w:rsidRDefault="00E40B94" w:rsidP="00E40B94">
      <w:pPr>
        <w:spacing w:after="240"/>
        <w:rPr>
          <w:rFonts w:ascii="Times New Roman" w:hAnsi="Times New Roman" w:cs="Times New Roman"/>
        </w:rPr>
      </w:pPr>
      <w:r w:rsidRPr="00E40B94">
        <w:rPr>
          <w:rFonts w:ascii="Times New Roman" w:hAnsi="Times New Roman" w:cs="Times New Roman"/>
          <w:b/>
        </w:rPr>
        <w:t>Acknowledgments:</w:t>
      </w:r>
      <w:r w:rsidRPr="00E40B94">
        <w:rPr>
          <w:rFonts w:ascii="Times New Roman" w:hAnsi="Times New Roman" w:cs="Times New Roman"/>
        </w:rPr>
        <w:t xml:space="preserve"> My special thanks go to David J. Connor, Jan Valle, and Chris Hale for not only editing this special issue but also for their encouraging support of my work.  All errors in this essay are of course mine.</w:t>
      </w:r>
    </w:p>
    <w:p w:rsidR="00E40B94" w:rsidRPr="00E40B94" w:rsidRDefault="00E40B94" w:rsidP="00E40B94">
      <w:pPr>
        <w:spacing w:after="240"/>
        <w:jc w:val="center"/>
        <w:rPr>
          <w:rFonts w:ascii="Times New Roman" w:hAnsi="Times New Roman" w:cs="Times New Roman"/>
        </w:rPr>
      </w:pPr>
      <w:r w:rsidRPr="00E40B94">
        <w:rPr>
          <w:rFonts w:ascii="Times New Roman" w:hAnsi="Times New Roman" w:cs="Times New Roman"/>
        </w:rPr>
        <w:t>References</w:t>
      </w:r>
    </w:p>
    <w:p w:rsidR="00E40B94" w:rsidRPr="00E40B94" w:rsidRDefault="00E40B94" w:rsidP="00E40B94">
      <w:pPr>
        <w:pStyle w:val="NormalWeb"/>
        <w:spacing w:before="0" w:beforeAutospacing="0" w:after="240" w:afterAutospacing="0"/>
        <w:ind w:left="720" w:hanging="720"/>
        <w:textAlignment w:val="baseline"/>
      </w:pPr>
      <w:proofErr w:type="spellStart"/>
      <w:r w:rsidRPr="00E40B94">
        <w:t>Britzman</w:t>
      </w:r>
      <w:proofErr w:type="spellEnd"/>
      <w:r w:rsidRPr="00E40B94">
        <w:t xml:space="preserve">, D. (1998). Is there a queer pedagogy? Or stop reading straight! </w:t>
      </w:r>
      <w:proofErr w:type="gramStart"/>
      <w:r w:rsidRPr="00E40B94">
        <w:t>In W. Pinar (Ed.).</w:t>
      </w:r>
      <w:proofErr w:type="gramEnd"/>
      <w:r w:rsidRPr="00E40B94">
        <w:t xml:space="preserve"> </w:t>
      </w:r>
      <w:r w:rsidRPr="00E40B94">
        <w:rPr>
          <w:i/>
        </w:rPr>
        <w:t xml:space="preserve">Curriculum: </w:t>
      </w:r>
      <w:proofErr w:type="gramStart"/>
      <w:r w:rsidRPr="00E40B94">
        <w:rPr>
          <w:i/>
        </w:rPr>
        <w:t>Toward</w:t>
      </w:r>
      <w:proofErr w:type="gramEnd"/>
      <w:r w:rsidRPr="00E40B94">
        <w:rPr>
          <w:i/>
        </w:rPr>
        <w:t xml:space="preserve"> new identities</w:t>
      </w:r>
      <w:r w:rsidRPr="00E40B94">
        <w:t xml:space="preserve">, pp. 211-232. New York: </w:t>
      </w:r>
      <w:proofErr w:type="spellStart"/>
      <w:r w:rsidRPr="00E40B94">
        <w:t>Routledge</w:t>
      </w:r>
      <w:proofErr w:type="spellEnd"/>
      <w:r w:rsidRPr="00E40B94">
        <w:t>.</w:t>
      </w:r>
    </w:p>
    <w:p w:rsidR="00E40B94" w:rsidRPr="00E40B94" w:rsidRDefault="00E40B94" w:rsidP="00E40B94">
      <w:pPr>
        <w:pStyle w:val="NormalWeb"/>
        <w:spacing w:before="0" w:beforeAutospacing="0" w:after="240" w:afterAutospacing="0"/>
        <w:ind w:left="720" w:hanging="720"/>
        <w:textAlignment w:val="baseline"/>
      </w:pPr>
      <w:r w:rsidRPr="00E40B94">
        <w:t>Berger, J. (1990</w:t>
      </w:r>
      <w:r w:rsidRPr="00E40B94">
        <w:rPr>
          <w:i/>
        </w:rPr>
        <w:t>). Ways of seeing</w:t>
      </w:r>
      <w:r w:rsidRPr="00E40B94">
        <w:t xml:space="preserve">. New York: Penguin. </w:t>
      </w:r>
    </w:p>
    <w:p w:rsidR="00E40B94" w:rsidRPr="00E40B94" w:rsidRDefault="00E40B94" w:rsidP="00E40B94">
      <w:pPr>
        <w:pStyle w:val="NormalWeb"/>
        <w:spacing w:before="0" w:beforeAutospacing="0" w:after="240" w:afterAutospacing="0"/>
        <w:ind w:left="720" w:hanging="720"/>
        <w:textAlignment w:val="baseline"/>
      </w:pPr>
      <w:proofErr w:type="spellStart"/>
      <w:r w:rsidRPr="00E40B94">
        <w:t>Biesta</w:t>
      </w:r>
      <w:proofErr w:type="spellEnd"/>
      <w:r w:rsidRPr="00E40B94">
        <w:t xml:space="preserve">, G. (2007). Why ‘‘what works’’ won’t work: Evidence-based practice and the democratic deficit in educational research. </w:t>
      </w:r>
      <w:r w:rsidRPr="00E40B94">
        <w:rPr>
          <w:i/>
        </w:rPr>
        <w:t>Educational Theory</w:t>
      </w:r>
      <w:r w:rsidRPr="00E40B94">
        <w:t xml:space="preserve">, </w:t>
      </w:r>
      <w:r w:rsidRPr="00E40B94">
        <w:rPr>
          <w:i/>
        </w:rPr>
        <w:t>57</w:t>
      </w:r>
      <w:r w:rsidRPr="00E40B94">
        <w:t xml:space="preserve">(1), p 1-22. </w:t>
      </w:r>
    </w:p>
    <w:p w:rsidR="00E40B94" w:rsidRPr="00E40B94" w:rsidRDefault="00E40B94" w:rsidP="00E40B94">
      <w:pPr>
        <w:pStyle w:val="NormalWeb"/>
        <w:spacing w:before="0" w:beforeAutospacing="0" w:after="240" w:afterAutospacing="0"/>
        <w:ind w:left="720" w:hanging="720"/>
        <w:textAlignment w:val="baseline"/>
      </w:pPr>
      <w:r w:rsidRPr="00E40B94">
        <w:t xml:space="preserve">Clare, E. (2001). Stolen bodies, reclaimed bodies: Disability and queerness.  </w:t>
      </w:r>
      <w:r w:rsidRPr="00E40B94">
        <w:rPr>
          <w:i/>
          <w:iCs/>
        </w:rPr>
        <w:t xml:space="preserve">Public Culture </w:t>
      </w:r>
      <w:r w:rsidRPr="00E40B94">
        <w:rPr>
          <w:i/>
        </w:rPr>
        <w:t>13</w:t>
      </w:r>
      <w:r w:rsidRPr="00E40B94">
        <w:t>(3): 359-365</w:t>
      </w:r>
    </w:p>
    <w:p w:rsidR="00E40B94" w:rsidRPr="00E40B94" w:rsidRDefault="00E40B94" w:rsidP="00E40B94">
      <w:pPr>
        <w:pStyle w:val="NormalWeb"/>
        <w:spacing w:before="0" w:beforeAutospacing="0" w:after="240" w:afterAutospacing="0"/>
        <w:ind w:left="720" w:hanging="720"/>
        <w:textAlignment w:val="baseline"/>
      </w:pPr>
      <w:proofErr w:type="spellStart"/>
      <w:r w:rsidRPr="00E40B94">
        <w:t>Dossa</w:t>
      </w:r>
      <w:proofErr w:type="spellEnd"/>
      <w:r w:rsidRPr="00E40B94">
        <w:t xml:space="preserve">, P. (2003). The body remembers: A migratory tale of social suffering and witnessing. </w:t>
      </w:r>
      <w:r w:rsidRPr="00E40B94">
        <w:rPr>
          <w:i/>
          <w:iCs/>
        </w:rPr>
        <w:t>International Journal of Mental Health</w:t>
      </w:r>
      <w:r w:rsidRPr="00E40B94">
        <w:t xml:space="preserve">, </w:t>
      </w:r>
      <w:r w:rsidRPr="00E40B94">
        <w:rPr>
          <w:i/>
        </w:rPr>
        <w:t>32</w:t>
      </w:r>
      <w:r w:rsidRPr="00E40B94">
        <w:t>(3): 50–73.</w:t>
      </w:r>
    </w:p>
    <w:p w:rsidR="00E40B94" w:rsidRPr="00E40B94" w:rsidRDefault="00E40B94" w:rsidP="00E40B94">
      <w:pPr>
        <w:pStyle w:val="NormalWeb"/>
        <w:spacing w:before="0" w:beforeAutospacing="0" w:after="240" w:afterAutospacing="0"/>
        <w:ind w:left="720" w:hanging="720"/>
        <w:textAlignment w:val="baseline"/>
      </w:pPr>
      <w:r w:rsidRPr="00E40B94">
        <w:t xml:space="preserve">Ellison, R. (1995). </w:t>
      </w:r>
      <w:proofErr w:type="gramStart"/>
      <w:r w:rsidRPr="00E40B94">
        <w:rPr>
          <w:i/>
        </w:rPr>
        <w:t>Invisible Man</w:t>
      </w:r>
      <w:r w:rsidRPr="00E40B94">
        <w:t>.</w:t>
      </w:r>
      <w:proofErr w:type="gramEnd"/>
      <w:r w:rsidRPr="00E40B94">
        <w:t xml:space="preserve"> New York: Vintage. </w:t>
      </w:r>
    </w:p>
    <w:p w:rsidR="00E40B94" w:rsidRPr="00E40B94" w:rsidRDefault="00E40B94" w:rsidP="00E40B94">
      <w:pPr>
        <w:pStyle w:val="NormalWeb"/>
        <w:spacing w:before="0" w:beforeAutospacing="0" w:after="240" w:afterAutospacing="0"/>
        <w:ind w:left="720" w:hanging="720"/>
        <w:textAlignment w:val="baseline"/>
      </w:pPr>
      <w:proofErr w:type="spellStart"/>
      <w:r w:rsidRPr="00E40B94">
        <w:t>Erevelles</w:t>
      </w:r>
      <w:proofErr w:type="spellEnd"/>
      <w:r w:rsidRPr="00E40B94">
        <w:t xml:space="preserve">, N. (2011). </w:t>
      </w:r>
      <w:proofErr w:type="gramStart"/>
      <w:r w:rsidRPr="00E40B94">
        <w:t xml:space="preserve">Coming out </w:t>
      </w:r>
      <w:proofErr w:type="spellStart"/>
      <w:r w:rsidRPr="00E40B94">
        <w:t>crip</w:t>
      </w:r>
      <w:proofErr w:type="spellEnd"/>
      <w:r w:rsidRPr="00E40B94">
        <w:t xml:space="preserve"> in inclusive education.</w:t>
      </w:r>
      <w:proofErr w:type="gramEnd"/>
      <w:r w:rsidRPr="00E40B94">
        <w:t xml:space="preserve"> </w:t>
      </w:r>
      <w:r w:rsidRPr="00E40B94">
        <w:rPr>
          <w:i/>
        </w:rPr>
        <w:t>Teachers College Record</w:t>
      </w:r>
      <w:r w:rsidRPr="00E40B94">
        <w:t xml:space="preserve">, </w:t>
      </w:r>
      <w:r w:rsidRPr="00E40B94">
        <w:rPr>
          <w:i/>
        </w:rPr>
        <w:t>113</w:t>
      </w:r>
      <w:r w:rsidRPr="00E40B94">
        <w:t xml:space="preserve">(10): 2155-2185. </w:t>
      </w:r>
    </w:p>
    <w:p w:rsidR="00E40B94" w:rsidRPr="00E40B94" w:rsidRDefault="00E40B94" w:rsidP="00E40B94">
      <w:pPr>
        <w:pStyle w:val="NormalWeb"/>
        <w:spacing w:before="0" w:beforeAutospacing="0" w:after="240" w:afterAutospacing="0"/>
        <w:ind w:left="720" w:hanging="720"/>
        <w:textAlignment w:val="baseline"/>
      </w:pPr>
      <w:proofErr w:type="spellStart"/>
      <w:r w:rsidRPr="00E40B94">
        <w:t>Lorde</w:t>
      </w:r>
      <w:proofErr w:type="spellEnd"/>
      <w:r w:rsidRPr="00E40B94">
        <w:t xml:space="preserve">, A. (1995). </w:t>
      </w:r>
      <w:proofErr w:type="gramStart"/>
      <w:r w:rsidRPr="00E40B94">
        <w:rPr>
          <w:i/>
        </w:rPr>
        <w:t>The cancer journals</w:t>
      </w:r>
      <w:r w:rsidRPr="00E40B94">
        <w:t>.</w:t>
      </w:r>
      <w:proofErr w:type="gramEnd"/>
      <w:r w:rsidRPr="00E40B94">
        <w:t xml:space="preserve"> San Francisco: Aunt Lute. </w:t>
      </w:r>
    </w:p>
    <w:p w:rsidR="00E40B94" w:rsidRPr="00E40B94" w:rsidRDefault="00E40B94" w:rsidP="00E40B94">
      <w:pPr>
        <w:pStyle w:val="NormalWeb"/>
        <w:spacing w:before="0" w:beforeAutospacing="0" w:after="240" w:afterAutospacing="0"/>
        <w:ind w:left="720" w:hanging="720"/>
        <w:textAlignment w:val="baseline"/>
      </w:pPr>
      <w:proofErr w:type="spellStart"/>
      <w:r w:rsidRPr="00E40B94">
        <w:t>McRuer</w:t>
      </w:r>
      <w:proofErr w:type="spellEnd"/>
      <w:r w:rsidRPr="00E40B94">
        <w:t xml:space="preserve">, R. (2006). </w:t>
      </w:r>
      <w:proofErr w:type="spellStart"/>
      <w:r w:rsidRPr="00E40B94">
        <w:rPr>
          <w:i/>
        </w:rPr>
        <w:t>Crip</w:t>
      </w:r>
      <w:proofErr w:type="spellEnd"/>
      <w:r w:rsidRPr="00E40B94">
        <w:rPr>
          <w:i/>
        </w:rPr>
        <w:t xml:space="preserve"> Theory: Cultural signs of queerness and disability</w:t>
      </w:r>
      <w:r w:rsidRPr="00E40B94">
        <w:t xml:space="preserve">. </w:t>
      </w:r>
      <w:proofErr w:type="gramStart"/>
      <w:r w:rsidRPr="00E40B94">
        <w:t>New York University Press.</w:t>
      </w:r>
      <w:proofErr w:type="gramEnd"/>
      <w:r w:rsidRPr="00E40B94">
        <w:t xml:space="preserve">     </w:t>
      </w:r>
    </w:p>
    <w:p w:rsidR="00E40B94" w:rsidRPr="00E40B94" w:rsidRDefault="00E40B94" w:rsidP="00E40B94">
      <w:pPr>
        <w:spacing w:before="100" w:beforeAutospacing="1" w:after="100" w:afterAutospacing="1"/>
        <w:ind w:left="720" w:hanging="720"/>
        <w:outlineLvl w:val="0"/>
        <w:rPr>
          <w:rFonts w:ascii="Times New Roman" w:eastAsia="Times New Roman" w:hAnsi="Times New Roman" w:cs="Times New Roman"/>
          <w:bCs/>
          <w:kern w:val="36"/>
        </w:rPr>
      </w:pPr>
      <w:proofErr w:type="spellStart"/>
      <w:proofErr w:type="gramStart"/>
      <w:r w:rsidRPr="00E40B94">
        <w:rPr>
          <w:rFonts w:ascii="Times New Roman" w:hAnsi="Times New Roman" w:cs="Times New Roman"/>
        </w:rPr>
        <w:t>Merleau-Ponty</w:t>
      </w:r>
      <w:proofErr w:type="spellEnd"/>
      <w:r w:rsidRPr="00E40B94">
        <w:rPr>
          <w:rFonts w:ascii="Times New Roman" w:hAnsi="Times New Roman" w:cs="Times New Roman"/>
        </w:rPr>
        <w:t>, M. (2002).</w:t>
      </w:r>
      <w:proofErr w:type="gramEnd"/>
      <w:r w:rsidRPr="00E40B94">
        <w:rPr>
          <w:rFonts w:ascii="Times New Roman" w:eastAsia="Times New Roman" w:hAnsi="Times New Roman" w:cs="Times New Roman"/>
          <w:bCs/>
          <w:kern w:val="36"/>
        </w:rPr>
        <w:t xml:space="preserve"> </w:t>
      </w:r>
      <w:proofErr w:type="gramStart"/>
      <w:r w:rsidRPr="00E40B94">
        <w:rPr>
          <w:rFonts w:ascii="Times New Roman" w:eastAsia="Times New Roman" w:hAnsi="Times New Roman" w:cs="Times New Roman"/>
          <w:bCs/>
          <w:i/>
          <w:kern w:val="36"/>
        </w:rPr>
        <w:t>Phenomenology of perception</w:t>
      </w:r>
      <w:r w:rsidRPr="00E40B94">
        <w:rPr>
          <w:rFonts w:ascii="Times New Roman" w:eastAsia="Times New Roman" w:hAnsi="Times New Roman" w:cs="Times New Roman"/>
          <w:bCs/>
          <w:kern w:val="36"/>
        </w:rPr>
        <w:t>.</w:t>
      </w:r>
      <w:proofErr w:type="gramEnd"/>
      <w:r w:rsidRPr="00E40B94">
        <w:rPr>
          <w:rFonts w:ascii="Times New Roman" w:eastAsia="Times New Roman" w:hAnsi="Times New Roman" w:cs="Times New Roman"/>
          <w:bCs/>
          <w:kern w:val="36"/>
        </w:rPr>
        <w:t xml:space="preserve"> New York: </w:t>
      </w:r>
      <w:proofErr w:type="spellStart"/>
      <w:r w:rsidRPr="00E40B94">
        <w:rPr>
          <w:rFonts w:ascii="Times New Roman" w:eastAsia="Times New Roman" w:hAnsi="Times New Roman" w:cs="Times New Roman"/>
          <w:bCs/>
          <w:kern w:val="36"/>
        </w:rPr>
        <w:t>Routledge</w:t>
      </w:r>
      <w:proofErr w:type="spellEnd"/>
      <w:r w:rsidRPr="00E40B94">
        <w:rPr>
          <w:rFonts w:ascii="Times New Roman" w:eastAsia="Times New Roman" w:hAnsi="Times New Roman" w:cs="Times New Roman"/>
          <w:bCs/>
          <w:kern w:val="36"/>
        </w:rPr>
        <w:t>. (Original work published 1945)</w:t>
      </w:r>
    </w:p>
    <w:p w:rsidR="00E40B94" w:rsidRPr="00E40B94" w:rsidRDefault="00E40B94" w:rsidP="00E40B94">
      <w:pPr>
        <w:pStyle w:val="NormalWeb"/>
        <w:spacing w:before="0" w:beforeAutospacing="0" w:after="240" w:afterAutospacing="0"/>
        <w:ind w:left="720" w:hanging="720"/>
        <w:textAlignment w:val="baseline"/>
      </w:pPr>
      <w:proofErr w:type="gramStart"/>
      <w:r w:rsidRPr="00E40B94">
        <w:t>Paterson, K., &amp; Hughes, B. (1999).</w:t>
      </w:r>
      <w:proofErr w:type="gramEnd"/>
      <w:r w:rsidRPr="00E40B94">
        <w:t xml:space="preserve"> Disability studies and phenomenology: The carnal politics of everyday life. </w:t>
      </w:r>
      <w:r w:rsidRPr="00E40B94">
        <w:rPr>
          <w:i/>
          <w:iCs/>
        </w:rPr>
        <w:t>Disability &amp; Society, 14</w:t>
      </w:r>
      <w:r w:rsidRPr="00E40B94">
        <w:t>(5), 597-610</w:t>
      </w:r>
    </w:p>
    <w:p w:rsidR="00477C51" w:rsidRPr="00E40B94" w:rsidRDefault="00E40B94" w:rsidP="00E40B94">
      <w:pPr>
        <w:rPr>
          <w:rFonts w:ascii="Times New Roman" w:hAnsi="Times New Roman" w:cs="Times New Roman"/>
        </w:rPr>
      </w:pPr>
      <w:r w:rsidRPr="00E40B94">
        <w:rPr>
          <w:rFonts w:ascii="Times New Roman" w:hAnsi="Times New Roman" w:cs="Times New Roman"/>
        </w:rPr>
        <w:t xml:space="preserve">Wilkerson, A. (2002). </w:t>
      </w:r>
      <w:proofErr w:type="gramStart"/>
      <w:r w:rsidRPr="00E40B94">
        <w:rPr>
          <w:rFonts w:ascii="Times New Roman" w:hAnsi="Times New Roman" w:cs="Times New Roman"/>
        </w:rPr>
        <w:t>Disability, sex radicalism, and political agency.</w:t>
      </w:r>
      <w:proofErr w:type="gramEnd"/>
      <w:r w:rsidRPr="00E40B94">
        <w:rPr>
          <w:rFonts w:ascii="Times New Roman" w:hAnsi="Times New Roman" w:cs="Times New Roman"/>
        </w:rPr>
        <w:t xml:space="preserve"> </w:t>
      </w:r>
      <w:r w:rsidRPr="00E40B94">
        <w:rPr>
          <w:rFonts w:ascii="Times New Roman" w:hAnsi="Times New Roman" w:cs="Times New Roman"/>
          <w:i/>
        </w:rPr>
        <w:t>NWSA</w:t>
      </w:r>
      <w:r w:rsidRPr="00E40B94">
        <w:rPr>
          <w:rFonts w:ascii="Times New Roman" w:hAnsi="Times New Roman" w:cs="Times New Roman"/>
        </w:rPr>
        <w:t xml:space="preserve">, </w:t>
      </w:r>
      <w:r w:rsidRPr="00E40B94">
        <w:rPr>
          <w:rFonts w:ascii="Times New Roman" w:hAnsi="Times New Roman" w:cs="Times New Roman"/>
          <w:i/>
        </w:rPr>
        <w:t>14</w:t>
      </w:r>
      <w:r w:rsidRPr="00E40B94">
        <w:rPr>
          <w:rFonts w:ascii="Times New Roman" w:hAnsi="Times New Roman" w:cs="Times New Roman"/>
        </w:rPr>
        <w:t>(3): 33-57.</w:t>
      </w:r>
    </w:p>
    <w:sectPr w:rsidR="00477C51" w:rsidRPr="00E40B94"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E40B94"/>
    <w:rsid w:val="0057039B"/>
    <w:rsid w:val="006213E4"/>
    <w:rsid w:val="00735C13"/>
    <w:rsid w:val="009C0AF0"/>
    <w:rsid w:val="00A34430"/>
    <w:rsid w:val="00A4593A"/>
    <w:rsid w:val="00DF14AE"/>
    <w:rsid w:val="00E40B94"/>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94"/>
    <w:pPr>
      <w:spacing w:after="0" w:line="240" w:lineRule="auto"/>
    </w:pPr>
    <w:rPr>
      <w:rFonts w:eastAsiaTheme="minorEastAsia"/>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eastAsiaTheme="minorHAns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eastAsiaTheme="minorHAnsi"/>
      <w:sz w:val="22"/>
      <w:szCs w:val="22"/>
      <w:lang w:bidi="en-US"/>
    </w:rPr>
  </w:style>
  <w:style w:type="paragraph" w:styleId="Quote">
    <w:name w:val="Quote"/>
    <w:basedOn w:val="Normal"/>
    <w:next w:val="Normal"/>
    <w:link w:val="QuoteChar"/>
    <w:uiPriority w:val="29"/>
    <w:qFormat/>
    <w:rsid w:val="006213E4"/>
    <w:pPr>
      <w:spacing w:after="200" w:line="276" w:lineRule="auto"/>
    </w:pPr>
    <w:rPr>
      <w:rFonts w:eastAsiaTheme="minorHAns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NormalWeb">
    <w:name w:val="Normal (Web)"/>
    <w:basedOn w:val="Normal"/>
    <w:uiPriority w:val="99"/>
    <w:unhideWhenUsed/>
    <w:rsid w:val="00E40B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6031</Words>
  <Characters>34381</Characters>
  <Application>Microsoft Office Word</Application>
  <DocSecurity>0</DocSecurity>
  <Lines>286</Lines>
  <Paragraphs>80</Paragraphs>
  <ScaleCrop>false</ScaleCrop>
  <Company/>
  <LinksUpToDate>false</LinksUpToDate>
  <CharactersWithSpaces>40332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2014-10-13T23:19:00Z</dcterms:created>
  <dcterms:modified xsi:type="dcterms:W3CDTF">2014-10-13T23:20:00Z</dcterms:modified>
</cp:coreProperties>
</file>