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_406u9whar6ca" w:id="0"/>
      <w:bookmarkEnd w:id="0"/>
      <w:r w:rsidDel="00000000" w:rsidR="00000000" w:rsidRPr="00000000">
        <w:rPr>
          <w:rtl w:val="0"/>
        </w:rPr>
        <w:t xml:space="preserve">Dissertation Abstracts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Re-imagining Disability: Performance Art and the Artists' Perspectives. </w:t>
      </w:r>
      <w:r w:rsidDel="00000000" w:rsidR="00000000" w:rsidRPr="00000000">
        <w:rPr>
          <w:highlight w:val="white"/>
          <w:rtl w:val="0"/>
        </w:rPr>
        <w:t xml:space="preserve">Thrower, T.H. ProQuest Dissertations &amp; Theses, 2015. [Ph.D. Dissertation] United States: Illinois: University of Illinois at Chicago, 2015. Publication Number: 1729165311.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A Phenomenological Study: Understanding the Experiences of Students with Emotional and Behavioral Disorder (EBD) in the Use of Virtual Reality (VR) Environments. </w:t>
      </w:r>
      <w:r w:rsidDel="00000000" w:rsidR="00000000" w:rsidRPr="00000000">
        <w:rPr>
          <w:highlight w:val="white"/>
          <w:rtl w:val="0"/>
        </w:rPr>
        <w:t xml:space="preserve">Sutton, D.R. ProQuest Dissertations &amp; Theses, 2015. [Ed.D. Dissertation] United States: Pennsylvania: Wilkes University, 2015. Publication Number: 1731940787.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The Impact of College Campus Shooting Incidents: An Exploration of Student Perceptions. </w:t>
      </w:r>
      <w:r w:rsidDel="00000000" w:rsidR="00000000" w:rsidRPr="00000000">
        <w:rPr>
          <w:highlight w:val="white"/>
          <w:rtl w:val="0"/>
        </w:rPr>
        <w:t xml:space="preserve">Horton, G.S. ProQuest Dissertations &amp; Theses, 2015. [Ed.D. Dissertation] United States: Missouri: Lindenwood University, 2015. Publication Number: 1731940807.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Co-teaching in higher education: Effects on pre-service educators' academic growth and attitudes towards inclusion in special education. </w:t>
      </w:r>
      <w:r w:rsidDel="00000000" w:rsidR="00000000" w:rsidRPr="00000000">
        <w:rPr>
          <w:highlight w:val="white"/>
          <w:rtl w:val="0"/>
        </w:rPr>
        <w:t xml:space="preserve">Zbacnik, A.J. ProQuest Dissertations &amp; Theses, 2015. [Ed.D. Dissertation] United States: Minnesota: Saint Mary's University of Minnesota, 2015. Publication Number: 1732677258.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Knowledge and attitude of Lagosians towards persons with mental illness. </w:t>
      </w:r>
      <w:r w:rsidDel="00000000" w:rsidR="00000000" w:rsidRPr="00000000">
        <w:rPr>
          <w:highlight w:val="white"/>
          <w:rtl w:val="0"/>
        </w:rPr>
        <w:t xml:space="preserve">Oyedepo, L.J. ProQuest Dissertations &amp; Theses, 2015. [Ph.D. Dissertation] United States: Minnesota: Capella University, 2015. Publication Number: 1733692507.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Effect of Social Support and HIV-Related Stigma on Depression in HIV/AIDS Patients. </w:t>
      </w:r>
      <w:r w:rsidDel="00000000" w:rsidR="00000000" w:rsidRPr="00000000">
        <w:rPr>
          <w:highlight w:val="white"/>
          <w:rtl w:val="0"/>
        </w:rPr>
        <w:t xml:space="preserve">Umeadi, C.A. ProQuest Dissertations &amp; Theses, 2015. [Ph.D. Dissertation] United States: Minnesota: Walden University, 2015. Publication Number: 1733694255.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Seeing the World Through Deaf Eyes: Chile Study-Abroad Experiences of Deaf Students. </w:t>
      </w:r>
      <w:r w:rsidDel="00000000" w:rsidR="00000000" w:rsidRPr="00000000">
        <w:rPr>
          <w:highlight w:val="white"/>
          <w:rtl w:val="0"/>
        </w:rPr>
        <w:t xml:space="preserve">Naturale, J.M. ProQuest Dissertations &amp; Theses, 2015. [Ed.D. Dissertation] United States: New York: St. John Fisher College, 2015. Publication Number: 1734861279.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Supported employment for mentally ill individuals: Employers' perceptions. </w:t>
      </w:r>
      <w:r w:rsidDel="00000000" w:rsidR="00000000" w:rsidRPr="00000000">
        <w:rPr>
          <w:highlight w:val="white"/>
          <w:rtl w:val="0"/>
        </w:rPr>
        <w:t xml:space="preserve">Hunt, S.G. ProQuest Dissertations &amp; Theses, 2015. [Psy.D. Dissertation] United States: Colorado: St. The University of the Rockies, 2015. Publication Number: 1734886394.</w:t>
      </w:r>
    </w:p>
    <w:p w:rsidR="00000000" w:rsidDel="00000000" w:rsidP="00000000" w:rsidRDefault="00000000" w:rsidRPr="00000000">
      <w:pPr>
        <w:spacing w:after="0" w:line="310.79999999999995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Stereotype threat and African American college students' attitudes toward mental health treatment. </w:t>
      </w:r>
      <w:r w:rsidDel="00000000" w:rsidR="00000000" w:rsidRPr="00000000">
        <w:rPr>
          <w:highlight w:val="white"/>
          <w:rtl w:val="0"/>
        </w:rPr>
        <w:t xml:space="preserve">Scott, A.M. ProQuest Dissertations &amp; Theses, 2015. [Ph.D. Dissertation] United States: Tennessee: Tennessee State University, 2015. Publication Number: 1720843647.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This really shows what I'm trying to say": Exploring how students with disabilities compose with digital video and print. </w:t>
      </w:r>
      <w:r w:rsidDel="00000000" w:rsidR="00000000" w:rsidRPr="00000000">
        <w:rPr>
          <w:highlight w:val="white"/>
          <w:rtl w:val="0"/>
        </w:rPr>
        <w:t xml:space="preserve">Di Cesare, D.M. ProQuest Dissertations &amp; Theses, 2015. [Ph.D. Dissertation] United States: New York: State University of New York at Buffalo, 2015. Publication Number: 1723202794.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Faculty knowledge and attitudes regarding students with disabilities in higher education. </w:t>
      </w:r>
      <w:r w:rsidDel="00000000" w:rsidR="00000000" w:rsidRPr="00000000">
        <w:rPr>
          <w:highlight w:val="white"/>
          <w:rtl w:val="0"/>
        </w:rPr>
        <w:t xml:space="preserve">Basilice, L.J. ProQuest Dissertations &amp; Theses, 2015. [Ed.D. Dissertation] United States: New York: Dowling College, 2015. Publication Number: 1727739634.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Intentions of high school track and field coaches to include athletes with physical disabilities. </w:t>
      </w:r>
      <w:r w:rsidDel="00000000" w:rsidR="00000000" w:rsidRPr="00000000">
        <w:rPr>
          <w:highlight w:val="white"/>
          <w:rtl w:val="0"/>
        </w:rPr>
        <w:t xml:space="preserve">Belanger, J. ProQuest Dissertations &amp; Theses, 2015. [Ph.D. Dissertation] United States: Texas: Texas Woman's University, 2015. Publication Number: 1730277869.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College students' perspectives on students with disabilities.</w:t>
      </w:r>
      <w:r w:rsidDel="00000000" w:rsidR="00000000" w:rsidRPr="00000000">
        <w:rPr>
          <w:highlight w:val="white"/>
          <w:rtl w:val="0"/>
        </w:rPr>
        <w:t xml:space="preserve"> Gray, A. ProQuest Dissertations &amp; Theses, 2015. [Ph.D. Dissertation] United States: Texas: Texas Woman's University, 2015. Publication Number: 1730278116.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Disabling Pregnancy: Revealing how prenatal testing messages shape reproductive choices.</w:t>
      </w:r>
      <w:r w:rsidDel="00000000" w:rsidR="00000000" w:rsidRPr="00000000">
        <w:rPr>
          <w:highlight w:val="white"/>
          <w:rtl w:val="0"/>
        </w:rPr>
        <w:t xml:space="preserve"> Truitt, A. ProQuest Dissertations &amp; Theses, 2015. [Ph.D. Dissertation] United States: Washington: University of Washington, 2015. Publication Number: 1730310155.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Applying a feminist disability methodological framework in technical communication by interrogating access &amp; deconstructing social barriers of exclusion.</w:t>
      </w:r>
      <w:r w:rsidDel="00000000" w:rsidR="00000000" w:rsidRPr="00000000">
        <w:rPr>
          <w:highlight w:val="white"/>
          <w:rtl w:val="0"/>
        </w:rPr>
        <w:t xml:space="preserve"> Smyser-Fauble, B. ProQuest Dissertations &amp; Theses, 2015. [Ph.D. Dissertation] United States: Illinois: Illinois State University, 2015. Publication Number: 1732684223.</w:t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ind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Transformation and Medieval Aristocracy: Werewolves, Lepers, and the King's Body.</w:t>
      </w:r>
      <w:r w:rsidDel="00000000" w:rsidR="00000000" w:rsidRPr="00000000">
        <w:rPr>
          <w:highlight w:val="white"/>
          <w:rtl w:val="0"/>
        </w:rPr>
        <w:t xml:space="preserve"> Marx, F.A. ProQuest Dissertations &amp; Theses, 2015. [Ph.D. Dissertation] United States: California: University of California, Los Angeles, 2015. Publication Number: 1722481874.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536"/>
        <w:tab w:val="right" w:pos="9072"/>
      </w:tabs>
      <w:spacing w:after="0" w:before="0" w:line="240" w:lineRule="auto"/>
      <w:ind w:left="0" w:right="36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2"/>
      <w:bidiVisual w:val="0"/>
      <w:tblW w:w="11895.0" w:type="dxa"/>
      <w:jc w:val="center"/>
      <w:tblLayout w:type="fixed"/>
      <w:tblLook w:val="0600"/>
    </w:tblPr>
    <w:tblGrid>
      <w:gridCol w:w="11895"/>
      <w:tblGridChange w:id="0">
        <w:tblGrid>
          <w:gridCol w:w="11895"/>
        </w:tblGrid>
      </w:tblGridChange>
    </w:tblGrid>
    <w:tr>
      <w:trPr>
        <w:trHeight w:val="500" w:hRule="atLeast"/>
      </w:trPr>
      <w:tc>
        <w:tcPr>
          <w:shd w:fill="400080"/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spacing w:after="0" w:before="0" w:line="240" w:lineRule="auto"/>
            <w:ind w:left="0" w:right="0" w:firstLine="0"/>
            <w:contextualSpacing w:val="0"/>
            <w:jc w:val="center"/>
          </w:pPr>
          <w:r w:rsidDel="00000000" w:rsidR="00000000" w:rsidRPr="00000000">
            <w:rPr>
              <w:rFonts w:ascii="Arial" w:cs="Arial" w:eastAsia="Arial" w:hAnsi="Arial"/>
              <w:color w:val="ffffff"/>
              <w:sz w:val="24"/>
              <w:szCs w:val="24"/>
              <w:rtl w:val="0"/>
            </w:rPr>
            <w:t xml:space="preserve">Page </w:t>
          </w:r>
          <w:fldSimple w:instr="PAGE" w:fldLock="0" w:dirty="0"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</w:rPr>
            </w:r>
          </w:fldSimple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0"/>
      <w:tabs>
        <w:tab w:val="center" w:pos="4536"/>
        <w:tab w:val="right" w:pos="9072"/>
      </w:tabs>
      <w:spacing w:after="0" w:before="0" w:line="240" w:lineRule="auto"/>
      <w:ind w:left="0" w:right="360" w:firstLine="0"/>
      <w:contextualSpacing w:val="0"/>
      <w:jc w:val="left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line="276" w:lineRule="auto"/>
      <w:contextualSpacing w:val="0"/>
    </w:pPr>
    <w:r w:rsidDel="00000000" w:rsidR="00000000" w:rsidRPr="00000000">
      <w:rPr>
        <w:rtl w:val="0"/>
      </w:rPr>
    </w:r>
  </w:p>
  <w:tbl>
    <w:tblPr>
      <w:tblStyle w:val="Table1"/>
      <w:bidiVisual w:val="0"/>
      <w:tblW w:w="14145.0" w:type="dxa"/>
      <w:jc w:val="center"/>
      <w:tblLayout w:type="fixed"/>
      <w:tblLook w:val="0400"/>
    </w:tblPr>
    <w:tblGrid>
      <w:gridCol w:w="10320"/>
      <w:gridCol w:w="3825"/>
      <w:tblGridChange w:id="0">
        <w:tblGrid>
          <w:gridCol w:w="10320"/>
          <w:gridCol w:w="3825"/>
        </w:tblGrid>
      </w:tblGridChange>
    </w:tblGrid>
    <w:tr>
      <w:trPr>
        <w:trHeight w:val="800" w:hRule="atLeast"/>
      </w:trPr>
      <w:tc>
        <w:tcPr>
          <w:shd w:fill="400080"/>
          <w:vAlign w:val="center"/>
        </w:tcPr>
        <w:p w:rsidR="00000000" w:rsidDel="00000000" w:rsidP="00000000" w:rsidRDefault="00000000" w:rsidRPr="00000000">
          <w:pPr>
            <w:widowControl w:val="1"/>
            <w:tabs>
              <w:tab w:val="center" w:pos="4320"/>
              <w:tab w:val="right" w:pos="8640"/>
            </w:tabs>
            <w:spacing w:after="0" w:line="240" w:lineRule="auto"/>
            <w:contextualSpacing w:val="0"/>
            <w:jc w:val="right"/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color w:val="ffffff"/>
              <w:sz w:val="24"/>
              <w:szCs w:val="24"/>
              <w:rtl w:val="0"/>
            </w:rPr>
            <w:t xml:space="preserve">REVIEW OF DISABILITY STUDIES: AN INTERNATIONAL JOURNAL</w:t>
          </w:r>
        </w:p>
      </w:tc>
      <w:tc>
        <w:tcPr>
          <w:shd w:fill="000000"/>
          <w:vAlign w:val="center"/>
        </w:tcPr>
        <w:p w:rsidR="00000000" w:rsidDel="00000000" w:rsidP="00000000" w:rsidRDefault="00000000" w:rsidRPr="00000000">
          <w:pPr>
            <w:widowControl w:val="1"/>
            <w:tabs>
              <w:tab w:val="center" w:pos="4320"/>
              <w:tab w:val="right" w:pos="8640"/>
            </w:tabs>
            <w:spacing w:after="0" w:line="240" w:lineRule="auto"/>
            <w:ind w:left="405" w:hanging="187.00000000000045"/>
            <w:contextualSpacing w:val="0"/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24"/>
              <w:szCs w:val="24"/>
              <w:rtl w:val="0"/>
            </w:rPr>
            <w:t xml:space="preserve">Volume 13</w:t>
            <w:br w:type="textWrapping"/>
            <w:t xml:space="preserve"> Issue 1</w:t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0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72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firstLine="23.000000000000185"/>
      <w:contextualSpacing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0" w:lineRule="auto"/>
      <w:ind w:firstLine="23.000000000000185"/>
      <w:contextualSpacing w:val="1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76" w:lineRule="auto"/>
      <w:ind w:firstLine="0"/>
      <w:contextualSpacing w:val="1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51" w:firstLine="0"/>
      <w:contextualSpacing w:val="1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line="240" w:lineRule="auto"/>
      <w:ind w:firstLine="30"/>
      <w:contextualSpacing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