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E1A" w:rsidRPr="00745962" w:rsidRDefault="00C17E1A" w:rsidP="00C17E1A">
      <w:pPr>
        <w:pStyle w:val="HTMLconformatoprevio1"/>
        <w:jc w:val="center"/>
        <w:rPr>
          <w:rFonts w:ascii="Times New Roman" w:hAnsi="Times New Roman" w:cs="Times New Roman"/>
          <w:sz w:val="24"/>
          <w:szCs w:val="24"/>
        </w:rPr>
      </w:pPr>
      <w:r w:rsidRPr="00745962">
        <w:rPr>
          <w:rFonts w:ascii="Times New Roman" w:hAnsi="Times New Roman" w:cs="Times New Roman"/>
          <w:sz w:val="24"/>
          <w:szCs w:val="24"/>
        </w:rPr>
        <w:t>Women with Disabilities Living in Poverty: The Case of Uruguay</w:t>
      </w:r>
    </w:p>
    <w:p w:rsidR="00C17E1A" w:rsidRPr="00745962" w:rsidRDefault="00C17E1A" w:rsidP="00C17E1A">
      <w:pPr>
        <w:spacing w:line="240" w:lineRule="auto"/>
        <w:ind w:firstLine="0"/>
        <w:jc w:val="center"/>
        <w:rPr>
          <w:b/>
          <w:sz w:val="24"/>
          <w:szCs w:val="24"/>
        </w:rPr>
      </w:pPr>
    </w:p>
    <w:p w:rsidR="00C17E1A" w:rsidRPr="00745962" w:rsidRDefault="00C17E1A" w:rsidP="00C17E1A">
      <w:pPr>
        <w:pStyle w:val="HTMLconformatoprevio1"/>
        <w:jc w:val="center"/>
        <w:rPr>
          <w:rFonts w:ascii="Times New Roman" w:hAnsi="Times New Roman" w:cs="Times New Roman"/>
          <w:sz w:val="24"/>
          <w:szCs w:val="24"/>
          <w:vertAlign w:val="superscript"/>
        </w:rPr>
      </w:pPr>
      <w:proofErr w:type="spellStart"/>
      <w:r w:rsidRPr="00745962">
        <w:rPr>
          <w:rFonts w:ascii="Times New Roman" w:hAnsi="Times New Roman" w:cs="Times New Roman"/>
          <w:sz w:val="24"/>
          <w:szCs w:val="24"/>
        </w:rPr>
        <w:t>María</w:t>
      </w:r>
      <w:proofErr w:type="spellEnd"/>
      <w:r w:rsidRPr="00745962">
        <w:rPr>
          <w:rFonts w:ascii="Times New Roman" w:hAnsi="Times New Roman" w:cs="Times New Roman"/>
          <w:sz w:val="24"/>
          <w:szCs w:val="24"/>
        </w:rPr>
        <w:t xml:space="preserve"> José </w:t>
      </w:r>
      <w:proofErr w:type="spellStart"/>
      <w:r w:rsidRPr="00745962">
        <w:rPr>
          <w:rFonts w:ascii="Times New Roman" w:hAnsi="Times New Roman" w:cs="Times New Roman"/>
          <w:sz w:val="24"/>
          <w:szCs w:val="24"/>
        </w:rPr>
        <w:t>Bagnato</w:t>
      </w:r>
      <w:proofErr w:type="spellEnd"/>
      <w:r w:rsidRPr="00745962">
        <w:rPr>
          <w:rFonts w:ascii="Times New Roman" w:hAnsi="Times New Roman" w:cs="Times New Roman"/>
          <w:sz w:val="24"/>
          <w:szCs w:val="24"/>
        </w:rPr>
        <w:t>, Ph.D.,</w:t>
      </w:r>
    </w:p>
    <w:p w:rsidR="00C17E1A" w:rsidRPr="00745962" w:rsidRDefault="00C17E1A" w:rsidP="00C17E1A">
      <w:pPr>
        <w:pStyle w:val="HTMLconformatoprevio1"/>
        <w:jc w:val="center"/>
        <w:rPr>
          <w:rFonts w:ascii="Times New Roman" w:hAnsi="Times New Roman" w:cs="Times New Roman"/>
          <w:sz w:val="24"/>
          <w:szCs w:val="24"/>
          <w:vertAlign w:val="superscript"/>
        </w:rPr>
      </w:pPr>
      <w:proofErr w:type="spellStart"/>
      <w:r w:rsidRPr="00745962">
        <w:rPr>
          <w:rFonts w:ascii="Times New Roman" w:hAnsi="Times New Roman" w:cs="Times New Roman"/>
          <w:sz w:val="24"/>
          <w:szCs w:val="24"/>
        </w:rPr>
        <w:t>María</w:t>
      </w:r>
      <w:proofErr w:type="spellEnd"/>
      <w:r w:rsidRPr="00745962">
        <w:rPr>
          <w:rFonts w:ascii="Times New Roman" w:hAnsi="Times New Roman" w:cs="Times New Roman"/>
          <w:sz w:val="24"/>
          <w:szCs w:val="24"/>
        </w:rPr>
        <w:t xml:space="preserve"> </w:t>
      </w:r>
      <w:proofErr w:type="gramStart"/>
      <w:r w:rsidRPr="00745962">
        <w:rPr>
          <w:rFonts w:ascii="Times New Roman" w:hAnsi="Times New Roman" w:cs="Times New Roman"/>
          <w:sz w:val="24"/>
          <w:szCs w:val="24"/>
        </w:rPr>
        <w:t>del</w:t>
      </w:r>
      <w:proofErr w:type="gramEnd"/>
      <w:r w:rsidRPr="00745962">
        <w:rPr>
          <w:rFonts w:ascii="Times New Roman" w:hAnsi="Times New Roman" w:cs="Times New Roman"/>
          <w:sz w:val="24"/>
          <w:szCs w:val="24"/>
        </w:rPr>
        <w:t xml:space="preserve"> Carmen </w:t>
      </w:r>
      <w:proofErr w:type="spellStart"/>
      <w:r w:rsidRPr="00745962">
        <w:rPr>
          <w:rFonts w:ascii="Times New Roman" w:hAnsi="Times New Roman" w:cs="Times New Roman"/>
          <w:sz w:val="24"/>
          <w:szCs w:val="24"/>
        </w:rPr>
        <w:t>Abreu</w:t>
      </w:r>
      <w:proofErr w:type="spellEnd"/>
      <w:r w:rsidRPr="00745962">
        <w:rPr>
          <w:rFonts w:ascii="Times New Roman" w:hAnsi="Times New Roman" w:cs="Times New Roman"/>
          <w:sz w:val="24"/>
          <w:szCs w:val="24"/>
        </w:rPr>
        <w:t>, B.S.,</w:t>
      </w:r>
    </w:p>
    <w:p w:rsidR="00C17E1A" w:rsidRPr="00745962" w:rsidRDefault="00C17E1A" w:rsidP="00C17E1A">
      <w:pPr>
        <w:pStyle w:val="HTMLconformatoprevio1"/>
        <w:jc w:val="center"/>
        <w:rPr>
          <w:rFonts w:ascii="Times New Roman" w:hAnsi="Times New Roman" w:cs="Times New Roman"/>
          <w:sz w:val="24"/>
          <w:szCs w:val="24"/>
          <w:vertAlign w:val="superscript"/>
        </w:rPr>
      </w:pPr>
      <w:r w:rsidRPr="00745962">
        <w:rPr>
          <w:rFonts w:ascii="Times New Roman" w:hAnsi="Times New Roman" w:cs="Times New Roman"/>
          <w:sz w:val="24"/>
          <w:szCs w:val="24"/>
        </w:rPr>
        <w:t xml:space="preserve">Adriana </w:t>
      </w:r>
      <w:proofErr w:type="spellStart"/>
      <w:r w:rsidRPr="00745962">
        <w:rPr>
          <w:rFonts w:ascii="Times New Roman" w:hAnsi="Times New Roman" w:cs="Times New Roman"/>
          <w:sz w:val="24"/>
          <w:szCs w:val="24"/>
        </w:rPr>
        <w:t>Suárez</w:t>
      </w:r>
      <w:proofErr w:type="spellEnd"/>
      <w:r w:rsidRPr="00745962">
        <w:rPr>
          <w:rFonts w:ascii="Times New Roman" w:hAnsi="Times New Roman" w:cs="Times New Roman"/>
          <w:sz w:val="24"/>
          <w:szCs w:val="24"/>
        </w:rPr>
        <w:t>, M.D.,</w:t>
      </w:r>
    </w:p>
    <w:p w:rsidR="00C17E1A" w:rsidRPr="00745962" w:rsidRDefault="00C17E1A" w:rsidP="00C17E1A">
      <w:pPr>
        <w:pStyle w:val="HTMLconformatoprevio1"/>
        <w:jc w:val="center"/>
        <w:rPr>
          <w:rFonts w:ascii="Times New Roman" w:hAnsi="Times New Roman" w:cs="Times New Roman"/>
          <w:sz w:val="24"/>
          <w:szCs w:val="24"/>
          <w:vertAlign w:val="superscript"/>
        </w:rPr>
      </w:pPr>
      <w:r w:rsidRPr="00745962">
        <w:rPr>
          <w:rFonts w:ascii="Times New Roman" w:hAnsi="Times New Roman" w:cs="Times New Roman"/>
          <w:sz w:val="24"/>
          <w:szCs w:val="24"/>
        </w:rPr>
        <w:t xml:space="preserve">Cecilia </w:t>
      </w:r>
      <w:proofErr w:type="spellStart"/>
      <w:r w:rsidRPr="00745962">
        <w:rPr>
          <w:rFonts w:ascii="Times New Roman" w:hAnsi="Times New Roman" w:cs="Times New Roman"/>
          <w:sz w:val="24"/>
          <w:szCs w:val="24"/>
        </w:rPr>
        <w:t>Durán</w:t>
      </w:r>
      <w:proofErr w:type="spellEnd"/>
      <w:r w:rsidRPr="00745962">
        <w:rPr>
          <w:rFonts w:ascii="Times New Roman" w:hAnsi="Times New Roman" w:cs="Times New Roman"/>
          <w:sz w:val="24"/>
          <w:szCs w:val="24"/>
        </w:rPr>
        <w:t>, B.S.,</w:t>
      </w:r>
    </w:p>
    <w:p w:rsidR="00C17E1A" w:rsidRPr="00745962" w:rsidRDefault="00C17E1A" w:rsidP="00C17E1A">
      <w:pPr>
        <w:pStyle w:val="HTMLconformatoprevio1"/>
        <w:jc w:val="center"/>
        <w:rPr>
          <w:rFonts w:ascii="Times New Roman" w:hAnsi="Times New Roman" w:cs="Times New Roman"/>
          <w:sz w:val="24"/>
          <w:szCs w:val="24"/>
          <w:vertAlign w:val="superscript"/>
        </w:rPr>
      </w:pPr>
      <w:r w:rsidRPr="00745962">
        <w:rPr>
          <w:rFonts w:ascii="Times New Roman" w:hAnsi="Times New Roman" w:cs="Times New Roman"/>
          <w:sz w:val="24"/>
          <w:szCs w:val="24"/>
        </w:rPr>
        <w:t xml:space="preserve">Beatriz </w:t>
      </w:r>
      <w:proofErr w:type="spellStart"/>
      <w:r w:rsidRPr="00745962">
        <w:rPr>
          <w:rFonts w:ascii="Times New Roman" w:hAnsi="Times New Roman" w:cs="Times New Roman"/>
          <w:sz w:val="24"/>
          <w:szCs w:val="24"/>
        </w:rPr>
        <w:t>Falero</w:t>
      </w:r>
      <w:proofErr w:type="spellEnd"/>
      <w:r w:rsidRPr="00745962">
        <w:rPr>
          <w:rFonts w:ascii="Times New Roman" w:hAnsi="Times New Roman" w:cs="Times New Roman"/>
          <w:sz w:val="24"/>
          <w:szCs w:val="24"/>
        </w:rPr>
        <w:t>, M.S.,</w:t>
      </w:r>
    </w:p>
    <w:p w:rsidR="00C17E1A" w:rsidRPr="00745962" w:rsidRDefault="00C17E1A" w:rsidP="00C17E1A">
      <w:pPr>
        <w:pStyle w:val="HTMLconformatoprevio1"/>
        <w:jc w:val="center"/>
        <w:rPr>
          <w:rFonts w:ascii="Times New Roman" w:hAnsi="Times New Roman" w:cs="Times New Roman"/>
          <w:sz w:val="24"/>
          <w:szCs w:val="24"/>
          <w:vertAlign w:val="superscript"/>
        </w:rPr>
      </w:pPr>
      <w:r w:rsidRPr="00745962">
        <w:rPr>
          <w:rFonts w:ascii="Times New Roman" w:hAnsi="Times New Roman" w:cs="Times New Roman"/>
          <w:sz w:val="24"/>
          <w:szCs w:val="24"/>
        </w:rPr>
        <w:t>Delia Bianchi, M.S.,</w:t>
      </w:r>
    </w:p>
    <w:p w:rsidR="00C17E1A" w:rsidRPr="00745962" w:rsidRDefault="00C17E1A" w:rsidP="00C17E1A">
      <w:pPr>
        <w:pStyle w:val="HTMLconformatoprevio1"/>
        <w:jc w:val="center"/>
        <w:rPr>
          <w:rFonts w:ascii="Times New Roman" w:hAnsi="Times New Roman" w:cs="Times New Roman"/>
          <w:sz w:val="24"/>
          <w:szCs w:val="24"/>
          <w:vertAlign w:val="superscript"/>
        </w:rPr>
      </w:pPr>
      <w:r w:rsidRPr="00745962">
        <w:rPr>
          <w:rFonts w:ascii="Times New Roman" w:hAnsi="Times New Roman" w:cs="Times New Roman"/>
          <w:sz w:val="24"/>
          <w:szCs w:val="24"/>
        </w:rPr>
        <w:t xml:space="preserve">Mario </w:t>
      </w:r>
      <w:proofErr w:type="spellStart"/>
      <w:r w:rsidRPr="00745962">
        <w:rPr>
          <w:rFonts w:ascii="Times New Roman" w:hAnsi="Times New Roman" w:cs="Times New Roman"/>
          <w:sz w:val="24"/>
          <w:szCs w:val="24"/>
        </w:rPr>
        <w:t>Luzardo</w:t>
      </w:r>
      <w:proofErr w:type="spellEnd"/>
      <w:r w:rsidRPr="00745962">
        <w:rPr>
          <w:rFonts w:ascii="Times New Roman" w:hAnsi="Times New Roman" w:cs="Times New Roman"/>
          <w:sz w:val="24"/>
          <w:szCs w:val="24"/>
        </w:rPr>
        <w:t>, M.S., &amp;</w:t>
      </w:r>
    </w:p>
    <w:p w:rsidR="00C17E1A" w:rsidRPr="00745962" w:rsidRDefault="00C17E1A" w:rsidP="00C17E1A">
      <w:pPr>
        <w:pStyle w:val="HTMLconformatoprevio1"/>
        <w:jc w:val="center"/>
        <w:rPr>
          <w:rFonts w:ascii="Times New Roman" w:hAnsi="Times New Roman" w:cs="Times New Roman"/>
          <w:sz w:val="24"/>
          <w:szCs w:val="24"/>
        </w:rPr>
      </w:pPr>
      <w:r w:rsidRPr="00745962">
        <w:rPr>
          <w:rFonts w:ascii="Times New Roman" w:hAnsi="Times New Roman" w:cs="Times New Roman"/>
          <w:sz w:val="24"/>
          <w:szCs w:val="24"/>
        </w:rPr>
        <w:t xml:space="preserve">Paola </w:t>
      </w:r>
      <w:proofErr w:type="spellStart"/>
      <w:r w:rsidRPr="00745962">
        <w:rPr>
          <w:rFonts w:ascii="Times New Roman" w:hAnsi="Times New Roman" w:cs="Times New Roman"/>
          <w:sz w:val="24"/>
          <w:szCs w:val="24"/>
        </w:rPr>
        <w:t>Premuda</w:t>
      </w:r>
      <w:proofErr w:type="spellEnd"/>
      <w:r w:rsidRPr="00745962">
        <w:rPr>
          <w:rFonts w:ascii="Times New Roman" w:hAnsi="Times New Roman" w:cs="Times New Roman"/>
          <w:sz w:val="24"/>
          <w:szCs w:val="24"/>
        </w:rPr>
        <w:t xml:space="preserve"> Conti, Ph.D.</w:t>
      </w:r>
    </w:p>
    <w:p w:rsidR="00C17E1A" w:rsidRPr="00745962" w:rsidRDefault="00C17E1A" w:rsidP="00C17E1A">
      <w:pPr>
        <w:pStyle w:val="HTMLconformatoprevio1"/>
        <w:jc w:val="center"/>
        <w:rPr>
          <w:rFonts w:ascii="Times New Roman" w:hAnsi="Times New Roman" w:cs="Times New Roman"/>
          <w:sz w:val="24"/>
          <w:szCs w:val="24"/>
        </w:rPr>
      </w:pPr>
      <w:r w:rsidRPr="00745962">
        <w:rPr>
          <w:rFonts w:ascii="Times New Roman" w:hAnsi="Times New Roman" w:cs="Times New Roman"/>
          <w:sz w:val="24"/>
          <w:szCs w:val="24"/>
        </w:rPr>
        <w:t xml:space="preserve">Universidad de la </w:t>
      </w:r>
      <w:proofErr w:type="spellStart"/>
      <w:r w:rsidRPr="00745962">
        <w:rPr>
          <w:rFonts w:ascii="Times New Roman" w:hAnsi="Times New Roman" w:cs="Times New Roman"/>
          <w:sz w:val="24"/>
          <w:szCs w:val="24"/>
        </w:rPr>
        <w:t>República</w:t>
      </w:r>
      <w:proofErr w:type="spellEnd"/>
      <w:r w:rsidRPr="00745962">
        <w:rPr>
          <w:rFonts w:ascii="Times New Roman" w:hAnsi="Times New Roman" w:cs="Times New Roman"/>
          <w:sz w:val="24"/>
          <w:szCs w:val="24"/>
        </w:rPr>
        <w:t xml:space="preserve"> (University of the Republic), Montevideo, Uruguay</w:t>
      </w:r>
    </w:p>
    <w:p w:rsidR="00C17E1A" w:rsidRPr="00745962" w:rsidRDefault="00C17E1A" w:rsidP="00C17E1A">
      <w:pPr>
        <w:pStyle w:val="HTMLconformatoprevio1"/>
        <w:jc w:val="center"/>
        <w:rPr>
          <w:rFonts w:ascii="Times New Roman" w:hAnsi="Times New Roman" w:cs="Times New Roman"/>
          <w:sz w:val="24"/>
          <w:szCs w:val="24"/>
        </w:rPr>
      </w:pPr>
    </w:p>
    <w:p w:rsidR="00C17E1A" w:rsidRPr="00745962" w:rsidRDefault="00C17E1A" w:rsidP="00C17E1A">
      <w:pPr>
        <w:spacing w:line="240" w:lineRule="auto"/>
        <w:ind w:firstLine="0"/>
        <w:rPr>
          <w:color w:val="000000"/>
          <w:sz w:val="24"/>
          <w:szCs w:val="24"/>
        </w:rPr>
      </w:pPr>
      <w:r w:rsidRPr="00745962">
        <w:rPr>
          <w:b/>
          <w:color w:val="000000"/>
          <w:sz w:val="24"/>
          <w:szCs w:val="24"/>
        </w:rPr>
        <w:t>Abstract</w:t>
      </w:r>
      <w:r w:rsidRPr="00745962">
        <w:rPr>
          <w:color w:val="000000"/>
          <w:sz w:val="24"/>
          <w:szCs w:val="24"/>
        </w:rPr>
        <w:t xml:space="preserve">:  </w:t>
      </w:r>
      <w:r w:rsidRPr="00745962">
        <w:rPr>
          <w:sz w:val="24"/>
          <w:szCs w:val="24"/>
        </w:rPr>
        <w:t xml:space="preserve">The goal of this study was to determine health and disability status among people living in poor urban areas of Uruguay’s capital and surrounding areas, with a focus on women. Despite living in the same locations, women reported worse health status than men and more limitations across all disability domains. </w:t>
      </w:r>
    </w:p>
    <w:p w:rsidR="00C17E1A" w:rsidRPr="00745962" w:rsidRDefault="00C17E1A" w:rsidP="00C17E1A">
      <w:pPr>
        <w:autoSpaceDE w:val="0"/>
        <w:spacing w:line="240" w:lineRule="auto"/>
        <w:rPr>
          <w:sz w:val="24"/>
          <w:szCs w:val="24"/>
        </w:rPr>
      </w:pPr>
    </w:p>
    <w:p w:rsidR="00C17E1A" w:rsidRPr="00745962" w:rsidRDefault="00C17E1A" w:rsidP="00C17E1A">
      <w:pPr>
        <w:autoSpaceDE w:val="0"/>
        <w:spacing w:line="240" w:lineRule="auto"/>
        <w:ind w:firstLine="0"/>
        <w:rPr>
          <w:sz w:val="24"/>
          <w:szCs w:val="24"/>
        </w:rPr>
      </w:pPr>
      <w:r w:rsidRPr="00745962">
        <w:rPr>
          <w:b/>
          <w:iCs/>
          <w:sz w:val="24"/>
          <w:szCs w:val="24"/>
        </w:rPr>
        <w:t>Keywords</w:t>
      </w:r>
      <w:r w:rsidRPr="00745962">
        <w:rPr>
          <w:iCs/>
          <w:sz w:val="24"/>
          <w:szCs w:val="24"/>
        </w:rPr>
        <w:t>:</w:t>
      </w:r>
      <w:r w:rsidRPr="00745962">
        <w:rPr>
          <w:i/>
          <w:iCs/>
          <w:sz w:val="24"/>
          <w:szCs w:val="24"/>
        </w:rPr>
        <w:t xml:space="preserve"> </w:t>
      </w:r>
      <w:r w:rsidRPr="00745962">
        <w:rPr>
          <w:sz w:val="24"/>
          <w:szCs w:val="24"/>
        </w:rPr>
        <w:t>disability, women, poverty, Uruguay</w:t>
      </w:r>
    </w:p>
    <w:p w:rsidR="00C17E1A" w:rsidRPr="00745962" w:rsidRDefault="00C17E1A" w:rsidP="00C17E1A">
      <w:pPr>
        <w:autoSpaceDE w:val="0"/>
        <w:spacing w:line="240" w:lineRule="auto"/>
        <w:ind w:firstLine="0"/>
        <w:rPr>
          <w:sz w:val="24"/>
          <w:szCs w:val="24"/>
        </w:rPr>
      </w:pPr>
    </w:p>
    <w:p w:rsidR="00C17E1A" w:rsidRPr="00745962" w:rsidRDefault="00C17E1A" w:rsidP="00C17E1A">
      <w:pPr>
        <w:pStyle w:val="BodyTextIndent2"/>
        <w:spacing w:line="240" w:lineRule="auto"/>
        <w:jc w:val="left"/>
      </w:pPr>
      <w:r w:rsidRPr="00745962">
        <w:t xml:space="preserve">The World Health Organization (WHO) estimated that 650 million people in the world have a disability, representing 10% of the world population, and approximately 80% live in countries with weak economies (WHO, 2010a). Demographic trends and social indicators, such as health and poverty, indicate that the number of people with disabilities and the impact of disability on individuals, families, and communities are growing. Numerous factors determine this tendency: increased life expectancy, advances in applied science and technology, the aging process, consequences of violence, and vehicle accidents, to mention a few. More studies to characterize people with disabilities living in poverty areas are needed in order to determine their health, educational, work, and recreational needs. Population studies are vital to increase our understanding of disability issues and to influence disability public policy. </w:t>
      </w:r>
    </w:p>
    <w:p w:rsidR="00C17E1A" w:rsidRPr="00745962" w:rsidRDefault="00C17E1A" w:rsidP="00C17E1A">
      <w:pPr>
        <w:pStyle w:val="BodyTextIndent2"/>
        <w:spacing w:line="240" w:lineRule="auto"/>
        <w:jc w:val="left"/>
      </w:pPr>
    </w:p>
    <w:p w:rsidR="00C17E1A" w:rsidRPr="00745962" w:rsidRDefault="00C17E1A" w:rsidP="00C17E1A">
      <w:pPr>
        <w:pStyle w:val="Sangra2detindependiente1"/>
        <w:spacing w:line="240" w:lineRule="auto"/>
      </w:pPr>
      <w:r w:rsidRPr="00745962">
        <w:t>The interactions between disability and poverty have long been the object of research interest in public health, social medicine, and rehabilitation (</w:t>
      </w:r>
      <w:proofErr w:type="spellStart"/>
      <w:r w:rsidRPr="00745962">
        <w:t>Burkhauser</w:t>
      </w:r>
      <w:proofErr w:type="spellEnd"/>
      <w:r w:rsidRPr="00745962">
        <w:t xml:space="preserve">, </w:t>
      </w:r>
      <w:proofErr w:type="spellStart"/>
      <w:r w:rsidRPr="00745962">
        <w:t>Houtenville</w:t>
      </w:r>
      <w:proofErr w:type="spellEnd"/>
      <w:r w:rsidRPr="00745962">
        <w:t xml:space="preserve">, &amp; </w:t>
      </w:r>
      <w:proofErr w:type="spellStart"/>
      <w:r w:rsidRPr="00745962">
        <w:t>Rovba</w:t>
      </w:r>
      <w:proofErr w:type="spellEnd"/>
      <w:r w:rsidRPr="00745962">
        <w:t xml:space="preserve">, 2005; </w:t>
      </w:r>
      <w:proofErr w:type="spellStart"/>
      <w:r w:rsidRPr="00745962">
        <w:t>Lustig</w:t>
      </w:r>
      <w:proofErr w:type="spellEnd"/>
      <w:r w:rsidRPr="00745962">
        <w:t xml:space="preserve">, &amp; </w:t>
      </w:r>
      <w:proofErr w:type="spellStart"/>
      <w:r w:rsidRPr="00745962">
        <w:t>Strauser</w:t>
      </w:r>
      <w:proofErr w:type="spellEnd"/>
      <w:r w:rsidRPr="00745962">
        <w:t>, 2007; Reyes-Ortiz, 1999; Wolff, 2004). Numerous international studies relate poverty to certain types of disability. For instance, among the elderly Brazilian population, higher income is strongly correlated with reduced disability prevalence (</w:t>
      </w:r>
      <w:proofErr w:type="spellStart"/>
      <w:r w:rsidRPr="00745962">
        <w:t>Parahyba</w:t>
      </w:r>
      <w:proofErr w:type="spellEnd"/>
      <w:r w:rsidRPr="00745962">
        <w:t xml:space="preserve">, Stevens, Henley, Lang, &amp; </w:t>
      </w:r>
      <w:proofErr w:type="spellStart"/>
      <w:r w:rsidRPr="00745962">
        <w:t>Melzer</w:t>
      </w:r>
      <w:proofErr w:type="spellEnd"/>
      <w:r w:rsidRPr="00745962">
        <w:t xml:space="preserve">, 2009). </w:t>
      </w:r>
      <w:proofErr w:type="spellStart"/>
      <w:r w:rsidRPr="00745962">
        <w:t>Hernández</w:t>
      </w:r>
      <w:proofErr w:type="spellEnd"/>
      <w:r w:rsidRPr="00745962">
        <w:t xml:space="preserve">-Jaramillo and </w:t>
      </w:r>
      <w:proofErr w:type="spellStart"/>
      <w:r w:rsidRPr="00745962">
        <w:t>Hernández-Umaña</w:t>
      </w:r>
      <w:proofErr w:type="spellEnd"/>
      <w:r w:rsidRPr="00745962">
        <w:t xml:space="preserve"> (2005) concluded after conducting a secondary analysis of three national databases that people with disability in Colombia typically belong to the lowest socioeconomic strata and had low levels of education. The inverse relationship between socioeconomic status and disability holds true also in affluent societies.  For example, European and American comparative population studies found health problems and disability are more prevalent among the poorest groups (</w:t>
      </w:r>
      <w:proofErr w:type="spellStart"/>
      <w:r w:rsidRPr="00745962">
        <w:t>Avendano</w:t>
      </w:r>
      <w:proofErr w:type="spellEnd"/>
      <w:r w:rsidRPr="00745962">
        <w:t xml:space="preserve">, </w:t>
      </w:r>
      <w:proofErr w:type="spellStart"/>
      <w:r w:rsidRPr="00745962">
        <w:t>Glymour</w:t>
      </w:r>
      <w:proofErr w:type="spellEnd"/>
      <w:r w:rsidRPr="00745962">
        <w:t xml:space="preserve">, Banks, &amp; </w:t>
      </w:r>
      <w:proofErr w:type="spellStart"/>
      <w:r w:rsidRPr="00745962">
        <w:t>Machenbach</w:t>
      </w:r>
      <w:proofErr w:type="spellEnd"/>
      <w:r w:rsidRPr="00745962">
        <w:t xml:space="preserve">, 2009; </w:t>
      </w:r>
      <w:proofErr w:type="spellStart"/>
      <w:r w:rsidRPr="00745962">
        <w:t>Schoenborn</w:t>
      </w:r>
      <w:proofErr w:type="spellEnd"/>
      <w:r w:rsidRPr="00745962">
        <w:t xml:space="preserve">, &amp; </w:t>
      </w:r>
      <w:proofErr w:type="spellStart"/>
      <w:r w:rsidRPr="00745962">
        <w:t>Heyman</w:t>
      </w:r>
      <w:proofErr w:type="spellEnd"/>
      <w:r w:rsidRPr="00745962">
        <w:t>, 2009). There is an international consensus that disability is both a cause and consequence of poverty (WHO, 2010a, 2004).</w:t>
      </w:r>
    </w:p>
    <w:p w:rsidR="00C17E1A" w:rsidRPr="00745962" w:rsidRDefault="00C17E1A" w:rsidP="00C17E1A">
      <w:pPr>
        <w:pStyle w:val="Sangra2detindependiente1"/>
        <w:spacing w:line="240" w:lineRule="auto"/>
      </w:pPr>
    </w:p>
    <w:p w:rsidR="00C17E1A" w:rsidRPr="00745962" w:rsidRDefault="00C17E1A" w:rsidP="00C17E1A">
      <w:pPr>
        <w:spacing w:line="240" w:lineRule="auto"/>
        <w:rPr>
          <w:sz w:val="24"/>
          <w:szCs w:val="24"/>
        </w:rPr>
      </w:pPr>
      <w:r w:rsidRPr="00745962">
        <w:rPr>
          <w:sz w:val="24"/>
          <w:szCs w:val="24"/>
        </w:rPr>
        <w:t xml:space="preserve">Women with disabilities are especially at a disadvantage, as they face not only disability-based but also gender-based discrimination (Lewis, Brubaker, &amp; Armstrong, 2009; O’Hara, </w:t>
      </w:r>
      <w:r w:rsidRPr="00745962">
        <w:rPr>
          <w:sz w:val="24"/>
          <w:szCs w:val="24"/>
        </w:rPr>
        <w:lastRenderedPageBreak/>
        <w:t xml:space="preserve">2004). They are more likely to be poor than the rest of the population (Parish, Rose, &amp; Andrews, 2009), and they have lower employment rates than females without disabilities and males with disabilities (Erickson, Lee, &amp; von Schrader, 2008). </w:t>
      </w:r>
    </w:p>
    <w:p w:rsidR="00C17E1A" w:rsidRPr="00745962" w:rsidRDefault="00C17E1A" w:rsidP="00C17E1A">
      <w:pPr>
        <w:spacing w:line="240" w:lineRule="auto"/>
        <w:rPr>
          <w:sz w:val="24"/>
          <w:szCs w:val="24"/>
        </w:rPr>
      </w:pPr>
    </w:p>
    <w:p w:rsidR="00C17E1A" w:rsidRPr="00745962" w:rsidRDefault="00C17E1A" w:rsidP="00C17E1A">
      <w:pPr>
        <w:pStyle w:val="Heading8"/>
        <w:spacing w:line="240" w:lineRule="auto"/>
        <w:ind w:firstLine="0"/>
        <w:rPr>
          <w:rFonts w:ascii="Times New Roman" w:hAnsi="Times New Roman" w:cs="Times New Roman"/>
          <w:i/>
          <w:sz w:val="24"/>
          <w:szCs w:val="24"/>
        </w:rPr>
      </w:pPr>
      <w:r w:rsidRPr="00745962">
        <w:rPr>
          <w:rFonts w:ascii="Times New Roman" w:hAnsi="Times New Roman" w:cs="Times New Roman"/>
          <w:sz w:val="24"/>
          <w:szCs w:val="24"/>
        </w:rPr>
        <w:t>Disability in Uruguay</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Uruguay has only recently devoted research resources to disability studies. The collection of disability data in the past was not done at regular intervals. The latest available data are the 2003-2004 First National Survey on People with Disabilities (</w:t>
      </w:r>
      <w:proofErr w:type="spellStart"/>
      <w:r w:rsidRPr="00745962">
        <w:rPr>
          <w:sz w:val="24"/>
          <w:szCs w:val="24"/>
        </w:rPr>
        <w:t>Instituto</w:t>
      </w:r>
      <w:proofErr w:type="spellEnd"/>
      <w:r w:rsidRPr="00745962">
        <w:rPr>
          <w:sz w:val="24"/>
          <w:szCs w:val="24"/>
        </w:rPr>
        <w:t xml:space="preserve"> </w:t>
      </w:r>
      <w:proofErr w:type="spellStart"/>
      <w:r w:rsidRPr="00745962">
        <w:rPr>
          <w:sz w:val="24"/>
          <w:szCs w:val="24"/>
        </w:rPr>
        <w:t>Nacional</w:t>
      </w:r>
      <w:proofErr w:type="spellEnd"/>
      <w:r w:rsidRPr="00745962">
        <w:rPr>
          <w:sz w:val="24"/>
          <w:szCs w:val="24"/>
        </w:rPr>
        <w:t xml:space="preserve"> de </w:t>
      </w:r>
      <w:proofErr w:type="spellStart"/>
      <w:r w:rsidRPr="00745962">
        <w:rPr>
          <w:sz w:val="24"/>
          <w:szCs w:val="24"/>
        </w:rPr>
        <w:t>Estadistica</w:t>
      </w:r>
      <w:proofErr w:type="spellEnd"/>
      <w:r w:rsidRPr="00745962">
        <w:rPr>
          <w:sz w:val="24"/>
          <w:szCs w:val="24"/>
        </w:rPr>
        <w:t xml:space="preserve"> [INE], 2004a) and the 2006 Health Supplement of the National Household Survey (</w:t>
      </w:r>
      <w:proofErr w:type="spellStart"/>
      <w:r w:rsidRPr="00745962">
        <w:rPr>
          <w:sz w:val="24"/>
          <w:szCs w:val="24"/>
        </w:rPr>
        <w:t>Encuesta</w:t>
      </w:r>
      <w:proofErr w:type="spellEnd"/>
      <w:r w:rsidRPr="00745962">
        <w:rPr>
          <w:sz w:val="24"/>
          <w:szCs w:val="24"/>
        </w:rPr>
        <w:t xml:space="preserve"> </w:t>
      </w:r>
      <w:proofErr w:type="spellStart"/>
      <w:r w:rsidRPr="00745962">
        <w:rPr>
          <w:sz w:val="24"/>
          <w:szCs w:val="24"/>
        </w:rPr>
        <w:t>Nacional</w:t>
      </w:r>
      <w:proofErr w:type="spellEnd"/>
      <w:r w:rsidRPr="00745962">
        <w:rPr>
          <w:sz w:val="24"/>
          <w:szCs w:val="24"/>
        </w:rPr>
        <w:t xml:space="preserve"> de </w:t>
      </w:r>
      <w:proofErr w:type="spellStart"/>
      <w:r w:rsidRPr="00745962">
        <w:rPr>
          <w:sz w:val="24"/>
          <w:szCs w:val="24"/>
        </w:rPr>
        <w:t>Hogares</w:t>
      </w:r>
      <w:proofErr w:type="spellEnd"/>
      <w:r w:rsidRPr="00745962">
        <w:rPr>
          <w:sz w:val="24"/>
          <w:szCs w:val="24"/>
        </w:rPr>
        <w:t xml:space="preserve"> </w:t>
      </w:r>
      <w:proofErr w:type="spellStart"/>
      <w:r w:rsidRPr="00745962">
        <w:rPr>
          <w:sz w:val="24"/>
          <w:szCs w:val="24"/>
        </w:rPr>
        <w:t>Ampliada</w:t>
      </w:r>
      <w:proofErr w:type="spellEnd"/>
      <w:r w:rsidRPr="00745962">
        <w:rPr>
          <w:sz w:val="24"/>
          <w:szCs w:val="24"/>
        </w:rPr>
        <w:t xml:space="preserve">, Modulo </w:t>
      </w:r>
      <w:proofErr w:type="spellStart"/>
      <w:r w:rsidRPr="00745962">
        <w:rPr>
          <w:sz w:val="24"/>
          <w:szCs w:val="24"/>
        </w:rPr>
        <w:t>Salud</w:t>
      </w:r>
      <w:proofErr w:type="spellEnd"/>
      <w:r w:rsidRPr="00745962">
        <w:rPr>
          <w:sz w:val="24"/>
          <w:szCs w:val="24"/>
        </w:rPr>
        <w:t>) (</w:t>
      </w:r>
      <w:proofErr w:type="spellStart"/>
      <w:r w:rsidRPr="00745962">
        <w:rPr>
          <w:sz w:val="24"/>
          <w:szCs w:val="24"/>
        </w:rPr>
        <w:t>Trylesinski</w:t>
      </w:r>
      <w:proofErr w:type="spellEnd"/>
      <w:r w:rsidRPr="00745962">
        <w:rPr>
          <w:sz w:val="24"/>
          <w:szCs w:val="24"/>
        </w:rPr>
        <w:t xml:space="preserve">, 2007). </w:t>
      </w:r>
    </w:p>
    <w:p w:rsidR="00C17E1A" w:rsidRPr="00745962" w:rsidRDefault="00C17E1A" w:rsidP="00C17E1A">
      <w:pPr>
        <w:spacing w:line="240" w:lineRule="auto"/>
        <w:ind w:firstLine="0"/>
        <w:rPr>
          <w:sz w:val="24"/>
          <w:szCs w:val="24"/>
        </w:rPr>
      </w:pPr>
    </w:p>
    <w:p w:rsidR="00C17E1A" w:rsidRPr="00745962" w:rsidRDefault="00C17E1A" w:rsidP="00C17E1A">
      <w:pPr>
        <w:spacing w:line="240" w:lineRule="auto"/>
        <w:rPr>
          <w:sz w:val="24"/>
          <w:szCs w:val="24"/>
        </w:rPr>
      </w:pPr>
      <w:r w:rsidRPr="00745962">
        <w:rPr>
          <w:sz w:val="24"/>
          <w:szCs w:val="24"/>
        </w:rPr>
        <w:t>According to the First National Survey on People with Disabilities, 7.6% of Uruguayans had a disability, approximately 210,400 individuals (INE, 2004a). Overall, the prevalence of disability among females was found to be higher than for males (8.2% versus. 7%, respectively). However, among individuals who were younger than 30 years of age, males reported higher disability frequencies than females; and the opposite occurred for individuals older than 50. Between 30 and 49 years of age, males and females reported similar disability percentages (INE, 2004a). The 2006 survey estimated a population prevalence of disability of 9.2% (</w:t>
      </w:r>
      <w:proofErr w:type="spellStart"/>
      <w:r w:rsidRPr="00745962">
        <w:rPr>
          <w:sz w:val="24"/>
          <w:szCs w:val="24"/>
        </w:rPr>
        <w:t>Trylesinski</w:t>
      </w:r>
      <w:proofErr w:type="spellEnd"/>
      <w:r w:rsidRPr="00745962">
        <w:rPr>
          <w:sz w:val="24"/>
          <w:szCs w:val="24"/>
        </w:rPr>
        <w:t>, 2007). In addition, the Ministry of Social Development published a comparative report on Disability and Extreme Poverty, and approximated 5.4% of people with disabilities were living in extreme poverty (</w:t>
      </w:r>
      <w:proofErr w:type="spellStart"/>
      <w:r w:rsidRPr="00745962">
        <w:rPr>
          <w:sz w:val="24"/>
          <w:szCs w:val="24"/>
        </w:rPr>
        <w:t>Ministerio</w:t>
      </w:r>
      <w:proofErr w:type="spellEnd"/>
      <w:r w:rsidRPr="00745962">
        <w:rPr>
          <w:sz w:val="24"/>
          <w:szCs w:val="24"/>
        </w:rPr>
        <w:t xml:space="preserve"> de </w:t>
      </w:r>
      <w:proofErr w:type="spellStart"/>
      <w:r w:rsidRPr="00745962">
        <w:rPr>
          <w:sz w:val="24"/>
          <w:szCs w:val="24"/>
        </w:rPr>
        <w:t>Desarrollo</w:t>
      </w:r>
      <w:proofErr w:type="spellEnd"/>
      <w:r w:rsidRPr="00745962">
        <w:rPr>
          <w:sz w:val="24"/>
          <w:szCs w:val="24"/>
        </w:rPr>
        <w:t xml:space="preserve"> Social, 2008). Although the percentage of reported disability increases with age, it remained similar for males and females. However, frequencies peaked markedly for females after age 50, probably due to the fact that females live longer than males (</w:t>
      </w:r>
      <w:proofErr w:type="spellStart"/>
      <w:r w:rsidRPr="00745962">
        <w:rPr>
          <w:sz w:val="24"/>
          <w:szCs w:val="24"/>
        </w:rPr>
        <w:t>Ministerio</w:t>
      </w:r>
      <w:proofErr w:type="spellEnd"/>
      <w:r w:rsidRPr="00745962">
        <w:rPr>
          <w:sz w:val="24"/>
          <w:szCs w:val="24"/>
        </w:rPr>
        <w:t xml:space="preserve"> de </w:t>
      </w:r>
      <w:proofErr w:type="spellStart"/>
      <w:r w:rsidRPr="00745962">
        <w:rPr>
          <w:sz w:val="24"/>
          <w:szCs w:val="24"/>
        </w:rPr>
        <w:t>Desarrollo</w:t>
      </w:r>
      <w:proofErr w:type="spellEnd"/>
      <w:r w:rsidRPr="00745962">
        <w:rPr>
          <w:sz w:val="24"/>
          <w:szCs w:val="24"/>
        </w:rPr>
        <w:t xml:space="preserve"> Social, 2008). </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Regarding health status and morbidity, the household survey of 2006 (</w:t>
      </w:r>
      <w:proofErr w:type="spellStart"/>
      <w:r w:rsidRPr="00745962">
        <w:rPr>
          <w:sz w:val="24"/>
          <w:szCs w:val="24"/>
        </w:rPr>
        <w:t>Trylesinski</w:t>
      </w:r>
      <w:proofErr w:type="spellEnd"/>
      <w:r w:rsidRPr="00745962">
        <w:rPr>
          <w:sz w:val="24"/>
          <w:szCs w:val="24"/>
        </w:rPr>
        <w:t>, 2007) found that 5.5% of the general population in Uruguay had reported feeling sick in the past 30 days, and 79% of these had seen a doctor. Five percent of the national sample conveyed permanent visual limitations (that cannot be corrected with glasses), with females having slightly higher rates (5.5% vs. 4% for males). Permanent hearing limitations were present in 1.7% of the sample, approximately equally distributed by gender. Permanent walking difficulties (mobility limitations) were reported by 1.8% of males and 2.6% of females. Relationship difficulties due to permanent mental limitations affected 1.1% of the surveyed population, and 2.1% reported learning difficulties secondary to the same origin. Learning and relationship difficulties were more frequent among children and the elderly</w:t>
      </w:r>
      <w:r w:rsidRPr="00745962">
        <w:rPr>
          <w:color w:val="FF0000"/>
          <w:sz w:val="24"/>
          <w:szCs w:val="24"/>
        </w:rPr>
        <w:t xml:space="preserve"> </w:t>
      </w:r>
      <w:r w:rsidRPr="00745962">
        <w:rPr>
          <w:sz w:val="24"/>
          <w:szCs w:val="24"/>
        </w:rPr>
        <w:t>(</w:t>
      </w:r>
      <w:proofErr w:type="spellStart"/>
      <w:r w:rsidRPr="00745962">
        <w:rPr>
          <w:sz w:val="24"/>
          <w:szCs w:val="24"/>
        </w:rPr>
        <w:t>Trylesinski</w:t>
      </w:r>
      <w:proofErr w:type="spellEnd"/>
      <w:r w:rsidRPr="00745962">
        <w:rPr>
          <w:sz w:val="24"/>
          <w:szCs w:val="24"/>
        </w:rPr>
        <w:t>, 2007). However, data on Uruguayans with disabilities, especially among vulnerable groups, are still very limited.</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 xml:space="preserve">The present study is part of a larger ongoing research effort to gain information on disability prevalence among Uruguay’s most vulnerable population, and collect data on their quality of life, and perception of the quality of health and social services received. This study presents preliminary data on health status and disability among residents of five poor urban areas of Uruguay’s capital (Montevideo) and its surrounding areas (Canelones). It is of particular importance to study the situation of women in relation to disability, as they make up the majority of our sample. Women with disabilities living in poverty are of special interest due to the </w:t>
      </w:r>
      <w:r w:rsidRPr="00745962">
        <w:rPr>
          <w:sz w:val="24"/>
          <w:szCs w:val="24"/>
        </w:rPr>
        <w:lastRenderedPageBreak/>
        <w:t xml:space="preserve">relationships among gender, income gap, and disability, which may place Uruguayan women at more risk for disability and health problems.    </w:t>
      </w:r>
    </w:p>
    <w:p w:rsidR="00C17E1A" w:rsidRPr="00745962" w:rsidRDefault="00C17E1A" w:rsidP="00C17E1A">
      <w:pPr>
        <w:spacing w:line="240" w:lineRule="auto"/>
        <w:rPr>
          <w:sz w:val="24"/>
          <w:szCs w:val="24"/>
        </w:rPr>
      </w:pPr>
    </w:p>
    <w:p w:rsidR="00C17E1A" w:rsidRPr="00745962" w:rsidRDefault="00C17E1A" w:rsidP="00C17E1A">
      <w:pPr>
        <w:pStyle w:val="Sangra2detindependiente1"/>
        <w:spacing w:line="240" w:lineRule="auto"/>
      </w:pPr>
      <w:r w:rsidRPr="00745962">
        <w:t xml:space="preserve">The goal of this study was to determine health and disability status among people aged 14 and older living in high poverty urban areas in Montevideo and Canelones (Uruguay), with a focus on women. To accomplish this goal, (a) information on health status in the past 30 days was obtained using the Spanish version of the WHO Disability Assessment Schedule II (WHO DAS II), and (b) the relationship between gender and health status was examined using scores on WHO DAS II disability domains that were analyzed to determine if gender differences existed. </w:t>
      </w:r>
    </w:p>
    <w:p w:rsidR="00C17E1A" w:rsidRPr="00745962" w:rsidRDefault="00C17E1A" w:rsidP="00C17E1A">
      <w:pPr>
        <w:pStyle w:val="Heading1"/>
        <w:keepLines w:val="0"/>
        <w:tabs>
          <w:tab w:val="num" w:pos="432"/>
        </w:tabs>
        <w:suppressAutoHyphens/>
        <w:spacing w:before="0" w:line="240" w:lineRule="auto"/>
        <w:ind w:left="432" w:hanging="432"/>
        <w:jc w:val="center"/>
        <w:rPr>
          <w:rFonts w:ascii="Times New Roman" w:hAnsi="Times New Roman" w:cs="Times New Roman"/>
          <w:b w:val="0"/>
          <w:bCs w:val="0"/>
          <w:sz w:val="24"/>
          <w:szCs w:val="24"/>
        </w:rPr>
      </w:pPr>
    </w:p>
    <w:p w:rsidR="00C17E1A" w:rsidRPr="00745962" w:rsidRDefault="00C17E1A" w:rsidP="00C17E1A">
      <w:pPr>
        <w:pStyle w:val="Heading1"/>
        <w:keepLines w:val="0"/>
        <w:tabs>
          <w:tab w:val="num" w:pos="0"/>
        </w:tabs>
        <w:suppressAutoHyphens/>
        <w:spacing w:before="0" w:line="240" w:lineRule="auto"/>
        <w:ind w:firstLine="0"/>
        <w:jc w:val="center"/>
        <w:rPr>
          <w:rFonts w:ascii="Times New Roman" w:hAnsi="Times New Roman" w:cs="Times New Roman"/>
          <w:b w:val="0"/>
          <w:bCs w:val="0"/>
          <w:sz w:val="24"/>
          <w:szCs w:val="24"/>
        </w:rPr>
      </w:pPr>
      <w:r w:rsidRPr="00745962">
        <w:rPr>
          <w:rFonts w:ascii="Times New Roman" w:hAnsi="Times New Roman" w:cs="Times New Roman"/>
          <w:b w:val="0"/>
          <w:bCs w:val="0"/>
          <w:sz w:val="24"/>
          <w:szCs w:val="24"/>
        </w:rPr>
        <w:t>Methods</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 xml:space="preserve">The current study was exploratory.  It is the first attempt at conducting a systematic, ongoing descriptive investigation of people with disability living in poverty, their quality of life, and perceptions of services in Uruguay. </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 xml:space="preserve">All residents of selected poor urban neighborhoods in the “Cerro Norte” area of  Montevideo (“19 de </w:t>
      </w:r>
      <w:proofErr w:type="spellStart"/>
      <w:r w:rsidRPr="00745962">
        <w:rPr>
          <w:sz w:val="24"/>
          <w:szCs w:val="24"/>
        </w:rPr>
        <w:t>Junio</w:t>
      </w:r>
      <w:proofErr w:type="spellEnd"/>
      <w:r w:rsidRPr="00745962">
        <w:rPr>
          <w:sz w:val="24"/>
          <w:szCs w:val="24"/>
        </w:rPr>
        <w:t xml:space="preserve">”, “33 </w:t>
      </w:r>
      <w:proofErr w:type="spellStart"/>
      <w:r w:rsidRPr="00745962">
        <w:rPr>
          <w:sz w:val="24"/>
          <w:szCs w:val="24"/>
        </w:rPr>
        <w:t>Orientales</w:t>
      </w:r>
      <w:proofErr w:type="spellEnd"/>
      <w:r w:rsidRPr="00745962">
        <w:rPr>
          <w:sz w:val="24"/>
          <w:szCs w:val="24"/>
        </w:rPr>
        <w:t>”, and “</w:t>
      </w:r>
      <w:proofErr w:type="spellStart"/>
      <w:r w:rsidRPr="00745962">
        <w:rPr>
          <w:sz w:val="24"/>
          <w:szCs w:val="24"/>
        </w:rPr>
        <w:t>Amanecer</w:t>
      </w:r>
      <w:proofErr w:type="spellEnd"/>
      <w:r w:rsidRPr="00745962">
        <w:rPr>
          <w:sz w:val="24"/>
          <w:szCs w:val="24"/>
        </w:rPr>
        <w:t xml:space="preserve">”) and in the “Barros </w:t>
      </w:r>
      <w:proofErr w:type="spellStart"/>
      <w:r w:rsidRPr="00745962">
        <w:rPr>
          <w:sz w:val="24"/>
          <w:szCs w:val="24"/>
        </w:rPr>
        <w:t>Blancos</w:t>
      </w:r>
      <w:proofErr w:type="spellEnd"/>
      <w:r w:rsidRPr="00745962">
        <w:rPr>
          <w:sz w:val="24"/>
          <w:szCs w:val="24"/>
        </w:rPr>
        <w:t>” area of Canelones (“Villa Carmen” and “Villa Manuela”) aged 14 or more were targeted as participants in this study. According to information provided by the “</w:t>
      </w:r>
      <w:proofErr w:type="spellStart"/>
      <w:r w:rsidRPr="00745962">
        <w:rPr>
          <w:sz w:val="24"/>
          <w:szCs w:val="24"/>
        </w:rPr>
        <w:t>Programa</w:t>
      </w:r>
      <w:proofErr w:type="spellEnd"/>
      <w:r w:rsidRPr="00745962">
        <w:rPr>
          <w:sz w:val="24"/>
          <w:szCs w:val="24"/>
        </w:rPr>
        <w:t xml:space="preserve"> de </w:t>
      </w:r>
      <w:proofErr w:type="spellStart"/>
      <w:r w:rsidRPr="00745962">
        <w:rPr>
          <w:sz w:val="24"/>
          <w:szCs w:val="24"/>
        </w:rPr>
        <w:t>Integración</w:t>
      </w:r>
      <w:proofErr w:type="spellEnd"/>
      <w:r w:rsidRPr="00745962">
        <w:rPr>
          <w:sz w:val="24"/>
          <w:szCs w:val="24"/>
        </w:rPr>
        <w:t xml:space="preserve"> de </w:t>
      </w:r>
      <w:proofErr w:type="spellStart"/>
      <w:r w:rsidRPr="00745962">
        <w:rPr>
          <w:sz w:val="24"/>
          <w:szCs w:val="24"/>
        </w:rPr>
        <w:t>Asentamientos</w:t>
      </w:r>
      <w:proofErr w:type="spellEnd"/>
      <w:r w:rsidRPr="00745962">
        <w:rPr>
          <w:sz w:val="24"/>
          <w:szCs w:val="24"/>
        </w:rPr>
        <w:t xml:space="preserve"> </w:t>
      </w:r>
      <w:proofErr w:type="spellStart"/>
      <w:r w:rsidRPr="00745962">
        <w:rPr>
          <w:sz w:val="24"/>
          <w:szCs w:val="24"/>
        </w:rPr>
        <w:t>Irregulares</w:t>
      </w:r>
      <w:proofErr w:type="spellEnd"/>
      <w:r w:rsidRPr="00745962">
        <w:rPr>
          <w:sz w:val="24"/>
          <w:szCs w:val="24"/>
        </w:rPr>
        <w:t xml:space="preserve">” (Integration of Irregular Housing Program) of the Uruguayan Department of Organization of Territory and Environment it was estimated that there were 740 households with a population of 1,700 people, including persons under 14 years of age living in the “Cerro Norte” neighborhoods mentioned above. Data on the population of Barros </w:t>
      </w:r>
      <w:proofErr w:type="spellStart"/>
      <w:r w:rsidRPr="00745962">
        <w:rPr>
          <w:sz w:val="24"/>
          <w:szCs w:val="24"/>
        </w:rPr>
        <w:t>Blancos</w:t>
      </w:r>
      <w:proofErr w:type="spellEnd"/>
      <w:r w:rsidRPr="00745962">
        <w:rPr>
          <w:sz w:val="24"/>
          <w:szCs w:val="24"/>
        </w:rPr>
        <w:t>, Canelones were not available.</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 xml:space="preserve">Various preparatory activities preceded the door-to-door interview process. Interviewers received training and information on ethical aspects of research, disability concepts, communication, and assessment tools (e.g., WHO DAS II interview). Because many of the residences built in the neighborhoods to be surveyed were illegally built and not registered in official documents, interviewers did a thorough mapping of the neighborhoods to identify the number and location of residences in each block before data collection. Finally, the interview was advertised with the help of the neighborhood organizations and local radio stations. </w:t>
      </w:r>
    </w:p>
    <w:p w:rsidR="00C17E1A" w:rsidRPr="00745962" w:rsidRDefault="00C17E1A" w:rsidP="00C17E1A">
      <w:pPr>
        <w:spacing w:line="240" w:lineRule="auto"/>
        <w:rPr>
          <w:sz w:val="24"/>
          <w:szCs w:val="24"/>
        </w:rPr>
      </w:pPr>
    </w:p>
    <w:p w:rsidR="00C17E1A" w:rsidRPr="00745962" w:rsidRDefault="00C17E1A" w:rsidP="00C17E1A">
      <w:pPr>
        <w:pStyle w:val="Sangra2detindependiente1"/>
        <w:spacing w:line="240" w:lineRule="auto"/>
      </w:pPr>
      <w:r w:rsidRPr="00745962">
        <w:t xml:space="preserve">Neighborhood residents who were younger than 14, those who declined to participate, or were not at home on the day the interviewers visited them were excluded from this study. Interviewers obtained informed consent from each participant, or their representatives for cases with severe communication limitations. Door-to-door interviews were performed by 120 trained university students (Medicine, Psychology, and Social Work majors, among others), and volunteer neighbors, who worked in teams with a supervisor. </w:t>
      </w:r>
    </w:p>
    <w:p w:rsidR="00C17E1A" w:rsidRPr="00745962" w:rsidRDefault="00C17E1A" w:rsidP="00C17E1A">
      <w:pPr>
        <w:pStyle w:val="Sangra2detindependiente1"/>
        <w:spacing w:line="240" w:lineRule="auto"/>
      </w:pPr>
    </w:p>
    <w:p w:rsidR="00C17E1A" w:rsidRPr="00745962" w:rsidRDefault="00C17E1A" w:rsidP="00C17E1A">
      <w:pPr>
        <w:pStyle w:val="Heading1"/>
        <w:spacing w:before="0"/>
        <w:ind w:firstLine="0"/>
        <w:rPr>
          <w:rFonts w:ascii="Times New Roman" w:hAnsi="Times New Roman" w:cs="Times New Roman"/>
          <w:b w:val="0"/>
          <w:bCs w:val="0"/>
          <w:iCs/>
          <w:sz w:val="24"/>
          <w:szCs w:val="24"/>
        </w:rPr>
      </w:pPr>
      <w:r w:rsidRPr="00745962">
        <w:rPr>
          <w:rFonts w:ascii="Times New Roman" w:hAnsi="Times New Roman" w:cs="Times New Roman"/>
          <w:b w:val="0"/>
          <w:bCs w:val="0"/>
          <w:iCs/>
          <w:sz w:val="24"/>
          <w:szCs w:val="24"/>
        </w:rPr>
        <w:t>Participants’ characteristics</w:t>
      </w:r>
    </w:p>
    <w:p w:rsidR="00C17E1A" w:rsidRPr="00745962" w:rsidRDefault="00C17E1A" w:rsidP="00C17E1A">
      <w:pPr>
        <w:pStyle w:val="Sangra2detindependiente1"/>
        <w:spacing w:line="240" w:lineRule="auto"/>
      </w:pPr>
    </w:p>
    <w:p w:rsidR="00C17E1A" w:rsidRPr="00745962" w:rsidRDefault="00C17E1A" w:rsidP="00C17E1A">
      <w:pPr>
        <w:pStyle w:val="Sangra2detindependiente1"/>
        <w:spacing w:line="240" w:lineRule="auto"/>
      </w:pPr>
      <w:r w:rsidRPr="00745962">
        <w:t xml:space="preserve">The demographic characteristics of the sample of 731 individuals are summarized in Table 1. The participants in this sample were primarily females (64.2%) with low educational </w:t>
      </w:r>
      <w:r w:rsidRPr="00745962">
        <w:lastRenderedPageBreak/>
        <w:t xml:space="preserve">attainment (89.1 % had some secondary school or less); approximately half of them were married or cohabiting with a partner and 47.1% were gainfully employed. </w:t>
      </w:r>
    </w:p>
    <w:p w:rsidR="00C17E1A" w:rsidRPr="00745962" w:rsidRDefault="00C17E1A" w:rsidP="00C17E1A">
      <w:pPr>
        <w:pStyle w:val="Sangra2detindependiente1"/>
        <w:spacing w:line="240" w:lineRule="auto"/>
      </w:pPr>
    </w:p>
    <w:p w:rsidR="00C17E1A" w:rsidRPr="00745962" w:rsidRDefault="00C17E1A" w:rsidP="00C17E1A">
      <w:pPr>
        <w:spacing w:line="240" w:lineRule="auto"/>
        <w:ind w:firstLine="0"/>
        <w:rPr>
          <w:b/>
          <w:bCs/>
          <w:caps/>
          <w:sz w:val="24"/>
          <w:szCs w:val="24"/>
        </w:rPr>
      </w:pPr>
      <w:r w:rsidRPr="00745962">
        <w:rPr>
          <w:b/>
          <w:bCs/>
          <w:sz w:val="24"/>
          <w:szCs w:val="24"/>
        </w:rPr>
        <w:t>Table 1: Demographic Characteristics of the Sample</w:t>
      </w:r>
    </w:p>
    <w:p w:rsidR="00C17E1A" w:rsidRPr="00745962" w:rsidRDefault="00C17E1A" w:rsidP="00C17E1A">
      <w:pPr>
        <w:spacing w:line="240" w:lineRule="auto"/>
        <w:jc w:val="both"/>
        <w:rPr>
          <w:b/>
          <w:bCs/>
          <w:sz w:val="24"/>
          <w:szCs w:val="24"/>
        </w:rPr>
      </w:pPr>
    </w:p>
    <w:tbl>
      <w:tblPr>
        <w:tblW w:w="0" w:type="auto"/>
        <w:jc w:val="center"/>
        <w:tblLayout w:type="fixed"/>
        <w:tblLook w:val="0000"/>
      </w:tblPr>
      <w:tblGrid>
        <w:gridCol w:w="4702"/>
        <w:gridCol w:w="1166"/>
        <w:gridCol w:w="1166"/>
        <w:gridCol w:w="1166"/>
      </w:tblGrid>
      <w:tr w:rsidR="00C17E1A" w:rsidRPr="00745962" w:rsidTr="001031EB">
        <w:trPr>
          <w:trHeight w:val="183"/>
          <w:jc w:val="center"/>
        </w:trPr>
        <w:tc>
          <w:tcPr>
            <w:tcW w:w="4702" w:type="dxa"/>
            <w:tcBorders>
              <w:top w:val="single" w:sz="4" w:space="0" w:color="000000"/>
              <w:bottom w:val="single" w:sz="4" w:space="0" w:color="000000"/>
            </w:tcBorders>
          </w:tcPr>
          <w:p w:rsidR="00C17E1A" w:rsidRPr="00745962" w:rsidRDefault="00C17E1A" w:rsidP="001031EB">
            <w:pPr>
              <w:snapToGrid w:val="0"/>
              <w:spacing w:line="240" w:lineRule="auto"/>
              <w:ind w:firstLine="0"/>
              <w:rPr>
                <w:b/>
                <w:bCs/>
                <w:sz w:val="24"/>
                <w:szCs w:val="24"/>
              </w:rPr>
            </w:pPr>
            <w:r w:rsidRPr="00745962">
              <w:rPr>
                <w:b/>
                <w:bCs/>
                <w:sz w:val="24"/>
                <w:szCs w:val="24"/>
              </w:rPr>
              <w:t xml:space="preserve">Characteristic  </w:t>
            </w:r>
          </w:p>
        </w:tc>
        <w:tc>
          <w:tcPr>
            <w:tcW w:w="1166" w:type="dxa"/>
            <w:tcBorders>
              <w:top w:val="single" w:sz="4" w:space="0" w:color="000000"/>
              <w:bottom w:val="single" w:sz="4" w:space="0" w:color="000000"/>
            </w:tcBorders>
          </w:tcPr>
          <w:p w:rsidR="00C17E1A" w:rsidRPr="00745962" w:rsidRDefault="00C17E1A" w:rsidP="001031EB">
            <w:pPr>
              <w:snapToGrid w:val="0"/>
              <w:spacing w:line="240" w:lineRule="auto"/>
              <w:ind w:firstLine="0"/>
              <w:jc w:val="center"/>
              <w:rPr>
                <w:b/>
                <w:bCs/>
                <w:sz w:val="24"/>
                <w:szCs w:val="24"/>
              </w:rPr>
            </w:pPr>
            <w:r w:rsidRPr="00745962">
              <w:rPr>
                <w:b/>
                <w:bCs/>
                <w:sz w:val="24"/>
                <w:szCs w:val="24"/>
              </w:rPr>
              <w:t>Mean</w:t>
            </w:r>
          </w:p>
          <w:p w:rsidR="00C17E1A" w:rsidRPr="00745962" w:rsidRDefault="00C17E1A" w:rsidP="001031EB">
            <w:pPr>
              <w:spacing w:line="240" w:lineRule="auto"/>
              <w:ind w:firstLine="0"/>
              <w:jc w:val="center"/>
              <w:rPr>
                <w:b/>
                <w:bCs/>
                <w:sz w:val="24"/>
                <w:szCs w:val="24"/>
              </w:rPr>
            </w:pPr>
            <w:r w:rsidRPr="00745962">
              <w:rPr>
                <w:b/>
                <w:bCs/>
                <w:sz w:val="24"/>
                <w:szCs w:val="24"/>
              </w:rPr>
              <w:t>Females  (SD)</w:t>
            </w:r>
          </w:p>
        </w:tc>
        <w:tc>
          <w:tcPr>
            <w:tcW w:w="1166" w:type="dxa"/>
            <w:tcBorders>
              <w:top w:val="single" w:sz="4" w:space="0" w:color="000000"/>
              <w:bottom w:val="single" w:sz="4" w:space="0" w:color="000000"/>
            </w:tcBorders>
          </w:tcPr>
          <w:p w:rsidR="00C17E1A" w:rsidRPr="00745962" w:rsidRDefault="00C17E1A" w:rsidP="001031EB">
            <w:pPr>
              <w:snapToGrid w:val="0"/>
              <w:spacing w:line="240" w:lineRule="auto"/>
              <w:ind w:left="-76" w:firstLine="0"/>
              <w:jc w:val="center"/>
              <w:rPr>
                <w:b/>
                <w:bCs/>
                <w:sz w:val="24"/>
                <w:szCs w:val="24"/>
              </w:rPr>
            </w:pPr>
            <w:r w:rsidRPr="00745962">
              <w:rPr>
                <w:b/>
                <w:bCs/>
                <w:sz w:val="24"/>
                <w:szCs w:val="24"/>
              </w:rPr>
              <w:t>Mean</w:t>
            </w:r>
          </w:p>
          <w:p w:rsidR="00C17E1A" w:rsidRPr="00745962" w:rsidRDefault="00C17E1A" w:rsidP="001031EB">
            <w:pPr>
              <w:spacing w:line="240" w:lineRule="auto"/>
              <w:ind w:left="-76" w:firstLine="0"/>
              <w:jc w:val="center"/>
              <w:rPr>
                <w:b/>
                <w:bCs/>
                <w:sz w:val="24"/>
                <w:szCs w:val="24"/>
              </w:rPr>
            </w:pPr>
            <w:r w:rsidRPr="00745962">
              <w:rPr>
                <w:b/>
                <w:bCs/>
                <w:sz w:val="24"/>
                <w:szCs w:val="24"/>
              </w:rPr>
              <w:t>Males</w:t>
            </w:r>
          </w:p>
          <w:p w:rsidR="00C17E1A" w:rsidRPr="00745962" w:rsidRDefault="00C17E1A" w:rsidP="001031EB">
            <w:pPr>
              <w:spacing w:line="240" w:lineRule="auto"/>
              <w:ind w:left="-76" w:firstLine="0"/>
              <w:jc w:val="center"/>
              <w:rPr>
                <w:b/>
                <w:bCs/>
                <w:sz w:val="24"/>
                <w:szCs w:val="24"/>
              </w:rPr>
            </w:pPr>
            <w:r w:rsidRPr="00745962">
              <w:rPr>
                <w:b/>
                <w:bCs/>
                <w:sz w:val="24"/>
                <w:szCs w:val="24"/>
              </w:rPr>
              <w:t>(SD)</w:t>
            </w:r>
          </w:p>
        </w:tc>
        <w:tc>
          <w:tcPr>
            <w:tcW w:w="1166" w:type="dxa"/>
            <w:tcBorders>
              <w:top w:val="single" w:sz="4" w:space="0" w:color="000000"/>
              <w:bottom w:val="single" w:sz="4" w:space="0" w:color="000000"/>
            </w:tcBorders>
          </w:tcPr>
          <w:p w:rsidR="00C17E1A" w:rsidRPr="00745962" w:rsidRDefault="00C17E1A" w:rsidP="001031EB">
            <w:pPr>
              <w:snapToGrid w:val="0"/>
              <w:spacing w:line="240" w:lineRule="auto"/>
              <w:ind w:firstLine="0"/>
              <w:jc w:val="center"/>
              <w:rPr>
                <w:b/>
                <w:bCs/>
                <w:sz w:val="24"/>
                <w:szCs w:val="24"/>
              </w:rPr>
            </w:pPr>
            <w:r w:rsidRPr="00745962">
              <w:rPr>
                <w:b/>
                <w:bCs/>
                <w:sz w:val="24"/>
                <w:szCs w:val="24"/>
              </w:rPr>
              <w:t xml:space="preserve">Mean </w:t>
            </w:r>
          </w:p>
          <w:p w:rsidR="00C17E1A" w:rsidRPr="00745962" w:rsidRDefault="00C17E1A" w:rsidP="001031EB">
            <w:pPr>
              <w:spacing w:line="240" w:lineRule="auto"/>
              <w:ind w:firstLine="0"/>
              <w:jc w:val="center"/>
              <w:rPr>
                <w:b/>
                <w:bCs/>
                <w:sz w:val="24"/>
                <w:szCs w:val="24"/>
              </w:rPr>
            </w:pPr>
            <w:r w:rsidRPr="00745962">
              <w:rPr>
                <w:b/>
                <w:bCs/>
                <w:sz w:val="24"/>
                <w:szCs w:val="24"/>
              </w:rPr>
              <w:t>Overall</w:t>
            </w:r>
          </w:p>
          <w:p w:rsidR="00C17E1A" w:rsidRPr="00745962" w:rsidRDefault="00C17E1A" w:rsidP="001031EB">
            <w:pPr>
              <w:spacing w:line="240" w:lineRule="auto"/>
              <w:ind w:firstLine="0"/>
              <w:jc w:val="center"/>
              <w:rPr>
                <w:b/>
                <w:bCs/>
                <w:sz w:val="24"/>
                <w:szCs w:val="24"/>
              </w:rPr>
            </w:pPr>
            <w:r w:rsidRPr="00745962">
              <w:rPr>
                <w:b/>
                <w:bCs/>
                <w:sz w:val="24"/>
                <w:szCs w:val="24"/>
              </w:rPr>
              <w:t>(SD)</w:t>
            </w:r>
          </w:p>
        </w:tc>
      </w:tr>
      <w:tr w:rsidR="00C17E1A" w:rsidRPr="00745962" w:rsidTr="001031EB">
        <w:trPr>
          <w:trHeight w:val="183"/>
          <w:jc w:val="center"/>
        </w:trPr>
        <w:tc>
          <w:tcPr>
            <w:tcW w:w="4702" w:type="dxa"/>
            <w:tcBorders>
              <w:top w:val="single" w:sz="4" w:space="0" w:color="000000"/>
            </w:tcBorders>
          </w:tcPr>
          <w:p w:rsidR="00C17E1A" w:rsidRPr="00745962" w:rsidRDefault="00C17E1A" w:rsidP="001031EB">
            <w:pPr>
              <w:snapToGrid w:val="0"/>
              <w:spacing w:line="240" w:lineRule="auto"/>
              <w:ind w:firstLine="0"/>
              <w:rPr>
                <w:sz w:val="24"/>
                <w:szCs w:val="24"/>
              </w:rPr>
            </w:pPr>
          </w:p>
        </w:tc>
        <w:tc>
          <w:tcPr>
            <w:tcW w:w="1166" w:type="dxa"/>
            <w:tcBorders>
              <w:top w:val="single" w:sz="4" w:space="0" w:color="000000"/>
            </w:tcBorders>
          </w:tcPr>
          <w:p w:rsidR="00C17E1A" w:rsidRPr="00745962" w:rsidRDefault="00C17E1A" w:rsidP="001031EB">
            <w:pPr>
              <w:snapToGrid w:val="0"/>
              <w:spacing w:line="240" w:lineRule="auto"/>
              <w:ind w:firstLine="0"/>
              <w:jc w:val="center"/>
              <w:rPr>
                <w:sz w:val="24"/>
                <w:szCs w:val="24"/>
              </w:rPr>
            </w:pPr>
          </w:p>
        </w:tc>
        <w:tc>
          <w:tcPr>
            <w:tcW w:w="1166" w:type="dxa"/>
            <w:tcBorders>
              <w:top w:val="single" w:sz="4" w:space="0" w:color="000000"/>
            </w:tcBorders>
          </w:tcPr>
          <w:p w:rsidR="00C17E1A" w:rsidRPr="00745962" w:rsidRDefault="00C17E1A" w:rsidP="001031EB">
            <w:pPr>
              <w:snapToGrid w:val="0"/>
              <w:spacing w:line="240" w:lineRule="auto"/>
              <w:ind w:firstLine="0"/>
              <w:jc w:val="center"/>
              <w:rPr>
                <w:sz w:val="24"/>
                <w:szCs w:val="24"/>
              </w:rPr>
            </w:pPr>
          </w:p>
        </w:tc>
        <w:tc>
          <w:tcPr>
            <w:tcW w:w="1166" w:type="dxa"/>
            <w:tcBorders>
              <w:top w:val="single" w:sz="4" w:space="0" w:color="000000"/>
            </w:tcBorders>
          </w:tcPr>
          <w:p w:rsidR="00C17E1A" w:rsidRPr="00745962" w:rsidRDefault="00C17E1A" w:rsidP="001031EB">
            <w:pPr>
              <w:snapToGrid w:val="0"/>
              <w:spacing w:line="240" w:lineRule="auto"/>
              <w:ind w:firstLine="0"/>
              <w:jc w:val="center"/>
              <w:rPr>
                <w:sz w:val="24"/>
                <w:szCs w:val="24"/>
              </w:rPr>
            </w:pPr>
          </w:p>
        </w:tc>
      </w:tr>
      <w:tr w:rsidR="00C17E1A" w:rsidRPr="00745962" w:rsidTr="001031EB">
        <w:trPr>
          <w:trHeight w:val="183"/>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Age </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 xml:space="preserve">40.26 </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37.96</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39.32</w:t>
            </w:r>
          </w:p>
        </w:tc>
      </w:tr>
      <w:tr w:rsidR="00C17E1A" w:rsidRPr="00745962" w:rsidTr="001031EB">
        <w:trPr>
          <w:trHeight w:val="183"/>
          <w:jc w:val="center"/>
        </w:trPr>
        <w:tc>
          <w:tcPr>
            <w:tcW w:w="4702" w:type="dxa"/>
            <w:tcBorders>
              <w:bottom w:val="single" w:sz="4" w:space="0" w:color="000000"/>
            </w:tcBorders>
          </w:tcPr>
          <w:p w:rsidR="00C17E1A" w:rsidRPr="00745962" w:rsidRDefault="00C17E1A" w:rsidP="001031EB">
            <w:pPr>
              <w:snapToGrid w:val="0"/>
              <w:spacing w:line="240" w:lineRule="auto"/>
              <w:ind w:firstLine="0"/>
              <w:rPr>
                <w:sz w:val="24"/>
                <w:szCs w:val="24"/>
              </w:rPr>
            </w:pPr>
          </w:p>
        </w:tc>
        <w:tc>
          <w:tcPr>
            <w:tcW w:w="1166" w:type="dxa"/>
            <w:tcBorders>
              <w:bottom w:val="single" w:sz="4" w:space="0" w:color="000000"/>
            </w:tcBorders>
          </w:tcPr>
          <w:p w:rsidR="00C17E1A" w:rsidRPr="00745962" w:rsidRDefault="00C17E1A" w:rsidP="001031EB">
            <w:pPr>
              <w:snapToGrid w:val="0"/>
              <w:spacing w:line="240" w:lineRule="auto"/>
              <w:ind w:firstLine="0"/>
              <w:jc w:val="center"/>
              <w:rPr>
                <w:sz w:val="24"/>
                <w:szCs w:val="24"/>
              </w:rPr>
            </w:pPr>
            <w:r w:rsidRPr="00745962">
              <w:rPr>
                <w:sz w:val="24"/>
                <w:szCs w:val="24"/>
              </w:rPr>
              <w:t>(17.97)</w:t>
            </w:r>
          </w:p>
        </w:tc>
        <w:tc>
          <w:tcPr>
            <w:tcW w:w="1166" w:type="dxa"/>
            <w:tcBorders>
              <w:bottom w:val="single" w:sz="4" w:space="0" w:color="000000"/>
            </w:tcBorders>
          </w:tcPr>
          <w:p w:rsidR="00C17E1A" w:rsidRPr="00745962" w:rsidRDefault="00C17E1A" w:rsidP="001031EB">
            <w:pPr>
              <w:snapToGrid w:val="0"/>
              <w:spacing w:line="240" w:lineRule="auto"/>
              <w:ind w:firstLine="0"/>
              <w:jc w:val="center"/>
              <w:rPr>
                <w:sz w:val="24"/>
                <w:szCs w:val="24"/>
              </w:rPr>
            </w:pPr>
            <w:r w:rsidRPr="00745962">
              <w:rPr>
                <w:sz w:val="24"/>
                <w:szCs w:val="24"/>
              </w:rPr>
              <w:t>(17.95)</w:t>
            </w:r>
          </w:p>
        </w:tc>
        <w:tc>
          <w:tcPr>
            <w:tcW w:w="1166" w:type="dxa"/>
            <w:tcBorders>
              <w:bottom w:val="single" w:sz="4" w:space="0" w:color="000000"/>
            </w:tcBorders>
          </w:tcPr>
          <w:p w:rsidR="00C17E1A" w:rsidRPr="00745962" w:rsidRDefault="00C17E1A" w:rsidP="001031EB">
            <w:pPr>
              <w:snapToGrid w:val="0"/>
              <w:spacing w:line="240" w:lineRule="auto"/>
              <w:ind w:firstLine="0"/>
              <w:jc w:val="center"/>
              <w:rPr>
                <w:sz w:val="24"/>
                <w:szCs w:val="24"/>
              </w:rPr>
            </w:pPr>
            <w:r w:rsidRPr="00745962">
              <w:rPr>
                <w:sz w:val="24"/>
                <w:szCs w:val="24"/>
              </w:rPr>
              <w:t>(17.98)</w:t>
            </w:r>
          </w:p>
        </w:tc>
      </w:tr>
      <w:tr w:rsidR="00C17E1A" w:rsidRPr="00745962" w:rsidTr="001031EB">
        <w:trPr>
          <w:trHeight w:val="378"/>
          <w:jc w:val="center"/>
        </w:trPr>
        <w:tc>
          <w:tcPr>
            <w:tcW w:w="4702" w:type="dxa"/>
          </w:tcPr>
          <w:p w:rsidR="00C17E1A" w:rsidRPr="00745962" w:rsidRDefault="00C17E1A" w:rsidP="001031EB">
            <w:pPr>
              <w:pStyle w:val="Footer"/>
              <w:tabs>
                <w:tab w:val="clear" w:pos="4320"/>
                <w:tab w:val="clear" w:pos="8640"/>
              </w:tabs>
              <w:snapToGrid w:val="0"/>
            </w:pPr>
            <w:r w:rsidRPr="00745962">
              <w:t xml:space="preserve">Education Level </w:t>
            </w:r>
          </w:p>
        </w:tc>
        <w:tc>
          <w:tcPr>
            <w:tcW w:w="1166" w:type="dxa"/>
          </w:tcPr>
          <w:p w:rsidR="00C17E1A" w:rsidRPr="00745962" w:rsidRDefault="00C17E1A" w:rsidP="001031EB">
            <w:pPr>
              <w:snapToGrid w:val="0"/>
              <w:spacing w:line="240" w:lineRule="auto"/>
              <w:ind w:firstLine="0"/>
              <w:jc w:val="center"/>
              <w:rPr>
                <w:sz w:val="24"/>
                <w:szCs w:val="24"/>
                <w:shd w:val="clear" w:color="auto" w:fill="FFFF00"/>
              </w:rPr>
            </w:pPr>
          </w:p>
        </w:tc>
        <w:tc>
          <w:tcPr>
            <w:tcW w:w="1166" w:type="dxa"/>
          </w:tcPr>
          <w:p w:rsidR="00C17E1A" w:rsidRPr="00745962" w:rsidRDefault="00C17E1A" w:rsidP="001031EB">
            <w:pPr>
              <w:snapToGrid w:val="0"/>
              <w:spacing w:line="240" w:lineRule="auto"/>
              <w:ind w:firstLine="0"/>
              <w:jc w:val="center"/>
              <w:rPr>
                <w:sz w:val="24"/>
                <w:szCs w:val="24"/>
                <w:shd w:val="clear" w:color="auto" w:fill="FFFF00"/>
              </w:rPr>
            </w:pPr>
          </w:p>
        </w:tc>
        <w:tc>
          <w:tcPr>
            <w:tcW w:w="1166" w:type="dxa"/>
          </w:tcPr>
          <w:p w:rsidR="00C17E1A" w:rsidRPr="00745962" w:rsidRDefault="00C17E1A" w:rsidP="001031EB">
            <w:pPr>
              <w:snapToGrid w:val="0"/>
              <w:spacing w:line="240" w:lineRule="auto"/>
              <w:ind w:firstLine="0"/>
              <w:jc w:val="center"/>
              <w:rPr>
                <w:sz w:val="24"/>
                <w:szCs w:val="24"/>
                <w:shd w:val="clear" w:color="auto" w:fill="FFFF00"/>
              </w:rPr>
            </w:pP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Some primary school</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17.7</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13.1</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16.0</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Primary school completed</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35.4</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33.0</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34.9</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Some secondary school</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34.9</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44.5</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38.2</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Secondary school completed</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6.9</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6.3</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6.6</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College</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2.9</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1.0</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2.3</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Illiterate</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1.9</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1.6</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1.7</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Special education</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0.3</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0.5</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0.3</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Marital Status </w:t>
            </w:r>
          </w:p>
        </w:tc>
        <w:tc>
          <w:tcPr>
            <w:tcW w:w="1166" w:type="dxa"/>
          </w:tcPr>
          <w:p w:rsidR="00C17E1A" w:rsidRPr="00745962" w:rsidRDefault="00C17E1A" w:rsidP="001031EB">
            <w:pPr>
              <w:snapToGrid w:val="0"/>
              <w:spacing w:line="240" w:lineRule="auto"/>
              <w:ind w:firstLine="0"/>
              <w:jc w:val="center"/>
              <w:rPr>
                <w:sz w:val="24"/>
                <w:szCs w:val="24"/>
                <w:shd w:val="clear" w:color="auto" w:fill="FFFF00"/>
              </w:rPr>
            </w:pPr>
          </w:p>
        </w:tc>
        <w:tc>
          <w:tcPr>
            <w:tcW w:w="1166" w:type="dxa"/>
          </w:tcPr>
          <w:p w:rsidR="00C17E1A" w:rsidRPr="00745962" w:rsidRDefault="00C17E1A" w:rsidP="001031EB">
            <w:pPr>
              <w:snapToGrid w:val="0"/>
              <w:spacing w:line="240" w:lineRule="auto"/>
              <w:ind w:firstLine="0"/>
              <w:jc w:val="center"/>
              <w:rPr>
                <w:sz w:val="24"/>
                <w:szCs w:val="24"/>
                <w:shd w:val="clear" w:color="auto" w:fill="FFFF00"/>
              </w:rPr>
            </w:pPr>
          </w:p>
        </w:tc>
        <w:tc>
          <w:tcPr>
            <w:tcW w:w="1166" w:type="dxa"/>
          </w:tcPr>
          <w:p w:rsidR="00C17E1A" w:rsidRPr="00745962" w:rsidRDefault="00C17E1A" w:rsidP="001031EB">
            <w:pPr>
              <w:snapToGrid w:val="0"/>
              <w:spacing w:line="240" w:lineRule="auto"/>
              <w:ind w:firstLine="0"/>
              <w:jc w:val="center"/>
              <w:rPr>
                <w:sz w:val="24"/>
                <w:szCs w:val="24"/>
                <w:shd w:val="clear" w:color="auto" w:fill="FFFF00"/>
              </w:rPr>
            </w:pP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Never married</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30.5</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34.6</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32.2</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Married/ cohabiting</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46.7</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49.4</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47.6</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Divorced</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12.9</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9.8</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11.7</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Widowed</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9.9</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6.2</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8.5</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Employment Status </w:t>
            </w:r>
          </w:p>
        </w:tc>
        <w:tc>
          <w:tcPr>
            <w:tcW w:w="1166" w:type="dxa"/>
          </w:tcPr>
          <w:p w:rsidR="00C17E1A" w:rsidRPr="00745962" w:rsidRDefault="00C17E1A" w:rsidP="001031EB">
            <w:pPr>
              <w:snapToGrid w:val="0"/>
              <w:spacing w:line="240" w:lineRule="auto"/>
              <w:ind w:firstLine="0"/>
              <w:jc w:val="center"/>
              <w:rPr>
                <w:sz w:val="24"/>
                <w:szCs w:val="24"/>
              </w:rPr>
            </w:pPr>
          </w:p>
        </w:tc>
        <w:tc>
          <w:tcPr>
            <w:tcW w:w="1166" w:type="dxa"/>
          </w:tcPr>
          <w:p w:rsidR="00C17E1A" w:rsidRPr="00745962" w:rsidRDefault="00C17E1A" w:rsidP="001031EB">
            <w:pPr>
              <w:snapToGrid w:val="0"/>
              <w:spacing w:line="240" w:lineRule="auto"/>
              <w:ind w:firstLine="0"/>
              <w:jc w:val="center"/>
              <w:rPr>
                <w:sz w:val="24"/>
                <w:szCs w:val="24"/>
              </w:rPr>
            </w:pPr>
          </w:p>
        </w:tc>
        <w:tc>
          <w:tcPr>
            <w:tcW w:w="1166" w:type="dxa"/>
          </w:tcPr>
          <w:p w:rsidR="00C17E1A" w:rsidRPr="00745962" w:rsidRDefault="00C17E1A" w:rsidP="001031EB">
            <w:pPr>
              <w:snapToGrid w:val="0"/>
              <w:spacing w:line="240" w:lineRule="auto"/>
              <w:ind w:firstLine="0"/>
              <w:jc w:val="center"/>
              <w:rPr>
                <w:sz w:val="24"/>
                <w:szCs w:val="24"/>
              </w:rPr>
            </w:pP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Employed</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38.4</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62.4</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47.1</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Unemployed (for health reasons)</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5.9</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2.7</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4.7</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Unemployed (all other reasons)</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6.9</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5.9</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6.5</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Student</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5.9</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10.6</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7.6</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Retired</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6.3</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9.4</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7.3</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Homemaker </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25.3</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0.4</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16.6</w:t>
            </w:r>
          </w:p>
        </w:tc>
      </w:tr>
      <w:tr w:rsidR="00C17E1A" w:rsidRPr="00745962" w:rsidTr="001031EB">
        <w:trPr>
          <w:trHeight w:val="378"/>
          <w:jc w:val="center"/>
        </w:trPr>
        <w:tc>
          <w:tcPr>
            <w:tcW w:w="4702" w:type="dxa"/>
          </w:tcPr>
          <w:p w:rsidR="00C17E1A" w:rsidRPr="00745962" w:rsidRDefault="00C17E1A" w:rsidP="001031EB">
            <w:pPr>
              <w:snapToGrid w:val="0"/>
              <w:spacing w:line="240" w:lineRule="auto"/>
              <w:ind w:firstLine="0"/>
              <w:rPr>
                <w:sz w:val="24"/>
                <w:szCs w:val="24"/>
              </w:rPr>
            </w:pPr>
            <w:r w:rsidRPr="00745962">
              <w:rPr>
                <w:sz w:val="24"/>
                <w:szCs w:val="24"/>
              </w:rPr>
              <w:t xml:space="preserve">      Other</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11.3</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8.6</w:t>
            </w:r>
          </w:p>
        </w:tc>
        <w:tc>
          <w:tcPr>
            <w:tcW w:w="1166" w:type="dxa"/>
          </w:tcPr>
          <w:p w:rsidR="00C17E1A" w:rsidRPr="00745962" w:rsidRDefault="00C17E1A" w:rsidP="001031EB">
            <w:pPr>
              <w:snapToGrid w:val="0"/>
              <w:spacing w:line="240" w:lineRule="auto"/>
              <w:ind w:firstLine="0"/>
              <w:jc w:val="center"/>
              <w:rPr>
                <w:sz w:val="24"/>
                <w:szCs w:val="24"/>
              </w:rPr>
            </w:pPr>
            <w:r w:rsidRPr="00745962">
              <w:rPr>
                <w:sz w:val="24"/>
                <w:szCs w:val="24"/>
              </w:rPr>
              <w:t>10.2</w:t>
            </w:r>
          </w:p>
        </w:tc>
      </w:tr>
    </w:tbl>
    <w:p w:rsidR="00C17E1A" w:rsidRPr="00745962" w:rsidRDefault="00C17E1A" w:rsidP="00C17E1A">
      <w:pPr>
        <w:pStyle w:val="Footer"/>
        <w:tabs>
          <w:tab w:val="clear" w:pos="4320"/>
          <w:tab w:val="clear" w:pos="8640"/>
        </w:tabs>
      </w:pPr>
    </w:p>
    <w:p w:rsidR="00C17E1A" w:rsidRPr="00745962" w:rsidRDefault="00C17E1A" w:rsidP="00C17E1A">
      <w:pPr>
        <w:pStyle w:val="Heading1"/>
        <w:ind w:firstLine="0"/>
        <w:rPr>
          <w:rFonts w:ascii="Times New Roman" w:hAnsi="Times New Roman" w:cs="Times New Roman"/>
          <w:b w:val="0"/>
          <w:bCs w:val="0"/>
          <w:iCs/>
          <w:sz w:val="24"/>
          <w:szCs w:val="24"/>
        </w:rPr>
      </w:pPr>
      <w:r w:rsidRPr="00745962">
        <w:rPr>
          <w:rFonts w:ascii="Times New Roman" w:hAnsi="Times New Roman" w:cs="Times New Roman"/>
          <w:b w:val="0"/>
          <w:bCs w:val="0"/>
          <w:iCs/>
          <w:sz w:val="24"/>
          <w:szCs w:val="24"/>
        </w:rPr>
        <w:t>Measures</w:t>
      </w:r>
    </w:p>
    <w:p w:rsidR="00C17E1A" w:rsidRPr="00745962" w:rsidRDefault="00C17E1A" w:rsidP="00C17E1A">
      <w:pPr>
        <w:spacing w:line="240" w:lineRule="auto"/>
        <w:rPr>
          <w:sz w:val="24"/>
          <w:szCs w:val="24"/>
        </w:rPr>
      </w:pPr>
      <w:r w:rsidRPr="00745962">
        <w:rPr>
          <w:sz w:val="24"/>
          <w:szCs w:val="24"/>
        </w:rPr>
        <w:t xml:space="preserve">This study utilizes the concept of disability consistent with the International Classification of Functioning, Disability and Health (ICF) (WHO, 2001), that defines disability </w:t>
      </w:r>
      <w:r w:rsidRPr="00745962">
        <w:rPr>
          <w:sz w:val="24"/>
          <w:szCs w:val="24"/>
        </w:rPr>
        <w:lastRenderedPageBreak/>
        <w:t>as a global concept involving the health status of an individual in interaction with his context (personal and environmental factors). From this viewpoint, disability is a negative product of the person-environment interaction. It is not only a consequence of a physical or mental dysfunction, it also includes contextual factors to take into consideration the impact of the environment on the functioning of the individual (WHO, 2001).</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The WHODAS II Spanish version (WHO, 2000) was used to assess disability and health status. WHO DAS II is an internationally validated disability assessment instrument based on the ICF, and is available in Spanish (WHO, 2010b). It is a generic measure of functioning and disability with well-established psychometric properties. Construct validity was determined through correlations between the global scores on the WHO DAS II 36 items Spanish version and two disability scales, the “London Handicap Scale” (LHS), and “</w:t>
      </w:r>
      <w:proofErr w:type="spellStart"/>
      <w:r w:rsidRPr="00745962">
        <w:rPr>
          <w:sz w:val="24"/>
          <w:szCs w:val="24"/>
        </w:rPr>
        <w:t>Escala</w:t>
      </w:r>
      <w:proofErr w:type="spellEnd"/>
      <w:r w:rsidRPr="00745962">
        <w:rPr>
          <w:sz w:val="24"/>
          <w:szCs w:val="24"/>
        </w:rPr>
        <w:t xml:space="preserve"> de </w:t>
      </w:r>
      <w:proofErr w:type="spellStart"/>
      <w:r w:rsidRPr="00745962">
        <w:rPr>
          <w:sz w:val="24"/>
          <w:szCs w:val="24"/>
        </w:rPr>
        <w:t>Evaluación</w:t>
      </w:r>
      <w:proofErr w:type="spellEnd"/>
      <w:r w:rsidRPr="00745962">
        <w:rPr>
          <w:sz w:val="24"/>
          <w:szCs w:val="24"/>
        </w:rPr>
        <w:t xml:space="preserve"> de </w:t>
      </w:r>
      <w:proofErr w:type="spellStart"/>
      <w:r w:rsidRPr="00745962">
        <w:rPr>
          <w:sz w:val="24"/>
          <w:szCs w:val="24"/>
        </w:rPr>
        <w:t>Discapacidad</w:t>
      </w:r>
      <w:proofErr w:type="spellEnd"/>
      <w:r w:rsidRPr="00745962">
        <w:rPr>
          <w:sz w:val="24"/>
          <w:szCs w:val="24"/>
        </w:rPr>
        <w:t xml:space="preserve"> </w:t>
      </w:r>
      <w:proofErr w:type="spellStart"/>
      <w:r w:rsidRPr="00745962">
        <w:rPr>
          <w:sz w:val="24"/>
          <w:szCs w:val="24"/>
        </w:rPr>
        <w:t>según</w:t>
      </w:r>
      <w:proofErr w:type="spellEnd"/>
      <w:r w:rsidRPr="00745962">
        <w:rPr>
          <w:sz w:val="24"/>
          <w:szCs w:val="24"/>
        </w:rPr>
        <w:t xml:space="preserve"> el </w:t>
      </w:r>
      <w:proofErr w:type="spellStart"/>
      <w:r w:rsidRPr="00745962">
        <w:rPr>
          <w:sz w:val="24"/>
          <w:szCs w:val="24"/>
        </w:rPr>
        <w:t>Entrevistador</w:t>
      </w:r>
      <w:proofErr w:type="spellEnd"/>
      <w:r w:rsidRPr="00745962">
        <w:rPr>
          <w:sz w:val="24"/>
          <w:szCs w:val="24"/>
        </w:rPr>
        <w:t>” (-.61 and .71, respectively) (</w:t>
      </w:r>
      <w:proofErr w:type="spellStart"/>
      <w:r w:rsidRPr="00745962">
        <w:rPr>
          <w:sz w:val="24"/>
          <w:szCs w:val="24"/>
        </w:rPr>
        <w:t>Vázquez-Barquero</w:t>
      </w:r>
      <w:proofErr w:type="spellEnd"/>
      <w:r w:rsidRPr="00745962">
        <w:rPr>
          <w:sz w:val="24"/>
          <w:szCs w:val="24"/>
        </w:rPr>
        <w:t xml:space="preserve">, Herrera </w:t>
      </w:r>
      <w:proofErr w:type="spellStart"/>
      <w:r w:rsidRPr="00745962">
        <w:rPr>
          <w:sz w:val="24"/>
          <w:szCs w:val="24"/>
        </w:rPr>
        <w:t>Castanedo</w:t>
      </w:r>
      <w:proofErr w:type="spellEnd"/>
      <w:r w:rsidRPr="00745962">
        <w:rPr>
          <w:sz w:val="24"/>
          <w:szCs w:val="24"/>
        </w:rPr>
        <w:t xml:space="preserve">, </w:t>
      </w:r>
      <w:proofErr w:type="spellStart"/>
      <w:r w:rsidRPr="00745962">
        <w:rPr>
          <w:sz w:val="24"/>
          <w:szCs w:val="24"/>
        </w:rPr>
        <w:t>Vázquez</w:t>
      </w:r>
      <w:proofErr w:type="spellEnd"/>
      <w:r w:rsidRPr="00745962">
        <w:rPr>
          <w:sz w:val="24"/>
          <w:szCs w:val="24"/>
        </w:rPr>
        <w:t xml:space="preserve"> </w:t>
      </w:r>
      <w:proofErr w:type="spellStart"/>
      <w:r w:rsidRPr="00745962">
        <w:rPr>
          <w:sz w:val="24"/>
          <w:szCs w:val="24"/>
        </w:rPr>
        <w:t>Bourgón</w:t>
      </w:r>
      <w:proofErr w:type="spellEnd"/>
      <w:r w:rsidRPr="00745962">
        <w:rPr>
          <w:sz w:val="24"/>
          <w:szCs w:val="24"/>
        </w:rPr>
        <w:t xml:space="preserve">, &amp; </w:t>
      </w:r>
      <w:proofErr w:type="spellStart"/>
      <w:r w:rsidRPr="00745962">
        <w:rPr>
          <w:sz w:val="24"/>
          <w:szCs w:val="24"/>
        </w:rPr>
        <w:t>Gaite</w:t>
      </w:r>
      <w:proofErr w:type="spellEnd"/>
      <w:r w:rsidRPr="00745962">
        <w:rPr>
          <w:sz w:val="24"/>
          <w:szCs w:val="24"/>
        </w:rPr>
        <w:t xml:space="preserve"> </w:t>
      </w:r>
      <w:proofErr w:type="spellStart"/>
      <w:r w:rsidRPr="00745962">
        <w:rPr>
          <w:sz w:val="24"/>
          <w:szCs w:val="24"/>
        </w:rPr>
        <w:t>Pintado</w:t>
      </w:r>
      <w:proofErr w:type="spellEnd"/>
      <w:r w:rsidRPr="00745962">
        <w:rPr>
          <w:sz w:val="24"/>
          <w:szCs w:val="24"/>
        </w:rPr>
        <w:t xml:space="preserve">, 2006, p. 78). In addition, convergent and </w:t>
      </w:r>
      <w:proofErr w:type="spellStart"/>
      <w:r w:rsidRPr="00745962">
        <w:rPr>
          <w:sz w:val="24"/>
          <w:szCs w:val="24"/>
        </w:rPr>
        <w:t>discriminant</w:t>
      </w:r>
      <w:proofErr w:type="spellEnd"/>
      <w:r w:rsidRPr="00745962">
        <w:rPr>
          <w:sz w:val="24"/>
          <w:szCs w:val="24"/>
        </w:rPr>
        <w:t xml:space="preserve"> validity for the WHO DAS II domains was studied using the SF-36, and WHOQOL-BREF, as well as specific domains of the LHS and “</w:t>
      </w:r>
      <w:proofErr w:type="spellStart"/>
      <w:r w:rsidRPr="00745962">
        <w:rPr>
          <w:sz w:val="24"/>
          <w:szCs w:val="24"/>
        </w:rPr>
        <w:t>Escala</w:t>
      </w:r>
      <w:proofErr w:type="spellEnd"/>
      <w:r w:rsidRPr="00745962">
        <w:rPr>
          <w:sz w:val="24"/>
          <w:szCs w:val="24"/>
        </w:rPr>
        <w:t xml:space="preserve"> de </w:t>
      </w:r>
      <w:proofErr w:type="spellStart"/>
      <w:r w:rsidRPr="00745962">
        <w:rPr>
          <w:sz w:val="24"/>
          <w:szCs w:val="24"/>
        </w:rPr>
        <w:t>Evaluación</w:t>
      </w:r>
      <w:proofErr w:type="spellEnd"/>
      <w:r w:rsidRPr="00745962">
        <w:rPr>
          <w:sz w:val="24"/>
          <w:szCs w:val="24"/>
        </w:rPr>
        <w:t xml:space="preserve"> de </w:t>
      </w:r>
      <w:proofErr w:type="spellStart"/>
      <w:r w:rsidRPr="00745962">
        <w:rPr>
          <w:sz w:val="24"/>
          <w:szCs w:val="24"/>
        </w:rPr>
        <w:t>Discapacidad</w:t>
      </w:r>
      <w:proofErr w:type="spellEnd"/>
      <w:r w:rsidRPr="00745962">
        <w:rPr>
          <w:sz w:val="24"/>
          <w:szCs w:val="24"/>
        </w:rPr>
        <w:t xml:space="preserve"> </w:t>
      </w:r>
      <w:proofErr w:type="spellStart"/>
      <w:r w:rsidRPr="00745962">
        <w:rPr>
          <w:sz w:val="24"/>
          <w:szCs w:val="24"/>
        </w:rPr>
        <w:t>según</w:t>
      </w:r>
      <w:proofErr w:type="spellEnd"/>
      <w:r w:rsidRPr="00745962">
        <w:rPr>
          <w:sz w:val="24"/>
          <w:szCs w:val="24"/>
        </w:rPr>
        <w:t xml:space="preserve"> el </w:t>
      </w:r>
      <w:proofErr w:type="spellStart"/>
      <w:r w:rsidRPr="00745962">
        <w:rPr>
          <w:sz w:val="24"/>
          <w:szCs w:val="24"/>
        </w:rPr>
        <w:t>Entrevistador</w:t>
      </w:r>
      <w:proofErr w:type="spellEnd"/>
      <w:r w:rsidRPr="00745962">
        <w:rPr>
          <w:sz w:val="24"/>
          <w:szCs w:val="24"/>
        </w:rPr>
        <w:t>.” Reliability measures such as test retest correlations ranged between .83 to -.96 for both global scores and domain scores (</w:t>
      </w:r>
      <w:proofErr w:type="spellStart"/>
      <w:r w:rsidRPr="00745962">
        <w:rPr>
          <w:sz w:val="24"/>
          <w:szCs w:val="24"/>
        </w:rPr>
        <w:t>Vázquez-Barquero</w:t>
      </w:r>
      <w:proofErr w:type="spellEnd"/>
      <w:r w:rsidRPr="00745962">
        <w:rPr>
          <w:sz w:val="24"/>
          <w:szCs w:val="24"/>
        </w:rPr>
        <w:t xml:space="preserve"> et al., 2006, p. 71). </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WHO DAS II provides demographic and background information as well as health status. It reviews difficulties in six domains of individual functioning (WHO, 2000): (1) understanding and communicating with the world (cognition), (2) mobility, (3) self-care, (4) getting along with people (interpersonal interactions), (5) life activities, and (6) participation in society (WHO, 2010b). WHO DAS II provides a global disability score (scores range between 0-100; higher scores indicate more severe disability) and six domain scores which correspond to the functional domains mentioned above (Vazquez-</w:t>
      </w:r>
      <w:proofErr w:type="spellStart"/>
      <w:r w:rsidRPr="00745962">
        <w:rPr>
          <w:sz w:val="24"/>
          <w:szCs w:val="24"/>
        </w:rPr>
        <w:t>Barquero</w:t>
      </w:r>
      <w:proofErr w:type="spellEnd"/>
      <w:r w:rsidRPr="00745962">
        <w:rPr>
          <w:sz w:val="24"/>
          <w:szCs w:val="24"/>
        </w:rPr>
        <w:t xml:space="preserve"> et al., 2006). The present study only analyzed WHO DAS II domains of functioning.</w:t>
      </w:r>
    </w:p>
    <w:p w:rsidR="00C17E1A" w:rsidRPr="00745962" w:rsidRDefault="00C17E1A" w:rsidP="00C17E1A">
      <w:pPr>
        <w:spacing w:line="240" w:lineRule="auto"/>
        <w:rPr>
          <w:sz w:val="24"/>
          <w:szCs w:val="24"/>
        </w:rPr>
      </w:pPr>
    </w:p>
    <w:p w:rsidR="00C17E1A" w:rsidRPr="00745962" w:rsidRDefault="00C17E1A" w:rsidP="00C17E1A">
      <w:pPr>
        <w:pStyle w:val="Sangra2detindependiente1"/>
        <w:spacing w:line="240" w:lineRule="auto"/>
      </w:pPr>
      <w:r w:rsidRPr="00745962">
        <w:t>Participants were asked whether they had physical or mental health problems, and rated separately their overall physical and mental health in the past 30 days on a five-point scale ranging from “very good” (score of 1) to “very bad” (score of 5). In addition, respondents reported their degree of difficulty (none, mild, moderate, severe, extreme/cannot do) in performing activities in each of the six domains. Answers to the items on the different disability domains were coded, and scores for each domain were calculated following the criteria indicated in the WHO DAS II manual (Vazquez-</w:t>
      </w:r>
      <w:proofErr w:type="spellStart"/>
      <w:r w:rsidRPr="00745962">
        <w:t>Barnero</w:t>
      </w:r>
      <w:proofErr w:type="spellEnd"/>
      <w:r w:rsidRPr="00745962">
        <w:t xml:space="preserve"> et al., 2006). In addition, this research team defined three cut-off criteria (based on statistical and clinical considerations) to determine four disability categories: (1) no limitations, (2) mild limitations (people at risk of developing more serious limitations), (3) moderate limitations, (4) and severe/ extreme limitations. Mild limitations were considered health problems in this study, given that respondents with mild limitations may be at risk of deteriorating health, or disability. The last two categories were considered to be indicative of presence of disability.</w:t>
      </w:r>
    </w:p>
    <w:p w:rsidR="00C17E1A" w:rsidRPr="00745962" w:rsidRDefault="00C17E1A" w:rsidP="00C17E1A">
      <w:pPr>
        <w:pStyle w:val="Sangra2detindependiente1"/>
        <w:spacing w:line="240" w:lineRule="auto"/>
      </w:pPr>
    </w:p>
    <w:p w:rsidR="00C17E1A" w:rsidRPr="00745962" w:rsidRDefault="00C17E1A" w:rsidP="00C17E1A">
      <w:pPr>
        <w:pStyle w:val="Heading1"/>
        <w:spacing w:before="0"/>
        <w:ind w:firstLine="0"/>
        <w:rPr>
          <w:rFonts w:ascii="Times New Roman" w:hAnsi="Times New Roman" w:cs="Times New Roman"/>
          <w:b w:val="0"/>
          <w:bCs w:val="0"/>
          <w:iCs/>
          <w:sz w:val="24"/>
          <w:szCs w:val="24"/>
        </w:rPr>
      </w:pPr>
      <w:r w:rsidRPr="00745962">
        <w:rPr>
          <w:rFonts w:ascii="Times New Roman" w:hAnsi="Times New Roman" w:cs="Times New Roman"/>
          <w:b w:val="0"/>
          <w:bCs w:val="0"/>
          <w:iCs/>
          <w:sz w:val="24"/>
          <w:szCs w:val="24"/>
        </w:rPr>
        <w:t>Statistical Analyses</w:t>
      </w:r>
    </w:p>
    <w:p w:rsidR="00C17E1A" w:rsidRPr="00745962" w:rsidRDefault="00C17E1A" w:rsidP="00C17E1A">
      <w:pPr>
        <w:spacing w:line="240" w:lineRule="auto"/>
        <w:rPr>
          <w:sz w:val="24"/>
          <w:szCs w:val="24"/>
          <w:lang w:eastAsia="ar-SA"/>
        </w:rPr>
      </w:pPr>
    </w:p>
    <w:p w:rsidR="00C17E1A" w:rsidRPr="00745962" w:rsidRDefault="00C17E1A" w:rsidP="00C17E1A">
      <w:pPr>
        <w:spacing w:line="240" w:lineRule="auto"/>
        <w:rPr>
          <w:sz w:val="24"/>
          <w:szCs w:val="24"/>
        </w:rPr>
      </w:pPr>
      <w:r w:rsidRPr="00745962">
        <w:rPr>
          <w:sz w:val="24"/>
          <w:szCs w:val="24"/>
        </w:rPr>
        <w:lastRenderedPageBreak/>
        <w:t xml:space="preserve">All statistical analyses were performed using SPSS version 15.0. Descriptive statistics (e.g., percentages, means) were used to characterize participant demographics, as well as health and disability status. In order to determine whether there was a relationship between gender and health status, Chi-square tests were used. Differences between male and female mean WHO DAS II domain scores (disability domains) were examined with T-tests.  </w:t>
      </w:r>
    </w:p>
    <w:p w:rsidR="00C17E1A" w:rsidRPr="00745962" w:rsidRDefault="00C17E1A" w:rsidP="00C17E1A">
      <w:pPr>
        <w:spacing w:line="240" w:lineRule="auto"/>
        <w:ind w:firstLine="0"/>
        <w:rPr>
          <w:sz w:val="24"/>
          <w:szCs w:val="24"/>
        </w:rPr>
      </w:pPr>
    </w:p>
    <w:p w:rsidR="00C17E1A" w:rsidRPr="00745962" w:rsidRDefault="00C17E1A" w:rsidP="00C17E1A">
      <w:pPr>
        <w:pStyle w:val="Heading1"/>
        <w:spacing w:before="0"/>
        <w:ind w:firstLine="0"/>
        <w:jc w:val="center"/>
        <w:rPr>
          <w:rFonts w:ascii="Times New Roman" w:hAnsi="Times New Roman" w:cs="Times New Roman"/>
          <w:b w:val="0"/>
          <w:bCs w:val="0"/>
          <w:sz w:val="24"/>
          <w:szCs w:val="24"/>
        </w:rPr>
      </w:pPr>
      <w:r w:rsidRPr="00745962">
        <w:rPr>
          <w:rFonts w:ascii="Times New Roman" w:hAnsi="Times New Roman" w:cs="Times New Roman"/>
          <w:b w:val="0"/>
          <w:bCs w:val="0"/>
          <w:sz w:val="24"/>
          <w:szCs w:val="24"/>
        </w:rPr>
        <w:t>Results</w:t>
      </w:r>
    </w:p>
    <w:p w:rsidR="00C17E1A" w:rsidRPr="00745962" w:rsidRDefault="00C17E1A" w:rsidP="00C17E1A">
      <w:pPr>
        <w:spacing w:line="240" w:lineRule="auto"/>
        <w:ind w:firstLine="0"/>
        <w:rPr>
          <w:sz w:val="24"/>
          <w:szCs w:val="24"/>
        </w:rPr>
      </w:pPr>
    </w:p>
    <w:p w:rsidR="00C17E1A" w:rsidRPr="00745962" w:rsidRDefault="00C17E1A" w:rsidP="00C17E1A">
      <w:pPr>
        <w:spacing w:line="240" w:lineRule="auto"/>
        <w:rPr>
          <w:sz w:val="24"/>
          <w:szCs w:val="24"/>
        </w:rPr>
      </w:pPr>
      <w:r w:rsidRPr="00745962">
        <w:rPr>
          <w:sz w:val="24"/>
          <w:szCs w:val="24"/>
        </w:rPr>
        <w:t xml:space="preserve">The majority of participants (71.9%) did not report any physical problems and described their physical health as “very good” or “good.” 21.6% reported “moderate” health, 3.3% “bad” health, and 0.8% “very bad” health. In terms of mental health, 78.6% of participants stated they did not have any mental health problems.  Of the 21.4% who had mental health problems, 78.3% stated they had “very good” and “good” mental health, 18.2 % “average”, and 3.5% reported “bad” or “very bad” mental health. Furthermore, females reported significantly more physical health problems (31.8% vs. 21.4%, respectively, </w:t>
      </w:r>
      <w:r w:rsidRPr="00745962">
        <w:rPr>
          <w:sz w:val="24"/>
          <w:szCs w:val="24"/>
        </w:rPr>
        <w:t></w:t>
      </w:r>
      <w:r w:rsidRPr="00745962">
        <w:rPr>
          <w:sz w:val="24"/>
          <w:szCs w:val="24"/>
          <w:vertAlign w:val="superscript"/>
        </w:rPr>
        <w:t>2</w:t>
      </w:r>
      <w:r w:rsidRPr="00745962">
        <w:rPr>
          <w:sz w:val="24"/>
          <w:szCs w:val="24"/>
        </w:rPr>
        <w:t xml:space="preserve">=8.87, p=0.003) and mental health problems (24.1% vs.15.6%, respectively, </w:t>
      </w:r>
      <w:r w:rsidRPr="00745962">
        <w:rPr>
          <w:sz w:val="24"/>
          <w:szCs w:val="24"/>
        </w:rPr>
        <w:t></w:t>
      </w:r>
      <w:r w:rsidRPr="00745962">
        <w:rPr>
          <w:sz w:val="24"/>
          <w:szCs w:val="24"/>
          <w:vertAlign w:val="superscript"/>
        </w:rPr>
        <w:t>2</w:t>
      </w:r>
      <w:r w:rsidRPr="00745962">
        <w:rPr>
          <w:sz w:val="24"/>
          <w:szCs w:val="24"/>
        </w:rPr>
        <w:t>=7.15, p=0.007) when compared to males.</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Table 2 provides information (across all WHO DAS II domains) on the percentages of the overall sample that reported no limitations of functioning, those who reported mild limitations, moderate limitations, and severe/extreme limitations. Moderate and severe/extreme limitations were considered to be indicative of a disability.</w:t>
      </w:r>
    </w:p>
    <w:p w:rsidR="00C17E1A" w:rsidRPr="00745962" w:rsidRDefault="00C17E1A" w:rsidP="00C17E1A">
      <w:pPr>
        <w:spacing w:line="240" w:lineRule="auto"/>
        <w:rPr>
          <w:sz w:val="24"/>
          <w:szCs w:val="24"/>
        </w:rPr>
      </w:pPr>
    </w:p>
    <w:p w:rsidR="00C17E1A" w:rsidRPr="00745962" w:rsidRDefault="00C17E1A" w:rsidP="00C17E1A">
      <w:pPr>
        <w:pStyle w:val="Header"/>
        <w:tabs>
          <w:tab w:val="clear" w:pos="4320"/>
          <w:tab w:val="clear" w:pos="8640"/>
        </w:tabs>
        <w:rPr>
          <w:b/>
          <w:bCs/>
        </w:rPr>
      </w:pPr>
      <w:r w:rsidRPr="00745962">
        <w:rPr>
          <w:b/>
          <w:bCs/>
        </w:rPr>
        <w:t xml:space="preserve">Table 2: Disability-related categories by WHO DAS II domain as percentage of the sample </w:t>
      </w:r>
    </w:p>
    <w:p w:rsidR="00C17E1A" w:rsidRPr="00745962" w:rsidRDefault="00C17E1A" w:rsidP="00C17E1A">
      <w:pPr>
        <w:pStyle w:val="Header"/>
        <w:tabs>
          <w:tab w:val="clear" w:pos="4320"/>
          <w:tab w:val="clear" w:pos="8640"/>
        </w:tabs>
        <w:rPr>
          <w:b/>
          <w:bCs/>
        </w:rPr>
      </w:pPr>
    </w:p>
    <w:tbl>
      <w:tblPr>
        <w:tblW w:w="0" w:type="auto"/>
        <w:jc w:val="center"/>
        <w:tblLayout w:type="fixed"/>
        <w:tblCellMar>
          <w:left w:w="70" w:type="dxa"/>
          <w:right w:w="70" w:type="dxa"/>
        </w:tblCellMar>
        <w:tblLook w:val="0000"/>
      </w:tblPr>
      <w:tblGrid>
        <w:gridCol w:w="1687"/>
        <w:gridCol w:w="1373"/>
        <w:gridCol w:w="1350"/>
        <w:gridCol w:w="1350"/>
        <w:gridCol w:w="1350"/>
        <w:gridCol w:w="781"/>
      </w:tblGrid>
      <w:tr w:rsidR="00C17E1A" w:rsidRPr="00745962" w:rsidTr="001031EB">
        <w:trPr>
          <w:trHeight w:val="255"/>
          <w:jc w:val="center"/>
        </w:trPr>
        <w:tc>
          <w:tcPr>
            <w:tcW w:w="1687" w:type="dxa"/>
            <w:tcBorders>
              <w:top w:val="single" w:sz="4" w:space="0" w:color="000000"/>
              <w:bottom w:val="single" w:sz="4" w:space="0" w:color="000000"/>
            </w:tcBorders>
          </w:tcPr>
          <w:p w:rsidR="00C17E1A" w:rsidRPr="00745962" w:rsidRDefault="00C17E1A" w:rsidP="001031EB">
            <w:pPr>
              <w:snapToGrid w:val="0"/>
              <w:spacing w:line="240" w:lineRule="auto"/>
              <w:ind w:firstLine="0"/>
              <w:jc w:val="center"/>
              <w:rPr>
                <w:b/>
                <w:bCs/>
                <w:sz w:val="24"/>
                <w:szCs w:val="24"/>
              </w:rPr>
            </w:pPr>
          </w:p>
        </w:tc>
        <w:tc>
          <w:tcPr>
            <w:tcW w:w="5423" w:type="dxa"/>
            <w:gridSpan w:val="4"/>
            <w:tcBorders>
              <w:top w:val="single" w:sz="4" w:space="0" w:color="000000"/>
              <w:bottom w:val="single" w:sz="4" w:space="0" w:color="000000"/>
            </w:tcBorders>
          </w:tcPr>
          <w:p w:rsidR="00C17E1A" w:rsidRPr="00745962" w:rsidRDefault="00C17E1A" w:rsidP="001031EB">
            <w:pPr>
              <w:snapToGrid w:val="0"/>
              <w:spacing w:line="240" w:lineRule="auto"/>
              <w:ind w:firstLine="0"/>
              <w:jc w:val="center"/>
              <w:rPr>
                <w:b/>
                <w:bCs/>
                <w:sz w:val="24"/>
                <w:szCs w:val="24"/>
              </w:rPr>
            </w:pPr>
            <w:r w:rsidRPr="00745962">
              <w:rPr>
                <w:b/>
                <w:bCs/>
                <w:sz w:val="24"/>
                <w:szCs w:val="24"/>
              </w:rPr>
              <w:t>Disability-related Categories</w:t>
            </w:r>
          </w:p>
        </w:tc>
        <w:tc>
          <w:tcPr>
            <w:tcW w:w="781" w:type="dxa"/>
            <w:tcBorders>
              <w:top w:val="single" w:sz="4" w:space="0" w:color="000000"/>
              <w:bottom w:val="single" w:sz="4" w:space="0" w:color="000000"/>
            </w:tcBorders>
          </w:tcPr>
          <w:p w:rsidR="00C17E1A" w:rsidRPr="00745962" w:rsidRDefault="00C17E1A" w:rsidP="001031EB">
            <w:pPr>
              <w:snapToGrid w:val="0"/>
              <w:spacing w:line="240" w:lineRule="auto"/>
              <w:ind w:firstLine="0"/>
              <w:jc w:val="center"/>
              <w:rPr>
                <w:b/>
                <w:bCs/>
                <w:sz w:val="24"/>
                <w:szCs w:val="24"/>
              </w:rPr>
            </w:pPr>
          </w:p>
        </w:tc>
      </w:tr>
      <w:tr w:rsidR="00C17E1A" w:rsidRPr="00745962" w:rsidTr="001031EB">
        <w:trPr>
          <w:trHeight w:val="255"/>
          <w:jc w:val="center"/>
        </w:trPr>
        <w:tc>
          <w:tcPr>
            <w:tcW w:w="1687" w:type="dxa"/>
            <w:tcBorders>
              <w:top w:val="single" w:sz="4" w:space="0" w:color="000000"/>
              <w:bottom w:val="single" w:sz="4" w:space="0" w:color="000000"/>
            </w:tcBorders>
          </w:tcPr>
          <w:p w:rsidR="00C17E1A" w:rsidRPr="00745962" w:rsidRDefault="00C17E1A" w:rsidP="001031EB">
            <w:pPr>
              <w:snapToGrid w:val="0"/>
              <w:spacing w:before="60" w:after="60" w:line="240" w:lineRule="auto"/>
              <w:ind w:firstLine="0"/>
              <w:jc w:val="center"/>
              <w:rPr>
                <w:b/>
                <w:bCs/>
                <w:sz w:val="24"/>
                <w:szCs w:val="24"/>
              </w:rPr>
            </w:pPr>
            <w:r w:rsidRPr="00745962">
              <w:rPr>
                <w:b/>
                <w:bCs/>
                <w:sz w:val="24"/>
                <w:szCs w:val="24"/>
              </w:rPr>
              <w:t>WHO DAS II Domains</w:t>
            </w:r>
          </w:p>
          <w:p w:rsidR="00C17E1A" w:rsidRPr="00745962" w:rsidRDefault="00C17E1A" w:rsidP="001031EB">
            <w:pPr>
              <w:spacing w:before="60" w:after="60" w:line="240" w:lineRule="auto"/>
              <w:ind w:firstLine="0"/>
              <w:jc w:val="center"/>
              <w:rPr>
                <w:b/>
                <w:bCs/>
                <w:sz w:val="24"/>
                <w:szCs w:val="24"/>
              </w:rPr>
            </w:pPr>
          </w:p>
        </w:tc>
        <w:tc>
          <w:tcPr>
            <w:tcW w:w="1373" w:type="dxa"/>
            <w:tcBorders>
              <w:top w:val="single" w:sz="4" w:space="0" w:color="000000"/>
              <w:bottom w:val="single" w:sz="4" w:space="0" w:color="000000"/>
            </w:tcBorders>
          </w:tcPr>
          <w:p w:rsidR="00C17E1A" w:rsidRPr="00745962" w:rsidRDefault="00C17E1A" w:rsidP="001031EB">
            <w:pPr>
              <w:snapToGrid w:val="0"/>
              <w:spacing w:before="60" w:after="60" w:line="240" w:lineRule="auto"/>
              <w:ind w:firstLine="0"/>
              <w:jc w:val="center"/>
              <w:rPr>
                <w:b/>
                <w:bCs/>
                <w:sz w:val="24"/>
                <w:szCs w:val="24"/>
              </w:rPr>
            </w:pPr>
            <w:r w:rsidRPr="00745962">
              <w:rPr>
                <w:b/>
                <w:bCs/>
                <w:sz w:val="24"/>
                <w:szCs w:val="24"/>
              </w:rPr>
              <w:t>No Limitations Reported</w:t>
            </w:r>
          </w:p>
        </w:tc>
        <w:tc>
          <w:tcPr>
            <w:tcW w:w="1350" w:type="dxa"/>
            <w:tcBorders>
              <w:top w:val="single" w:sz="4" w:space="0" w:color="000000"/>
              <w:bottom w:val="single" w:sz="4" w:space="0" w:color="000000"/>
            </w:tcBorders>
          </w:tcPr>
          <w:p w:rsidR="00C17E1A" w:rsidRPr="00745962" w:rsidRDefault="00C17E1A" w:rsidP="001031EB">
            <w:pPr>
              <w:snapToGrid w:val="0"/>
              <w:spacing w:before="60" w:after="60" w:line="240" w:lineRule="auto"/>
              <w:ind w:firstLine="20"/>
              <w:jc w:val="center"/>
              <w:rPr>
                <w:b/>
                <w:bCs/>
                <w:sz w:val="24"/>
                <w:szCs w:val="24"/>
              </w:rPr>
            </w:pPr>
            <w:r w:rsidRPr="00745962">
              <w:rPr>
                <w:b/>
                <w:bCs/>
                <w:sz w:val="24"/>
                <w:szCs w:val="24"/>
              </w:rPr>
              <w:t>Mild Limitations</w:t>
            </w:r>
          </w:p>
          <w:p w:rsidR="00C17E1A" w:rsidRPr="00745962" w:rsidRDefault="00C17E1A" w:rsidP="001031EB">
            <w:pPr>
              <w:spacing w:before="60" w:after="60" w:line="240" w:lineRule="auto"/>
              <w:ind w:firstLine="20"/>
              <w:jc w:val="center"/>
              <w:rPr>
                <w:b/>
                <w:bCs/>
                <w:sz w:val="24"/>
                <w:szCs w:val="24"/>
              </w:rPr>
            </w:pPr>
          </w:p>
        </w:tc>
        <w:tc>
          <w:tcPr>
            <w:tcW w:w="1350" w:type="dxa"/>
            <w:tcBorders>
              <w:top w:val="single" w:sz="4" w:space="0" w:color="000000"/>
              <w:bottom w:val="single" w:sz="4" w:space="0" w:color="000000"/>
            </w:tcBorders>
          </w:tcPr>
          <w:p w:rsidR="00C17E1A" w:rsidRPr="00745962" w:rsidRDefault="00C17E1A" w:rsidP="001031EB">
            <w:pPr>
              <w:snapToGrid w:val="0"/>
              <w:spacing w:before="60" w:after="60" w:line="240" w:lineRule="auto"/>
              <w:ind w:firstLine="20"/>
              <w:jc w:val="center"/>
              <w:rPr>
                <w:b/>
                <w:bCs/>
                <w:sz w:val="24"/>
                <w:szCs w:val="24"/>
              </w:rPr>
            </w:pPr>
            <w:r w:rsidRPr="00745962">
              <w:rPr>
                <w:b/>
                <w:bCs/>
                <w:sz w:val="24"/>
                <w:szCs w:val="24"/>
              </w:rPr>
              <w:t>Moderate</w:t>
            </w:r>
          </w:p>
          <w:p w:rsidR="00C17E1A" w:rsidRPr="00745962" w:rsidRDefault="00C17E1A" w:rsidP="001031EB">
            <w:pPr>
              <w:pStyle w:val="Encabezadodelatabla"/>
              <w:suppressLineNumbers w:val="0"/>
              <w:spacing w:before="60" w:after="60"/>
              <w:ind w:firstLine="20"/>
            </w:pPr>
            <w:r w:rsidRPr="00745962">
              <w:t>Limitations</w:t>
            </w:r>
          </w:p>
        </w:tc>
        <w:tc>
          <w:tcPr>
            <w:tcW w:w="1350" w:type="dxa"/>
            <w:tcBorders>
              <w:top w:val="single" w:sz="4" w:space="0" w:color="000000"/>
              <w:bottom w:val="single" w:sz="4" w:space="0" w:color="000000"/>
            </w:tcBorders>
          </w:tcPr>
          <w:p w:rsidR="00C17E1A" w:rsidRPr="00745962" w:rsidRDefault="00C17E1A" w:rsidP="001031EB">
            <w:pPr>
              <w:snapToGrid w:val="0"/>
              <w:spacing w:before="60" w:after="60" w:line="240" w:lineRule="auto"/>
              <w:ind w:firstLine="0"/>
              <w:jc w:val="center"/>
              <w:rPr>
                <w:b/>
                <w:bCs/>
                <w:sz w:val="24"/>
                <w:szCs w:val="24"/>
              </w:rPr>
            </w:pPr>
            <w:r w:rsidRPr="00745962">
              <w:rPr>
                <w:b/>
                <w:bCs/>
                <w:sz w:val="24"/>
                <w:szCs w:val="24"/>
              </w:rPr>
              <w:t>Severe and Extreme Limitations</w:t>
            </w:r>
          </w:p>
        </w:tc>
        <w:tc>
          <w:tcPr>
            <w:tcW w:w="781" w:type="dxa"/>
            <w:tcBorders>
              <w:top w:val="single" w:sz="4" w:space="0" w:color="000000"/>
              <w:bottom w:val="single" w:sz="4" w:space="0" w:color="000000"/>
            </w:tcBorders>
          </w:tcPr>
          <w:p w:rsidR="00C17E1A" w:rsidRPr="00745962" w:rsidRDefault="00C17E1A" w:rsidP="001031EB">
            <w:pPr>
              <w:snapToGrid w:val="0"/>
              <w:spacing w:before="60" w:after="60" w:line="240" w:lineRule="auto"/>
              <w:ind w:firstLine="0"/>
              <w:jc w:val="center"/>
              <w:rPr>
                <w:b/>
                <w:bCs/>
                <w:sz w:val="24"/>
                <w:szCs w:val="24"/>
              </w:rPr>
            </w:pPr>
            <w:r w:rsidRPr="00745962">
              <w:rPr>
                <w:b/>
                <w:bCs/>
                <w:sz w:val="24"/>
                <w:szCs w:val="24"/>
              </w:rPr>
              <w:t>Totals</w:t>
            </w:r>
          </w:p>
          <w:p w:rsidR="00C17E1A" w:rsidRPr="00745962" w:rsidRDefault="00C17E1A" w:rsidP="001031EB">
            <w:pPr>
              <w:spacing w:before="60" w:after="60" w:line="240" w:lineRule="auto"/>
              <w:ind w:firstLine="0"/>
              <w:jc w:val="center"/>
              <w:rPr>
                <w:b/>
                <w:bCs/>
                <w:sz w:val="24"/>
                <w:szCs w:val="24"/>
              </w:rPr>
            </w:pPr>
          </w:p>
          <w:p w:rsidR="00C17E1A" w:rsidRPr="00745962" w:rsidRDefault="00C17E1A" w:rsidP="001031EB">
            <w:pPr>
              <w:spacing w:before="60" w:after="60" w:line="240" w:lineRule="auto"/>
              <w:ind w:firstLine="0"/>
              <w:jc w:val="center"/>
              <w:rPr>
                <w:b/>
                <w:bCs/>
                <w:sz w:val="24"/>
                <w:szCs w:val="24"/>
              </w:rPr>
            </w:pPr>
          </w:p>
        </w:tc>
      </w:tr>
      <w:tr w:rsidR="00C17E1A" w:rsidRPr="00745962" w:rsidTr="001031EB">
        <w:trPr>
          <w:trHeight w:val="255"/>
          <w:jc w:val="center"/>
        </w:trPr>
        <w:tc>
          <w:tcPr>
            <w:tcW w:w="1687" w:type="dxa"/>
            <w:tcBorders>
              <w:top w:val="single" w:sz="4" w:space="0" w:color="000000"/>
            </w:tcBorders>
            <w:tcMar>
              <w:top w:w="29" w:type="dxa"/>
              <w:bottom w:w="29" w:type="dxa"/>
            </w:tcMar>
          </w:tcPr>
          <w:p w:rsidR="00C17E1A" w:rsidRPr="00745962" w:rsidRDefault="00C17E1A" w:rsidP="001031EB">
            <w:pPr>
              <w:snapToGrid w:val="0"/>
              <w:spacing w:line="240" w:lineRule="auto"/>
              <w:ind w:firstLine="0"/>
              <w:jc w:val="center"/>
              <w:rPr>
                <w:sz w:val="24"/>
                <w:szCs w:val="24"/>
              </w:rPr>
            </w:pPr>
            <w:r w:rsidRPr="00745962">
              <w:rPr>
                <w:sz w:val="24"/>
                <w:szCs w:val="24"/>
              </w:rPr>
              <w:t>Understanding and Communicating</w:t>
            </w:r>
          </w:p>
        </w:tc>
        <w:tc>
          <w:tcPr>
            <w:tcW w:w="1373" w:type="dxa"/>
            <w:tcBorders>
              <w:top w:val="single" w:sz="4" w:space="0" w:color="000000"/>
            </w:tcBorders>
          </w:tcPr>
          <w:p w:rsidR="00C17E1A" w:rsidRPr="00745962" w:rsidRDefault="00C17E1A" w:rsidP="001031EB">
            <w:pPr>
              <w:snapToGrid w:val="0"/>
              <w:spacing w:line="240" w:lineRule="auto"/>
              <w:ind w:firstLine="0"/>
              <w:jc w:val="center"/>
              <w:rPr>
                <w:sz w:val="24"/>
                <w:szCs w:val="24"/>
              </w:rPr>
            </w:pPr>
          </w:p>
          <w:p w:rsidR="00C17E1A" w:rsidRPr="00745962" w:rsidRDefault="00C17E1A" w:rsidP="001031EB">
            <w:pPr>
              <w:snapToGrid w:val="0"/>
              <w:spacing w:line="240" w:lineRule="auto"/>
              <w:ind w:firstLine="0"/>
              <w:jc w:val="center"/>
              <w:rPr>
                <w:sz w:val="24"/>
                <w:szCs w:val="24"/>
              </w:rPr>
            </w:pPr>
            <w:r w:rsidRPr="00745962">
              <w:rPr>
                <w:sz w:val="24"/>
                <w:szCs w:val="24"/>
              </w:rPr>
              <w:t>76.2</w:t>
            </w:r>
          </w:p>
          <w:p w:rsidR="00C17E1A" w:rsidRPr="00745962" w:rsidRDefault="00C17E1A" w:rsidP="001031EB">
            <w:pPr>
              <w:spacing w:line="240" w:lineRule="auto"/>
              <w:ind w:firstLine="0"/>
              <w:jc w:val="center"/>
              <w:rPr>
                <w:sz w:val="24"/>
                <w:szCs w:val="24"/>
              </w:rPr>
            </w:pPr>
          </w:p>
        </w:tc>
        <w:tc>
          <w:tcPr>
            <w:tcW w:w="1350" w:type="dxa"/>
            <w:tcBorders>
              <w:top w:val="single" w:sz="4" w:space="0" w:color="000000"/>
            </w:tcBorders>
          </w:tcPr>
          <w:p w:rsidR="00C17E1A" w:rsidRPr="00745962" w:rsidRDefault="00C17E1A" w:rsidP="001031EB">
            <w:pPr>
              <w:snapToGrid w:val="0"/>
              <w:spacing w:line="240" w:lineRule="auto"/>
              <w:ind w:firstLine="20"/>
              <w:jc w:val="center"/>
              <w:rPr>
                <w:sz w:val="24"/>
                <w:szCs w:val="24"/>
              </w:rPr>
            </w:pPr>
          </w:p>
          <w:p w:rsidR="00C17E1A" w:rsidRPr="00745962" w:rsidRDefault="00C17E1A" w:rsidP="001031EB">
            <w:pPr>
              <w:snapToGrid w:val="0"/>
              <w:spacing w:line="240" w:lineRule="auto"/>
              <w:ind w:firstLine="20"/>
              <w:jc w:val="center"/>
              <w:rPr>
                <w:sz w:val="24"/>
                <w:szCs w:val="24"/>
              </w:rPr>
            </w:pPr>
            <w:r w:rsidRPr="00745962">
              <w:rPr>
                <w:sz w:val="24"/>
                <w:szCs w:val="24"/>
              </w:rPr>
              <w:t>15.0</w:t>
            </w:r>
          </w:p>
          <w:p w:rsidR="00C17E1A" w:rsidRPr="00745962" w:rsidRDefault="00C17E1A" w:rsidP="001031EB">
            <w:pPr>
              <w:spacing w:line="240" w:lineRule="auto"/>
              <w:ind w:firstLine="20"/>
              <w:jc w:val="center"/>
              <w:rPr>
                <w:sz w:val="24"/>
                <w:szCs w:val="24"/>
              </w:rPr>
            </w:pPr>
          </w:p>
        </w:tc>
        <w:tc>
          <w:tcPr>
            <w:tcW w:w="1350" w:type="dxa"/>
            <w:tcBorders>
              <w:top w:val="single" w:sz="4" w:space="0" w:color="000000"/>
            </w:tcBorders>
          </w:tcPr>
          <w:p w:rsidR="00C17E1A" w:rsidRPr="00745962" w:rsidRDefault="00C17E1A" w:rsidP="001031EB">
            <w:pPr>
              <w:snapToGrid w:val="0"/>
              <w:spacing w:line="240" w:lineRule="auto"/>
              <w:ind w:firstLine="20"/>
              <w:jc w:val="center"/>
              <w:rPr>
                <w:sz w:val="24"/>
                <w:szCs w:val="24"/>
              </w:rPr>
            </w:pPr>
          </w:p>
          <w:p w:rsidR="00C17E1A" w:rsidRPr="00745962" w:rsidRDefault="00C17E1A" w:rsidP="001031EB">
            <w:pPr>
              <w:spacing w:line="240" w:lineRule="auto"/>
              <w:ind w:firstLine="20"/>
              <w:jc w:val="center"/>
              <w:rPr>
                <w:sz w:val="24"/>
                <w:szCs w:val="24"/>
              </w:rPr>
            </w:pPr>
            <w:r w:rsidRPr="00745962">
              <w:rPr>
                <w:sz w:val="24"/>
                <w:szCs w:val="24"/>
              </w:rPr>
              <w:t>5.4</w:t>
            </w:r>
          </w:p>
        </w:tc>
        <w:tc>
          <w:tcPr>
            <w:tcW w:w="1350" w:type="dxa"/>
            <w:tcBorders>
              <w:top w:val="single" w:sz="4" w:space="0" w:color="000000"/>
            </w:tcBorders>
          </w:tcPr>
          <w:p w:rsidR="00C17E1A" w:rsidRPr="00745962" w:rsidRDefault="00C17E1A" w:rsidP="001031EB">
            <w:pPr>
              <w:snapToGrid w:val="0"/>
              <w:spacing w:line="240" w:lineRule="auto"/>
              <w:ind w:firstLine="0"/>
              <w:jc w:val="center"/>
              <w:rPr>
                <w:sz w:val="24"/>
                <w:szCs w:val="24"/>
              </w:rPr>
            </w:pPr>
          </w:p>
          <w:p w:rsidR="00C17E1A" w:rsidRPr="00745962" w:rsidRDefault="00C17E1A" w:rsidP="001031EB">
            <w:pPr>
              <w:spacing w:line="240" w:lineRule="auto"/>
              <w:ind w:firstLine="0"/>
              <w:jc w:val="center"/>
              <w:rPr>
                <w:sz w:val="24"/>
                <w:szCs w:val="24"/>
              </w:rPr>
            </w:pPr>
            <w:r w:rsidRPr="00745962">
              <w:rPr>
                <w:sz w:val="24"/>
                <w:szCs w:val="24"/>
              </w:rPr>
              <w:t>3.3</w:t>
            </w:r>
          </w:p>
        </w:tc>
        <w:tc>
          <w:tcPr>
            <w:tcW w:w="781" w:type="dxa"/>
            <w:tcBorders>
              <w:top w:val="single" w:sz="4" w:space="0" w:color="000000"/>
            </w:tcBorders>
          </w:tcPr>
          <w:p w:rsidR="00C17E1A" w:rsidRPr="00745962" w:rsidRDefault="00C17E1A" w:rsidP="001031EB">
            <w:pPr>
              <w:snapToGrid w:val="0"/>
              <w:spacing w:line="240" w:lineRule="auto"/>
              <w:ind w:firstLine="0"/>
              <w:jc w:val="center"/>
              <w:rPr>
                <w:sz w:val="24"/>
                <w:szCs w:val="24"/>
              </w:rPr>
            </w:pPr>
          </w:p>
          <w:p w:rsidR="00C17E1A" w:rsidRPr="00745962" w:rsidRDefault="00C17E1A" w:rsidP="001031EB">
            <w:pPr>
              <w:snapToGrid w:val="0"/>
              <w:spacing w:line="240" w:lineRule="auto"/>
              <w:ind w:firstLine="0"/>
              <w:jc w:val="center"/>
              <w:rPr>
                <w:sz w:val="24"/>
                <w:szCs w:val="24"/>
              </w:rPr>
            </w:pPr>
            <w:r w:rsidRPr="00745962">
              <w:rPr>
                <w:sz w:val="24"/>
                <w:szCs w:val="24"/>
              </w:rPr>
              <w:t>100</w:t>
            </w:r>
          </w:p>
          <w:p w:rsidR="00C17E1A" w:rsidRPr="00745962" w:rsidRDefault="00C17E1A" w:rsidP="001031EB">
            <w:pPr>
              <w:spacing w:line="240" w:lineRule="auto"/>
              <w:ind w:firstLine="0"/>
              <w:jc w:val="center"/>
              <w:rPr>
                <w:sz w:val="24"/>
                <w:szCs w:val="24"/>
              </w:rPr>
            </w:pPr>
          </w:p>
        </w:tc>
      </w:tr>
      <w:tr w:rsidR="00C17E1A" w:rsidRPr="00745962" w:rsidTr="001031EB">
        <w:trPr>
          <w:trHeight w:val="255"/>
          <w:jc w:val="center"/>
        </w:trPr>
        <w:tc>
          <w:tcPr>
            <w:tcW w:w="1687" w:type="dxa"/>
            <w:tcMar>
              <w:top w:w="29" w:type="dxa"/>
              <w:bottom w:w="29" w:type="dxa"/>
            </w:tcMar>
          </w:tcPr>
          <w:p w:rsidR="00C17E1A" w:rsidRPr="00745962" w:rsidRDefault="00C17E1A" w:rsidP="001031EB">
            <w:pPr>
              <w:snapToGrid w:val="0"/>
              <w:spacing w:line="240" w:lineRule="auto"/>
              <w:ind w:firstLine="0"/>
              <w:jc w:val="center"/>
              <w:rPr>
                <w:sz w:val="24"/>
                <w:szCs w:val="24"/>
              </w:rPr>
            </w:pPr>
          </w:p>
          <w:p w:rsidR="00C17E1A" w:rsidRPr="00745962" w:rsidRDefault="00C17E1A" w:rsidP="001031EB">
            <w:pPr>
              <w:snapToGrid w:val="0"/>
              <w:spacing w:line="240" w:lineRule="auto"/>
              <w:ind w:firstLine="0"/>
              <w:jc w:val="center"/>
              <w:rPr>
                <w:sz w:val="24"/>
                <w:szCs w:val="24"/>
              </w:rPr>
            </w:pPr>
            <w:r w:rsidRPr="00745962">
              <w:rPr>
                <w:sz w:val="24"/>
                <w:szCs w:val="24"/>
              </w:rPr>
              <w:t>Getting Around</w:t>
            </w:r>
          </w:p>
        </w:tc>
        <w:tc>
          <w:tcPr>
            <w:tcW w:w="1373" w:type="dxa"/>
          </w:tcPr>
          <w:p w:rsidR="00C17E1A" w:rsidRPr="00745962" w:rsidRDefault="00C17E1A" w:rsidP="001031EB">
            <w:pPr>
              <w:snapToGrid w:val="0"/>
              <w:spacing w:line="240" w:lineRule="auto"/>
              <w:ind w:firstLine="0"/>
              <w:jc w:val="center"/>
              <w:rPr>
                <w:sz w:val="24"/>
                <w:szCs w:val="24"/>
              </w:rPr>
            </w:pPr>
          </w:p>
          <w:p w:rsidR="00C17E1A" w:rsidRPr="00745962" w:rsidRDefault="00C17E1A" w:rsidP="001031EB">
            <w:pPr>
              <w:snapToGrid w:val="0"/>
              <w:spacing w:line="240" w:lineRule="auto"/>
              <w:ind w:firstLine="0"/>
              <w:jc w:val="center"/>
              <w:rPr>
                <w:sz w:val="24"/>
                <w:szCs w:val="24"/>
              </w:rPr>
            </w:pPr>
            <w:r w:rsidRPr="00745962">
              <w:rPr>
                <w:sz w:val="24"/>
                <w:szCs w:val="24"/>
              </w:rPr>
              <w:t>78.9</w:t>
            </w:r>
          </w:p>
        </w:tc>
        <w:tc>
          <w:tcPr>
            <w:tcW w:w="1350" w:type="dxa"/>
          </w:tcPr>
          <w:p w:rsidR="00C17E1A" w:rsidRPr="00745962" w:rsidRDefault="00C17E1A" w:rsidP="001031EB">
            <w:pPr>
              <w:snapToGrid w:val="0"/>
              <w:spacing w:line="240" w:lineRule="auto"/>
              <w:ind w:firstLine="20"/>
              <w:jc w:val="center"/>
              <w:rPr>
                <w:sz w:val="24"/>
                <w:szCs w:val="24"/>
              </w:rPr>
            </w:pPr>
          </w:p>
          <w:p w:rsidR="00C17E1A" w:rsidRPr="00745962" w:rsidRDefault="00C17E1A" w:rsidP="001031EB">
            <w:pPr>
              <w:snapToGrid w:val="0"/>
              <w:spacing w:line="240" w:lineRule="auto"/>
              <w:ind w:firstLine="20"/>
              <w:jc w:val="center"/>
              <w:rPr>
                <w:sz w:val="24"/>
                <w:szCs w:val="24"/>
              </w:rPr>
            </w:pPr>
            <w:r w:rsidRPr="00745962">
              <w:rPr>
                <w:sz w:val="24"/>
                <w:szCs w:val="24"/>
              </w:rPr>
              <w:t>10.8</w:t>
            </w:r>
          </w:p>
        </w:tc>
        <w:tc>
          <w:tcPr>
            <w:tcW w:w="1350" w:type="dxa"/>
          </w:tcPr>
          <w:p w:rsidR="00C17E1A" w:rsidRPr="00745962" w:rsidRDefault="00C17E1A" w:rsidP="001031EB">
            <w:pPr>
              <w:snapToGrid w:val="0"/>
              <w:spacing w:line="240" w:lineRule="auto"/>
              <w:ind w:firstLine="20"/>
              <w:jc w:val="center"/>
              <w:rPr>
                <w:sz w:val="24"/>
                <w:szCs w:val="24"/>
              </w:rPr>
            </w:pPr>
          </w:p>
          <w:p w:rsidR="00C17E1A" w:rsidRPr="00745962" w:rsidRDefault="00C17E1A" w:rsidP="001031EB">
            <w:pPr>
              <w:spacing w:line="240" w:lineRule="auto"/>
              <w:ind w:firstLine="20"/>
              <w:jc w:val="center"/>
              <w:rPr>
                <w:sz w:val="24"/>
                <w:szCs w:val="24"/>
              </w:rPr>
            </w:pPr>
            <w:r w:rsidRPr="00745962">
              <w:rPr>
                <w:sz w:val="24"/>
                <w:szCs w:val="24"/>
              </w:rPr>
              <w:t>3.4</w:t>
            </w:r>
          </w:p>
        </w:tc>
        <w:tc>
          <w:tcPr>
            <w:tcW w:w="1350" w:type="dxa"/>
          </w:tcPr>
          <w:p w:rsidR="00C17E1A" w:rsidRPr="00745962" w:rsidRDefault="00C17E1A" w:rsidP="001031EB">
            <w:pPr>
              <w:snapToGrid w:val="0"/>
              <w:spacing w:line="240" w:lineRule="auto"/>
              <w:ind w:firstLine="0"/>
              <w:jc w:val="center"/>
              <w:rPr>
                <w:sz w:val="24"/>
                <w:szCs w:val="24"/>
              </w:rPr>
            </w:pPr>
          </w:p>
          <w:p w:rsidR="00C17E1A" w:rsidRPr="00745962" w:rsidRDefault="00C17E1A" w:rsidP="001031EB">
            <w:pPr>
              <w:spacing w:line="240" w:lineRule="auto"/>
              <w:ind w:firstLine="0"/>
              <w:jc w:val="center"/>
              <w:rPr>
                <w:sz w:val="24"/>
                <w:szCs w:val="24"/>
              </w:rPr>
            </w:pPr>
            <w:r w:rsidRPr="00745962">
              <w:rPr>
                <w:sz w:val="24"/>
                <w:szCs w:val="24"/>
              </w:rPr>
              <w:t>6.9</w:t>
            </w:r>
          </w:p>
        </w:tc>
        <w:tc>
          <w:tcPr>
            <w:tcW w:w="781" w:type="dxa"/>
          </w:tcPr>
          <w:p w:rsidR="00C17E1A" w:rsidRPr="00745962" w:rsidRDefault="00C17E1A" w:rsidP="001031EB">
            <w:pPr>
              <w:snapToGrid w:val="0"/>
              <w:spacing w:line="240" w:lineRule="auto"/>
              <w:ind w:firstLine="0"/>
              <w:jc w:val="center"/>
              <w:rPr>
                <w:sz w:val="24"/>
                <w:szCs w:val="24"/>
              </w:rPr>
            </w:pPr>
          </w:p>
          <w:p w:rsidR="00C17E1A" w:rsidRPr="00745962" w:rsidRDefault="00C17E1A" w:rsidP="001031EB">
            <w:pPr>
              <w:snapToGrid w:val="0"/>
              <w:spacing w:line="240" w:lineRule="auto"/>
              <w:ind w:firstLine="0"/>
              <w:jc w:val="center"/>
              <w:rPr>
                <w:sz w:val="24"/>
                <w:szCs w:val="24"/>
              </w:rPr>
            </w:pPr>
            <w:r w:rsidRPr="00745962">
              <w:rPr>
                <w:sz w:val="24"/>
                <w:szCs w:val="24"/>
              </w:rPr>
              <w:t>100</w:t>
            </w:r>
          </w:p>
          <w:p w:rsidR="00C17E1A" w:rsidRPr="00745962" w:rsidRDefault="00C17E1A" w:rsidP="001031EB">
            <w:pPr>
              <w:spacing w:line="240" w:lineRule="auto"/>
              <w:ind w:firstLine="0"/>
              <w:rPr>
                <w:sz w:val="24"/>
                <w:szCs w:val="24"/>
              </w:rPr>
            </w:pPr>
          </w:p>
        </w:tc>
      </w:tr>
      <w:tr w:rsidR="00C17E1A" w:rsidRPr="00745962" w:rsidTr="001031EB">
        <w:trPr>
          <w:trHeight w:val="255"/>
          <w:jc w:val="center"/>
        </w:trPr>
        <w:tc>
          <w:tcPr>
            <w:tcW w:w="1687" w:type="dxa"/>
            <w:tcMar>
              <w:top w:w="29" w:type="dxa"/>
              <w:bottom w:w="29" w:type="dxa"/>
            </w:tcMar>
          </w:tcPr>
          <w:p w:rsidR="00C17E1A" w:rsidRPr="00745962" w:rsidRDefault="00C17E1A" w:rsidP="001031EB">
            <w:pPr>
              <w:snapToGrid w:val="0"/>
              <w:spacing w:line="240" w:lineRule="auto"/>
              <w:ind w:firstLine="0"/>
              <w:jc w:val="center"/>
              <w:rPr>
                <w:sz w:val="24"/>
                <w:szCs w:val="24"/>
              </w:rPr>
            </w:pPr>
            <w:r w:rsidRPr="00745962">
              <w:rPr>
                <w:sz w:val="24"/>
                <w:szCs w:val="24"/>
              </w:rPr>
              <w:t>Self Care</w:t>
            </w:r>
          </w:p>
          <w:p w:rsidR="00C17E1A" w:rsidRPr="00745962" w:rsidRDefault="00C17E1A" w:rsidP="001031EB">
            <w:pPr>
              <w:spacing w:line="240" w:lineRule="auto"/>
              <w:ind w:firstLine="0"/>
              <w:jc w:val="center"/>
              <w:rPr>
                <w:sz w:val="24"/>
                <w:szCs w:val="24"/>
              </w:rPr>
            </w:pPr>
          </w:p>
        </w:tc>
        <w:tc>
          <w:tcPr>
            <w:tcW w:w="1373" w:type="dxa"/>
          </w:tcPr>
          <w:p w:rsidR="00C17E1A" w:rsidRPr="00745962" w:rsidRDefault="00C17E1A" w:rsidP="001031EB">
            <w:pPr>
              <w:snapToGrid w:val="0"/>
              <w:spacing w:line="240" w:lineRule="auto"/>
              <w:ind w:firstLine="0"/>
              <w:jc w:val="center"/>
              <w:rPr>
                <w:sz w:val="24"/>
                <w:szCs w:val="24"/>
              </w:rPr>
            </w:pPr>
            <w:r w:rsidRPr="00745962">
              <w:rPr>
                <w:sz w:val="24"/>
                <w:szCs w:val="24"/>
              </w:rPr>
              <w:t>93.7</w:t>
            </w:r>
          </w:p>
          <w:p w:rsidR="00C17E1A" w:rsidRPr="00745962" w:rsidRDefault="00C17E1A" w:rsidP="001031EB">
            <w:pPr>
              <w:spacing w:line="240" w:lineRule="auto"/>
              <w:ind w:firstLine="0"/>
              <w:jc w:val="center"/>
              <w:rPr>
                <w:sz w:val="24"/>
                <w:szCs w:val="24"/>
              </w:rPr>
            </w:pPr>
          </w:p>
        </w:tc>
        <w:tc>
          <w:tcPr>
            <w:tcW w:w="1350" w:type="dxa"/>
          </w:tcPr>
          <w:p w:rsidR="00C17E1A" w:rsidRPr="00745962" w:rsidRDefault="00C17E1A" w:rsidP="001031EB">
            <w:pPr>
              <w:snapToGrid w:val="0"/>
              <w:spacing w:line="240" w:lineRule="auto"/>
              <w:ind w:firstLine="20"/>
              <w:jc w:val="center"/>
              <w:rPr>
                <w:sz w:val="24"/>
                <w:szCs w:val="24"/>
              </w:rPr>
            </w:pPr>
            <w:r w:rsidRPr="00745962">
              <w:rPr>
                <w:sz w:val="24"/>
                <w:szCs w:val="24"/>
              </w:rPr>
              <w:t>3.1</w:t>
            </w:r>
          </w:p>
          <w:p w:rsidR="00C17E1A" w:rsidRPr="00745962" w:rsidRDefault="00C17E1A" w:rsidP="001031EB">
            <w:pPr>
              <w:spacing w:line="240" w:lineRule="auto"/>
              <w:ind w:firstLine="20"/>
              <w:jc w:val="center"/>
              <w:rPr>
                <w:sz w:val="24"/>
                <w:szCs w:val="24"/>
              </w:rPr>
            </w:pPr>
          </w:p>
        </w:tc>
        <w:tc>
          <w:tcPr>
            <w:tcW w:w="1350" w:type="dxa"/>
          </w:tcPr>
          <w:p w:rsidR="00C17E1A" w:rsidRPr="00745962" w:rsidRDefault="00C17E1A" w:rsidP="001031EB">
            <w:pPr>
              <w:spacing w:line="240" w:lineRule="auto"/>
              <w:ind w:firstLine="20"/>
              <w:jc w:val="center"/>
              <w:rPr>
                <w:sz w:val="24"/>
                <w:szCs w:val="24"/>
              </w:rPr>
            </w:pPr>
            <w:r w:rsidRPr="00745962">
              <w:rPr>
                <w:sz w:val="24"/>
                <w:szCs w:val="24"/>
              </w:rPr>
              <w:t>1.3</w:t>
            </w:r>
          </w:p>
          <w:p w:rsidR="00C17E1A" w:rsidRPr="00745962" w:rsidRDefault="00C17E1A" w:rsidP="001031EB">
            <w:pPr>
              <w:spacing w:line="240" w:lineRule="auto"/>
              <w:ind w:firstLine="20"/>
              <w:jc w:val="center"/>
              <w:rPr>
                <w:sz w:val="24"/>
                <w:szCs w:val="24"/>
              </w:rPr>
            </w:pPr>
          </w:p>
        </w:tc>
        <w:tc>
          <w:tcPr>
            <w:tcW w:w="1350" w:type="dxa"/>
          </w:tcPr>
          <w:p w:rsidR="00C17E1A" w:rsidRPr="00745962" w:rsidRDefault="00C17E1A" w:rsidP="001031EB">
            <w:pPr>
              <w:spacing w:line="240" w:lineRule="auto"/>
              <w:ind w:firstLine="0"/>
              <w:jc w:val="center"/>
              <w:rPr>
                <w:sz w:val="24"/>
                <w:szCs w:val="24"/>
              </w:rPr>
            </w:pPr>
            <w:r w:rsidRPr="00745962">
              <w:rPr>
                <w:sz w:val="24"/>
                <w:szCs w:val="24"/>
              </w:rPr>
              <w:t>2.0</w:t>
            </w:r>
          </w:p>
        </w:tc>
        <w:tc>
          <w:tcPr>
            <w:tcW w:w="781" w:type="dxa"/>
          </w:tcPr>
          <w:p w:rsidR="00C17E1A" w:rsidRPr="00745962" w:rsidRDefault="00C17E1A" w:rsidP="001031EB">
            <w:pPr>
              <w:snapToGrid w:val="0"/>
              <w:spacing w:line="240" w:lineRule="auto"/>
              <w:ind w:firstLine="0"/>
              <w:jc w:val="center"/>
              <w:rPr>
                <w:sz w:val="24"/>
                <w:szCs w:val="24"/>
              </w:rPr>
            </w:pPr>
            <w:r w:rsidRPr="00745962">
              <w:rPr>
                <w:sz w:val="24"/>
                <w:szCs w:val="24"/>
              </w:rPr>
              <w:t>100</w:t>
            </w:r>
          </w:p>
          <w:p w:rsidR="00C17E1A" w:rsidRPr="00745962" w:rsidRDefault="00C17E1A" w:rsidP="001031EB">
            <w:pPr>
              <w:spacing w:line="240" w:lineRule="auto"/>
              <w:ind w:firstLine="0"/>
              <w:jc w:val="center"/>
              <w:rPr>
                <w:sz w:val="24"/>
                <w:szCs w:val="24"/>
              </w:rPr>
            </w:pPr>
          </w:p>
        </w:tc>
      </w:tr>
      <w:tr w:rsidR="00C17E1A" w:rsidRPr="00745962" w:rsidTr="001031EB">
        <w:trPr>
          <w:trHeight w:val="255"/>
          <w:jc w:val="center"/>
        </w:trPr>
        <w:tc>
          <w:tcPr>
            <w:tcW w:w="1687" w:type="dxa"/>
            <w:tcMar>
              <w:top w:w="29" w:type="dxa"/>
              <w:bottom w:w="29" w:type="dxa"/>
            </w:tcMar>
          </w:tcPr>
          <w:p w:rsidR="00C17E1A" w:rsidRPr="00745962" w:rsidRDefault="00C17E1A" w:rsidP="001031EB">
            <w:pPr>
              <w:snapToGrid w:val="0"/>
              <w:spacing w:line="240" w:lineRule="auto"/>
              <w:ind w:firstLine="0"/>
              <w:jc w:val="center"/>
              <w:rPr>
                <w:sz w:val="24"/>
                <w:szCs w:val="24"/>
              </w:rPr>
            </w:pPr>
            <w:r w:rsidRPr="00745962">
              <w:rPr>
                <w:sz w:val="24"/>
                <w:szCs w:val="24"/>
              </w:rPr>
              <w:t>Getting Along with People</w:t>
            </w:r>
          </w:p>
          <w:p w:rsidR="00C17E1A" w:rsidRPr="00745962" w:rsidRDefault="00C17E1A" w:rsidP="001031EB">
            <w:pPr>
              <w:spacing w:line="240" w:lineRule="auto"/>
              <w:ind w:firstLine="0"/>
              <w:jc w:val="center"/>
              <w:rPr>
                <w:sz w:val="24"/>
                <w:szCs w:val="24"/>
              </w:rPr>
            </w:pPr>
          </w:p>
        </w:tc>
        <w:tc>
          <w:tcPr>
            <w:tcW w:w="1373" w:type="dxa"/>
          </w:tcPr>
          <w:p w:rsidR="00C17E1A" w:rsidRPr="00745962" w:rsidRDefault="00C17E1A" w:rsidP="001031EB">
            <w:pPr>
              <w:snapToGrid w:val="0"/>
              <w:spacing w:line="240" w:lineRule="auto"/>
              <w:ind w:firstLine="0"/>
              <w:jc w:val="center"/>
              <w:rPr>
                <w:sz w:val="24"/>
                <w:szCs w:val="24"/>
              </w:rPr>
            </w:pPr>
            <w:r w:rsidRPr="00745962">
              <w:rPr>
                <w:sz w:val="24"/>
                <w:szCs w:val="24"/>
              </w:rPr>
              <w:t>86.8</w:t>
            </w:r>
          </w:p>
          <w:p w:rsidR="00C17E1A" w:rsidRPr="00745962" w:rsidRDefault="00C17E1A" w:rsidP="001031EB">
            <w:pPr>
              <w:spacing w:line="240" w:lineRule="auto"/>
              <w:ind w:firstLine="0"/>
              <w:jc w:val="center"/>
              <w:rPr>
                <w:sz w:val="24"/>
                <w:szCs w:val="24"/>
              </w:rPr>
            </w:pPr>
          </w:p>
        </w:tc>
        <w:tc>
          <w:tcPr>
            <w:tcW w:w="1350" w:type="dxa"/>
          </w:tcPr>
          <w:p w:rsidR="00C17E1A" w:rsidRPr="00745962" w:rsidRDefault="00C17E1A" w:rsidP="001031EB">
            <w:pPr>
              <w:snapToGrid w:val="0"/>
              <w:spacing w:line="240" w:lineRule="auto"/>
              <w:ind w:firstLine="20"/>
              <w:jc w:val="center"/>
              <w:rPr>
                <w:sz w:val="24"/>
                <w:szCs w:val="24"/>
              </w:rPr>
            </w:pPr>
            <w:r w:rsidRPr="00745962">
              <w:rPr>
                <w:sz w:val="24"/>
                <w:szCs w:val="24"/>
              </w:rPr>
              <w:t>8.7</w:t>
            </w:r>
          </w:p>
          <w:p w:rsidR="00C17E1A" w:rsidRPr="00745962" w:rsidRDefault="00C17E1A" w:rsidP="001031EB">
            <w:pPr>
              <w:spacing w:line="240" w:lineRule="auto"/>
              <w:ind w:firstLine="20"/>
              <w:jc w:val="center"/>
              <w:rPr>
                <w:sz w:val="24"/>
                <w:szCs w:val="24"/>
              </w:rPr>
            </w:pPr>
          </w:p>
        </w:tc>
        <w:tc>
          <w:tcPr>
            <w:tcW w:w="1350" w:type="dxa"/>
          </w:tcPr>
          <w:p w:rsidR="00C17E1A" w:rsidRPr="00745962" w:rsidRDefault="00C17E1A" w:rsidP="001031EB">
            <w:pPr>
              <w:spacing w:line="240" w:lineRule="auto"/>
              <w:ind w:firstLine="20"/>
              <w:jc w:val="center"/>
              <w:rPr>
                <w:sz w:val="24"/>
                <w:szCs w:val="24"/>
              </w:rPr>
            </w:pPr>
            <w:r w:rsidRPr="00745962">
              <w:rPr>
                <w:sz w:val="24"/>
                <w:szCs w:val="24"/>
              </w:rPr>
              <w:t>2.1</w:t>
            </w:r>
          </w:p>
        </w:tc>
        <w:tc>
          <w:tcPr>
            <w:tcW w:w="1350" w:type="dxa"/>
          </w:tcPr>
          <w:p w:rsidR="00C17E1A" w:rsidRPr="00745962" w:rsidRDefault="00C17E1A" w:rsidP="001031EB">
            <w:pPr>
              <w:spacing w:line="240" w:lineRule="auto"/>
              <w:ind w:firstLine="0"/>
              <w:jc w:val="center"/>
              <w:rPr>
                <w:sz w:val="24"/>
                <w:szCs w:val="24"/>
              </w:rPr>
            </w:pPr>
            <w:r w:rsidRPr="00745962">
              <w:rPr>
                <w:sz w:val="24"/>
                <w:szCs w:val="24"/>
              </w:rPr>
              <w:t>2.5</w:t>
            </w:r>
          </w:p>
        </w:tc>
        <w:tc>
          <w:tcPr>
            <w:tcW w:w="781" w:type="dxa"/>
          </w:tcPr>
          <w:p w:rsidR="00C17E1A" w:rsidRPr="00745962" w:rsidRDefault="00C17E1A" w:rsidP="001031EB">
            <w:pPr>
              <w:snapToGrid w:val="0"/>
              <w:spacing w:line="240" w:lineRule="auto"/>
              <w:ind w:firstLine="0"/>
              <w:jc w:val="center"/>
              <w:rPr>
                <w:sz w:val="24"/>
                <w:szCs w:val="24"/>
              </w:rPr>
            </w:pPr>
            <w:r w:rsidRPr="00745962">
              <w:rPr>
                <w:sz w:val="24"/>
                <w:szCs w:val="24"/>
              </w:rPr>
              <w:t>100</w:t>
            </w:r>
          </w:p>
          <w:p w:rsidR="00C17E1A" w:rsidRPr="00745962" w:rsidRDefault="00C17E1A" w:rsidP="001031EB">
            <w:pPr>
              <w:spacing w:line="240" w:lineRule="auto"/>
              <w:ind w:firstLine="0"/>
              <w:jc w:val="center"/>
              <w:rPr>
                <w:sz w:val="24"/>
                <w:szCs w:val="24"/>
              </w:rPr>
            </w:pPr>
          </w:p>
        </w:tc>
      </w:tr>
      <w:tr w:rsidR="00C17E1A" w:rsidRPr="00745962" w:rsidTr="001031EB">
        <w:trPr>
          <w:trHeight w:val="255"/>
          <w:jc w:val="center"/>
        </w:trPr>
        <w:tc>
          <w:tcPr>
            <w:tcW w:w="1687" w:type="dxa"/>
            <w:tcMar>
              <w:top w:w="29" w:type="dxa"/>
              <w:bottom w:w="29" w:type="dxa"/>
            </w:tcMar>
          </w:tcPr>
          <w:p w:rsidR="00C17E1A" w:rsidRPr="00745962" w:rsidRDefault="00C17E1A" w:rsidP="001031EB">
            <w:pPr>
              <w:snapToGrid w:val="0"/>
              <w:spacing w:line="240" w:lineRule="auto"/>
              <w:ind w:firstLine="0"/>
              <w:jc w:val="center"/>
              <w:rPr>
                <w:sz w:val="24"/>
                <w:szCs w:val="24"/>
              </w:rPr>
            </w:pPr>
            <w:r w:rsidRPr="00745962">
              <w:rPr>
                <w:sz w:val="24"/>
                <w:szCs w:val="24"/>
              </w:rPr>
              <w:t>Life Activities: Household</w:t>
            </w:r>
          </w:p>
          <w:p w:rsidR="00C17E1A" w:rsidRPr="00745962" w:rsidRDefault="00C17E1A" w:rsidP="001031EB">
            <w:pPr>
              <w:spacing w:line="240" w:lineRule="auto"/>
              <w:ind w:firstLine="0"/>
              <w:jc w:val="center"/>
              <w:rPr>
                <w:sz w:val="24"/>
                <w:szCs w:val="24"/>
              </w:rPr>
            </w:pPr>
          </w:p>
        </w:tc>
        <w:tc>
          <w:tcPr>
            <w:tcW w:w="1373" w:type="dxa"/>
          </w:tcPr>
          <w:p w:rsidR="00C17E1A" w:rsidRPr="00745962" w:rsidRDefault="00C17E1A" w:rsidP="001031EB">
            <w:pPr>
              <w:snapToGrid w:val="0"/>
              <w:spacing w:line="240" w:lineRule="auto"/>
              <w:ind w:firstLine="0"/>
              <w:jc w:val="center"/>
              <w:rPr>
                <w:sz w:val="24"/>
                <w:szCs w:val="24"/>
              </w:rPr>
            </w:pPr>
            <w:r w:rsidRPr="00745962">
              <w:rPr>
                <w:sz w:val="24"/>
                <w:szCs w:val="24"/>
              </w:rPr>
              <w:t>91.1</w:t>
            </w:r>
          </w:p>
          <w:p w:rsidR="00C17E1A" w:rsidRPr="00745962" w:rsidRDefault="00C17E1A" w:rsidP="001031EB">
            <w:pPr>
              <w:spacing w:line="240" w:lineRule="auto"/>
              <w:ind w:firstLine="0"/>
              <w:jc w:val="center"/>
              <w:rPr>
                <w:sz w:val="24"/>
                <w:szCs w:val="24"/>
              </w:rPr>
            </w:pPr>
          </w:p>
        </w:tc>
        <w:tc>
          <w:tcPr>
            <w:tcW w:w="1350" w:type="dxa"/>
          </w:tcPr>
          <w:p w:rsidR="00C17E1A" w:rsidRPr="00745962" w:rsidRDefault="00C17E1A" w:rsidP="001031EB">
            <w:pPr>
              <w:snapToGrid w:val="0"/>
              <w:spacing w:line="240" w:lineRule="auto"/>
              <w:ind w:firstLine="20"/>
              <w:jc w:val="center"/>
              <w:rPr>
                <w:sz w:val="24"/>
                <w:szCs w:val="24"/>
              </w:rPr>
            </w:pPr>
            <w:r w:rsidRPr="00745962">
              <w:rPr>
                <w:sz w:val="24"/>
                <w:szCs w:val="24"/>
              </w:rPr>
              <w:t>___</w:t>
            </w:r>
          </w:p>
          <w:p w:rsidR="00C17E1A" w:rsidRPr="00745962" w:rsidRDefault="00C17E1A" w:rsidP="001031EB">
            <w:pPr>
              <w:spacing w:line="240" w:lineRule="auto"/>
              <w:ind w:firstLine="20"/>
              <w:jc w:val="center"/>
              <w:rPr>
                <w:sz w:val="24"/>
                <w:szCs w:val="24"/>
              </w:rPr>
            </w:pPr>
          </w:p>
        </w:tc>
        <w:tc>
          <w:tcPr>
            <w:tcW w:w="1350" w:type="dxa"/>
          </w:tcPr>
          <w:p w:rsidR="00C17E1A" w:rsidRPr="00745962" w:rsidRDefault="00C17E1A" w:rsidP="001031EB">
            <w:pPr>
              <w:spacing w:line="240" w:lineRule="auto"/>
              <w:ind w:firstLine="20"/>
              <w:jc w:val="center"/>
              <w:rPr>
                <w:sz w:val="24"/>
                <w:szCs w:val="24"/>
              </w:rPr>
            </w:pPr>
            <w:r w:rsidRPr="00745962">
              <w:rPr>
                <w:sz w:val="24"/>
                <w:szCs w:val="24"/>
              </w:rPr>
              <w:t>3.7</w:t>
            </w:r>
          </w:p>
          <w:p w:rsidR="00C17E1A" w:rsidRPr="00745962" w:rsidRDefault="00C17E1A" w:rsidP="001031EB">
            <w:pPr>
              <w:spacing w:line="240" w:lineRule="auto"/>
              <w:ind w:firstLine="20"/>
              <w:jc w:val="center"/>
              <w:rPr>
                <w:sz w:val="24"/>
                <w:szCs w:val="24"/>
              </w:rPr>
            </w:pPr>
          </w:p>
        </w:tc>
        <w:tc>
          <w:tcPr>
            <w:tcW w:w="1350" w:type="dxa"/>
          </w:tcPr>
          <w:p w:rsidR="00C17E1A" w:rsidRPr="00745962" w:rsidRDefault="00C17E1A" w:rsidP="001031EB">
            <w:pPr>
              <w:spacing w:line="240" w:lineRule="auto"/>
              <w:ind w:firstLine="0"/>
              <w:jc w:val="center"/>
              <w:rPr>
                <w:sz w:val="24"/>
                <w:szCs w:val="24"/>
              </w:rPr>
            </w:pPr>
            <w:r w:rsidRPr="00745962">
              <w:rPr>
                <w:sz w:val="24"/>
                <w:szCs w:val="24"/>
              </w:rPr>
              <w:t>5.2</w:t>
            </w:r>
          </w:p>
        </w:tc>
        <w:tc>
          <w:tcPr>
            <w:tcW w:w="781" w:type="dxa"/>
          </w:tcPr>
          <w:p w:rsidR="00C17E1A" w:rsidRPr="00745962" w:rsidRDefault="00C17E1A" w:rsidP="001031EB">
            <w:pPr>
              <w:snapToGrid w:val="0"/>
              <w:spacing w:line="240" w:lineRule="auto"/>
              <w:ind w:firstLine="0"/>
              <w:jc w:val="center"/>
              <w:rPr>
                <w:sz w:val="24"/>
                <w:szCs w:val="24"/>
              </w:rPr>
            </w:pPr>
            <w:r w:rsidRPr="00745962">
              <w:rPr>
                <w:sz w:val="24"/>
                <w:szCs w:val="24"/>
              </w:rPr>
              <w:t>100</w:t>
            </w:r>
          </w:p>
          <w:p w:rsidR="00C17E1A" w:rsidRPr="00745962" w:rsidRDefault="00C17E1A" w:rsidP="001031EB">
            <w:pPr>
              <w:spacing w:line="240" w:lineRule="auto"/>
              <w:ind w:firstLine="0"/>
              <w:jc w:val="center"/>
              <w:rPr>
                <w:sz w:val="24"/>
                <w:szCs w:val="24"/>
              </w:rPr>
            </w:pPr>
          </w:p>
        </w:tc>
      </w:tr>
      <w:tr w:rsidR="00C17E1A" w:rsidRPr="00745962" w:rsidTr="001031EB">
        <w:trPr>
          <w:trHeight w:val="255"/>
          <w:jc w:val="center"/>
        </w:trPr>
        <w:tc>
          <w:tcPr>
            <w:tcW w:w="1687" w:type="dxa"/>
            <w:tcMar>
              <w:top w:w="29" w:type="dxa"/>
              <w:bottom w:w="29" w:type="dxa"/>
            </w:tcMar>
          </w:tcPr>
          <w:p w:rsidR="00C17E1A" w:rsidRPr="00745962" w:rsidRDefault="00C17E1A" w:rsidP="001031EB">
            <w:pPr>
              <w:snapToGrid w:val="0"/>
              <w:spacing w:line="240" w:lineRule="auto"/>
              <w:ind w:firstLine="0"/>
              <w:jc w:val="center"/>
              <w:rPr>
                <w:sz w:val="24"/>
                <w:szCs w:val="24"/>
              </w:rPr>
            </w:pPr>
            <w:r w:rsidRPr="00745962">
              <w:rPr>
                <w:sz w:val="24"/>
                <w:szCs w:val="24"/>
              </w:rPr>
              <w:t xml:space="preserve">Life Activities: </w:t>
            </w:r>
            <w:r w:rsidRPr="00745962">
              <w:rPr>
                <w:sz w:val="24"/>
                <w:szCs w:val="24"/>
              </w:rPr>
              <w:lastRenderedPageBreak/>
              <w:t>Work</w:t>
            </w:r>
          </w:p>
          <w:p w:rsidR="00C17E1A" w:rsidRPr="00745962" w:rsidRDefault="00C17E1A" w:rsidP="001031EB">
            <w:pPr>
              <w:spacing w:line="240" w:lineRule="auto"/>
              <w:ind w:firstLine="0"/>
              <w:jc w:val="center"/>
              <w:rPr>
                <w:sz w:val="24"/>
                <w:szCs w:val="24"/>
              </w:rPr>
            </w:pPr>
          </w:p>
        </w:tc>
        <w:tc>
          <w:tcPr>
            <w:tcW w:w="1373" w:type="dxa"/>
          </w:tcPr>
          <w:p w:rsidR="00C17E1A" w:rsidRPr="00745962" w:rsidRDefault="00C17E1A" w:rsidP="001031EB">
            <w:pPr>
              <w:snapToGrid w:val="0"/>
              <w:spacing w:line="240" w:lineRule="auto"/>
              <w:ind w:firstLine="0"/>
              <w:jc w:val="center"/>
              <w:rPr>
                <w:sz w:val="24"/>
                <w:szCs w:val="24"/>
              </w:rPr>
            </w:pPr>
            <w:r w:rsidRPr="00745962">
              <w:rPr>
                <w:sz w:val="24"/>
                <w:szCs w:val="24"/>
              </w:rPr>
              <w:lastRenderedPageBreak/>
              <w:t>90.8</w:t>
            </w:r>
          </w:p>
          <w:p w:rsidR="00C17E1A" w:rsidRPr="00745962" w:rsidRDefault="00C17E1A" w:rsidP="001031EB">
            <w:pPr>
              <w:spacing w:line="240" w:lineRule="auto"/>
              <w:ind w:firstLine="0"/>
              <w:jc w:val="center"/>
              <w:rPr>
                <w:sz w:val="24"/>
                <w:szCs w:val="24"/>
              </w:rPr>
            </w:pPr>
          </w:p>
        </w:tc>
        <w:tc>
          <w:tcPr>
            <w:tcW w:w="1350" w:type="dxa"/>
          </w:tcPr>
          <w:p w:rsidR="00C17E1A" w:rsidRPr="00745962" w:rsidRDefault="00C17E1A" w:rsidP="001031EB">
            <w:pPr>
              <w:snapToGrid w:val="0"/>
              <w:spacing w:line="240" w:lineRule="auto"/>
              <w:ind w:firstLine="20"/>
              <w:jc w:val="center"/>
              <w:rPr>
                <w:sz w:val="24"/>
                <w:szCs w:val="24"/>
              </w:rPr>
            </w:pPr>
            <w:r w:rsidRPr="00745962">
              <w:rPr>
                <w:sz w:val="24"/>
                <w:szCs w:val="24"/>
              </w:rPr>
              <w:lastRenderedPageBreak/>
              <w:t>3.2</w:t>
            </w:r>
          </w:p>
          <w:p w:rsidR="00C17E1A" w:rsidRPr="00745962" w:rsidRDefault="00C17E1A" w:rsidP="001031EB">
            <w:pPr>
              <w:spacing w:line="240" w:lineRule="auto"/>
              <w:ind w:firstLine="20"/>
              <w:jc w:val="center"/>
              <w:rPr>
                <w:sz w:val="24"/>
                <w:szCs w:val="24"/>
              </w:rPr>
            </w:pPr>
          </w:p>
        </w:tc>
        <w:tc>
          <w:tcPr>
            <w:tcW w:w="1350" w:type="dxa"/>
          </w:tcPr>
          <w:p w:rsidR="00C17E1A" w:rsidRPr="00745962" w:rsidRDefault="00C17E1A" w:rsidP="001031EB">
            <w:pPr>
              <w:spacing w:line="240" w:lineRule="auto"/>
              <w:ind w:firstLine="20"/>
              <w:jc w:val="center"/>
              <w:rPr>
                <w:sz w:val="24"/>
                <w:szCs w:val="24"/>
              </w:rPr>
            </w:pPr>
            <w:r w:rsidRPr="00745962">
              <w:rPr>
                <w:sz w:val="24"/>
                <w:szCs w:val="24"/>
              </w:rPr>
              <w:lastRenderedPageBreak/>
              <w:t>2.7</w:t>
            </w:r>
          </w:p>
        </w:tc>
        <w:tc>
          <w:tcPr>
            <w:tcW w:w="1350" w:type="dxa"/>
          </w:tcPr>
          <w:p w:rsidR="00C17E1A" w:rsidRPr="00745962" w:rsidRDefault="00C17E1A" w:rsidP="001031EB">
            <w:pPr>
              <w:spacing w:line="240" w:lineRule="auto"/>
              <w:ind w:firstLine="0"/>
              <w:jc w:val="center"/>
              <w:rPr>
                <w:sz w:val="24"/>
                <w:szCs w:val="24"/>
              </w:rPr>
            </w:pPr>
            <w:r w:rsidRPr="00745962">
              <w:rPr>
                <w:sz w:val="24"/>
                <w:szCs w:val="24"/>
              </w:rPr>
              <w:t>3.2</w:t>
            </w:r>
          </w:p>
        </w:tc>
        <w:tc>
          <w:tcPr>
            <w:tcW w:w="781" w:type="dxa"/>
          </w:tcPr>
          <w:p w:rsidR="00C17E1A" w:rsidRPr="00745962" w:rsidRDefault="00C17E1A" w:rsidP="001031EB">
            <w:pPr>
              <w:snapToGrid w:val="0"/>
              <w:spacing w:line="240" w:lineRule="auto"/>
              <w:ind w:firstLine="0"/>
              <w:jc w:val="center"/>
              <w:rPr>
                <w:sz w:val="24"/>
                <w:szCs w:val="24"/>
              </w:rPr>
            </w:pPr>
            <w:r w:rsidRPr="00745962">
              <w:rPr>
                <w:sz w:val="24"/>
                <w:szCs w:val="24"/>
              </w:rPr>
              <w:t>100</w:t>
            </w:r>
          </w:p>
          <w:p w:rsidR="00C17E1A" w:rsidRPr="00745962" w:rsidRDefault="00C17E1A" w:rsidP="001031EB">
            <w:pPr>
              <w:spacing w:line="240" w:lineRule="auto"/>
              <w:ind w:firstLine="0"/>
              <w:jc w:val="center"/>
              <w:rPr>
                <w:sz w:val="24"/>
                <w:szCs w:val="24"/>
              </w:rPr>
            </w:pPr>
          </w:p>
        </w:tc>
      </w:tr>
      <w:tr w:rsidR="00C17E1A" w:rsidRPr="00745962" w:rsidTr="001031EB">
        <w:trPr>
          <w:trHeight w:val="255"/>
          <w:jc w:val="center"/>
        </w:trPr>
        <w:tc>
          <w:tcPr>
            <w:tcW w:w="1687" w:type="dxa"/>
            <w:tcBorders>
              <w:bottom w:val="single" w:sz="4" w:space="0" w:color="000000"/>
            </w:tcBorders>
            <w:tcMar>
              <w:top w:w="29" w:type="dxa"/>
              <w:bottom w:w="29" w:type="dxa"/>
            </w:tcMar>
          </w:tcPr>
          <w:p w:rsidR="00C17E1A" w:rsidRPr="00745962" w:rsidRDefault="00C17E1A" w:rsidP="001031EB">
            <w:pPr>
              <w:snapToGrid w:val="0"/>
              <w:spacing w:line="240" w:lineRule="auto"/>
              <w:ind w:firstLine="0"/>
              <w:jc w:val="center"/>
              <w:rPr>
                <w:sz w:val="24"/>
                <w:szCs w:val="24"/>
              </w:rPr>
            </w:pPr>
            <w:r w:rsidRPr="00745962">
              <w:rPr>
                <w:sz w:val="24"/>
                <w:szCs w:val="24"/>
              </w:rPr>
              <w:lastRenderedPageBreak/>
              <w:t>Participation in Society</w:t>
            </w:r>
          </w:p>
        </w:tc>
        <w:tc>
          <w:tcPr>
            <w:tcW w:w="1373" w:type="dxa"/>
            <w:tcBorders>
              <w:bottom w:val="single" w:sz="4" w:space="0" w:color="000000"/>
            </w:tcBorders>
          </w:tcPr>
          <w:p w:rsidR="00C17E1A" w:rsidRPr="00745962" w:rsidRDefault="00C17E1A" w:rsidP="001031EB">
            <w:pPr>
              <w:snapToGrid w:val="0"/>
              <w:spacing w:line="240" w:lineRule="auto"/>
              <w:ind w:firstLine="0"/>
              <w:jc w:val="center"/>
              <w:rPr>
                <w:sz w:val="24"/>
                <w:szCs w:val="24"/>
              </w:rPr>
            </w:pPr>
            <w:r w:rsidRPr="00745962">
              <w:rPr>
                <w:sz w:val="24"/>
                <w:szCs w:val="24"/>
              </w:rPr>
              <w:t>75.4</w:t>
            </w:r>
          </w:p>
          <w:p w:rsidR="00C17E1A" w:rsidRPr="00745962" w:rsidRDefault="00C17E1A" w:rsidP="001031EB">
            <w:pPr>
              <w:spacing w:line="240" w:lineRule="auto"/>
              <w:ind w:firstLine="0"/>
              <w:jc w:val="center"/>
              <w:rPr>
                <w:sz w:val="24"/>
                <w:szCs w:val="24"/>
              </w:rPr>
            </w:pPr>
          </w:p>
        </w:tc>
        <w:tc>
          <w:tcPr>
            <w:tcW w:w="1350" w:type="dxa"/>
            <w:tcBorders>
              <w:bottom w:val="single" w:sz="4" w:space="0" w:color="000000"/>
            </w:tcBorders>
          </w:tcPr>
          <w:p w:rsidR="00C17E1A" w:rsidRPr="00745962" w:rsidRDefault="00C17E1A" w:rsidP="001031EB">
            <w:pPr>
              <w:snapToGrid w:val="0"/>
              <w:spacing w:line="240" w:lineRule="auto"/>
              <w:ind w:firstLine="20"/>
              <w:jc w:val="center"/>
              <w:rPr>
                <w:sz w:val="24"/>
                <w:szCs w:val="24"/>
              </w:rPr>
            </w:pPr>
            <w:r w:rsidRPr="00745962">
              <w:rPr>
                <w:sz w:val="24"/>
                <w:szCs w:val="24"/>
              </w:rPr>
              <w:t>12.7</w:t>
            </w:r>
          </w:p>
          <w:p w:rsidR="00C17E1A" w:rsidRPr="00745962" w:rsidRDefault="00C17E1A" w:rsidP="001031EB">
            <w:pPr>
              <w:spacing w:line="240" w:lineRule="auto"/>
              <w:ind w:firstLine="20"/>
              <w:jc w:val="center"/>
              <w:rPr>
                <w:sz w:val="24"/>
                <w:szCs w:val="24"/>
              </w:rPr>
            </w:pPr>
          </w:p>
        </w:tc>
        <w:tc>
          <w:tcPr>
            <w:tcW w:w="1350" w:type="dxa"/>
            <w:tcBorders>
              <w:bottom w:val="single" w:sz="4" w:space="0" w:color="000000"/>
            </w:tcBorders>
          </w:tcPr>
          <w:p w:rsidR="00C17E1A" w:rsidRPr="00745962" w:rsidRDefault="00C17E1A" w:rsidP="001031EB">
            <w:pPr>
              <w:spacing w:line="240" w:lineRule="auto"/>
              <w:ind w:firstLine="20"/>
              <w:jc w:val="center"/>
              <w:rPr>
                <w:sz w:val="24"/>
                <w:szCs w:val="24"/>
              </w:rPr>
            </w:pPr>
            <w:r w:rsidRPr="00745962">
              <w:rPr>
                <w:sz w:val="24"/>
                <w:szCs w:val="24"/>
              </w:rPr>
              <w:t>5.1</w:t>
            </w:r>
          </w:p>
        </w:tc>
        <w:tc>
          <w:tcPr>
            <w:tcW w:w="1350" w:type="dxa"/>
            <w:tcBorders>
              <w:bottom w:val="single" w:sz="4" w:space="0" w:color="000000"/>
            </w:tcBorders>
          </w:tcPr>
          <w:p w:rsidR="00C17E1A" w:rsidRPr="00745962" w:rsidRDefault="00C17E1A" w:rsidP="001031EB">
            <w:pPr>
              <w:spacing w:line="240" w:lineRule="auto"/>
              <w:ind w:firstLine="0"/>
              <w:jc w:val="center"/>
              <w:rPr>
                <w:sz w:val="24"/>
                <w:szCs w:val="24"/>
              </w:rPr>
            </w:pPr>
            <w:r w:rsidRPr="00745962">
              <w:rPr>
                <w:sz w:val="24"/>
                <w:szCs w:val="24"/>
              </w:rPr>
              <w:t>6.8</w:t>
            </w:r>
          </w:p>
        </w:tc>
        <w:tc>
          <w:tcPr>
            <w:tcW w:w="781" w:type="dxa"/>
            <w:tcBorders>
              <w:bottom w:val="single" w:sz="4" w:space="0" w:color="000000"/>
            </w:tcBorders>
          </w:tcPr>
          <w:p w:rsidR="00C17E1A" w:rsidRPr="00745962" w:rsidRDefault="00C17E1A" w:rsidP="001031EB">
            <w:pPr>
              <w:snapToGrid w:val="0"/>
              <w:spacing w:line="240" w:lineRule="auto"/>
              <w:ind w:firstLine="0"/>
              <w:jc w:val="center"/>
              <w:rPr>
                <w:sz w:val="24"/>
                <w:szCs w:val="24"/>
              </w:rPr>
            </w:pPr>
            <w:r w:rsidRPr="00745962">
              <w:rPr>
                <w:sz w:val="24"/>
                <w:szCs w:val="24"/>
              </w:rPr>
              <w:t>100</w:t>
            </w:r>
          </w:p>
          <w:p w:rsidR="00C17E1A" w:rsidRPr="00745962" w:rsidRDefault="00C17E1A" w:rsidP="001031EB">
            <w:pPr>
              <w:spacing w:line="240" w:lineRule="auto"/>
              <w:ind w:firstLine="0"/>
              <w:jc w:val="center"/>
              <w:rPr>
                <w:sz w:val="24"/>
                <w:szCs w:val="24"/>
              </w:rPr>
            </w:pPr>
          </w:p>
        </w:tc>
      </w:tr>
    </w:tbl>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Regarding differences between males and females across disability domains, females scored higher than males across all six WHO DAS II domains, indicating that there are more severe limitations among females than males. More specifically, females differed significantly from males in understanding and communicating (domain 1), getting around (domain 2), life activities (household and work, domain 5), and participation in society (domain 6).  Please refer to Table 3.</w:t>
      </w:r>
    </w:p>
    <w:p w:rsidR="00C17E1A" w:rsidRPr="00745962" w:rsidRDefault="00C17E1A" w:rsidP="00C17E1A">
      <w:pPr>
        <w:spacing w:line="240" w:lineRule="auto"/>
        <w:rPr>
          <w:sz w:val="24"/>
          <w:szCs w:val="24"/>
        </w:rPr>
      </w:pPr>
    </w:p>
    <w:p w:rsidR="00C17E1A" w:rsidRPr="00745962" w:rsidRDefault="00C17E1A" w:rsidP="00C17E1A">
      <w:pPr>
        <w:pStyle w:val="Heading9"/>
        <w:spacing w:line="240" w:lineRule="auto"/>
        <w:rPr>
          <w:rFonts w:ascii="Times New Roman" w:hAnsi="Times New Roman" w:cs="Times New Roman"/>
          <w:caps/>
          <w:sz w:val="24"/>
          <w:szCs w:val="24"/>
        </w:rPr>
      </w:pPr>
      <w:r w:rsidRPr="00745962">
        <w:rPr>
          <w:rFonts w:ascii="Times New Roman" w:hAnsi="Times New Roman" w:cs="Times New Roman"/>
          <w:sz w:val="24"/>
          <w:szCs w:val="24"/>
        </w:rPr>
        <w:t xml:space="preserve">Table 3: Mean Scores for Males and Females on WHO DAS II Domains </w:t>
      </w:r>
    </w:p>
    <w:p w:rsidR="00C17E1A" w:rsidRPr="00745962" w:rsidRDefault="00C17E1A" w:rsidP="00C17E1A">
      <w:pPr>
        <w:spacing w:line="240" w:lineRule="auto"/>
        <w:rPr>
          <w:sz w:val="24"/>
          <w:szCs w:val="24"/>
        </w:rPr>
      </w:pPr>
    </w:p>
    <w:tbl>
      <w:tblPr>
        <w:tblW w:w="0" w:type="auto"/>
        <w:jc w:val="center"/>
        <w:tblLayout w:type="fixed"/>
        <w:tblLook w:val="0000"/>
      </w:tblPr>
      <w:tblGrid>
        <w:gridCol w:w="1908"/>
        <w:gridCol w:w="1440"/>
        <w:gridCol w:w="1260"/>
        <w:gridCol w:w="1350"/>
        <w:gridCol w:w="1080"/>
      </w:tblGrid>
      <w:tr w:rsidR="00C17E1A" w:rsidRPr="00745962" w:rsidTr="001031EB">
        <w:trPr>
          <w:trHeight w:val="255"/>
          <w:jc w:val="center"/>
        </w:trPr>
        <w:tc>
          <w:tcPr>
            <w:tcW w:w="1908" w:type="dxa"/>
            <w:tcBorders>
              <w:top w:val="single" w:sz="4" w:space="0" w:color="000000"/>
            </w:tcBorders>
          </w:tcPr>
          <w:p w:rsidR="00C17E1A" w:rsidRPr="00745962" w:rsidRDefault="00C17E1A" w:rsidP="001031EB">
            <w:pPr>
              <w:snapToGrid w:val="0"/>
              <w:spacing w:line="240" w:lineRule="auto"/>
              <w:ind w:hanging="9"/>
              <w:jc w:val="center"/>
              <w:rPr>
                <w:b/>
                <w:bCs/>
                <w:sz w:val="24"/>
                <w:szCs w:val="24"/>
              </w:rPr>
            </w:pPr>
            <w:r w:rsidRPr="00745962">
              <w:rPr>
                <w:b/>
                <w:bCs/>
                <w:sz w:val="24"/>
                <w:szCs w:val="24"/>
              </w:rPr>
              <w:t xml:space="preserve">WHO DAS II </w:t>
            </w:r>
          </w:p>
        </w:tc>
        <w:tc>
          <w:tcPr>
            <w:tcW w:w="2700" w:type="dxa"/>
            <w:gridSpan w:val="2"/>
            <w:tcBorders>
              <w:top w:val="single" w:sz="4" w:space="0" w:color="000000"/>
              <w:bottom w:val="single" w:sz="4" w:space="0" w:color="000000"/>
            </w:tcBorders>
          </w:tcPr>
          <w:p w:rsidR="00C17E1A" w:rsidRPr="00745962" w:rsidRDefault="00C17E1A" w:rsidP="001031EB">
            <w:pPr>
              <w:snapToGrid w:val="0"/>
              <w:spacing w:line="240" w:lineRule="auto"/>
              <w:ind w:firstLine="0"/>
              <w:jc w:val="center"/>
              <w:rPr>
                <w:b/>
                <w:bCs/>
                <w:sz w:val="24"/>
                <w:szCs w:val="24"/>
              </w:rPr>
            </w:pPr>
            <w:r w:rsidRPr="00745962">
              <w:rPr>
                <w:b/>
                <w:bCs/>
                <w:sz w:val="24"/>
                <w:szCs w:val="24"/>
              </w:rPr>
              <w:t>Mean</w:t>
            </w:r>
          </w:p>
        </w:tc>
        <w:tc>
          <w:tcPr>
            <w:tcW w:w="1350" w:type="dxa"/>
            <w:tcBorders>
              <w:top w:val="single" w:sz="4" w:space="0" w:color="000000"/>
            </w:tcBorders>
          </w:tcPr>
          <w:p w:rsidR="00C17E1A" w:rsidRPr="00745962" w:rsidRDefault="00C17E1A" w:rsidP="001031EB">
            <w:pPr>
              <w:snapToGrid w:val="0"/>
              <w:spacing w:line="240" w:lineRule="auto"/>
              <w:ind w:firstLine="0"/>
              <w:jc w:val="center"/>
              <w:rPr>
                <w:b/>
                <w:bCs/>
                <w:sz w:val="24"/>
                <w:szCs w:val="24"/>
              </w:rPr>
            </w:pPr>
            <w:r w:rsidRPr="00745962">
              <w:rPr>
                <w:b/>
                <w:bCs/>
                <w:sz w:val="24"/>
                <w:szCs w:val="24"/>
              </w:rPr>
              <w:t>T-statistic</w:t>
            </w:r>
          </w:p>
        </w:tc>
        <w:tc>
          <w:tcPr>
            <w:tcW w:w="1080" w:type="dxa"/>
            <w:tcBorders>
              <w:top w:val="single" w:sz="4" w:space="0" w:color="000000"/>
            </w:tcBorders>
          </w:tcPr>
          <w:p w:rsidR="00C17E1A" w:rsidRPr="00745962" w:rsidRDefault="00C17E1A" w:rsidP="001031EB">
            <w:pPr>
              <w:snapToGrid w:val="0"/>
              <w:spacing w:line="240" w:lineRule="auto"/>
              <w:ind w:firstLine="0"/>
              <w:rPr>
                <w:b/>
                <w:bCs/>
                <w:sz w:val="24"/>
                <w:szCs w:val="24"/>
              </w:rPr>
            </w:pPr>
            <w:r w:rsidRPr="00745962">
              <w:rPr>
                <w:b/>
                <w:bCs/>
                <w:sz w:val="24"/>
                <w:szCs w:val="24"/>
              </w:rPr>
              <w:t>P-value</w:t>
            </w:r>
          </w:p>
        </w:tc>
      </w:tr>
      <w:tr w:rsidR="00C17E1A" w:rsidRPr="00745962" w:rsidTr="001031EB">
        <w:trPr>
          <w:trHeight w:val="255"/>
          <w:jc w:val="center"/>
        </w:trPr>
        <w:tc>
          <w:tcPr>
            <w:tcW w:w="1908" w:type="dxa"/>
            <w:tcBorders>
              <w:bottom w:val="single" w:sz="4" w:space="0" w:color="000000"/>
            </w:tcBorders>
          </w:tcPr>
          <w:p w:rsidR="00C17E1A" w:rsidRPr="00745962" w:rsidRDefault="00C17E1A" w:rsidP="001031EB">
            <w:pPr>
              <w:snapToGrid w:val="0"/>
              <w:spacing w:line="240" w:lineRule="auto"/>
              <w:ind w:hanging="9"/>
              <w:jc w:val="center"/>
              <w:rPr>
                <w:b/>
                <w:bCs/>
                <w:sz w:val="24"/>
                <w:szCs w:val="24"/>
              </w:rPr>
            </w:pPr>
            <w:r w:rsidRPr="00745962">
              <w:rPr>
                <w:b/>
                <w:bCs/>
                <w:sz w:val="24"/>
                <w:szCs w:val="24"/>
              </w:rPr>
              <w:t>Domains</w:t>
            </w:r>
          </w:p>
        </w:tc>
        <w:tc>
          <w:tcPr>
            <w:tcW w:w="1440" w:type="dxa"/>
            <w:tcBorders>
              <w:top w:val="single" w:sz="4" w:space="0" w:color="000000"/>
              <w:bottom w:val="single" w:sz="4" w:space="0" w:color="000000"/>
            </w:tcBorders>
          </w:tcPr>
          <w:p w:rsidR="00C17E1A" w:rsidRPr="00745962" w:rsidRDefault="00C17E1A" w:rsidP="001031EB">
            <w:pPr>
              <w:snapToGrid w:val="0"/>
              <w:spacing w:line="240" w:lineRule="auto"/>
              <w:ind w:firstLine="0"/>
              <w:jc w:val="center"/>
              <w:rPr>
                <w:b/>
                <w:bCs/>
                <w:sz w:val="24"/>
                <w:szCs w:val="24"/>
              </w:rPr>
            </w:pPr>
            <w:r w:rsidRPr="00745962">
              <w:rPr>
                <w:b/>
                <w:bCs/>
                <w:sz w:val="24"/>
                <w:szCs w:val="24"/>
              </w:rPr>
              <w:t>Males</w:t>
            </w:r>
          </w:p>
        </w:tc>
        <w:tc>
          <w:tcPr>
            <w:tcW w:w="1260" w:type="dxa"/>
            <w:tcBorders>
              <w:top w:val="single" w:sz="4" w:space="0" w:color="000000"/>
              <w:bottom w:val="single" w:sz="4" w:space="0" w:color="000000"/>
            </w:tcBorders>
          </w:tcPr>
          <w:p w:rsidR="00C17E1A" w:rsidRPr="00745962" w:rsidRDefault="00C17E1A" w:rsidP="001031EB">
            <w:pPr>
              <w:snapToGrid w:val="0"/>
              <w:spacing w:line="240" w:lineRule="auto"/>
              <w:ind w:firstLine="0"/>
              <w:jc w:val="center"/>
              <w:rPr>
                <w:b/>
                <w:bCs/>
                <w:sz w:val="24"/>
                <w:szCs w:val="24"/>
              </w:rPr>
            </w:pPr>
            <w:r w:rsidRPr="00745962">
              <w:rPr>
                <w:b/>
                <w:bCs/>
                <w:sz w:val="24"/>
                <w:szCs w:val="24"/>
              </w:rPr>
              <w:t>Females</w:t>
            </w:r>
          </w:p>
        </w:tc>
        <w:tc>
          <w:tcPr>
            <w:tcW w:w="1350" w:type="dxa"/>
            <w:tcBorders>
              <w:bottom w:val="single" w:sz="4" w:space="0" w:color="000000"/>
            </w:tcBorders>
          </w:tcPr>
          <w:p w:rsidR="00C17E1A" w:rsidRPr="00745962" w:rsidRDefault="00C17E1A" w:rsidP="001031EB">
            <w:pPr>
              <w:snapToGrid w:val="0"/>
              <w:spacing w:line="240" w:lineRule="auto"/>
              <w:ind w:firstLine="0"/>
              <w:jc w:val="center"/>
              <w:rPr>
                <w:b/>
                <w:bCs/>
                <w:sz w:val="24"/>
                <w:szCs w:val="24"/>
              </w:rPr>
            </w:pPr>
          </w:p>
        </w:tc>
        <w:tc>
          <w:tcPr>
            <w:tcW w:w="1080" w:type="dxa"/>
            <w:tcBorders>
              <w:bottom w:val="single" w:sz="4" w:space="0" w:color="000000"/>
            </w:tcBorders>
          </w:tcPr>
          <w:p w:rsidR="00C17E1A" w:rsidRPr="00745962" w:rsidRDefault="00C17E1A" w:rsidP="001031EB">
            <w:pPr>
              <w:snapToGrid w:val="0"/>
              <w:spacing w:line="240" w:lineRule="auto"/>
              <w:ind w:firstLine="0"/>
              <w:rPr>
                <w:b/>
                <w:bCs/>
                <w:sz w:val="24"/>
                <w:szCs w:val="24"/>
              </w:rPr>
            </w:pPr>
          </w:p>
        </w:tc>
      </w:tr>
      <w:tr w:rsidR="00C17E1A" w:rsidRPr="00745962" w:rsidTr="001031EB">
        <w:trPr>
          <w:trHeight w:val="255"/>
          <w:jc w:val="center"/>
        </w:trPr>
        <w:tc>
          <w:tcPr>
            <w:tcW w:w="1908" w:type="dxa"/>
            <w:tcBorders>
              <w:top w:val="single" w:sz="4" w:space="0" w:color="000000"/>
            </w:tcBorders>
          </w:tcPr>
          <w:p w:rsidR="00C17E1A" w:rsidRPr="00745962" w:rsidRDefault="00C17E1A" w:rsidP="001031EB">
            <w:pPr>
              <w:snapToGrid w:val="0"/>
              <w:spacing w:before="60" w:after="60" w:line="240" w:lineRule="auto"/>
              <w:ind w:hanging="9"/>
              <w:rPr>
                <w:sz w:val="24"/>
                <w:szCs w:val="24"/>
              </w:rPr>
            </w:pPr>
            <w:r w:rsidRPr="00745962">
              <w:rPr>
                <w:sz w:val="24"/>
                <w:szCs w:val="24"/>
              </w:rPr>
              <w:t>Understanding and</w:t>
            </w:r>
          </w:p>
          <w:p w:rsidR="00C17E1A" w:rsidRPr="00745962" w:rsidRDefault="00C17E1A" w:rsidP="001031EB">
            <w:pPr>
              <w:spacing w:before="60" w:after="60" w:line="240" w:lineRule="auto"/>
              <w:ind w:hanging="9"/>
              <w:rPr>
                <w:sz w:val="24"/>
                <w:szCs w:val="24"/>
              </w:rPr>
            </w:pPr>
            <w:r w:rsidRPr="00745962">
              <w:rPr>
                <w:sz w:val="24"/>
                <w:szCs w:val="24"/>
              </w:rPr>
              <w:t>Communicating</w:t>
            </w:r>
          </w:p>
        </w:tc>
        <w:tc>
          <w:tcPr>
            <w:tcW w:w="1440" w:type="dxa"/>
            <w:tcBorders>
              <w:top w:val="single" w:sz="4" w:space="0" w:color="000000"/>
            </w:tcBorders>
          </w:tcPr>
          <w:p w:rsidR="00C17E1A" w:rsidRPr="00745962" w:rsidRDefault="00C17E1A" w:rsidP="001031EB">
            <w:pPr>
              <w:snapToGrid w:val="0"/>
              <w:spacing w:before="60" w:after="60" w:line="240" w:lineRule="auto"/>
              <w:ind w:firstLine="0"/>
              <w:jc w:val="center"/>
              <w:rPr>
                <w:sz w:val="24"/>
                <w:szCs w:val="24"/>
              </w:rPr>
            </w:pPr>
          </w:p>
          <w:p w:rsidR="00C17E1A" w:rsidRPr="00745962" w:rsidRDefault="00C17E1A" w:rsidP="001031EB">
            <w:pPr>
              <w:spacing w:before="60" w:after="60" w:line="240" w:lineRule="auto"/>
              <w:ind w:firstLine="0"/>
              <w:jc w:val="center"/>
              <w:rPr>
                <w:sz w:val="24"/>
                <w:szCs w:val="24"/>
              </w:rPr>
            </w:pPr>
            <w:r w:rsidRPr="00745962">
              <w:rPr>
                <w:sz w:val="24"/>
                <w:szCs w:val="24"/>
              </w:rPr>
              <w:t>6.14</w:t>
            </w:r>
          </w:p>
        </w:tc>
        <w:tc>
          <w:tcPr>
            <w:tcW w:w="1260" w:type="dxa"/>
            <w:tcBorders>
              <w:top w:val="single" w:sz="4" w:space="0" w:color="000000"/>
            </w:tcBorders>
          </w:tcPr>
          <w:p w:rsidR="00C17E1A" w:rsidRPr="00745962" w:rsidRDefault="00C17E1A" w:rsidP="001031EB">
            <w:pPr>
              <w:snapToGrid w:val="0"/>
              <w:spacing w:before="60" w:after="60" w:line="240" w:lineRule="auto"/>
              <w:ind w:firstLine="0"/>
              <w:jc w:val="center"/>
              <w:rPr>
                <w:sz w:val="24"/>
                <w:szCs w:val="24"/>
              </w:rPr>
            </w:pPr>
          </w:p>
          <w:p w:rsidR="00C17E1A" w:rsidRPr="00745962" w:rsidRDefault="00C17E1A" w:rsidP="001031EB">
            <w:pPr>
              <w:spacing w:before="60" w:after="60" w:line="240" w:lineRule="auto"/>
              <w:ind w:firstLine="0"/>
              <w:jc w:val="center"/>
              <w:rPr>
                <w:sz w:val="24"/>
                <w:szCs w:val="24"/>
              </w:rPr>
            </w:pPr>
            <w:r w:rsidRPr="00745962">
              <w:rPr>
                <w:sz w:val="24"/>
                <w:szCs w:val="24"/>
              </w:rPr>
              <w:t>8.54</w:t>
            </w:r>
          </w:p>
        </w:tc>
        <w:tc>
          <w:tcPr>
            <w:tcW w:w="1350" w:type="dxa"/>
            <w:tcBorders>
              <w:top w:val="single" w:sz="4" w:space="0" w:color="000000"/>
            </w:tcBorders>
          </w:tcPr>
          <w:p w:rsidR="00C17E1A" w:rsidRPr="00745962" w:rsidRDefault="00C17E1A" w:rsidP="001031EB">
            <w:pPr>
              <w:snapToGrid w:val="0"/>
              <w:spacing w:before="60" w:after="60" w:line="240" w:lineRule="auto"/>
              <w:ind w:firstLine="0"/>
              <w:jc w:val="center"/>
              <w:rPr>
                <w:sz w:val="24"/>
                <w:szCs w:val="24"/>
              </w:rPr>
            </w:pPr>
          </w:p>
          <w:p w:rsidR="00C17E1A" w:rsidRPr="00745962" w:rsidRDefault="00C17E1A" w:rsidP="001031EB">
            <w:pPr>
              <w:spacing w:before="60" w:after="60" w:line="240" w:lineRule="auto"/>
              <w:ind w:firstLine="0"/>
              <w:jc w:val="center"/>
              <w:rPr>
                <w:sz w:val="24"/>
                <w:szCs w:val="24"/>
              </w:rPr>
            </w:pPr>
            <w:r w:rsidRPr="00745962">
              <w:rPr>
                <w:sz w:val="24"/>
                <w:szCs w:val="24"/>
              </w:rPr>
              <w:t>2.701</w:t>
            </w:r>
          </w:p>
        </w:tc>
        <w:tc>
          <w:tcPr>
            <w:tcW w:w="1080" w:type="dxa"/>
            <w:tcBorders>
              <w:top w:val="single" w:sz="4" w:space="0" w:color="000000"/>
            </w:tcBorders>
          </w:tcPr>
          <w:p w:rsidR="00C17E1A" w:rsidRPr="00745962" w:rsidRDefault="00C17E1A" w:rsidP="001031EB">
            <w:pPr>
              <w:snapToGrid w:val="0"/>
              <w:spacing w:before="60" w:after="60" w:line="240" w:lineRule="auto"/>
              <w:ind w:firstLine="0"/>
              <w:rPr>
                <w:sz w:val="24"/>
                <w:szCs w:val="24"/>
              </w:rPr>
            </w:pPr>
          </w:p>
          <w:p w:rsidR="00C17E1A" w:rsidRPr="00745962" w:rsidRDefault="00C17E1A" w:rsidP="001031EB">
            <w:pPr>
              <w:spacing w:before="60" w:after="60" w:line="240" w:lineRule="auto"/>
              <w:ind w:firstLine="0"/>
              <w:rPr>
                <w:sz w:val="24"/>
                <w:szCs w:val="24"/>
              </w:rPr>
            </w:pPr>
            <w:r w:rsidRPr="00745962">
              <w:rPr>
                <w:sz w:val="24"/>
                <w:szCs w:val="24"/>
              </w:rPr>
              <w:t>0.007**</w:t>
            </w:r>
          </w:p>
        </w:tc>
      </w:tr>
      <w:tr w:rsidR="00C17E1A" w:rsidRPr="00745962" w:rsidTr="001031EB">
        <w:trPr>
          <w:trHeight w:val="255"/>
          <w:jc w:val="center"/>
        </w:trPr>
        <w:tc>
          <w:tcPr>
            <w:tcW w:w="1908" w:type="dxa"/>
          </w:tcPr>
          <w:p w:rsidR="00C17E1A" w:rsidRPr="00745962" w:rsidRDefault="00C17E1A" w:rsidP="001031EB">
            <w:pPr>
              <w:snapToGrid w:val="0"/>
              <w:spacing w:before="60" w:after="60" w:line="240" w:lineRule="auto"/>
              <w:ind w:hanging="9"/>
              <w:rPr>
                <w:sz w:val="24"/>
                <w:szCs w:val="24"/>
              </w:rPr>
            </w:pPr>
            <w:r w:rsidRPr="00745962">
              <w:rPr>
                <w:sz w:val="24"/>
                <w:szCs w:val="24"/>
              </w:rPr>
              <w:t xml:space="preserve">Getting Around </w:t>
            </w:r>
          </w:p>
          <w:p w:rsidR="00C17E1A" w:rsidRPr="00745962" w:rsidRDefault="00C17E1A" w:rsidP="001031EB">
            <w:pPr>
              <w:snapToGrid w:val="0"/>
              <w:spacing w:before="60" w:after="60" w:line="240" w:lineRule="auto"/>
              <w:ind w:hanging="9"/>
              <w:rPr>
                <w:sz w:val="24"/>
                <w:szCs w:val="24"/>
              </w:rPr>
            </w:pPr>
          </w:p>
        </w:tc>
        <w:tc>
          <w:tcPr>
            <w:tcW w:w="144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5.37</w:t>
            </w:r>
          </w:p>
        </w:tc>
        <w:tc>
          <w:tcPr>
            <w:tcW w:w="126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10.15</w:t>
            </w:r>
          </w:p>
        </w:tc>
        <w:tc>
          <w:tcPr>
            <w:tcW w:w="135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3.562</w:t>
            </w:r>
          </w:p>
        </w:tc>
        <w:tc>
          <w:tcPr>
            <w:tcW w:w="1080" w:type="dxa"/>
          </w:tcPr>
          <w:p w:rsidR="00C17E1A" w:rsidRPr="00745962" w:rsidRDefault="00C17E1A" w:rsidP="001031EB">
            <w:pPr>
              <w:snapToGrid w:val="0"/>
              <w:spacing w:before="60" w:after="60" w:line="240" w:lineRule="auto"/>
              <w:ind w:firstLine="0"/>
              <w:rPr>
                <w:sz w:val="24"/>
                <w:szCs w:val="24"/>
              </w:rPr>
            </w:pPr>
            <w:r w:rsidRPr="00745962">
              <w:rPr>
                <w:sz w:val="24"/>
                <w:szCs w:val="24"/>
              </w:rPr>
              <w:t>0.000**</w:t>
            </w:r>
          </w:p>
        </w:tc>
      </w:tr>
      <w:tr w:rsidR="00C17E1A" w:rsidRPr="00745962" w:rsidTr="001031EB">
        <w:trPr>
          <w:trHeight w:val="255"/>
          <w:jc w:val="center"/>
        </w:trPr>
        <w:tc>
          <w:tcPr>
            <w:tcW w:w="1908" w:type="dxa"/>
          </w:tcPr>
          <w:p w:rsidR="00C17E1A" w:rsidRPr="00745962" w:rsidRDefault="00C17E1A" w:rsidP="001031EB">
            <w:pPr>
              <w:snapToGrid w:val="0"/>
              <w:spacing w:before="60" w:after="60" w:line="240" w:lineRule="auto"/>
              <w:ind w:hanging="9"/>
              <w:rPr>
                <w:sz w:val="24"/>
                <w:szCs w:val="24"/>
              </w:rPr>
            </w:pPr>
            <w:r w:rsidRPr="00745962">
              <w:rPr>
                <w:sz w:val="24"/>
                <w:szCs w:val="24"/>
              </w:rPr>
              <w:t>Self Care</w:t>
            </w:r>
          </w:p>
          <w:p w:rsidR="00C17E1A" w:rsidRPr="00745962" w:rsidRDefault="00C17E1A" w:rsidP="001031EB">
            <w:pPr>
              <w:spacing w:before="60" w:after="60" w:line="240" w:lineRule="auto"/>
              <w:ind w:hanging="9"/>
              <w:rPr>
                <w:sz w:val="24"/>
                <w:szCs w:val="24"/>
              </w:rPr>
            </w:pPr>
          </w:p>
        </w:tc>
        <w:tc>
          <w:tcPr>
            <w:tcW w:w="144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2.16</w:t>
            </w:r>
          </w:p>
        </w:tc>
        <w:tc>
          <w:tcPr>
            <w:tcW w:w="126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3.72</w:t>
            </w:r>
          </w:p>
        </w:tc>
        <w:tc>
          <w:tcPr>
            <w:tcW w:w="135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1.840</w:t>
            </w:r>
          </w:p>
        </w:tc>
        <w:tc>
          <w:tcPr>
            <w:tcW w:w="1080" w:type="dxa"/>
          </w:tcPr>
          <w:p w:rsidR="00C17E1A" w:rsidRPr="00745962" w:rsidRDefault="00C17E1A" w:rsidP="001031EB">
            <w:pPr>
              <w:snapToGrid w:val="0"/>
              <w:spacing w:before="60" w:after="60" w:line="240" w:lineRule="auto"/>
              <w:ind w:firstLine="0"/>
              <w:rPr>
                <w:sz w:val="24"/>
                <w:szCs w:val="24"/>
              </w:rPr>
            </w:pPr>
            <w:r w:rsidRPr="00745962">
              <w:rPr>
                <w:sz w:val="24"/>
                <w:szCs w:val="24"/>
              </w:rPr>
              <w:t>0.066</w:t>
            </w:r>
          </w:p>
        </w:tc>
      </w:tr>
      <w:tr w:rsidR="00C17E1A" w:rsidRPr="00745962" w:rsidTr="001031EB">
        <w:trPr>
          <w:trHeight w:val="255"/>
          <w:jc w:val="center"/>
        </w:trPr>
        <w:tc>
          <w:tcPr>
            <w:tcW w:w="1908" w:type="dxa"/>
          </w:tcPr>
          <w:p w:rsidR="00C17E1A" w:rsidRPr="00745962" w:rsidRDefault="00C17E1A" w:rsidP="001031EB">
            <w:pPr>
              <w:snapToGrid w:val="0"/>
              <w:spacing w:before="60" w:after="60" w:line="240" w:lineRule="auto"/>
              <w:ind w:hanging="9"/>
              <w:rPr>
                <w:sz w:val="24"/>
                <w:szCs w:val="24"/>
              </w:rPr>
            </w:pPr>
            <w:r w:rsidRPr="00745962">
              <w:rPr>
                <w:sz w:val="24"/>
                <w:szCs w:val="24"/>
              </w:rPr>
              <w:t>Getting Along with People</w:t>
            </w:r>
          </w:p>
        </w:tc>
        <w:tc>
          <w:tcPr>
            <w:tcW w:w="144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4.22</w:t>
            </w:r>
          </w:p>
        </w:tc>
        <w:tc>
          <w:tcPr>
            <w:tcW w:w="126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5.27</w:t>
            </w:r>
          </w:p>
        </w:tc>
        <w:tc>
          <w:tcPr>
            <w:tcW w:w="135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1.070</w:t>
            </w:r>
          </w:p>
        </w:tc>
        <w:tc>
          <w:tcPr>
            <w:tcW w:w="1080" w:type="dxa"/>
          </w:tcPr>
          <w:p w:rsidR="00C17E1A" w:rsidRPr="00745962" w:rsidRDefault="00C17E1A" w:rsidP="001031EB">
            <w:pPr>
              <w:snapToGrid w:val="0"/>
              <w:spacing w:before="60" w:after="60" w:line="240" w:lineRule="auto"/>
              <w:ind w:firstLine="0"/>
              <w:rPr>
                <w:sz w:val="24"/>
                <w:szCs w:val="24"/>
              </w:rPr>
            </w:pPr>
            <w:r w:rsidRPr="00745962">
              <w:rPr>
                <w:sz w:val="24"/>
                <w:szCs w:val="24"/>
              </w:rPr>
              <w:t>0.260</w:t>
            </w:r>
          </w:p>
        </w:tc>
      </w:tr>
      <w:tr w:rsidR="00C17E1A" w:rsidRPr="00745962" w:rsidTr="001031EB">
        <w:trPr>
          <w:trHeight w:val="255"/>
          <w:jc w:val="center"/>
        </w:trPr>
        <w:tc>
          <w:tcPr>
            <w:tcW w:w="1908" w:type="dxa"/>
          </w:tcPr>
          <w:p w:rsidR="00C17E1A" w:rsidRPr="00745962" w:rsidRDefault="00C17E1A" w:rsidP="001031EB">
            <w:pPr>
              <w:snapToGrid w:val="0"/>
              <w:spacing w:before="60" w:after="60" w:line="240" w:lineRule="auto"/>
              <w:ind w:hanging="9"/>
              <w:rPr>
                <w:sz w:val="24"/>
                <w:szCs w:val="24"/>
              </w:rPr>
            </w:pPr>
            <w:r w:rsidRPr="00745962">
              <w:rPr>
                <w:sz w:val="24"/>
                <w:szCs w:val="24"/>
              </w:rPr>
              <w:t xml:space="preserve">Life Activities: </w:t>
            </w:r>
          </w:p>
          <w:p w:rsidR="00C17E1A" w:rsidRPr="00745962" w:rsidRDefault="00C17E1A" w:rsidP="001031EB">
            <w:pPr>
              <w:spacing w:before="60" w:after="60" w:line="240" w:lineRule="auto"/>
              <w:ind w:hanging="9"/>
              <w:rPr>
                <w:sz w:val="24"/>
                <w:szCs w:val="24"/>
              </w:rPr>
            </w:pPr>
            <w:r w:rsidRPr="00745962">
              <w:rPr>
                <w:sz w:val="24"/>
                <w:szCs w:val="24"/>
              </w:rPr>
              <w:t>Household</w:t>
            </w:r>
          </w:p>
        </w:tc>
        <w:tc>
          <w:tcPr>
            <w:tcW w:w="144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3.33</w:t>
            </w:r>
          </w:p>
        </w:tc>
        <w:tc>
          <w:tcPr>
            <w:tcW w:w="126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8.74</w:t>
            </w:r>
          </w:p>
        </w:tc>
        <w:tc>
          <w:tcPr>
            <w:tcW w:w="135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4.060</w:t>
            </w:r>
          </w:p>
        </w:tc>
        <w:tc>
          <w:tcPr>
            <w:tcW w:w="1080" w:type="dxa"/>
          </w:tcPr>
          <w:p w:rsidR="00C17E1A" w:rsidRPr="00745962" w:rsidRDefault="00C17E1A" w:rsidP="001031EB">
            <w:pPr>
              <w:snapToGrid w:val="0"/>
              <w:spacing w:before="60" w:after="60" w:line="240" w:lineRule="auto"/>
              <w:ind w:firstLine="0"/>
              <w:rPr>
                <w:sz w:val="24"/>
                <w:szCs w:val="24"/>
              </w:rPr>
            </w:pPr>
            <w:r w:rsidRPr="00745962">
              <w:rPr>
                <w:sz w:val="24"/>
                <w:szCs w:val="24"/>
              </w:rPr>
              <w:t>0.000**</w:t>
            </w:r>
          </w:p>
        </w:tc>
      </w:tr>
      <w:tr w:rsidR="00C17E1A" w:rsidRPr="00745962" w:rsidTr="001031EB">
        <w:trPr>
          <w:trHeight w:val="255"/>
          <w:jc w:val="center"/>
        </w:trPr>
        <w:tc>
          <w:tcPr>
            <w:tcW w:w="1908" w:type="dxa"/>
          </w:tcPr>
          <w:p w:rsidR="00C17E1A" w:rsidRPr="00745962" w:rsidRDefault="00C17E1A" w:rsidP="001031EB">
            <w:pPr>
              <w:snapToGrid w:val="0"/>
              <w:spacing w:before="60" w:after="60" w:line="240" w:lineRule="auto"/>
              <w:ind w:hanging="9"/>
              <w:rPr>
                <w:sz w:val="24"/>
                <w:szCs w:val="24"/>
              </w:rPr>
            </w:pPr>
            <w:r w:rsidRPr="00745962">
              <w:rPr>
                <w:sz w:val="24"/>
                <w:szCs w:val="24"/>
              </w:rPr>
              <w:t>Life Activities: Work</w:t>
            </w:r>
          </w:p>
        </w:tc>
        <w:tc>
          <w:tcPr>
            <w:tcW w:w="144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2.47</w:t>
            </w:r>
          </w:p>
        </w:tc>
        <w:tc>
          <w:tcPr>
            <w:tcW w:w="126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5.26</w:t>
            </w:r>
          </w:p>
        </w:tc>
        <w:tc>
          <w:tcPr>
            <w:tcW w:w="1350" w:type="dxa"/>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2.100</w:t>
            </w:r>
          </w:p>
        </w:tc>
        <w:tc>
          <w:tcPr>
            <w:tcW w:w="1080" w:type="dxa"/>
          </w:tcPr>
          <w:p w:rsidR="00C17E1A" w:rsidRPr="00745962" w:rsidRDefault="00C17E1A" w:rsidP="001031EB">
            <w:pPr>
              <w:snapToGrid w:val="0"/>
              <w:spacing w:before="60" w:after="60" w:line="240" w:lineRule="auto"/>
              <w:ind w:firstLine="0"/>
              <w:rPr>
                <w:sz w:val="24"/>
                <w:szCs w:val="24"/>
              </w:rPr>
            </w:pPr>
            <w:r w:rsidRPr="00745962">
              <w:rPr>
                <w:sz w:val="24"/>
                <w:szCs w:val="24"/>
              </w:rPr>
              <w:t>0.036*</w:t>
            </w:r>
          </w:p>
        </w:tc>
      </w:tr>
      <w:tr w:rsidR="00C17E1A" w:rsidRPr="00745962" w:rsidTr="001031EB">
        <w:trPr>
          <w:trHeight w:val="255"/>
          <w:jc w:val="center"/>
        </w:trPr>
        <w:tc>
          <w:tcPr>
            <w:tcW w:w="1908" w:type="dxa"/>
            <w:tcBorders>
              <w:bottom w:val="single" w:sz="4" w:space="0" w:color="000000"/>
            </w:tcBorders>
          </w:tcPr>
          <w:p w:rsidR="00C17E1A" w:rsidRPr="00745962" w:rsidRDefault="00C17E1A" w:rsidP="001031EB">
            <w:pPr>
              <w:snapToGrid w:val="0"/>
              <w:spacing w:before="60" w:after="60" w:line="240" w:lineRule="auto"/>
              <w:ind w:hanging="9"/>
              <w:rPr>
                <w:sz w:val="24"/>
                <w:szCs w:val="24"/>
              </w:rPr>
            </w:pPr>
            <w:r w:rsidRPr="00745962">
              <w:rPr>
                <w:sz w:val="24"/>
                <w:szCs w:val="24"/>
              </w:rPr>
              <w:t>Participation in Society</w:t>
            </w:r>
          </w:p>
        </w:tc>
        <w:tc>
          <w:tcPr>
            <w:tcW w:w="1440" w:type="dxa"/>
            <w:tcBorders>
              <w:bottom w:val="single" w:sz="4" w:space="0" w:color="000000"/>
            </w:tcBorders>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6.60</w:t>
            </w:r>
          </w:p>
        </w:tc>
        <w:tc>
          <w:tcPr>
            <w:tcW w:w="1260" w:type="dxa"/>
            <w:tcBorders>
              <w:bottom w:val="single" w:sz="4" w:space="0" w:color="000000"/>
            </w:tcBorders>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10.08</w:t>
            </w:r>
          </w:p>
        </w:tc>
        <w:tc>
          <w:tcPr>
            <w:tcW w:w="1350" w:type="dxa"/>
            <w:tcBorders>
              <w:bottom w:val="single" w:sz="4" w:space="0" w:color="000000"/>
            </w:tcBorders>
          </w:tcPr>
          <w:p w:rsidR="00C17E1A" w:rsidRPr="00745962" w:rsidRDefault="00C17E1A" w:rsidP="001031EB">
            <w:pPr>
              <w:snapToGrid w:val="0"/>
              <w:spacing w:before="60" w:after="60" w:line="240" w:lineRule="auto"/>
              <w:ind w:firstLine="0"/>
              <w:jc w:val="center"/>
              <w:rPr>
                <w:sz w:val="24"/>
                <w:szCs w:val="24"/>
              </w:rPr>
            </w:pPr>
            <w:r w:rsidRPr="00745962">
              <w:rPr>
                <w:sz w:val="24"/>
                <w:szCs w:val="24"/>
              </w:rPr>
              <w:t>2.722</w:t>
            </w:r>
          </w:p>
        </w:tc>
        <w:tc>
          <w:tcPr>
            <w:tcW w:w="1080" w:type="dxa"/>
            <w:tcBorders>
              <w:bottom w:val="single" w:sz="4" w:space="0" w:color="000000"/>
            </w:tcBorders>
          </w:tcPr>
          <w:p w:rsidR="00C17E1A" w:rsidRPr="00745962" w:rsidRDefault="00C17E1A" w:rsidP="001031EB">
            <w:pPr>
              <w:snapToGrid w:val="0"/>
              <w:spacing w:before="60" w:after="60" w:line="240" w:lineRule="auto"/>
              <w:ind w:firstLine="0"/>
              <w:rPr>
                <w:sz w:val="24"/>
                <w:szCs w:val="24"/>
              </w:rPr>
            </w:pPr>
            <w:r w:rsidRPr="00745962">
              <w:rPr>
                <w:sz w:val="24"/>
                <w:szCs w:val="24"/>
              </w:rPr>
              <w:t>0.007**</w:t>
            </w:r>
          </w:p>
        </w:tc>
      </w:tr>
    </w:tbl>
    <w:p w:rsidR="00C17E1A" w:rsidRPr="00745962" w:rsidRDefault="00C17E1A" w:rsidP="00C17E1A">
      <w:pPr>
        <w:spacing w:line="240" w:lineRule="auto"/>
        <w:ind w:left="720"/>
        <w:rPr>
          <w:sz w:val="24"/>
          <w:szCs w:val="24"/>
        </w:rPr>
      </w:pPr>
      <w:r w:rsidRPr="00745962">
        <w:rPr>
          <w:sz w:val="24"/>
          <w:szCs w:val="24"/>
        </w:rPr>
        <w:t>* p</w:t>
      </w:r>
      <w:r w:rsidRPr="00745962">
        <w:rPr>
          <w:sz w:val="24"/>
          <w:szCs w:val="24"/>
        </w:rPr>
        <w:t> .05; **p</w:t>
      </w:r>
      <w:r w:rsidRPr="00745962">
        <w:rPr>
          <w:sz w:val="24"/>
          <w:szCs w:val="24"/>
        </w:rPr>
        <w:t> .01</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 xml:space="preserve">The items indicating the more severe limitations were “remembering to do important things” (p=0.0008), and “learning a new task, for example, learning how to get to a new place” (p=0.0006) within the “understanding and communicating” domain. </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Significant gender differences were found across all items in domain 2 (mobility): “standing for long periods such as 30 minutes” (p=0.014), “standing up from sitting down” (p=0.001); “moving around inside the home” (p=0.000); “getting out of the house” (p=0.004); “walking a long distance such as a kilometer” (p=0.001).</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Within the life activities domain, female mean scores on items related to household tasks were significantly higher than males: “taking care of your household responsibilities” (p=0.000), “doing most important household tasks well” (p=0.000), “getting all the household work done that you needed to do” (p=0.001), and “getting your household work done as quickly as needed” (p=0.001). Regarding work related life activities, the only significant gender difference was “getting all the work done that you need to do” (p=0.041).</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In the participation in society domain, women obtained significantly higher scores than men on the items; “How much have you been emotionally affected by your health condition?” (p=0.001) and “How much has your health been a drain on the financial resources of you or your family?” (p=0.004).</w:t>
      </w:r>
    </w:p>
    <w:p w:rsidR="00C17E1A" w:rsidRPr="00745962" w:rsidRDefault="00C17E1A" w:rsidP="00C17E1A">
      <w:pPr>
        <w:spacing w:line="240" w:lineRule="auto"/>
        <w:rPr>
          <w:sz w:val="24"/>
          <w:szCs w:val="24"/>
        </w:rPr>
      </w:pPr>
    </w:p>
    <w:p w:rsidR="00C17E1A" w:rsidRPr="00745962" w:rsidRDefault="00C17E1A" w:rsidP="00C17E1A">
      <w:pPr>
        <w:pStyle w:val="Heading1"/>
        <w:spacing w:before="0"/>
        <w:ind w:left="18" w:firstLine="0"/>
        <w:jc w:val="center"/>
        <w:rPr>
          <w:rFonts w:ascii="Times New Roman" w:hAnsi="Times New Roman" w:cs="Times New Roman"/>
          <w:b w:val="0"/>
          <w:bCs w:val="0"/>
          <w:sz w:val="24"/>
          <w:szCs w:val="24"/>
        </w:rPr>
      </w:pPr>
      <w:r w:rsidRPr="00745962">
        <w:rPr>
          <w:rFonts w:ascii="Times New Roman" w:hAnsi="Times New Roman" w:cs="Times New Roman"/>
          <w:b w:val="0"/>
          <w:bCs w:val="0"/>
          <w:sz w:val="24"/>
          <w:szCs w:val="24"/>
        </w:rPr>
        <w:t>Discussion</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 xml:space="preserve">Among the demographic characteristics of the overall sample, we focused on educational attainment and employment because of their strong connection to socioeconomic status. With educational level, it is important to note the disconnection from the educational system: 16% did not complete the lowest level of education. Although 38% started secondary school, only 6.6% completed it. Because only individuals 14 years and older were surveyed, it is unlikely that the educational situation will improve. It should be noted that females seem to be at higher risk of abandoning formal education at an earlier age than males. While males reported accessing secondary school more frequently than females, they have a slightly lower percentage of completion. </w:t>
      </w:r>
    </w:p>
    <w:p w:rsidR="00C17E1A" w:rsidRPr="00745962" w:rsidRDefault="00C17E1A" w:rsidP="00C17E1A">
      <w:pPr>
        <w:spacing w:line="240" w:lineRule="auto"/>
        <w:rPr>
          <w:sz w:val="24"/>
          <w:szCs w:val="24"/>
        </w:rPr>
      </w:pPr>
    </w:p>
    <w:p w:rsidR="00C17E1A" w:rsidRPr="00745962" w:rsidRDefault="00C17E1A" w:rsidP="00C17E1A">
      <w:pPr>
        <w:pStyle w:val="Sangra2detindependiente1"/>
        <w:spacing w:line="240" w:lineRule="auto"/>
      </w:pPr>
      <w:r w:rsidRPr="00745962">
        <w:t xml:space="preserve">The First National Survey of People with Disabilities of 2003-2004 reported large educational attainment gaps between adults with disabilities and adults without disabilities: 37.7% of the former received no instruction or did not complete their primary education, compared to 12.6% of the latter; and only 13.7% of adults with disabilities had a secondary school degree or higher, compared to 32.5% of people without disabilities (INE, 2004a). These data reveal low levels of educational attainment, which happens to be one of the factors that </w:t>
      </w:r>
      <w:proofErr w:type="gramStart"/>
      <w:r w:rsidRPr="00745962">
        <w:t>contributes</w:t>
      </w:r>
      <w:proofErr w:type="gramEnd"/>
      <w:r w:rsidRPr="00745962">
        <w:t xml:space="preserve"> to understanding negative health outcomes in the person-environment interaction, and may perpetuate the poverty-disability-poverty cycle. People with disabilities are more likely to remain poor because they have barriers to accessing the labor market, engaging and influencing decision-making political processes in their communities. Although we did not analyze educational attainment among people with disabilities in this population, an educational gap with respect to people without disabilities is likely.  </w:t>
      </w:r>
    </w:p>
    <w:p w:rsidR="00C17E1A" w:rsidRPr="00745962" w:rsidRDefault="00C17E1A" w:rsidP="00C17E1A">
      <w:pPr>
        <w:pStyle w:val="Sangra2detindependiente1"/>
        <w:spacing w:line="240" w:lineRule="auto"/>
      </w:pPr>
    </w:p>
    <w:p w:rsidR="00C17E1A" w:rsidRPr="00745962" w:rsidRDefault="00C17E1A" w:rsidP="00C17E1A">
      <w:pPr>
        <w:spacing w:line="240" w:lineRule="auto"/>
        <w:rPr>
          <w:sz w:val="24"/>
          <w:szCs w:val="24"/>
        </w:rPr>
      </w:pPr>
      <w:r w:rsidRPr="00745962">
        <w:rPr>
          <w:sz w:val="24"/>
          <w:szCs w:val="24"/>
        </w:rPr>
        <w:t xml:space="preserve">In the employment arena, 47.1% of the population interviewed was working, and 4.7% were pursuing a course of study.  Among males, 62.4% were working at the time of the interview, compared to only 38.4% of females. These figures are in accord with national general population occupational data (INE, 2004b, 2009). The occupational data have consistently shown lower labor force participation of females than males in Uruguay. In addition, a high percentage of women exclusively engage in domestic activities (25%), which include taking care of the home, children, people with disabilities, and aging relatives. However, another characteristic of </w:t>
      </w:r>
      <w:r w:rsidRPr="00745962">
        <w:rPr>
          <w:sz w:val="24"/>
          <w:szCs w:val="24"/>
        </w:rPr>
        <w:lastRenderedPageBreak/>
        <w:t>Uruguayan females is that those who work also frequently take over domestic responsibilities (</w:t>
      </w:r>
      <w:proofErr w:type="spellStart"/>
      <w:r w:rsidRPr="00745962">
        <w:rPr>
          <w:sz w:val="24"/>
          <w:szCs w:val="24"/>
        </w:rPr>
        <w:t>Monge</w:t>
      </w:r>
      <w:proofErr w:type="spellEnd"/>
      <w:r w:rsidRPr="00745962">
        <w:rPr>
          <w:sz w:val="24"/>
          <w:szCs w:val="24"/>
        </w:rPr>
        <w:t>, 2010). Employment data (INE, 2004a) on working-age Uruguayans with disabilities reveal an important employment gap when compared to people without disabilities (16.5% vs. 53.4%, respectively), and the gender differences are pronounced (22.4% for males, and 12.3% for females with disabilities reporting being employed in 2003) (INE, 2004a).</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The majority of the 731 people interviewed reported their overall physical and mental health status as “good” or “very good” and reported no problems in these areas (74.3% and 78.6%, respectively). However, there were significant gender differences in this study’s sample, with females reporting significantly more physical and mental health problems. There is a small difference between data from the household survey of 2006 (</w:t>
      </w:r>
      <w:proofErr w:type="spellStart"/>
      <w:r w:rsidRPr="00745962">
        <w:rPr>
          <w:sz w:val="24"/>
          <w:szCs w:val="24"/>
        </w:rPr>
        <w:t>Trylesinski</w:t>
      </w:r>
      <w:proofErr w:type="spellEnd"/>
      <w:r w:rsidRPr="00745962">
        <w:rPr>
          <w:sz w:val="24"/>
          <w:szCs w:val="24"/>
        </w:rPr>
        <w:t>, 2007), with 5.5% of the national sample reporting health problems in the past 30 days, compared to 4.1% of our sample reporting bad or very bad physical health in the past 30 days (3.5% for mental health). Mental problems among males in the general population tend to be diagnosed during school age years and increase frequency later in life, probably due to neurological disorders (</w:t>
      </w:r>
      <w:proofErr w:type="spellStart"/>
      <w:r w:rsidRPr="00745962">
        <w:rPr>
          <w:sz w:val="24"/>
          <w:szCs w:val="24"/>
        </w:rPr>
        <w:t>Trylesinski</w:t>
      </w:r>
      <w:proofErr w:type="spellEnd"/>
      <w:r w:rsidRPr="00745962">
        <w:rPr>
          <w:sz w:val="24"/>
          <w:szCs w:val="24"/>
        </w:rPr>
        <w:t>, 2007). Our sample excluded individuals younger than 14 years old, so this may have lowered males’ reported health problems. National population figures (</w:t>
      </w:r>
      <w:proofErr w:type="spellStart"/>
      <w:r w:rsidRPr="00745962">
        <w:rPr>
          <w:sz w:val="24"/>
          <w:szCs w:val="24"/>
        </w:rPr>
        <w:t>Trylesinski</w:t>
      </w:r>
      <w:proofErr w:type="spellEnd"/>
      <w:r w:rsidRPr="00745962">
        <w:rPr>
          <w:sz w:val="24"/>
          <w:szCs w:val="24"/>
        </w:rPr>
        <w:t xml:space="preserve">, 2007) revealed that females do seek psychological treatment more frequently than males (4.2% vs. 3.0%, respectively), which supports our findings.  </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The percentages of people who reported having moderate to extreme limitations in cognition, mobility, self care, interpersonal interactions, life activities (domestic and work), and participation in society</w:t>
      </w:r>
      <w:r w:rsidRPr="00745962">
        <w:rPr>
          <w:b/>
          <w:bCs/>
          <w:sz w:val="24"/>
          <w:szCs w:val="24"/>
        </w:rPr>
        <w:t xml:space="preserve"> </w:t>
      </w:r>
      <w:r w:rsidRPr="00745962">
        <w:rPr>
          <w:sz w:val="24"/>
          <w:szCs w:val="24"/>
        </w:rPr>
        <w:t xml:space="preserve">(indicative of disability) ranged from a low of 3.3% (self-care) to 11.9% (participation in society). </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Because of the differences in assessing functioning and disability, only a limited number of WHO DAS II domains of functioning are comparable to information from the First National Survey on People with Disabilities (INE, 2004a) and the Health Supplement of the National Household Survey of 2006 (</w:t>
      </w:r>
      <w:proofErr w:type="spellStart"/>
      <w:r w:rsidRPr="00745962">
        <w:rPr>
          <w:sz w:val="24"/>
          <w:szCs w:val="24"/>
        </w:rPr>
        <w:t>Trylesinski</w:t>
      </w:r>
      <w:proofErr w:type="spellEnd"/>
      <w:r w:rsidRPr="00745962">
        <w:rPr>
          <w:sz w:val="24"/>
          <w:szCs w:val="24"/>
        </w:rPr>
        <w:t>, 2007). Nevertheless, the domain that can be compared shows an important difference between the population surveyed and the national data. The prevalence of disability in the mobility domain (“Getting Around”) for our sample was 10.3%. National estimates are approximately 7-8 percentage points lower than our figures, 1.8% of males and 2.6% of females in the general population reported permanent walking difficulties (mobility limitations) (</w:t>
      </w:r>
      <w:proofErr w:type="spellStart"/>
      <w:r w:rsidRPr="00745962">
        <w:rPr>
          <w:sz w:val="24"/>
          <w:szCs w:val="24"/>
        </w:rPr>
        <w:t>Trylesinski</w:t>
      </w:r>
      <w:proofErr w:type="spellEnd"/>
      <w:r w:rsidRPr="00745962">
        <w:rPr>
          <w:sz w:val="24"/>
          <w:szCs w:val="24"/>
        </w:rPr>
        <w:t xml:space="preserve">, 2007). Further research is needed to understand the reason for higher mobility disability in the sample under study. Mobility difficulties and lack of available help in turn may affect community participation. </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We consider that the relationship of the person with his/her environment is a determining factor in order to achieve full social inclusion; the health condition of an individual can deteriorate due to his/her environment. Mobility is closely linked to personal or technological supports that may or may not be available to the person, as well as environmental conditions, such as unpaved streets or long distances to get to the public transport system. Social participation is related to social opportunities, attitudes of others, and economic resources.</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 xml:space="preserve">Another domain amenable to analysis is interpersonal relationships. In the present sample, 4.6% of the respondents reported disability in the “getting along with people” WHO </w:t>
      </w:r>
      <w:r w:rsidRPr="00745962">
        <w:rPr>
          <w:sz w:val="24"/>
          <w:szCs w:val="24"/>
        </w:rPr>
        <w:lastRenderedPageBreak/>
        <w:t>DAS II domain. Relationship difficulties due to permanent mental limitations were present in only 1.1% of the 2006 national survey (</w:t>
      </w:r>
      <w:proofErr w:type="spellStart"/>
      <w:r w:rsidRPr="00745962">
        <w:rPr>
          <w:sz w:val="24"/>
          <w:szCs w:val="24"/>
        </w:rPr>
        <w:t>Trylesinski</w:t>
      </w:r>
      <w:proofErr w:type="spellEnd"/>
      <w:r w:rsidRPr="00745962">
        <w:rPr>
          <w:sz w:val="24"/>
          <w:szCs w:val="24"/>
        </w:rPr>
        <w:t>, 2007). WHO DAS “understanding and communicating” domain is related to the ability to speak. Data on speaking limitations were included in both the First National Survey on People with Disabilities (INE, 2004a) and the National Household Survey of 2006 (</w:t>
      </w:r>
      <w:proofErr w:type="spellStart"/>
      <w:r w:rsidRPr="00745962">
        <w:rPr>
          <w:sz w:val="24"/>
          <w:szCs w:val="24"/>
        </w:rPr>
        <w:t>Trylesinski</w:t>
      </w:r>
      <w:proofErr w:type="spellEnd"/>
      <w:r w:rsidRPr="00745962">
        <w:rPr>
          <w:sz w:val="24"/>
          <w:szCs w:val="24"/>
        </w:rPr>
        <w:t xml:space="preserve">, 2007). The former survey also collected information on mental limitations that limit relationships with others. It seems that comparisons might be not </w:t>
      </w:r>
      <w:proofErr w:type="gramStart"/>
      <w:r w:rsidRPr="00745962">
        <w:rPr>
          <w:sz w:val="24"/>
          <w:szCs w:val="24"/>
        </w:rPr>
        <w:t>be</w:t>
      </w:r>
      <w:proofErr w:type="gramEnd"/>
      <w:r w:rsidRPr="00745962">
        <w:rPr>
          <w:sz w:val="24"/>
          <w:szCs w:val="24"/>
        </w:rPr>
        <w:t xml:space="preserve"> meaningful because of the number and differences in concepts.  </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 xml:space="preserve">Females have significantly more limitations across most of the WHO-DAS II domains in this sample (all except “self-care”, and “getting along with people”). Two items within the “understanding and communicating” domain, “remembering to do important things”, and “learning a new task, for example, learning how to get to a new place” may be related to cognitive difficulties due to aging. </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In our sample we found significant differences between males and females in all the items that assess mobility, with females reporting more mobility limitations. National data also reveal gender differences in mobility with more females reporting ambulation problems than males, which have been linked to a higher number of women in older age, when walking becomes more difficult (</w:t>
      </w:r>
      <w:proofErr w:type="spellStart"/>
      <w:r w:rsidRPr="00745962">
        <w:rPr>
          <w:sz w:val="24"/>
          <w:szCs w:val="24"/>
        </w:rPr>
        <w:t>Trylesinski</w:t>
      </w:r>
      <w:proofErr w:type="spellEnd"/>
      <w:r w:rsidRPr="00745962">
        <w:rPr>
          <w:sz w:val="24"/>
          <w:szCs w:val="24"/>
        </w:rPr>
        <w:t>, 2007). Limited functioning in this particular domain is related to physical problems, which worsen without the necessary supports to reduce their impact. Mobility disabilities are among the most frequently reported among people with disabilities. According to the 2006 national survey, 31.3% of people with disabilities manifested difficulties walking; of these 40% required assistance to move about or out of their home (INE, 2004a).  It is unclear if age is the determining factor for this type of disability or if it could be related to health-illness conditions and barriers to access rehabilitation services, technological aids, or transportation, that is, limitations imposed by the living conditions and the environment.</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The significant differences found in the items in the “life activities” domain invite an analysis of the social role of women, because domestic activities are usually performed by females. In addition, women with disabilities may perceive household activities as an area affected the most because they may engage in this type of tasks more frequently than males.</w:t>
      </w:r>
    </w:p>
    <w:p w:rsidR="00C17E1A" w:rsidRPr="00745962" w:rsidRDefault="00C17E1A" w:rsidP="00C17E1A">
      <w:pPr>
        <w:spacing w:line="240" w:lineRule="auto"/>
        <w:rPr>
          <w:sz w:val="24"/>
          <w:szCs w:val="24"/>
        </w:rPr>
      </w:pPr>
    </w:p>
    <w:p w:rsidR="00C17E1A" w:rsidRPr="00745962" w:rsidRDefault="00C17E1A" w:rsidP="00C17E1A">
      <w:pPr>
        <w:pStyle w:val="Heading1"/>
        <w:spacing w:before="0"/>
        <w:ind w:firstLine="0"/>
        <w:rPr>
          <w:rFonts w:ascii="Times New Roman" w:hAnsi="Times New Roman" w:cs="Times New Roman"/>
          <w:b w:val="0"/>
          <w:bCs w:val="0"/>
          <w:iCs/>
          <w:sz w:val="24"/>
          <w:szCs w:val="24"/>
        </w:rPr>
      </w:pPr>
      <w:r w:rsidRPr="00745962">
        <w:rPr>
          <w:rFonts w:ascii="Times New Roman" w:hAnsi="Times New Roman" w:cs="Times New Roman"/>
          <w:b w:val="0"/>
          <w:bCs w:val="0"/>
          <w:iCs/>
          <w:sz w:val="24"/>
          <w:szCs w:val="24"/>
        </w:rPr>
        <w:t>Conclusions and Future Prospects</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 xml:space="preserve">This study presents some limitations, such as the limited number of neighborhoods screened, thus preventing generalization of results. However, it provides valuable data for the residents of those neighborhoods, and it is consistent with information of </w:t>
      </w:r>
      <w:r w:rsidRPr="00745962">
        <w:rPr>
          <w:color w:val="000000"/>
          <w:sz w:val="24"/>
          <w:szCs w:val="24"/>
        </w:rPr>
        <w:t>studies from around the world, as we mentioned in the previous section</w:t>
      </w:r>
      <w:r w:rsidRPr="00745962">
        <w:rPr>
          <w:sz w:val="24"/>
          <w:szCs w:val="24"/>
        </w:rPr>
        <w:t>. Another limitation is that the present study is one of the few scientific studies on disability in Uruguay, so we cannot draw parallels; comparisons with national survey data are limited. The variability of national survey data emphasizes the importance of using adequate assessment instruments to obtain information on people with disabilities, such as the WHO DAS II. Despite these limitations, we arrive at conclusions that are relevant both for the scientific study of disability, and as input for disability related public policy.</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lastRenderedPageBreak/>
        <w:t xml:space="preserve">The ICF defines disability as a negative product of the individual-environment interaction; the WHO DAS II was designed to assess disability from the ICF framework and to provide a wealth of information. First of all, it establishes clearly defined health domains. Secondly, it allows identification of health limitations and the extent of these limitations (no limitations mild, moderate and extreme limitations). Therefore, it supplies relevant information on health status as well as limitations in activities and participation of individuals with or without a disability, allowing researchers to identify population needs. In this manner, it delivers valuable information to streamline resources required to offer prevention and health care services. WHO DAS II data is also useful from a primary health care perspective, as well as to determine population needs for mental and physical rehabilitation services. For example, by analyzing data on the various WHO DAS II domains we were able to identify those health domains reported as negatively affected by the majority of the population assessed. </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 xml:space="preserve">In this study, health problems were considered mild limitations, whereas moderate and more severe limitations were considered disability. Respondents who reported mild limitations may be at risk of developing a disability, so a follow up of people at risk seems relevant to prevent a negative outcome. Given limited access to educational and health resources and scarce employment opportunities in high poverty areas, a minor health problem may over time lead to restrictions of activities and social participation. Study participants frequently reported working unskilled, heavy, low paying jobs, such as brick making and construction, which can cause and aggravate health problems such as back pain. This information is important to underscore the need for comprehensive rehabilitation services accessible to all Uruguayans, including vocational assessment and job placement regardless of the educational level of the person seeking services. </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 xml:space="preserve">In the present study, the areas where most people, regardless of gender, reported moderate and severe or extreme limitations were participation in society (approximately 12%), mobility (10.3%), household activities (8.9%) and understanding and communicating (8.7%). These percentages are higher than the Uruguayan estimated disability prevalence (7.6%), but they are consistent with international estimates of prevalence of disability. Given that the WHO DAS II, as the WHO points out, is an assessment instrument that adequately distinguishes between health conditions and disability, it may provide better information on disability than census questions and other Uruguayan government survey disability data. </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 xml:space="preserve">If we consider the high percentage of reported limitations in this sample, it is possible to posit a link between the living conditions in high poverty areas and disability. For example, difficulties in understanding and communicating may be due to learning problems in individuals who did not receive adequate educational supports which in turn can limit their educational and work opportunities. This information is relevant to plan for interventions, which may involve environmental modifications such as removal of physical, attitudinal, and communication barriers. </w:t>
      </w:r>
    </w:p>
    <w:p w:rsidR="00C17E1A" w:rsidRPr="00745962" w:rsidRDefault="00C17E1A" w:rsidP="00C17E1A">
      <w:pPr>
        <w:spacing w:line="240" w:lineRule="auto"/>
        <w:rPr>
          <w:sz w:val="24"/>
          <w:szCs w:val="24"/>
        </w:rPr>
      </w:pPr>
    </w:p>
    <w:p w:rsidR="00C17E1A" w:rsidRPr="00745962" w:rsidRDefault="00C17E1A" w:rsidP="00C17E1A">
      <w:pPr>
        <w:spacing w:line="240" w:lineRule="auto"/>
        <w:rPr>
          <w:sz w:val="24"/>
          <w:szCs w:val="24"/>
        </w:rPr>
      </w:pPr>
      <w:r w:rsidRPr="00745962">
        <w:rPr>
          <w:sz w:val="24"/>
          <w:szCs w:val="24"/>
        </w:rPr>
        <w:t xml:space="preserve">Finally, it should be stressed that finding a larger number of female residents than males in the poor neighborhoods included in this study is not surprising, as it is a common situation of Uruguayan families living in poverty. The majority of these women were heads of their households, with the added burden of responsibility for children and older adults, which may </w:t>
      </w:r>
      <w:r w:rsidRPr="00745962">
        <w:rPr>
          <w:sz w:val="24"/>
          <w:szCs w:val="24"/>
        </w:rPr>
        <w:lastRenderedPageBreak/>
        <w:t xml:space="preserve">lead to neglect of their own health care needs. This study showed that females reported more health limitations and described the types and extent of these limitations. Thus, despite the present study’s limitations the information it provides is valuable in order to raise awareness about the need to break the invisible circle that generates poverty and disability. Determinants of disability are produced in the environment and living conditions, so disability can be prevented once these aspects of reality are known. </w:t>
      </w:r>
    </w:p>
    <w:p w:rsidR="00C17E1A" w:rsidRPr="00745962" w:rsidRDefault="00C17E1A" w:rsidP="00C17E1A">
      <w:pPr>
        <w:pStyle w:val="HTMLconformatoprevio1"/>
        <w:jc w:val="center"/>
        <w:rPr>
          <w:rFonts w:ascii="Times New Roman" w:hAnsi="Times New Roman" w:cs="Times New Roman"/>
          <w:sz w:val="24"/>
          <w:szCs w:val="24"/>
        </w:rPr>
      </w:pPr>
    </w:p>
    <w:p w:rsidR="00C17E1A" w:rsidRPr="00745962" w:rsidRDefault="00C17E1A" w:rsidP="00C17E1A">
      <w:pPr>
        <w:pStyle w:val="HTMLconformatoprevio1"/>
        <w:rPr>
          <w:rFonts w:ascii="Times New Roman" w:hAnsi="Times New Roman" w:cs="Times New Roman"/>
          <w:sz w:val="24"/>
          <w:szCs w:val="24"/>
        </w:rPr>
      </w:pPr>
    </w:p>
    <w:p w:rsidR="00C17E1A" w:rsidRPr="00745962" w:rsidRDefault="00C17E1A" w:rsidP="00C17E1A">
      <w:pPr>
        <w:spacing w:line="240" w:lineRule="auto"/>
        <w:ind w:firstLine="0"/>
        <w:rPr>
          <w:sz w:val="24"/>
          <w:szCs w:val="24"/>
        </w:rPr>
      </w:pPr>
      <w:proofErr w:type="spellStart"/>
      <w:r w:rsidRPr="00745962">
        <w:rPr>
          <w:b/>
          <w:sz w:val="24"/>
          <w:szCs w:val="24"/>
        </w:rPr>
        <w:t>María</w:t>
      </w:r>
      <w:proofErr w:type="spellEnd"/>
      <w:r w:rsidRPr="00745962">
        <w:rPr>
          <w:b/>
          <w:sz w:val="24"/>
          <w:szCs w:val="24"/>
        </w:rPr>
        <w:t xml:space="preserve"> José </w:t>
      </w:r>
      <w:proofErr w:type="spellStart"/>
      <w:r w:rsidRPr="00745962">
        <w:rPr>
          <w:b/>
          <w:sz w:val="24"/>
          <w:szCs w:val="24"/>
        </w:rPr>
        <w:t>Bagnato</w:t>
      </w:r>
      <w:proofErr w:type="spellEnd"/>
      <w:r w:rsidRPr="00745962">
        <w:rPr>
          <w:sz w:val="24"/>
          <w:szCs w:val="24"/>
        </w:rPr>
        <w:t xml:space="preserve"> (Doctorate from Universidad de Salamanca, Spain), is “</w:t>
      </w:r>
      <w:proofErr w:type="spellStart"/>
      <w:r w:rsidRPr="00745962">
        <w:rPr>
          <w:sz w:val="24"/>
          <w:szCs w:val="24"/>
        </w:rPr>
        <w:t>Profesora</w:t>
      </w:r>
      <w:proofErr w:type="spellEnd"/>
      <w:r w:rsidRPr="00745962">
        <w:rPr>
          <w:sz w:val="24"/>
          <w:szCs w:val="24"/>
        </w:rPr>
        <w:t xml:space="preserve"> </w:t>
      </w:r>
      <w:proofErr w:type="spellStart"/>
      <w:r w:rsidRPr="00745962">
        <w:rPr>
          <w:sz w:val="24"/>
          <w:szCs w:val="24"/>
        </w:rPr>
        <w:t>Agregada</w:t>
      </w:r>
      <w:proofErr w:type="spellEnd"/>
      <w:r w:rsidRPr="00745962">
        <w:rPr>
          <w:sz w:val="24"/>
          <w:szCs w:val="24"/>
        </w:rPr>
        <w:t xml:space="preserve">” in the area of Health Psychology at the School of Psychology, Universidad de la </w:t>
      </w:r>
      <w:proofErr w:type="spellStart"/>
      <w:r w:rsidRPr="00745962">
        <w:rPr>
          <w:sz w:val="24"/>
          <w:szCs w:val="24"/>
        </w:rPr>
        <w:t>República</w:t>
      </w:r>
      <w:proofErr w:type="spellEnd"/>
      <w:r w:rsidRPr="00745962">
        <w:rPr>
          <w:sz w:val="24"/>
          <w:szCs w:val="24"/>
        </w:rPr>
        <w:t xml:space="preserve"> (</w:t>
      </w:r>
      <w:proofErr w:type="spellStart"/>
      <w:r w:rsidRPr="00745962">
        <w:rPr>
          <w:sz w:val="24"/>
          <w:szCs w:val="24"/>
        </w:rPr>
        <w:t>UdelaR</w:t>
      </w:r>
      <w:proofErr w:type="spellEnd"/>
      <w:r w:rsidRPr="00745962">
        <w:rPr>
          <w:sz w:val="24"/>
          <w:szCs w:val="24"/>
        </w:rPr>
        <w:t xml:space="preserve">), and consultant to the National Rehabilitation Program of the Uruguayan Ministry of Health. She is also the head of the Program for People with Disabilities and their Families sponsored by Montevideo´s City Council and </w:t>
      </w:r>
      <w:proofErr w:type="gramStart"/>
      <w:r w:rsidRPr="00745962">
        <w:rPr>
          <w:sz w:val="24"/>
          <w:szCs w:val="24"/>
        </w:rPr>
        <w:t>is</w:t>
      </w:r>
      <w:proofErr w:type="gramEnd"/>
      <w:r w:rsidRPr="00745962">
        <w:rPr>
          <w:sz w:val="24"/>
          <w:szCs w:val="24"/>
        </w:rPr>
        <w:t xml:space="preserve"> PI and co-investigator in several disability related research grants.</w:t>
      </w:r>
    </w:p>
    <w:p w:rsidR="00C17E1A" w:rsidRPr="00745962" w:rsidRDefault="00C17E1A" w:rsidP="00C17E1A">
      <w:pPr>
        <w:spacing w:line="240" w:lineRule="auto"/>
        <w:ind w:firstLine="0"/>
        <w:rPr>
          <w:sz w:val="24"/>
          <w:szCs w:val="24"/>
        </w:rPr>
      </w:pPr>
    </w:p>
    <w:p w:rsidR="00C17E1A" w:rsidRPr="00745962" w:rsidRDefault="00C17E1A" w:rsidP="00C17E1A">
      <w:pPr>
        <w:spacing w:line="240" w:lineRule="auto"/>
        <w:ind w:firstLine="0"/>
        <w:rPr>
          <w:sz w:val="24"/>
          <w:szCs w:val="24"/>
        </w:rPr>
      </w:pPr>
      <w:proofErr w:type="spellStart"/>
      <w:r w:rsidRPr="00745962">
        <w:rPr>
          <w:b/>
          <w:sz w:val="24"/>
          <w:szCs w:val="24"/>
        </w:rPr>
        <w:t>María</w:t>
      </w:r>
      <w:proofErr w:type="spellEnd"/>
      <w:r w:rsidRPr="00745962">
        <w:rPr>
          <w:b/>
          <w:sz w:val="24"/>
          <w:szCs w:val="24"/>
        </w:rPr>
        <w:t xml:space="preserve"> </w:t>
      </w:r>
      <w:proofErr w:type="gramStart"/>
      <w:r w:rsidRPr="00745962">
        <w:rPr>
          <w:b/>
          <w:sz w:val="24"/>
          <w:szCs w:val="24"/>
        </w:rPr>
        <w:t>del</w:t>
      </w:r>
      <w:proofErr w:type="gramEnd"/>
      <w:r w:rsidRPr="00745962">
        <w:rPr>
          <w:b/>
          <w:sz w:val="24"/>
          <w:szCs w:val="24"/>
        </w:rPr>
        <w:t xml:space="preserve"> Carmen </w:t>
      </w:r>
      <w:proofErr w:type="spellStart"/>
      <w:r w:rsidRPr="00745962">
        <w:rPr>
          <w:b/>
          <w:sz w:val="24"/>
          <w:szCs w:val="24"/>
        </w:rPr>
        <w:t>Abreu</w:t>
      </w:r>
      <w:proofErr w:type="spellEnd"/>
      <w:r w:rsidRPr="00745962">
        <w:rPr>
          <w:b/>
          <w:sz w:val="24"/>
          <w:szCs w:val="24"/>
        </w:rPr>
        <w:t xml:space="preserve"> </w:t>
      </w:r>
      <w:proofErr w:type="spellStart"/>
      <w:r w:rsidRPr="00745962">
        <w:rPr>
          <w:b/>
          <w:sz w:val="24"/>
          <w:szCs w:val="24"/>
        </w:rPr>
        <w:t>Milán</w:t>
      </w:r>
      <w:proofErr w:type="spellEnd"/>
      <w:r w:rsidRPr="00745962">
        <w:rPr>
          <w:sz w:val="24"/>
          <w:szCs w:val="24"/>
        </w:rPr>
        <w:t xml:space="preserve"> (B.S. Psychology from </w:t>
      </w:r>
      <w:proofErr w:type="spellStart"/>
      <w:r w:rsidRPr="00745962">
        <w:rPr>
          <w:sz w:val="24"/>
          <w:szCs w:val="24"/>
        </w:rPr>
        <w:t>UdelaR</w:t>
      </w:r>
      <w:proofErr w:type="spellEnd"/>
      <w:r w:rsidRPr="00745962">
        <w:rPr>
          <w:sz w:val="24"/>
          <w:szCs w:val="24"/>
        </w:rPr>
        <w:t>), is “</w:t>
      </w:r>
      <w:proofErr w:type="spellStart"/>
      <w:r w:rsidRPr="00745962">
        <w:rPr>
          <w:sz w:val="24"/>
          <w:szCs w:val="24"/>
        </w:rPr>
        <w:t>Profesora</w:t>
      </w:r>
      <w:proofErr w:type="spellEnd"/>
      <w:r w:rsidRPr="00745962">
        <w:rPr>
          <w:sz w:val="24"/>
          <w:szCs w:val="24"/>
        </w:rPr>
        <w:t xml:space="preserve"> </w:t>
      </w:r>
      <w:proofErr w:type="spellStart"/>
      <w:r w:rsidRPr="00745962">
        <w:rPr>
          <w:sz w:val="24"/>
          <w:szCs w:val="24"/>
        </w:rPr>
        <w:t>Adjunta</w:t>
      </w:r>
      <w:proofErr w:type="spellEnd"/>
      <w:r w:rsidRPr="00745962">
        <w:rPr>
          <w:sz w:val="24"/>
          <w:szCs w:val="24"/>
        </w:rPr>
        <w:t xml:space="preserve">” at the Department of Medical Psychology, School of Medicine, </w:t>
      </w:r>
      <w:proofErr w:type="spellStart"/>
      <w:r w:rsidRPr="00745962">
        <w:rPr>
          <w:sz w:val="24"/>
          <w:szCs w:val="24"/>
        </w:rPr>
        <w:t>UdelaR</w:t>
      </w:r>
      <w:proofErr w:type="spellEnd"/>
      <w:r w:rsidRPr="00745962">
        <w:rPr>
          <w:sz w:val="24"/>
          <w:szCs w:val="24"/>
        </w:rPr>
        <w:t xml:space="preserve">. Since 1989 she has been part of the rehabilitation team of the Department of Physical Medicine and Rehabilitation (School of Medicine, </w:t>
      </w:r>
      <w:proofErr w:type="spellStart"/>
      <w:r w:rsidRPr="00745962">
        <w:rPr>
          <w:sz w:val="24"/>
          <w:szCs w:val="24"/>
        </w:rPr>
        <w:t>UdelaR</w:t>
      </w:r>
      <w:proofErr w:type="spellEnd"/>
      <w:r w:rsidRPr="00745962">
        <w:rPr>
          <w:sz w:val="24"/>
          <w:szCs w:val="24"/>
        </w:rPr>
        <w:t>).</w:t>
      </w:r>
    </w:p>
    <w:p w:rsidR="00C17E1A" w:rsidRPr="00745962" w:rsidRDefault="00C17E1A" w:rsidP="00C17E1A">
      <w:pPr>
        <w:spacing w:line="240" w:lineRule="auto"/>
        <w:ind w:firstLine="0"/>
        <w:rPr>
          <w:sz w:val="24"/>
          <w:szCs w:val="24"/>
        </w:rPr>
      </w:pPr>
    </w:p>
    <w:p w:rsidR="00C17E1A" w:rsidRPr="00745962" w:rsidRDefault="00C17E1A" w:rsidP="00C17E1A">
      <w:pPr>
        <w:spacing w:line="240" w:lineRule="auto"/>
        <w:ind w:firstLine="0"/>
        <w:rPr>
          <w:sz w:val="24"/>
          <w:szCs w:val="24"/>
        </w:rPr>
      </w:pPr>
      <w:r w:rsidRPr="00745962">
        <w:rPr>
          <w:b/>
          <w:sz w:val="24"/>
          <w:szCs w:val="24"/>
        </w:rPr>
        <w:t xml:space="preserve">Adriana </w:t>
      </w:r>
      <w:proofErr w:type="spellStart"/>
      <w:r w:rsidRPr="00745962">
        <w:rPr>
          <w:b/>
          <w:sz w:val="24"/>
          <w:szCs w:val="24"/>
        </w:rPr>
        <w:t>Suárez</w:t>
      </w:r>
      <w:proofErr w:type="spellEnd"/>
      <w:r w:rsidRPr="00745962">
        <w:rPr>
          <w:b/>
          <w:sz w:val="24"/>
          <w:szCs w:val="24"/>
        </w:rPr>
        <w:t xml:space="preserve"> </w:t>
      </w:r>
      <w:proofErr w:type="spellStart"/>
      <w:r w:rsidRPr="00745962">
        <w:rPr>
          <w:b/>
          <w:sz w:val="24"/>
          <w:szCs w:val="24"/>
        </w:rPr>
        <w:t>Ceretti</w:t>
      </w:r>
      <w:proofErr w:type="spellEnd"/>
      <w:r w:rsidRPr="00745962">
        <w:rPr>
          <w:sz w:val="24"/>
          <w:szCs w:val="24"/>
        </w:rPr>
        <w:t xml:space="preserve"> (M.D., Psychiatrist from </w:t>
      </w:r>
      <w:proofErr w:type="spellStart"/>
      <w:r w:rsidRPr="00745962">
        <w:rPr>
          <w:sz w:val="24"/>
          <w:szCs w:val="24"/>
        </w:rPr>
        <w:t>UdelaR</w:t>
      </w:r>
      <w:proofErr w:type="spellEnd"/>
      <w:r w:rsidRPr="00745962">
        <w:rPr>
          <w:sz w:val="24"/>
          <w:szCs w:val="24"/>
        </w:rPr>
        <w:t>) is “</w:t>
      </w:r>
      <w:proofErr w:type="spellStart"/>
      <w:r w:rsidRPr="00745962">
        <w:rPr>
          <w:sz w:val="24"/>
          <w:szCs w:val="24"/>
        </w:rPr>
        <w:t>Profesora</w:t>
      </w:r>
      <w:proofErr w:type="spellEnd"/>
      <w:r w:rsidRPr="00745962">
        <w:rPr>
          <w:sz w:val="24"/>
          <w:szCs w:val="24"/>
        </w:rPr>
        <w:t xml:space="preserve"> </w:t>
      </w:r>
      <w:proofErr w:type="spellStart"/>
      <w:r w:rsidRPr="00745962">
        <w:rPr>
          <w:sz w:val="24"/>
          <w:szCs w:val="24"/>
        </w:rPr>
        <w:t>Adjunta</w:t>
      </w:r>
      <w:proofErr w:type="spellEnd"/>
      <w:r w:rsidRPr="00745962">
        <w:rPr>
          <w:sz w:val="24"/>
          <w:szCs w:val="24"/>
        </w:rPr>
        <w:t xml:space="preserve">” in the Department of Medical Psychology, School of Medicine, </w:t>
      </w:r>
      <w:proofErr w:type="spellStart"/>
      <w:proofErr w:type="gramStart"/>
      <w:r w:rsidRPr="00745962">
        <w:rPr>
          <w:sz w:val="24"/>
          <w:szCs w:val="24"/>
        </w:rPr>
        <w:t>UdelaR</w:t>
      </w:r>
      <w:proofErr w:type="spellEnd"/>
      <w:proofErr w:type="gramEnd"/>
      <w:r w:rsidRPr="00745962">
        <w:rPr>
          <w:sz w:val="24"/>
          <w:szCs w:val="24"/>
        </w:rPr>
        <w:t xml:space="preserve">. Dr. </w:t>
      </w:r>
      <w:proofErr w:type="spellStart"/>
      <w:r w:rsidRPr="00745962">
        <w:rPr>
          <w:sz w:val="24"/>
          <w:szCs w:val="24"/>
        </w:rPr>
        <w:t>Suárez</w:t>
      </w:r>
      <w:proofErr w:type="spellEnd"/>
      <w:r w:rsidRPr="00745962">
        <w:rPr>
          <w:sz w:val="24"/>
          <w:szCs w:val="24"/>
        </w:rPr>
        <w:t xml:space="preserve"> has 10 years of teaching experience in the School of Medicine, and has been co-investigator in health related quality of life, occupational stress, and disability research projects.</w:t>
      </w:r>
    </w:p>
    <w:p w:rsidR="00C17E1A" w:rsidRPr="00745962" w:rsidRDefault="00C17E1A" w:rsidP="00C17E1A">
      <w:pPr>
        <w:spacing w:line="240" w:lineRule="auto"/>
        <w:ind w:firstLine="0"/>
        <w:rPr>
          <w:sz w:val="24"/>
          <w:szCs w:val="24"/>
        </w:rPr>
      </w:pPr>
    </w:p>
    <w:p w:rsidR="00C17E1A" w:rsidRPr="00745962" w:rsidRDefault="00C17E1A" w:rsidP="00C17E1A">
      <w:pPr>
        <w:spacing w:line="240" w:lineRule="auto"/>
        <w:ind w:firstLine="0"/>
        <w:rPr>
          <w:sz w:val="24"/>
          <w:szCs w:val="24"/>
        </w:rPr>
      </w:pPr>
      <w:r w:rsidRPr="00745962">
        <w:rPr>
          <w:b/>
          <w:sz w:val="24"/>
          <w:szCs w:val="24"/>
        </w:rPr>
        <w:t xml:space="preserve">Cecilia </w:t>
      </w:r>
      <w:proofErr w:type="spellStart"/>
      <w:r w:rsidRPr="00745962">
        <w:rPr>
          <w:b/>
          <w:sz w:val="24"/>
          <w:szCs w:val="24"/>
        </w:rPr>
        <w:t>Durán</w:t>
      </w:r>
      <w:proofErr w:type="spellEnd"/>
      <w:r w:rsidRPr="00745962">
        <w:rPr>
          <w:sz w:val="24"/>
          <w:szCs w:val="24"/>
        </w:rPr>
        <w:t xml:space="preserve"> (B.S. Psychology from </w:t>
      </w:r>
      <w:proofErr w:type="spellStart"/>
      <w:r w:rsidRPr="00745962">
        <w:rPr>
          <w:sz w:val="24"/>
          <w:szCs w:val="24"/>
        </w:rPr>
        <w:t>UdelaR</w:t>
      </w:r>
      <w:proofErr w:type="spellEnd"/>
      <w:r w:rsidRPr="00745962">
        <w:rPr>
          <w:sz w:val="24"/>
          <w:szCs w:val="24"/>
        </w:rPr>
        <w:t>) is “</w:t>
      </w:r>
      <w:proofErr w:type="spellStart"/>
      <w:r w:rsidRPr="00745962">
        <w:rPr>
          <w:sz w:val="24"/>
          <w:szCs w:val="24"/>
        </w:rPr>
        <w:t>Asistente</w:t>
      </w:r>
      <w:proofErr w:type="spellEnd"/>
      <w:r w:rsidRPr="00745962">
        <w:rPr>
          <w:sz w:val="24"/>
          <w:szCs w:val="24"/>
        </w:rPr>
        <w:t xml:space="preserve">” in the Department of Medical Psychology, School of Medicine, </w:t>
      </w:r>
      <w:proofErr w:type="spellStart"/>
      <w:proofErr w:type="gramStart"/>
      <w:r w:rsidRPr="00745962">
        <w:rPr>
          <w:sz w:val="24"/>
          <w:szCs w:val="24"/>
        </w:rPr>
        <w:t>UdelaR</w:t>
      </w:r>
      <w:proofErr w:type="spellEnd"/>
      <w:proofErr w:type="gramEnd"/>
      <w:r w:rsidRPr="00745962">
        <w:rPr>
          <w:sz w:val="24"/>
          <w:szCs w:val="24"/>
        </w:rPr>
        <w:t>. She has been a co-investigator in quality of life in children and adolescents, and disability research projects.</w:t>
      </w:r>
    </w:p>
    <w:p w:rsidR="00C17E1A" w:rsidRPr="00745962" w:rsidRDefault="00C17E1A" w:rsidP="00C17E1A">
      <w:pPr>
        <w:spacing w:line="240" w:lineRule="auto"/>
        <w:ind w:firstLine="0"/>
        <w:rPr>
          <w:sz w:val="24"/>
          <w:szCs w:val="24"/>
        </w:rPr>
      </w:pPr>
    </w:p>
    <w:p w:rsidR="00C17E1A" w:rsidRPr="00745962" w:rsidRDefault="00C17E1A" w:rsidP="00C17E1A">
      <w:pPr>
        <w:spacing w:line="240" w:lineRule="auto"/>
        <w:ind w:firstLine="0"/>
        <w:rPr>
          <w:sz w:val="24"/>
          <w:szCs w:val="24"/>
        </w:rPr>
      </w:pPr>
      <w:r w:rsidRPr="00745962">
        <w:rPr>
          <w:b/>
          <w:sz w:val="24"/>
          <w:szCs w:val="24"/>
        </w:rPr>
        <w:t xml:space="preserve">Beatriz </w:t>
      </w:r>
      <w:proofErr w:type="spellStart"/>
      <w:r w:rsidRPr="00745962">
        <w:rPr>
          <w:b/>
          <w:sz w:val="24"/>
          <w:szCs w:val="24"/>
        </w:rPr>
        <w:t>Falero</w:t>
      </w:r>
      <w:proofErr w:type="spellEnd"/>
      <w:r w:rsidRPr="00745962">
        <w:rPr>
          <w:b/>
          <w:sz w:val="24"/>
          <w:szCs w:val="24"/>
        </w:rPr>
        <w:t xml:space="preserve"> Bonilla</w:t>
      </w:r>
      <w:r w:rsidRPr="00745962">
        <w:rPr>
          <w:sz w:val="24"/>
          <w:szCs w:val="24"/>
        </w:rPr>
        <w:t xml:space="preserve"> (M.S. from </w:t>
      </w:r>
      <w:proofErr w:type="spellStart"/>
      <w:r w:rsidRPr="00745962">
        <w:rPr>
          <w:sz w:val="24"/>
          <w:szCs w:val="24"/>
        </w:rPr>
        <w:t>Universidade</w:t>
      </w:r>
      <w:proofErr w:type="spellEnd"/>
      <w:r w:rsidRPr="00745962">
        <w:rPr>
          <w:sz w:val="24"/>
          <w:szCs w:val="24"/>
        </w:rPr>
        <w:t xml:space="preserve"> Federal do Rio Grande do </w:t>
      </w:r>
      <w:proofErr w:type="spellStart"/>
      <w:r w:rsidRPr="00745962">
        <w:rPr>
          <w:sz w:val="24"/>
          <w:szCs w:val="24"/>
        </w:rPr>
        <w:t>Sul</w:t>
      </w:r>
      <w:proofErr w:type="spellEnd"/>
      <w:r w:rsidRPr="00745962">
        <w:rPr>
          <w:sz w:val="24"/>
          <w:szCs w:val="24"/>
        </w:rPr>
        <w:t>, Brazil), is “</w:t>
      </w:r>
      <w:proofErr w:type="spellStart"/>
      <w:r w:rsidRPr="00745962">
        <w:rPr>
          <w:sz w:val="24"/>
          <w:szCs w:val="24"/>
        </w:rPr>
        <w:t>Asistente</w:t>
      </w:r>
      <w:proofErr w:type="spellEnd"/>
      <w:r w:rsidRPr="00745962">
        <w:rPr>
          <w:sz w:val="24"/>
          <w:szCs w:val="24"/>
        </w:rPr>
        <w:t xml:space="preserve">” in the Program for People with Disabilities and their Families, and the Community and Family Health Service at the School of Psychology, </w:t>
      </w:r>
      <w:proofErr w:type="spellStart"/>
      <w:r w:rsidRPr="00745962">
        <w:rPr>
          <w:sz w:val="24"/>
          <w:szCs w:val="24"/>
        </w:rPr>
        <w:t>UdelaR</w:t>
      </w:r>
      <w:proofErr w:type="spellEnd"/>
      <w:r w:rsidRPr="00745962">
        <w:rPr>
          <w:sz w:val="24"/>
          <w:szCs w:val="24"/>
        </w:rPr>
        <w:t xml:space="preserve">. She is also a researcher in the Center for Clinical research and Small Scale Processes (School of Psychology, </w:t>
      </w:r>
      <w:proofErr w:type="spellStart"/>
      <w:r w:rsidRPr="00745962">
        <w:rPr>
          <w:sz w:val="24"/>
          <w:szCs w:val="24"/>
        </w:rPr>
        <w:t>UdelaR</w:t>
      </w:r>
      <w:proofErr w:type="spellEnd"/>
      <w:r w:rsidRPr="00745962">
        <w:rPr>
          <w:sz w:val="24"/>
          <w:szCs w:val="24"/>
        </w:rPr>
        <w:t>).</w:t>
      </w:r>
    </w:p>
    <w:p w:rsidR="00C17E1A" w:rsidRPr="00745962" w:rsidRDefault="00C17E1A" w:rsidP="00C17E1A">
      <w:pPr>
        <w:spacing w:line="240" w:lineRule="auto"/>
        <w:ind w:firstLine="0"/>
        <w:rPr>
          <w:sz w:val="24"/>
          <w:szCs w:val="24"/>
        </w:rPr>
      </w:pPr>
    </w:p>
    <w:p w:rsidR="00C17E1A" w:rsidRPr="00745962" w:rsidRDefault="00C17E1A" w:rsidP="00C17E1A">
      <w:pPr>
        <w:spacing w:line="240" w:lineRule="auto"/>
        <w:ind w:firstLine="0"/>
        <w:rPr>
          <w:sz w:val="24"/>
          <w:szCs w:val="24"/>
        </w:rPr>
      </w:pPr>
      <w:r w:rsidRPr="00745962">
        <w:rPr>
          <w:b/>
          <w:sz w:val="24"/>
          <w:szCs w:val="24"/>
        </w:rPr>
        <w:t>Delia Bianchi</w:t>
      </w:r>
      <w:r w:rsidRPr="00745962">
        <w:rPr>
          <w:sz w:val="24"/>
          <w:szCs w:val="24"/>
        </w:rPr>
        <w:t xml:space="preserve"> (M.S. from Universidad de Salamanca, Spain) is “</w:t>
      </w:r>
      <w:proofErr w:type="spellStart"/>
      <w:r w:rsidRPr="00745962">
        <w:rPr>
          <w:sz w:val="24"/>
          <w:szCs w:val="24"/>
        </w:rPr>
        <w:t>Profesor</w:t>
      </w:r>
      <w:proofErr w:type="spellEnd"/>
      <w:r w:rsidRPr="00745962">
        <w:rPr>
          <w:sz w:val="24"/>
          <w:szCs w:val="24"/>
        </w:rPr>
        <w:t xml:space="preserve"> </w:t>
      </w:r>
      <w:proofErr w:type="spellStart"/>
      <w:r w:rsidRPr="00745962">
        <w:rPr>
          <w:sz w:val="24"/>
          <w:szCs w:val="24"/>
        </w:rPr>
        <w:t>Adjunto</w:t>
      </w:r>
      <w:proofErr w:type="spellEnd"/>
      <w:r w:rsidRPr="00745962">
        <w:rPr>
          <w:sz w:val="24"/>
          <w:szCs w:val="24"/>
        </w:rPr>
        <w:t>” in the area of Health Psychology, Program for People with Disabilities and their Families, and “</w:t>
      </w:r>
      <w:proofErr w:type="spellStart"/>
      <w:r w:rsidRPr="00745962">
        <w:rPr>
          <w:sz w:val="24"/>
          <w:szCs w:val="24"/>
        </w:rPr>
        <w:t>Programa</w:t>
      </w:r>
      <w:proofErr w:type="spellEnd"/>
      <w:r w:rsidRPr="00745962">
        <w:rPr>
          <w:sz w:val="24"/>
          <w:szCs w:val="24"/>
        </w:rPr>
        <w:t xml:space="preserve"> Integral </w:t>
      </w:r>
      <w:proofErr w:type="spellStart"/>
      <w:r w:rsidRPr="00745962">
        <w:rPr>
          <w:sz w:val="24"/>
          <w:szCs w:val="24"/>
        </w:rPr>
        <w:t>Metropolitano</w:t>
      </w:r>
      <w:proofErr w:type="spellEnd"/>
      <w:r w:rsidRPr="00745962">
        <w:rPr>
          <w:sz w:val="24"/>
          <w:szCs w:val="24"/>
        </w:rPr>
        <w:t xml:space="preserve">” at the School of Psychology, </w:t>
      </w:r>
      <w:proofErr w:type="spellStart"/>
      <w:r w:rsidRPr="00745962">
        <w:rPr>
          <w:sz w:val="24"/>
          <w:szCs w:val="24"/>
        </w:rPr>
        <w:t>UdelaR</w:t>
      </w:r>
      <w:proofErr w:type="spellEnd"/>
      <w:r w:rsidRPr="00745962">
        <w:rPr>
          <w:sz w:val="24"/>
          <w:szCs w:val="24"/>
        </w:rPr>
        <w:t xml:space="preserve">. She has 16 years of combined teaching experience, and community work for the inclusion of people with disabilities.  </w:t>
      </w:r>
    </w:p>
    <w:p w:rsidR="00C17E1A" w:rsidRPr="00745962" w:rsidRDefault="00C17E1A" w:rsidP="00C17E1A">
      <w:pPr>
        <w:spacing w:line="240" w:lineRule="auto"/>
        <w:ind w:firstLine="0"/>
        <w:rPr>
          <w:sz w:val="24"/>
          <w:szCs w:val="24"/>
        </w:rPr>
      </w:pPr>
    </w:p>
    <w:p w:rsidR="00C17E1A" w:rsidRPr="00745962" w:rsidRDefault="00C17E1A" w:rsidP="00C17E1A">
      <w:pPr>
        <w:spacing w:line="240" w:lineRule="auto"/>
        <w:ind w:firstLine="0"/>
        <w:rPr>
          <w:sz w:val="24"/>
          <w:szCs w:val="24"/>
        </w:rPr>
      </w:pPr>
      <w:r w:rsidRPr="00745962">
        <w:rPr>
          <w:b/>
          <w:sz w:val="24"/>
          <w:szCs w:val="24"/>
        </w:rPr>
        <w:t xml:space="preserve">Mario </w:t>
      </w:r>
      <w:proofErr w:type="spellStart"/>
      <w:r w:rsidRPr="00745962">
        <w:rPr>
          <w:b/>
          <w:sz w:val="24"/>
          <w:szCs w:val="24"/>
        </w:rPr>
        <w:t>Luzardo</w:t>
      </w:r>
      <w:proofErr w:type="spellEnd"/>
      <w:r w:rsidRPr="00745962">
        <w:rPr>
          <w:sz w:val="24"/>
          <w:szCs w:val="24"/>
        </w:rPr>
        <w:t xml:space="preserve"> (M.S from Universidad </w:t>
      </w:r>
      <w:proofErr w:type="spellStart"/>
      <w:r w:rsidRPr="00745962">
        <w:rPr>
          <w:sz w:val="24"/>
          <w:szCs w:val="24"/>
        </w:rPr>
        <w:t>Autonoma</w:t>
      </w:r>
      <w:proofErr w:type="spellEnd"/>
      <w:r w:rsidRPr="00745962">
        <w:rPr>
          <w:sz w:val="24"/>
          <w:szCs w:val="24"/>
        </w:rPr>
        <w:t xml:space="preserve"> de </w:t>
      </w:r>
      <w:proofErr w:type="gramStart"/>
      <w:r w:rsidRPr="00745962">
        <w:rPr>
          <w:sz w:val="24"/>
          <w:szCs w:val="24"/>
        </w:rPr>
        <w:t>Madrid ,</w:t>
      </w:r>
      <w:proofErr w:type="gramEnd"/>
      <w:r w:rsidRPr="00745962">
        <w:rPr>
          <w:sz w:val="24"/>
          <w:szCs w:val="24"/>
        </w:rPr>
        <w:t xml:space="preserve"> </w:t>
      </w:r>
      <w:proofErr w:type="spellStart"/>
      <w:r w:rsidRPr="00745962">
        <w:rPr>
          <w:sz w:val="24"/>
          <w:szCs w:val="24"/>
        </w:rPr>
        <w:t>España</w:t>
      </w:r>
      <w:proofErr w:type="spellEnd"/>
      <w:r w:rsidRPr="00745962">
        <w:rPr>
          <w:sz w:val="24"/>
          <w:szCs w:val="24"/>
        </w:rPr>
        <w:t>) is “</w:t>
      </w:r>
      <w:proofErr w:type="spellStart"/>
      <w:r w:rsidRPr="00745962">
        <w:rPr>
          <w:sz w:val="24"/>
          <w:szCs w:val="24"/>
        </w:rPr>
        <w:t>Profesor</w:t>
      </w:r>
      <w:proofErr w:type="spellEnd"/>
      <w:r w:rsidRPr="00745962">
        <w:rPr>
          <w:sz w:val="24"/>
          <w:szCs w:val="24"/>
        </w:rPr>
        <w:t xml:space="preserve"> </w:t>
      </w:r>
      <w:proofErr w:type="spellStart"/>
      <w:r w:rsidRPr="00745962">
        <w:rPr>
          <w:sz w:val="24"/>
          <w:szCs w:val="24"/>
        </w:rPr>
        <w:t>Adjunto</w:t>
      </w:r>
      <w:proofErr w:type="spellEnd"/>
      <w:r w:rsidRPr="00745962">
        <w:rPr>
          <w:sz w:val="24"/>
          <w:szCs w:val="24"/>
        </w:rPr>
        <w:t>” in the Research Support Unit of the School of Psychology (</w:t>
      </w:r>
      <w:proofErr w:type="spellStart"/>
      <w:r w:rsidRPr="00745962">
        <w:rPr>
          <w:sz w:val="24"/>
          <w:szCs w:val="24"/>
        </w:rPr>
        <w:t>UdelaR</w:t>
      </w:r>
      <w:proofErr w:type="spellEnd"/>
      <w:r w:rsidRPr="00745962">
        <w:rPr>
          <w:sz w:val="24"/>
          <w:szCs w:val="24"/>
        </w:rPr>
        <w:t>), and “</w:t>
      </w:r>
      <w:proofErr w:type="spellStart"/>
      <w:r w:rsidRPr="00745962">
        <w:rPr>
          <w:sz w:val="24"/>
          <w:szCs w:val="24"/>
        </w:rPr>
        <w:t>Profesor</w:t>
      </w:r>
      <w:proofErr w:type="spellEnd"/>
      <w:r w:rsidRPr="00745962">
        <w:rPr>
          <w:sz w:val="24"/>
          <w:szCs w:val="24"/>
        </w:rPr>
        <w:t xml:space="preserve"> </w:t>
      </w:r>
      <w:proofErr w:type="spellStart"/>
      <w:r w:rsidRPr="00745962">
        <w:rPr>
          <w:sz w:val="24"/>
          <w:szCs w:val="24"/>
        </w:rPr>
        <w:t>Asociado</w:t>
      </w:r>
      <w:proofErr w:type="spellEnd"/>
      <w:r w:rsidRPr="00745962">
        <w:rPr>
          <w:sz w:val="24"/>
          <w:szCs w:val="24"/>
        </w:rPr>
        <w:t xml:space="preserve">” (Biostatistics and Epidemiology) at </w:t>
      </w:r>
      <w:proofErr w:type="spellStart"/>
      <w:r w:rsidRPr="00745962">
        <w:rPr>
          <w:sz w:val="24"/>
          <w:szCs w:val="24"/>
        </w:rPr>
        <w:t>Instituto</w:t>
      </w:r>
      <w:proofErr w:type="spellEnd"/>
      <w:r w:rsidRPr="00745962">
        <w:rPr>
          <w:sz w:val="24"/>
          <w:szCs w:val="24"/>
        </w:rPr>
        <w:t xml:space="preserve"> </w:t>
      </w:r>
      <w:proofErr w:type="spellStart"/>
      <w:r w:rsidRPr="00745962">
        <w:rPr>
          <w:sz w:val="24"/>
          <w:szCs w:val="24"/>
        </w:rPr>
        <w:t>Universitario</w:t>
      </w:r>
      <w:proofErr w:type="spellEnd"/>
      <w:r w:rsidRPr="00745962">
        <w:rPr>
          <w:sz w:val="24"/>
          <w:szCs w:val="24"/>
        </w:rPr>
        <w:t xml:space="preserve"> CLAEH. He has over 20 years of combined teaching and statistical consulting experience, both for private firms and as co-investigator in psychology and biomedical research grants.</w:t>
      </w:r>
    </w:p>
    <w:p w:rsidR="00C17E1A" w:rsidRPr="00745962" w:rsidRDefault="00C17E1A" w:rsidP="00C17E1A">
      <w:pPr>
        <w:spacing w:line="240" w:lineRule="auto"/>
        <w:ind w:firstLine="0"/>
        <w:rPr>
          <w:sz w:val="24"/>
          <w:szCs w:val="24"/>
        </w:rPr>
      </w:pPr>
    </w:p>
    <w:p w:rsidR="00C17E1A" w:rsidRPr="00745962" w:rsidRDefault="00C17E1A" w:rsidP="00C17E1A">
      <w:pPr>
        <w:spacing w:line="240" w:lineRule="auto"/>
        <w:ind w:firstLine="0"/>
        <w:rPr>
          <w:sz w:val="24"/>
          <w:szCs w:val="24"/>
        </w:rPr>
      </w:pPr>
      <w:r w:rsidRPr="00745962">
        <w:rPr>
          <w:b/>
          <w:sz w:val="24"/>
          <w:szCs w:val="24"/>
        </w:rPr>
        <w:lastRenderedPageBreak/>
        <w:t xml:space="preserve">Paola </w:t>
      </w:r>
      <w:proofErr w:type="spellStart"/>
      <w:r w:rsidRPr="00745962">
        <w:rPr>
          <w:b/>
          <w:sz w:val="24"/>
          <w:szCs w:val="24"/>
        </w:rPr>
        <w:t>Premuda</w:t>
      </w:r>
      <w:proofErr w:type="spellEnd"/>
      <w:r w:rsidRPr="00745962">
        <w:rPr>
          <w:b/>
          <w:sz w:val="24"/>
          <w:szCs w:val="24"/>
        </w:rPr>
        <w:t xml:space="preserve"> Conti</w:t>
      </w:r>
      <w:r w:rsidRPr="00745962">
        <w:rPr>
          <w:sz w:val="24"/>
          <w:szCs w:val="24"/>
        </w:rPr>
        <w:t xml:space="preserve"> (Ph.D. from Southern Illinois University, U.S., CRC) is “</w:t>
      </w:r>
      <w:proofErr w:type="spellStart"/>
      <w:r w:rsidRPr="00745962">
        <w:rPr>
          <w:sz w:val="24"/>
          <w:szCs w:val="24"/>
        </w:rPr>
        <w:t>Profesor</w:t>
      </w:r>
      <w:proofErr w:type="spellEnd"/>
      <w:r w:rsidRPr="00745962">
        <w:rPr>
          <w:sz w:val="24"/>
          <w:szCs w:val="24"/>
        </w:rPr>
        <w:t xml:space="preserve"> </w:t>
      </w:r>
      <w:proofErr w:type="spellStart"/>
      <w:r w:rsidRPr="00745962">
        <w:rPr>
          <w:sz w:val="24"/>
          <w:szCs w:val="24"/>
        </w:rPr>
        <w:t>Adjunto</w:t>
      </w:r>
      <w:proofErr w:type="spellEnd"/>
      <w:r w:rsidRPr="00745962">
        <w:rPr>
          <w:sz w:val="24"/>
          <w:szCs w:val="24"/>
        </w:rPr>
        <w:t>” in the Research Support Unit of the School of Psychology (</w:t>
      </w:r>
      <w:proofErr w:type="spellStart"/>
      <w:r w:rsidRPr="00745962">
        <w:rPr>
          <w:sz w:val="24"/>
          <w:szCs w:val="24"/>
        </w:rPr>
        <w:t>UdelaR</w:t>
      </w:r>
      <w:proofErr w:type="spellEnd"/>
      <w:r w:rsidRPr="00745962">
        <w:rPr>
          <w:sz w:val="24"/>
          <w:szCs w:val="24"/>
        </w:rPr>
        <w:t>). She worked as a clinician, program evaluator, vocational evaluator, and university instructor. Her area of expertise is rehabilitation of people with traumatic brain injury.</w:t>
      </w:r>
    </w:p>
    <w:p w:rsidR="00C17E1A" w:rsidRPr="00745962" w:rsidRDefault="00C17E1A" w:rsidP="00C17E1A">
      <w:pPr>
        <w:pStyle w:val="HTMLconformatoprevio1"/>
        <w:rPr>
          <w:rFonts w:ascii="Times New Roman" w:hAnsi="Times New Roman" w:cs="Times New Roman"/>
          <w:sz w:val="24"/>
          <w:szCs w:val="24"/>
        </w:rPr>
      </w:pPr>
    </w:p>
    <w:p w:rsidR="00C17E1A" w:rsidRPr="00745962" w:rsidRDefault="00C17E1A" w:rsidP="00C17E1A">
      <w:pPr>
        <w:pStyle w:val="HTMLconformatoprevio1"/>
        <w:jc w:val="center"/>
        <w:rPr>
          <w:rFonts w:ascii="Times New Roman" w:hAnsi="Times New Roman" w:cs="Times New Roman"/>
          <w:sz w:val="24"/>
          <w:szCs w:val="24"/>
        </w:rPr>
      </w:pPr>
      <w:r w:rsidRPr="00745962">
        <w:rPr>
          <w:rFonts w:ascii="Times New Roman" w:hAnsi="Times New Roman" w:cs="Times New Roman"/>
          <w:sz w:val="24"/>
          <w:szCs w:val="24"/>
        </w:rPr>
        <w:t>Acknowledgment</w:t>
      </w:r>
    </w:p>
    <w:p w:rsidR="00C17E1A" w:rsidRPr="00745962" w:rsidRDefault="00C17E1A" w:rsidP="00C17E1A">
      <w:pPr>
        <w:pStyle w:val="HTMLconformatoprevio1"/>
        <w:jc w:val="center"/>
        <w:rPr>
          <w:rFonts w:ascii="Times New Roman" w:hAnsi="Times New Roman" w:cs="Times New Roman"/>
          <w:sz w:val="24"/>
          <w:szCs w:val="24"/>
        </w:rPr>
      </w:pPr>
    </w:p>
    <w:p w:rsidR="00C17E1A" w:rsidRPr="00745962" w:rsidRDefault="00C17E1A" w:rsidP="00C17E1A">
      <w:pPr>
        <w:spacing w:line="240" w:lineRule="auto"/>
        <w:rPr>
          <w:sz w:val="24"/>
          <w:szCs w:val="24"/>
        </w:rPr>
      </w:pPr>
      <w:r w:rsidRPr="00745962">
        <w:rPr>
          <w:sz w:val="24"/>
          <w:szCs w:val="24"/>
        </w:rPr>
        <w:t xml:space="preserve">This research was supported in part by a research and development grant from </w:t>
      </w:r>
      <w:proofErr w:type="spellStart"/>
      <w:r w:rsidRPr="00745962">
        <w:rPr>
          <w:sz w:val="24"/>
          <w:szCs w:val="24"/>
        </w:rPr>
        <w:t>Comisión</w:t>
      </w:r>
      <w:proofErr w:type="spellEnd"/>
      <w:r w:rsidRPr="00745962">
        <w:rPr>
          <w:sz w:val="24"/>
          <w:szCs w:val="24"/>
        </w:rPr>
        <w:t xml:space="preserve"> </w:t>
      </w:r>
      <w:proofErr w:type="spellStart"/>
      <w:r w:rsidRPr="00745962">
        <w:rPr>
          <w:sz w:val="24"/>
          <w:szCs w:val="24"/>
        </w:rPr>
        <w:t>Sectorial</w:t>
      </w:r>
      <w:proofErr w:type="spellEnd"/>
      <w:r w:rsidRPr="00745962">
        <w:rPr>
          <w:sz w:val="24"/>
          <w:szCs w:val="24"/>
        </w:rPr>
        <w:t xml:space="preserve"> de </w:t>
      </w:r>
      <w:proofErr w:type="spellStart"/>
      <w:r w:rsidRPr="00745962">
        <w:rPr>
          <w:sz w:val="24"/>
          <w:szCs w:val="24"/>
        </w:rPr>
        <w:t>Investigación</w:t>
      </w:r>
      <w:proofErr w:type="spellEnd"/>
      <w:r w:rsidRPr="00745962">
        <w:rPr>
          <w:sz w:val="24"/>
          <w:szCs w:val="24"/>
        </w:rPr>
        <w:t xml:space="preserve"> </w:t>
      </w:r>
      <w:proofErr w:type="spellStart"/>
      <w:r w:rsidRPr="00745962">
        <w:rPr>
          <w:sz w:val="24"/>
          <w:szCs w:val="24"/>
        </w:rPr>
        <w:t>Científica</w:t>
      </w:r>
      <w:proofErr w:type="spellEnd"/>
      <w:r w:rsidRPr="00745962">
        <w:rPr>
          <w:sz w:val="24"/>
          <w:szCs w:val="24"/>
        </w:rPr>
        <w:t xml:space="preserve"> (Universidad de la </w:t>
      </w:r>
      <w:proofErr w:type="spellStart"/>
      <w:r w:rsidRPr="00745962">
        <w:rPr>
          <w:sz w:val="24"/>
          <w:szCs w:val="24"/>
        </w:rPr>
        <w:t>República</w:t>
      </w:r>
      <w:proofErr w:type="spellEnd"/>
      <w:r w:rsidRPr="00745962">
        <w:rPr>
          <w:sz w:val="24"/>
          <w:szCs w:val="24"/>
        </w:rPr>
        <w:t>), Uruguay (2008-2011).</w:t>
      </w:r>
    </w:p>
    <w:p w:rsidR="00C17E1A" w:rsidRPr="00745962" w:rsidRDefault="00C17E1A" w:rsidP="00C17E1A">
      <w:pPr>
        <w:spacing w:line="240" w:lineRule="auto"/>
        <w:rPr>
          <w:sz w:val="24"/>
          <w:szCs w:val="24"/>
        </w:rPr>
      </w:pPr>
    </w:p>
    <w:p w:rsidR="00C17E1A" w:rsidRPr="00745962" w:rsidRDefault="00C17E1A" w:rsidP="00C17E1A">
      <w:pPr>
        <w:pStyle w:val="Heading1"/>
        <w:ind w:left="18" w:firstLine="0"/>
        <w:jc w:val="center"/>
        <w:rPr>
          <w:rFonts w:ascii="Times New Roman" w:hAnsi="Times New Roman" w:cs="Times New Roman"/>
          <w:b w:val="0"/>
          <w:bCs w:val="0"/>
          <w:sz w:val="24"/>
          <w:szCs w:val="24"/>
        </w:rPr>
      </w:pPr>
      <w:r w:rsidRPr="00745962">
        <w:rPr>
          <w:rFonts w:ascii="Times New Roman" w:hAnsi="Times New Roman" w:cs="Times New Roman"/>
          <w:b w:val="0"/>
          <w:bCs w:val="0"/>
          <w:sz w:val="24"/>
          <w:szCs w:val="24"/>
        </w:rPr>
        <w:t>References</w:t>
      </w:r>
    </w:p>
    <w:p w:rsidR="00C17E1A" w:rsidRPr="00745962" w:rsidRDefault="00C17E1A" w:rsidP="00C17E1A">
      <w:pPr>
        <w:pStyle w:val="ndice"/>
        <w:suppressLineNumbers w:val="0"/>
        <w:ind w:left="720" w:hanging="720"/>
        <w:rPr>
          <w:rFonts w:cs="Times New Roman"/>
        </w:rPr>
      </w:pPr>
    </w:p>
    <w:p w:rsidR="00C17E1A" w:rsidRPr="00745962" w:rsidRDefault="00C17E1A" w:rsidP="00C17E1A">
      <w:pPr>
        <w:pStyle w:val="ndice"/>
        <w:suppressLineNumbers w:val="0"/>
        <w:spacing w:after="240"/>
        <w:ind w:left="720" w:hanging="720"/>
        <w:rPr>
          <w:rFonts w:cs="Times New Roman"/>
        </w:rPr>
      </w:pPr>
      <w:proofErr w:type="spellStart"/>
      <w:r w:rsidRPr="00745962">
        <w:rPr>
          <w:rFonts w:cs="Times New Roman"/>
        </w:rPr>
        <w:t>Avendano</w:t>
      </w:r>
      <w:proofErr w:type="spellEnd"/>
      <w:r w:rsidRPr="00745962">
        <w:rPr>
          <w:rFonts w:cs="Times New Roman"/>
        </w:rPr>
        <w:t xml:space="preserve">, M., </w:t>
      </w:r>
      <w:proofErr w:type="spellStart"/>
      <w:r w:rsidRPr="00745962">
        <w:rPr>
          <w:rFonts w:cs="Times New Roman"/>
        </w:rPr>
        <w:t>Glymour</w:t>
      </w:r>
      <w:proofErr w:type="spellEnd"/>
      <w:r w:rsidRPr="00745962">
        <w:rPr>
          <w:rFonts w:cs="Times New Roman"/>
        </w:rPr>
        <w:t xml:space="preserve">, M. M., Banks, J., &amp; </w:t>
      </w:r>
      <w:proofErr w:type="spellStart"/>
      <w:r w:rsidRPr="00745962">
        <w:rPr>
          <w:rFonts w:cs="Times New Roman"/>
        </w:rPr>
        <w:t>Machenbach</w:t>
      </w:r>
      <w:proofErr w:type="spellEnd"/>
      <w:r w:rsidRPr="00745962">
        <w:rPr>
          <w:rFonts w:cs="Times New Roman"/>
        </w:rPr>
        <w:t xml:space="preserve">, J. P. (2009). Health disadvantage in U.S. Adults aged 50 to 74 years: A comparison of the health of rich and poor Americans with that of Europeans. </w:t>
      </w:r>
      <w:r w:rsidRPr="00745962">
        <w:rPr>
          <w:rFonts w:cs="Times New Roman"/>
          <w:i/>
          <w:iCs/>
        </w:rPr>
        <w:t>American Journal of Public Health, 99</w:t>
      </w:r>
      <w:r w:rsidRPr="00745962">
        <w:rPr>
          <w:rFonts w:cs="Times New Roman"/>
        </w:rPr>
        <w:t xml:space="preserve">, 540-548. doi:10.2105/AJPH.2008.139469 </w:t>
      </w:r>
    </w:p>
    <w:p w:rsidR="00C17E1A" w:rsidRPr="00745962" w:rsidRDefault="00C17E1A" w:rsidP="00C17E1A">
      <w:pPr>
        <w:spacing w:after="240" w:line="240" w:lineRule="auto"/>
        <w:ind w:left="720" w:hanging="720"/>
        <w:rPr>
          <w:sz w:val="24"/>
          <w:szCs w:val="24"/>
        </w:rPr>
      </w:pPr>
      <w:proofErr w:type="spellStart"/>
      <w:proofErr w:type="gramStart"/>
      <w:r w:rsidRPr="00745962">
        <w:rPr>
          <w:sz w:val="24"/>
          <w:szCs w:val="24"/>
        </w:rPr>
        <w:t>Burkhauser</w:t>
      </w:r>
      <w:proofErr w:type="spellEnd"/>
      <w:r w:rsidRPr="00745962">
        <w:rPr>
          <w:sz w:val="24"/>
          <w:szCs w:val="24"/>
        </w:rPr>
        <w:t xml:space="preserve">, R., </w:t>
      </w:r>
      <w:proofErr w:type="spellStart"/>
      <w:r w:rsidRPr="00745962">
        <w:rPr>
          <w:sz w:val="24"/>
          <w:szCs w:val="24"/>
        </w:rPr>
        <w:t>Houtenville</w:t>
      </w:r>
      <w:proofErr w:type="spellEnd"/>
      <w:r w:rsidRPr="00745962">
        <w:rPr>
          <w:sz w:val="24"/>
          <w:szCs w:val="24"/>
        </w:rPr>
        <w:t xml:space="preserve">, A., &amp; </w:t>
      </w:r>
      <w:proofErr w:type="spellStart"/>
      <w:r w:rsidRPr="00745962">
        <w:rPr>
          <w:sz w:val="24"/>
          <w:szCs w:val="24"/>
        </w:rPr>
        <w:t>Rovba</w:t>
      </w:r>
      <w:proofErr w:type="spellEnd"/>
      <w:r w:rsidRPr="00745962">
        <w:rPr>
          <w:sz w:val="24"/>
          <w:szCs w:val="24"/>
        </w:rPr>
        <w:t>, L. (2005).</w:t>
      </w:r>
      <w:proofErr w:type="gramEnd"/>
      <w:r w:rsidRPr="00745962">
        <w:rPr>
          <w:sz w:val="24"/>
          <w:szCs w:val="24"/>
        </w:rPr>
        <w:t xml:space="preserve"> </w:t>
      </w:r>
      <w:r w:rsidRPr="00745962">
        <w:rPr>
          <w:i/>
          <w:iCs/>
          <w:sz w:val="24"/>
          <w:szCs w:val="24"/>
        </w:rPr>
        <w:t>Rising Poverty in the Midst of Plenty: The Case of Working-Age People with Disabilities Over the Business Cycles of the 1980s and 1990s</w:t>
      </w:r>
      <w:r w:rsidRPr="00745962">
        <w:rPr>
          <w:iCs/>
          <w:sz w:val="24"/>
          <w:szCs w:val="24"/>
        </w:rPr>
        <w:t xml:space="preserve"> [Policy brief].</w:t>
      </w:r>
      <w:r w:rsidRPr="00745962">
        <w:rPr>
          <w:i/>
          <w:iCs/>
          <w:sz w:val="24"/>
          <w:szCs w:val="24"/>
        </w:rPr>
        <w:t xml:space="preserve"> </w:t>
      </w:r>
      <w:r w:rsidRPr="00745962">
        <w:rPr>
          <w:sz w:val="24"/>
          <w:szCs w:val="24"/>
        </w:rPr>
        <w:t xml:space="preserve">Ithaca, NY: Cornell University, Rehabilitation Research and Training Center for Economic Research on Employment Policy for People with Disabilities. Retrieved from </w:t>
      </w:r>
      <w:hyperlink r:id="rId5" w:history="1">
        <w:r w:rsidRPr="00745962">
          <w:rPr>
            <w:rStyle w:val="Hyperlink"/>
            <w:sz w:val="24"/>
            <w:szCs w:val="24"/>
          </w:rPr>
          <w:t>http://digitalcommons.ilr.cornell.edu/edicollect/166</w:t>
        </w:r>
      </w:hyperlink>
    </w:p>
    <w:p w:rsidR="00C17E1A" w:rsidRPr="00745962" w:rsidRDefault="00C17E1A" w:rsidP="00C17E1A">
      <w:pPr>
        <w:spacing w:after="240" w:line="240" w:lineRule="auto"/>
        <w:ind w:left="720" w:hanging="720"/>
        <w:rPr>
          <w:sz w:val="24"/>
          <w:szCs w:val="24"/>
        </w:rPr>
      </w:pPr>
      <w:proofErr w:type="gramStart"/>
      <w:r w:rsidRPr="00745962">
        <w:rPr>
          <w:sz w:val="24"/>
          <w:szCs w:val="24"/>
        </w:rPr>
        <w:t>Erickson, W., Lee, C., &amp; von Schrader, S. (2010).</w:t>
      </w:r>
      <w:proofErr w:type="gramEnd"/>
      <w:r w:rsidRPr="00745962">
        <w:rPr>
          <w:sz w:val="24"/>
          <w:szCs w:val="24"/>
        </w:rPr>
        <w:t xml:space="preserve"> </w:t>
      </w:r>
      <w:proofErr w:type="gramStart"/>
      <w:r w:rsidRPr="00745962">
        <w:rPr>
          <w:i/>
          <w:iCs/>
          <w:sz w:val="24"/>
          <w:szCs w:val="24"/>
        </w:rPr>
        <w:t>Disability Statistics from the 2008 American Community Survey (ACS).</w:t>
      </w:r>
      <w:proofErr w:type="gramEnd"/>
      <w:r w:rsidRPr="00745962">
        <w:rPr>
          <w:i/>
          <w:iCs/>
          <w:sz w:val="24"/>
          <w:szCs w:val="24"/>
        </w:rPr>
        <w:t xml:space="preserve"> </w:t>
      </w:r>
      <w:r w:rsidRPr="00745962">
        <w:rPr>
          <w:sz w:val="24"/>
          <w:szCs w:val="24"/>
        </w:rPr>
        <w:t>Ithaca, NY: Cornell University Rehabilitation Research and Training Center on Disability Demographics and Statistics (</w:t>
      </w:r>
      <w:proofErr w:type="spellStart"/>
      <w:r w:rsidRPr="00745962">
        <w:rPr>
          <w:sz w:val="24"/>
          <w:szCs w:val="24"/>
        </w:rPr>
        <w:t>StatsRRTC</w:t>
      </w:r>
      <w:proofErr w:type="spellEnd"/>
      <w:r w:rsidRPr="00745962">
        <w:rPr>
          <w:sz w:val="24"/>
          <w:szCs w:val="24"/>
        </w:rPr>
        <w:t xml:space="preserve">). </w:t>
      </w:r>
    </w:p>
    <w:p w:rsidR="00C17E1A" w:rsidRPr="00745962" w:rsidRDefault="00C17E1A" w:rsidP="00C17E1A">
      <w:pPr>
        <w:spacing w:after="240" w:line="240" w:lineRule="auto"/>
        <w:ind w:left="720" w:hanging="720"/>
        <w:rPr>
          <w:sz w:val="24"/>
          <w:szCs w:val="24"/>
        </w:rPr>
      </w:pPr>
      <w:proofErr w:type="spellStart"/>
      <w:proofErr w:type="gramStart"/>
      <w:r w:rsidRPr="00745962">
        <w:rPr>
          <w:sz w:val="24"/>
          <w:szCs w:val="24"/>
        </w:rPr>
        <w:t>Hernández</w:t>
      </w:r>
      <w:proofErr w:type="spellEnd"/>
      <w:r w:rsidRPr="00745962">
        <w:rPr>
          <w:sz w:val="24"/>
          <w:szCs w:val="24"/>
        </w:rPr>
        <w:t xml:space="preserve">-Jaramillo, J., &amp; </w:t>
      </w:r>
      <w:proofErr w:type="spellStart"/>
      <w:r w:rsidRPr="00745962">
        <w:rPr>
          <w:sz w:val="24"/>
          <w:szCs w:val="24"/>
        </w:rPr>
        <w:t>Hernández-Umaña</w:t>
      </w:r>
      <w:proofErr w:type="spellEnd"/>
      <w:r w:rsidRPr="00745962">
        <w:rPr>
          <w:sz w:val="24"/>
          <w:szCs w:val="24"/>
        </w:rPr>
        <w:t>, I. (2005).</w:t>
      </w:r>
      <w:proofErr w:type="gramEnd"/>
      <w:r w:rsidRPr="00745962">
        <w:rPr>
          <w:sz w:val="24"/>
          <w:szCs w:val="24"/>
        </w:rPr>
        <w:t xml:space="preserve"> </w:t>
      </w:r>
      <w:proofErr w:type="spellStart"/>
      <w:proofErr w:type="gramStart"/>
      <w:r w:rsidRPr="00745962">
        <w:rPr>
          <w:sz w:val="24"/>
          <w:szCs w:val="24"/>
        </w:rPr>
        <w:t>Una</w:t>
      </w:r>
      <w:proofErr w:type="spellEnd"/>
      <w:r w:rsidRPr="00745962">
        <w:rPr>
          <w:sz w:val="24"/>
          <w:szCs w:val="24"/>
        </w:rPr>
        <w:t xml:space="preserve"> </w:t>
      </w:r>
      <w:proofErr w:type="spellStart"/>
      <w:r w:rsidRPr="00745962">
        <w:rPr>
          <w:sz w:val="24"/>
          <w:szCs w:val="24"/>
        </w:rPr>
        <w:t>aproximación</w:t>
      </w:r>
      <w:proofErr w:type="spellEnd"/>
      <w:r w:rsidRPr="00745962">
        <w:rPr>
          <w:sz w:val="24"/>
          <w:szCs w:val="24"/>
        </w:rPr>
        <w:t xml:space="preserve"> a los </w:t>
      </w:r>
      <w:proofErr w:type="spellStart"/>
      <w:r w:rsidRPr="00745962">
        <w:rPr>
          <w:sz w:val="24"/>
          <w:szCs w:val="24"/>
        </w:rPr>
        <w:t>costos</w:t>
      </w:r>
      <w:proofErr w:type="spellEnd"/>
      <w:r w:rsidRPr="00745962">
        <w:rPr>
          <w:sz w:val="24"/>
          <w:szCs w:val="24"/>
        </w:rPr>
        <w:t xml:space="preserve"> </w:t>
      </w:r>
      <w:proofErr w:type="spellStart"/>
      <w:r w:rsidRPr="00745962">
        <w:rPr>
          <w:sz w:val="24"/>
          <w:szCs w:val="24"/>
        </w:rPr>
        <w:t>indirectos</w:t>
      </w:r>
      <w:proofErr w:type="spellEnd"/>
      <w:r w:rsidRPr="00745962">
        <w:rPr>
          <w:sz w:val="24"/>
          <w:szCs w:val="24"/>
        </w:rPr>
        <w:t xml:space="preserve"> de la </w:t>
      </w:r>
      <w:proofErr w:type="spellStart"/>
      <w:r w:rsidRPr="00745962">
        <w:rPr>
          <w:sz w:val="24"/>
          <w:szCs w:val="24"/>
        </w:rPr>
        <w:t>discapacidad</w:t>
      </w:r>
      <w:proofErr w:type="spellEnd"/>
      <w:r w:rsidRPr="00745962">
        <w:rPr>
          <w:sz w:val="24"/>
          <w:szCs w:val="24"/>
        </w:rPr>
        <w:t xml:space="preserve"> en Colombia.</w:t>
      </w:r>
      <w:proofErr w:type="gramEnd"/>
      <w:r w:rsidRPr="00745962">
        <w:rPr>
          <w:sz w:val="24"/>
          <w:szCs w:val="24"/>
        </w:rPr>
        <w:t xml:space="preserve"> </w:t>
      </w:r>
      <w:proofErr w:type="spellStart"/>
      <w:r w:rsidRPr="00745962">
        <w:rPr>
          <w:i/>
          <w:iCs/>
          <w:sz w:val="24"/>
          <w:szCs w:val="24"/>
        </w:rPr>
        <w:t>Revista</w:t>
      </w:r>
      <w:proofErr w:type="spellEnd"/>
      <w:r w:rsidRPr="00745962">
        <w:rPr>
          <w:i/>
          <w:iCs/>
          <w:sz w:val="24"/>
          <w:szCs w:val="24"/>
        </w:rPr>
        <w:t xml:space="preserve"> de </w:t>
      </w:r>
      <w:proofErr w:type="spellStart"/>
      <w:r w:rsidRPr="00745962">
        <w:rPr>
          <w:i/>
          <w:iCs/>
          <w:sz w:val="24"/>
          <w:szCs w:val="24"/>
        </w:rPr>
        <w:t>Salud</w:t>
      </w:r>
      <w:proofErr w:type="spellEnd"/>
      <w:r w:rsidRPr="00745962">
        <w:rPr>
          <w:i/>
          <w:iCs/>
          <w:sz w:val="24"/>
          <w:szCs w:val="24"/>
        </w:rPr>
        <w:t xml:space="preserve"> </w:t>
      </w:r>
      <w:proofErr w:type="spellStart"/>
      <w:r w:rsidRPr="00745962">
        <w:rPr>
          <w:i/>
          <w:iCs/>
          <w:sz w:val="24"/>
          <w:szCs w:val="24"/>
        </w:rPr>
        <w:t>Pública</w:t>
      </w:r>
      <w:proofErr w:type="spellEnd"/>
      <w:r w:rsidRPr="00745962">
        <w:rPr>
          <w:i/>
          <w:iCs/>
          <w:sz w:val="24"/>
          <w:szCs w:val="24"/>
        </w:rPr>
        <w:t>, 7</w:t>
      </w:r>
      <w:r w:rsidRPr="00745962">
        <w:rPr>
          <w:sz w:val="24"/>
          <w:szCs w:val="24"/>
        </w:rPr>
        <w:t xml:space="preserve">, 130-144. </w:t>
      </w:r>
      <w:proofErr w:type="spellStart"/>
      <w:proofErr w:type="gramStart"/>
      <w:r w:rsidRPr="00745962">
        <w:rPr>
          <w:sz w:val="24"/>
          <w:szCs w:val="24"/>
        </w:rPr>
        <w:t>doi</w:t>
      </w:r>
      <w:proofErr w:type="spellEnd"/>
      <w:proofErr w:type="gramEnd"/>
      <w:r w:rsidRPr="00745962">
        <w:rPr>
          <w:sz w:val="24"/>
          <w:szCs w:val="24"/>
        </w:rPr>
        <w:t>: 10.1590/S0124-00642005000200002</w:t>
      </w:r>
    </w:p>
    <w:p w:rsidR="00C17E1A" w:rsidRPr="00745962" w:rsidRDefault="00C17E1A" w:rsidP="00C17E1A">
      <w:pPr>
        <w:spacing w:after="240" w:line="240" w:lineRule="auto"/>
        <w:ind w:left="720" w:hanging="720"/>
        <w:rPr>
          <w:sz w:val="24"/>
          <w:szCs w:val="24"/>
        </w:rPr>
      </w:pPr>
      <w:proofErr w:type="spellStart"/>
      <w:r w:rsidRPr="00745962">
        <w:rPr>
          <w:sz w:val="24"/>
          <w:szCs w:val="24"/>
        </w:rPr>
        <w:t>Instituto</w:t>
      </w:r>
      <w:proofErr w:type="spellEnd"/>
      <w:r w:rsidRPr="00745962">
        <w:rPr>
          <w:sz w:val="24"/>
          <w:szCs w:val="24"/>
        </w:rPr>
        <w:t xml:space="preserve"> </w:t>
      </w:r>
      <w:proofErr w:type="spellStart"/>
      <w:r w:rsidRPr="00745962">
        <w:rPr>
          <w:sz w:val="24"/>
          <w:szCs w:val="24"/>
        </w:rPr>
        <w:t>Nacional</w:t>
      </w:r>
      <w:proofErr w:type="spellEnd"/>
      <w:r w:rsidRPr="00745962">
        <w:rPr>
          <w:sz w:val="24"/>
          <w:szCs w:val="24"/>
        </w:rPr>
        <w:t xml:space="preserve"> de </w:t>
      </w:r>
      <w:proofErr w:type="spellStart"/>
      <w:r w:rsidRPr="00745962">
        <w:rPr>
          <w:sz w:val="24"/>
          <w:szCs w:val="24"/>
        </w:rPr>
        <w:t>Estadística</w:t>
      </w:r>
      <w:proofErr w:type="spellEnd"/>
      <w:r w:rsidRPr="00745962">
        <w:rPr>
          <w:sz w:val="24"/>
          <w:szCs w:val="24"/>
        </w:rPr>
        <w:t xml:space="preserve">. (2004a). </w:t>
      </w:r>
      <w:proofErr w:type="spellStart"/>
      <w:r w:rsidRPr="00745962">
        <w:rPr>
          <w:i/>
          <w:iCs/>
          <w:sz w:val="24"/>
          <w:szCs w:val="24"/>
        </w:rPr>
        <w:t>Encuesta</w:t>
      </w:r>
      <w:proofErr w:type="spellEnd"/>
      <w:r w:rsidRPr="00745962">
        <w:rPr>
          <w:i/>
          <w:iCs/>
          <w:sz w:val="24"/>
          <w:szCs w:val="24"/>
        </w:rPr>
        <w:t xml:space="preserve"> </w:t>
      </w:r>
      <w:proofErr w:type="spellStart"/>
      <w:r w:rsidRPr="00745962">
        <w:rPr>
          <w:i/>
          <w:iCs/>
          <w:sz w:val="24"/>
          <w:szCs w:val="24"/>
        </w:rPr>
        <w:t>Nacional</w:t>
      </w:r>
      <w:proofErr w:type="spellEnd"/>
      <w:r w:rsidRPr="00745962">
        <w:rPr>
          <w:i/>
          <w:iCs/>
          <w:sz w:val="24"/>
          <w:szCs w:val="24"/>
        </w:rPr>
        <w:t xml:space="preserve"> de Personas con </w:t>
      </w:r>
      <w:proofErr w:type="spellStart"/>
      <w:r w:rsidRPr="00745962">
        <w:rPr>
          <w:i/>
          <w:iCs/>
          <w:sz w:val="24"/>
          <w:szCs w:val="24"/>
        </w:rPr>
        <w:t>Discapacidad</w:t>
      </w:r>
      <w:proofErr w:type="spellEnd"/>
      <w:r w:rsidRPr="00745962">
        <w:rPr>
          <w:i/>
          <w:iCs/>
          <w:sz w:val="24"/>
          <w:szCs w:val="24"/>
        </w:rPr>
        <w:t xml:space="preserve">. </w:t>
      </w:r>
      <w:proofErr w:type="spellStart"/>
      <w:proofErr w:type="gramStart"/>
      <w:r w:rsidRPr="00745962">
        <w:rPr>
          <w:i/>
          <w:iCs/>
          <w:sz w:val="24"/>
          <w:szCs w:val="24"/>
        </w:rPr>
        <w:t>Informe</w:t>
      </w:r>
      <w:proofErr w:type="spellEnd"/>
      <w:r w:rsidRPr="00745962">
        <w:rPr>
          <w:i/>
          <w:iCs/>
          <w:sz w:val="24"/>
          <w:szCs w:val="24"/>
        </w:rPr>
        <w:t xml:space="preserve"> final.</w:t>
      </w:r>
      <w:proofErr w:type="gramEnd"/>
      <w:r w:rsidRPr="00745962">
        <w:rPr>
          <w:i/>
          <w:iCs/>
          <w:sz w:val="24"/>
          <w:szCs w:val="24"/>
        </w:rPr>
        <w:t xml:space="preserve"> </w:t>
      </w:r>
      <w:r w:rsidRPr="00745962">
        <w:rPr>
          <w:sz w:val="24"/>
          <w:szCs w:val="24"/>
        </w:rPr>
        <w:t xml:space="preserve">Retrieved from http://www.ine.gub.uy/biblioteca/ </w:t>
      </w:r>
      <w:proofErr w:type="spellStart"/>
      <w:r w:rsidRPr="00745962">
        <w:rPr>
          <w:sz w:val="24"/>
          <w:szCs w:val="24"/>
        </w:rPr>
        <w:t>discapacidad</w:t>
      </w:r>
      <w:proofErr w:type="spellEnd"/>
      <w:r w:rsidRPr="00745962">
        <w:rPr>
          <w:sz w:val="24"/>
          <w:szCs w:val="24"/>
        </w:rPr>
        <w:t>/discapacidad.pdf</w:t>
      </w:r>
    </w:p>
    <w:p w:rsidR="00C17E1A" w:rsidRPr="00745962" w:rsidRDefault="00C17E1A" w:rsidP="00C17E1A">
      <w:pPr>
        <w:spacing w:after="240" w:line="240" w:lineRule="auto"/>
        <w:ind w:left="720" w:hanging="720"/>
        <w:rPr>
          <w:sz w:val="24"/>
          <w:szCs w:val="24"/>
        </w:rPr>
      </w:pPr>
      <w:proofErr w:type="spellStart"/>
      <w:r w:rsidRPr="00745962">
        <w:rPr>
          <w:sz w:val="24"/>
          <w:szCs w:val="24"/>
        </w:rPr>
        <w:t>Instituto</w:t>
      </w:r>
      <w:proofErr w:type="spellEnd"/>
      <w:r w:rsidRPr="00745962">
        <w:rPr>
          <w:sz w:val="24"/>
          <w:szCs w:val="24"/>
        </w:rPr>
        <w:t xml:space="preserve"> </w:t>
      </w:r>
      <w:proofErr w:type="spellStart"/>
      <w:r w:rsidRPr="00745962">
        <w:rPr>
          <w:sz w:val="24"/>
          <w:szCs w:val="24"/>
        </w:rPr>
        <w:t>Nacional</w:t>
      </w:r>
      <w:proofErr w:type="spellEnd"/>
      <w:r w:rsidRPr="00745962">
        <w:rPr>
          <w:sz w:val="24"/>
          <w:szCs w:val="24"/>
        </w:rPr>
        <w:t xml:space="preserve"> de </w:t>
      </w:r>
      <w:proofErr w:type="spellStart"/>
      <w:r w:rsidRPr="00745962">
        <w:rPr>
          <w:sz w:val="24"/>
          <w:szCs w:val="24"/>
        </w:rPr>
        <w:t>Estadística</w:t>
      </w:r>
      <w:proofErr w:type="spellEnd"/>
      <w:r w:rsidRPr="00745962">
        <w:rPr>
          <w:sz w:val="24"/>
          <w:szCs w:val="24"/>
        </w:rPr>
        <w:t xml:space="preserve">. </w:t>
      </w:r>
      <w:proofErr w:type="gramStart"/>
      <w:r w:rsidRPr="00745962">
        <w:rPr>
          <w:sz w:val="24"/>
          <w:szCs w:val="24"/>
        </w:rPr>
        <w:t xml:space="preserve">(2004b). </w:t>
      </w:r>
      <w:proofErr w:type="spellStart"/>
      <w:r w:rsidRPr="00745962">
        <w:rPr>
          <w:i/>
          <w:iCs/>
          <w:sz w:val="24"/>
          <w:szCs w:val="24"/>
        </w:rPr>
        <w:t>Encuesta</w:t>
      </w:r>
      <w:proofErr w:type="spellEnd"/>
      <w:r w:rsidRPr="00745962">
        <w:rPr>
          <w:i/>
          <w:iCs/>
          <w:sz w:val="24"/>
          <w:szCs w:val="24"/>
        </w:rPr>
        <w:t xml:space="preserve"> Continua de </w:t>
      </w:r>
      <w:proofErr w:type="spellStart"/>
      <w:r w:rsidRPr="00745962">
        <w:rPr>
          <w:i/>
          <w:iCs/>
          <w:sz w:val="24"/>
          <w:szCs w:val="24"/>
        </w:rPr>
        <w:t>Hogares</w:t>
      </w:r>
      <w:proofErr w:type="spellEnd"/>
      <w:r w:rsidRPr="00745962">
        <w:rPr>
          <w:i/>
          <w:iCs/>
          <w:sz w:val="24"/>
          <w:szCs w:val="24"/>
        </w:rPr>
        <w:t xml:space="preserve"> 2004.</w:t>
      </w:r>
      <w:proofErr w:type="gramEnd"/>
      <w:r w:rsidRPr="00745962">
        <w:rPr>
          <w:i/>
          <w:iCs/>
          <w:sz w:val="24"/>
          <w:szCs w:val="24"/>
        </w:rPr>
        <w:t xml:space="preserve"> </w:t>
      </w:r>
      <w:proofErr w:type="spellStart"/>
      <w:proofErr w:type="gramStart"/>
      <w:r w:rsidRPr="00745962">
        <w:rPr>
          <w:i/>
          <w:iCs/>
          <w:sz w:val="24"/>
          <w:szCs w:val="24"/>
        </w:rPr>
        <w:t>Principales</w:t>
      </w:r>
      <w:proofErr w:type="spellEnd"/>
      <w:r w:rsidRPr="00745962">
        <w:rPr>
          <w:i/>
          <w:iCs/>
          <w:sz w:val="24"/>
          <w:szCs w:val="24"/>
        </w:rPr>
        <w:t xml:space="preserve"> </w:t>
      </w:r>
      <w:proofErr w:type="spellStart"/>
      <w:r w:rsidRPr="00745962">
        <w:rPr>
          <w:i/>
          <w:iCs/>
          <w:sz w:val="24"/>
          <w:szCs w:val="24"/>
        </w:rPr>
        <w:t>resultados</w:t>
      </w:r>
      <w:proofErr w:type="spellEnd"/>
      <w:r w:rsidRPr="00745962">
        <w:rPr>
          <w:i/>
          <w:iCs/>
          <w:sz w:val="24"/>
          <w:szCs w:val="24"/>
        </w:rPr>
        <w:t>.</w:t>
      </w:r>
      <w:proofErr w:type="gramEnd"/>
      <w:r w:rsidRPr="00745962">
        <w:rPr>
          <w:i/>
          <w:iCs/>
          <w:sz w:val="24"/>
          <w:szCs w:val="24"/>
        </w:rPr>
        <w:t xml:space="preserve"> </w:t>
      </w:r>
      <w:r w:rsidRPr="00745962">
        <w:rPr>
          <w:sz w:val="24"/>
          <w:szCs w:val="24"/>
        </w:rPr>
        <w:t xml:space="preserve">Retrieved from: </w:t>
      </w:r>
      <w:hyperlink r:id="rId6" w:history="1">
        <w:r w:rsidRPr="00745962">
          <w:rPr>
            <w:rStyle w:val="Hyperlink"/>
            <w:sz w:val="24"/>
            <w:szCs w:val="24"/>
          </w:rPr>
          <w:t>http://www.ine.gub.uy/biblioteca/ech/ech2004/Resultados%20ECH%202004.pdf</w:t>
        </w:r>
      </w:hyperlink>
    </w:p>
    <w:p w:rsidR="00C17E1A" w:rsidRPr="00745962" w:rsidRDefault="00C17E1A" w:rsidP="00C17E1A">
      <w:pPr>
        <w:spacing w:after="240" w:line="240" w:lineRule="auto"/>
        <w:ind w:left="720" w:hanging="720"/>
        <w:rPr>
          <w:sz w:val="24"/>
          <w:szCs w:val="24"/>
        </w:rPr>
      </w:pPr>
      <w:proofErr w:type="spellStart"/>
      <w:r w:rsidRPr="00745962">
        <w:rPr>
          <w:sz w:val="24"/>
          <w:szCs w:val="24"/>
        </w:rPr>
        <w:t>Instituto</w:t>
      </w:r>
      <w:proofErr w:type="spellEnd"/>
      <w:r w:rsidRPr="00745962">
        <w:rPr>
          <w:sz w:val="24"/>
          <w:szCs w:val="24"/>
        </w:rPr>
        <w:t xml:space="preserve"> </w:t>
      </w:r>
      <w:proofErr w:type="spellStart"/>
      <w:r w:rsidRPr="00745962">
        <w:rPr>
          <w:sz w:val="24"/>
          <w:szCs w:val="24"/>
        </w:rPr>
        <w:t>Nacional</w:t>
      </w:r>
      <w:proofErr w:type="spellEnd"/>
      <w:r w:rsidRPr="00745962">
        <w:rPr>
          <w:sz w:val="24"/>
          <w:szCs w:val="24"/>
        </w:rPr>
        <w:t xml:space="preserve"> de </w:t>
      </w:r>
      <w:proofErr w:type="spellStart"/>
      <w:r w:rsidRPr="00745962">
        <w:rPr>
          <w:sz w:val="24"/>
          <w:szCs w:val="24"/>
        </w:rPr>
        <w:t>Estadística</w:t>
      </w:r>
      <w:proofErr w:type="spellEnd"/>
      <w:r w:rsidRPr="00745962">
        <w:rPr>
          <w:sz w:val="24"/>
          <w:szCs w:val="24"/>
        </w:rPr>
        <w:t xml:space="preserve">. (2009). </w:t>
      </w:r>
      <w:r w:rsidRPr="00745962">
        <w:rPr>
          <w:i/>
          <w:iCs/>
          <w:sz w:val="24"/>
          <w:szCs w:val="24"/>
        </w:rPr>
        <w:t xml:space="preserve">Uruguay en </w:t>
      </w:r>
      <w:proofErr w:type="spellStart"/>
      <w:r w:rsidRPr="00745962">
        <w:rPr>
          <w:i/>
          <w:iCs/>
          <w:sz w:val="24"/>
          <w:szCs w:val="24"/>
        </w:rPr>
        <w:t>cifras</w:t>
      </w:r>
      <w:proofErr w:type="spellEnd"/>
      <w:r w:rsidRPr="00745962">
        <w:rPr>
          <w:i/>
          <w:iCs/>
          <w:sz w:val="24"/>
          <w:szCs w:val="24"/>
        </w:rPr>
        <w:t xml:space="preserve">: Mercado </w:t>
      </w:r>
      <w:proofErr w:type="spellStart"/>
      <w:r w:rsidRPr="00745962">
        <w:rPr>
          <w:i/>
          <w:iCs/>
          <w:sz w:val="24"/>
          <w:szCs w:val="24"/>
        </w:rPr>
        <w:t>laboral</w:t>
      </w:r>
      <w:proofErr w:type="spellEnd"/>
      <w:r w:rsidRPr="00745962">
        <w:rPr>
          <w:i/>
          <w:iCs/>
          <w:sz w:val="24"/>
          <w:szCs w:val="24"/>
        </w:rPr>
        <w:t xml:space="preserve"> y </w:t>
      </w:r>
      <w:proofErr w:type="spellStart"/>
      <w:r w:rsidRPr="00745962">
        <w:rPr>
          <w:i/>
          <w:iCs/>
          <w:sz w:val="24"/>
          <w:szCs w:val="24"/>
        </w:rPr>
        <w:t>seguridad</w:t>
      </w:r>
      <w:proofErr w:type="spellEnd"/>
      <w:r w:rsidRPr="00745962">
        <w:rPr>
          <w:i/>
          <w:iCs/>
          <w:sz w:val="24"/>
          <w:szCs w:val="24"/>
        </w:rPr>
        <w:t xml:space="preserve"> social</w:t>
      </w:r>
      <w:r w:rsidRPr="00745962">
        <w:rPr>
          <w:sz w:val="24"/>
          <w:szCs w:val="24"/>
        </w:rPr>
        <w:t>. Retrieved from http://www.ine.gub.uy/biblioteca/ uruguayencifras2009/06%20Mercado%20laboral%20y%20seguridad%20social.pdf</w:t>
      </w:r>
    </w:p>
    <w:p w:rsidR="00C17E1A" w:rsidRPr="00745962" w:rsidRDefault="00C17E1A" w:rsidP="00C17E1A">
      <w:pPr>
        <w:spacing w:after="240" w:line="240" w:lineRule="auto"/>
        <w:ind w:left="720" w:hanging="720"/>
        <w:rPr>
          <w:sz w:val="24"/>
          <w:szCs w:val="24"/>
        </w:rPr>
      </w:pPr>
      <w:proofErr w:type="gramStart"/>
      <w:r w:rsidRPr="00745962">
        <w:rPr>
          <w:sz w:val="24"/>
          <w:szCs w:val="24"/>
        </w:rPr>
        <w:lastRenderedPageBreak/>
        <w:t>Lewis, A. N., Brubaker, S. J., &amp; Armstrong, A. J. (2009).</w:t>
      </w:r>
      <w:proofErr w:type="gramEnd"/>
      <w:r w:rsidRPr="00745962">
        <w:rPr>
          <w:sz w:val="24"/>
          <w:szCs w:val="24"/>
        </w:rPr>
        <w:t xml:space="preserve"> Gender and disability: A first look at rehabilitation syllabi and a call to action. </w:t>
      </w:r>
      <w:r w:rsidRPr="00745962">
        <w:rPr>
          <w:i/>
          <w:iCs/>
          <w:sz w:val="24"/>
          <w:szCs w:val="24"/>
        </w:rPr>
        <w:t>The Review of Disability Studies, 5</w:t>
      </w:r>
      <w:r w:rsidRPr="00745962">
        <w:rPr>
          <w:sz w:val="24"/>
          <w:szCs w:val="24"/>
        </w:rPr>
        <w:t>(2), 3-14. Retrieved from http://www.rds.hawaii.edu/downloads/issues/pdf/RDSv05iss02.pdf</w:t>
      </w:r>
    </w:p>
    <w:p w:rsidR="00C17E1A" w:rsidRPr="00745962" w:rsidRDefault="00C17E1A" w:rsidP="00C17E1A">
      <w:pPr>
        <w:spacing w:after="240" w:line="240" w:lineRule="auto"/>
        <w:ind w:left="720" w:hanging="720"/>
        <w:rPr>
          <w:rStyle w:val="slug-doi"/>
          <w:sz w:val="24"/>
          <w:szCs w:val="24"/>
        </w:rPr>
      </w:pPr>
      <w:proofErr w:type="spellStart"/>
      <w:r w:rsidRPr="00745962">
        <w:rPr>
          <w:sz w:val="24"/>
          <w:szCs w:val="24"/>
        </w:rPr>
        <w:t>Lustig</w:t>
      </w:r>
      <w:proofErr w:type="spellEnd"/>
      <w:r w:rsidRPr="00745962">
        <w:rPr>
          <w:sz w:val="24"/>
          <w:szCs w:val="24"/>
        </w:rPr>
        <w:t xml:space="preserve">, D. C., &amp; </w:t>
      </w:r>
      <w:proofErr w:type="spellStart"/>
      <w:r w:rsidRPr="00745962">
        <w:rPr>
          <w:sz w:val="24"/>
          <w:szCs w:val="24"/>
        </w:rPr>
        <w:t>Strauser</w:t>
      </w:r>
      <w:proofErr w:type="spellEnd"/>
      <w:r w:rsidRPr="00745962">
        <w:rPr>
          <w:sz w:val="24"/>
          <w:szCs w:val="24"/>
        </w:rPr>
        <w:t xml:space="preserve">, D. R. (2007). </w:t>
      </w:r>
      <w:proofErr w:type="gramStart"/>
      <w:r w:rsidRPr="00745962">
        <w:rPr>
          <w:sz w:val="24"/>
          <w:szCs w:val="24"/>
        </w:rPr>
        <w:t>Causal Relationships between poverty and disability.</w:t>
      </w:r>
      <w:proofErr w:type="gramEnd"/>
      <w:r w:rsidRPr="00745962">
        <w:rPr>
          <w:sz w:val="24"/>
          <w:szCs w:val="24"/>
        </w:rPr>
        <w:t xml:space="preserve"> </w:t>
      </w:r>
      <w:proofErr w:type="gramStart"/>
      <w:r w:rsidRPr="00745962">
        <w:rPr>
          <w:rStyle w:val="CitaHTML1"/>
          <w:sz w:val="24"/>
          <w:szCs w:val="24"/>
        </w:rPr>
        <w:t>Rehabilitation Counseling Bulletin,</w:t>
      </w:r>
      <w:r w:rsidRPr="00745962">
        <w:rPr>
          <w:rStyle w:val="slug-vol"/>
          <w:sz w:val="24"/>
          <w:szCs w:val="24"/>
        </w:rPr>
        <w:t xml:space="preserve"> 50</w:t>
      </w:r>
      <w:r w:rsidRPr="00745962">
        <w:rPr>
          <w:rStyle w:val="slug-issue"/>
          <w:sz w:val="24"/>
          <w:szCs w:val="24"/>
        </w:rPr>
        <w:t xml:space="preserve">, </w:t>
      </w:r>
      <w:r w:rsidRPr="00745962">
        <w:rPr>
          <w:rStyle w:val="slug-pages"/>
          <w:sz w:val="24"/>
          <w:szCs w:val="24"/>
        </w:rPr>
        <w:t>194-202.</w:t>
      </w:r>
      <w:proofErr w:type="gramEnd"/>
      <w:r w:rsidRPr="00745962">
        <w:rPr>
          <w:rStyle w:val="slug-pages"/>
          <w:sz w:val="24"/>
          <w:szCs w:val="24"/>
        </w:rPr>
        <w:t xml:space="preserve"> </w:t>
      </w:r>
      <w:proofErr w:type="gramStart"/>
      <w:r w:rsidRPr="00745962">
        <w:rPr>
          <w:sz w:val="24"/>
          <w:szCs w:val="24"/>
        </w:rPr>
        <w:t>doi:</w:t>
      </w:r>
      <w:proofErr w:type="gramEnd"/>
      <w:r w:rsidRPr="00745962">
        <w:rPr>
          <w:rStyle w:val="slug-doi"/>
          <w:sz w:val="24"/>
          <w:szCs w:val="24"/>
        </w:rPr>
        <w:t>10.1177/00343552070500040101</w:t>
      </w:r>
    </w:p>
    <w:p w:rsidR="00C17E1A" w:rsidRPr="00745962" w:rsidRDefault="00C17E1A" w:rsidP="00C17E1A">
      <w:pPr>
        <w:spacing w:after="240" w:line="240" w:lineRule="auto"/>
        <w:ind w:left="720" w:hanging="720"/>
        <w:rPr>
          <w:sz w:val="24"/>
          <w:szCs w:val="24"/>
        </w:rPr>
      </w:pPr>
      <w:proofErr w:type="spellStart"/>
      <w:proofErr w:type="gramStart"/>
      <w:r w:rsidRPr="00745962">
        <w:rPr>
          <w:sz w:val="24"/>
          <w:szCs w:val="24"/>
        </w:rPr>
        <w:t>Ministerio</w:t>
      </w:r>
      <w:proofErr w:type="spellEnd"/>
      <w:r w:rsidRPr="00745962">
        <w:rPr>
          <w:sz w:val="24"/>
          <w:szCs w:val="24"/>
        </w:rPr>
        <w:t xml:space="preserve"> de </w:t>
      </w:r>
      <w:proofErr w:type="spellStart"/>
      <w:r w:rsidRPr="00745962">
        <w:rPr>
          <w:sz w:val="24"/>
          <w:szCs w:val="24"/>
        </w:rPr>
        <w:t>Desarrollo</w:t>
      </w:r>
      <w:proofErr w:type="spellEnd"/>
      <w:r w:rsidRPr="00745962">
        <w:rPr>
          <w:sz w:val="24"/>
          <w:szCs w:val="24"/>
        </w:rPr>
        <w:t xml:space="preserve"> Social.</w:t>
      </w:r>
      <w:proofErr w:type="gramEnd"/>
      <w:r w:rsidRPr="00745962">
        <w:rPr>
          <w:sz w:val="24"/>
          <w:szCs w:val="24"/>
        </w:rPr>
        <w:t xml:space="preserve"> </w:t>
      </w:r>
      <w:proofErr w:type="gramStart"/>
      <w:r w:rsidRPr="00745962">
        <w:rPr>
          <w:sz w:val="24"/>
          <w:szCs w:val="24"/>
        </w:rPr>
        <w:t xml:space="preserve">(2008). </w:t>
      </w:r>
      <w:proofErr w:type="spellStart"/>
      <w:r w:rsidRPr="00745962">
        <w:rPr>
          <w:i/>
          <w:iCs/>
          <w:sz w:val="24"/>
          <w:szCs w:val="24"/>
        </w:rPr>
        <w:t>Informe</w:t>
      </w:r>
      <w:proofErr w:type="spellEnd"/>
      <w:r w:rsidRPr="00745962">
        <w:rPr>
          <w:i/>
          <w:iCs/>
          <w:sz w:val="24"/>
          <w:szCs w:val="24"/>
        </w:rPr>
        <w:t xml:space="preserve"> </w:t>
      </w:r>
      <w:proofErr w:type="spellStart"/>
      <w:r w:rsidRPr="00745962">
        <w:rPr>
          <w:i/>
          <w:iCs/>
          <w:sz w:val="24"/>
          <w:szCs w:val="24"/>
        </w:rPr>
        <w:t>discapacidad</w:t>
      </w:r>
      <w:proofErr w:type="spellEnd"/>
      <w:r w:rsidRPr="00745962">
        <w:rPr>
          <w:i/>
          <w:iCs/>
          <w:sz w:val="24"/>
          <w:szCs w:val="24"/>
        </w:rPr>
        <w:t xml:space="preserve"> y </w:t>
      </w:r>
      <w:proofErr w:type="spellStart"/>
      <w:r w:rsidRPr="00745962">
        <w:rPr>
          <w:i/>
          <w:iCs/>
          <w:sz w:val="24"/>
          <w:szCs w:val="24"/>
        </w:rPr>
        <w:t>pobreza</w:t>
      </w:r>
      <w:proofErr w:type="spellEnd"/>
      <w:r w:rsidRPr="00745962">
        <w:rPr>
          <w:i/>
          <w:iCs/>
          <w:sz w:val="24"/>
          <w:szCs w:val="24"/>
        </w:rPr>
        <w:t xml:space="preserve"> </w:t>
      </w:r>
      <w:proofErr w:type="spellStart"/>
      <w:r w:rsidRPr="00745962">
        <w:rPr>
          <w:i/>
          <w:iCs/>
          <w:sz w:val="24"/>
          <w:szCs w:val="24"/>
        </w:rPr>
        <w:t>extrema</w:t>
      </w:r>
      <w:proofErr w:type="spellEnd"/>
      <w:r w:rsidRPr="00745962">
        <w:rPr>
          <w:i/>
          <w:iCs/>
          <w:sz w:val="24"/>
          <w:szCs w:val="24"/>
        </w:rPr>
        <w:t>.</w:t>
      </w:r>
      <w:proofErr w:type="gramEnd"/>
      <w:r w:rsidRPr="00745962">
        <w:rPr>
          <w:sz w:val="24"/>
          <w:szCs w:val="24"/>
        </w:rPr>
        <w:t xml:space="preserve"> Retrieved from http://www.infamilia.gub.uy</w:t>
      </w:r>
    </w:p>
    <w:p w:rsidR="00C17E1A" w:rsidRPr="00745962" w:rsidRDefault="00C17E1A" w:rsidP="00C17E1A">
      <w:pPr>
        <w:spacing w:after="240" w:line="240" w:lineRule="auto"/>
        <w:ind w:left="720" w:hanging="720"/>
        <w:rPr>
          <w:sz w:val="24"/>
          <w:szCs w:val="24"/>
        </w:rPr>
      </w:pPr>
      <w:proofErr w:type="spellStart"/>
      <w:r w:rsidRPr="00745962">
        <w:rPr>
          <w:sz w:val="24"/>
          <w:szCs w:val="24"/>
        </w:rPr>
        <w:t>Monge</w:t>
      </w:r>
      <w:proofErr w:type="spellEnd"/>
      <w:r w:rsidRPr="00745962">
        <w:rPr>
          <w:sz w:val="24"/>
          <w:szCs w:val="24"/>
        </w:rPr>
        <w:t xml:space="preserve">, G. (2010). </w:t>
      </w:r>
      <w:proofErr w:type="spellStart"/>
      <w:r w:rsidRPr="00745962">
        <w:rPr>
          <w:iCs/>
          <w:sz w:val="24"/>
          <w:szCs w:val="24"/>
        </w:rPr>
        <w:t>Aportes</w:t>
      </w:r>
      <w:proofErr w:type="spellEnd"/>
      <w:r w:rsidRPr="00745962">
        <w:rPr>
          <w:iCs/>
          <w:sz w:val="24"/>
          <w:szCs w:val="24"/>
        </w:rPr>
        <w:t xml:space="preserve"> </w:t>
      </w:r>
      <w:proofErr w:type="spellStart"/>
      <w:r w:rsidRPr="00745962">
        <w:rPr>
          <w:iCs/>
          <w:sz w:val="24"/>
          <w:szCs w:val="24"/>
        </w:rPr>
        <w:t>para</w:t>
      </w:r>
      <w:proofErr w:type="spellEnd"/>
      <w:r w:rsidRPr="00745962">
        <w:rPr>
          <w:iCs/>
          <w:sz w:val="24"/>
          <w:szCs w:val="24"/>
        </w:rPr>
        <w:t xml:space="preserve"> el </w:t>
      </w:r>
      <w:proofErr w:type="spellStart"/>
      <w:r w:rsidRPr="00745962">
        <w:rPr>
          <w:iCs/>
          <w:sz w:val="24"/>
          <w:szCs w:val="24"/>
        </w:rPr>
        <w:t>diseño</w:t>
      </w:r>
      <w:proofErr w:type="spellEnd"/>
      <w:r w:rsidRPr="00745962">
        <w:rPr>
          <w:iCs/>
          <w:sz w:val="24"/>
          <w:szCs w:val="24"/>
        </w:rPr>
        <w:t xml:space="preserve"> de </w:t>
      </w:r>
      <w:proofErr w:type="gramStart"/>
      <w:r w:rsidRPr="00745962">
        <w:rPr>
          <w:iCs/>
          <w:sz w:val="24"/>
          <w:szCs w:val="24"/>
        </w:rPr>
        <w:t>un</w:t>
      </w:r>
      <w:proofErr w:type="gramEnd"/>
      <w:r w:rsidRPr="00745962">
        <w:rPr>
          <w:iCs/>
          <w:sz w:val="24"/>
          <w:szCs w:val="24"/>
        </w:rPr>
        <w:t xml:space="preserve"> </w:t>
      </w:r>
      <w:proofErr w:type="spellStart"/>
      <w:r w:rsidRPr="00745962">
        <w:rPr>
          <w:iCs/>
          <w:sz w:val="24"/>
          <w:szCs w:val="24"/>
        </w:rPr>
        <w:t>Sistema</w:t>
      </w:r>
      <w:proofErr w:type="spellEnd"/>
      <w:r w:rsidRPr="00745962">
        <w:rPr>
          <w:iCs/>
          <w:sz w:val="24"/>
          <w:szCs w:val="24"/>
        </w:rPr>
        <w:t xml:space="preserve"> </w:t>
      </w:r>
      <w:proofErr w:type="spellStart"/>
      <w:r w:rsidRPr="00745962">
        <w:rPr>
          <w:iCs/>
          <w:sz w:val="24"/>
          <w:szCs w:val="24"/>
        </w:rPr>
        <w:t>Nacional</w:t>
      </w:r>
      <w:proofErr w:type="spellEnd"/>
      <w:r w:rsidRPr="00745962">
        <w:rPr>
          <w:iCs/>
          <w:sz w:val="24"/>
          <w:szCs w:val="24"/>
        </w:rPr>
        <w:t xml:space="preserve"> </w:t>
      </w:r>
      <w:proofErr w:type="spellStart"/>
      <w:r w:rsidRPr="00745962">
        <w:rPr>
          <w:iCs/>
          <w:sz w:val="24"/>
          <w:szCs w:val="24"/>
        </w:rPr>
        <w:t>Integrado</w:t>
      </w:r>
      <w:proofErr w:type="spellEnd"/>
      <w:r w:rsidRPr="00745962">
        <w:rPr>
          <w:iCs/>
          <w:sz w:val="24"/>
          <w:szCs w:val="24"/>
        </w:rPr>
        <w:t xml:space="preserve"> de </w:t>
      </w:r>
      <w:proofErr w:type="spellStart"/>
      <w:r w:rsidRPr="00745962">
        <w:rPr>
          <w:iCs/>
          <w:sz w:val="24"/>
          <w:szCs w:val="24"/>
        </w:rPr>
        <w:t>Cuidados</w:t>
      </w:r>
      <w:proofErr w:type="spellEnd"/>
      <w:r w:rsidRPr="00745962">
        <w:rPr>
          <w:iCs/>
          <w:sz w:val="24"/>
          <w:szCs w:val="24"/>
        </w:rPr>
        <w:t xml:space="preserve">   </w:t>
      </w:r>
      <w:proofErr w:type="spellStart"/>
      <w:r w:rsidRPr="00745962">
        <w:rPr>
          <w:iCs/>
          <w:sz w:val="24"/>
          <w:szCs w:val="24"/>
        </w:rPr>
        <w:t>desde</w:t>
      </w:r>
      <w:proofErr w:type="spellEnd"/>
      <w:r w:rsidRPr="00745962">
        <w:rPr>
          <w:iCs/>
          <w:sz w:val="24"/>
          <w:szCs w:val="24"/>
        </w:rPr>
        <w:t xml:space="preserve"> </w:t>
      </w:r>
      <w:proofErr w:type="spellStart"/>
      <w:r w:rsidRPr="00745962">
        <w:rPr>
          <w:iCs/>
          <w:sz w:val="24"/>
          <w:szCs w:val="24"/>
        </w:rPr>
        <w:t>una</w:t>
      </w:r>
      <w:proofErr w:type="spellEnd"/>
      <w:r w:rsidRPr="00745962">
        <w:rPr>
          <w:iCs/>
          <w:sz w:val="24"/>
          <w:szCs w:val="24"/>
        </w:rPr>
        <w:t xml:space="preserve"> </w:t>
      </w:r>
      <w:proofErr w:type="spellStart"/>
      <w:r w:rsidRPr="00745962">
        <w:rPr>
          <w:iCs/>
          <w:sz w:val="24"/>
          <w:szCs w:val="24"/>
        </w:rPr>
        <w:t>perspectiva</w:t>
      </w:r>
      <w:proofErr w:type="spellEnd"/>
      <w:r w:rsidRPr="00745962">
        <w:rPr>
          <w:iCs/>
          <w:sz w:val="24"/>
          <w:szCs w:val="24"/>
        </w:rPr>
        <w:t xml:space="preserve"> de </w:t>
      </w:r>
      <w:proofErr w:type="spellStart"/>
      <w:r w:rsidRPr="00745962">
        <w:rPr>
          <w:iCs/>
          <w:sz w:val="24"/>
          <w:szCs w:val="24"/>
        </w:rPr>
        <w:t>género</w:t>
      </w:r>
      <w:proofErr w:type="spellEnd"/>
      <w:r w:rsidRPr="00745962">
        <w:rPr>
          <w:iCs/>
          <w:sz w:val="24"/>
          <w:szCs w:val="24"/>
        </w:rPr>
        <w:t xml:space="preserve">. </w:t>
      </w:r>
      <w:proofErr w:type="spellStart"/>
      <w:proofErr w:type="gramStart"/>
      <w:r w:rsidRPr="00745962">
        <w:rPr>
          <w:iCs/>
          <w:sz w:val="24"/>
          <w:szCs w:val="24"/>
        </w:rPr>
        <w:t>Análisis</w:t>
      </w:r>
      <w:proofErr w:type="spellEnd"/>
      <w:r w:rsidRPr="00745962">
        <w:rPr>
          <w:iCs/>
          <w:sz w:val="24"/>
          <w:szCs w:val="24"/>
        </w:rPr>
        <w:t xml:space="preserve"> de </w:t>
      </w:r>
      <w:proofErr w:type="spellStart"/>
      <w:r w:rsidRPr="00745962">
        <w:rPr>
          <w:iCs/>
          <w:sz w:val="24"/>
          <w:szCs w:val="24"/>
        </w:rPr>
        <w:t>diversas</w:t>
      </w:r>
      <w:proofErr w:type="spellEnd"/>
      <w:r w:rsidRPr="00745962">
        <w:rPr>
          <w:iCs/>
          <w:sz w:val="24"/>
          <w:szCs w:val="24"/>
        </w:rPr>
        <w:t xml:space="preserve"> </w:t>
      </w:r>
      <w:proofErr w:type="spellStart"/>
      <w:r w:rsidRPr="00745962">
        <w:rPr>
          <w:iCs/>
          <w:sz w:val="24"/>
          <w:szCs w:val="24"/>
        </w:rPr>
        <w:t>experiencias</w:t>
      </w:r>
      <w:proofErr w:type="spellEnd"/>
      <w:r w:rsidRPr="00745962">
        <w:rPr>
          <w:iCs/>
          <w:sz w:val="24"/>
          <w:szCs w:val="24"/>
        </w:rPr>
        <w:t xml:space="preserve"> </w:t>
      </w:r>
      <w:proofErr w:type="spellStart"/>
      <w:r w:rsidRPr="00745962">
        <w:rPr>
          <w:iCs/>
          <w:sz w:val="24"/>
          <w:szCs w:val="24"/>
        </w:rPr>
        <w:t>latinoamericanas</w:t>
      </w:r>
      <w:proofErr w:type="spellEnd"/>
      <w:r w:rsidRPr="00745962">
        <w:rPr>
          <w:iCs/>
          <w:sz w:val="24"/>
          <w:szCs w:val="24"/>
        </w:rPr>
        <w:t>.</w:t>
      </w:r>
      <w:proofErr w:type="gramEnd"/>
      <w:r w:rsidRPr="00745962">
        <w:rPr>
          <w:sz w:val="24"/>
          <w:szCs w:val="24"/>
        </w:rPr>
        <w:t xml:space="preserve"> </w:t>
      </w:r>
      <w:proofErr w:type="gramStart"/>
      <w:r w:rsidRPr="00745962">
        <w:rPr>
          <w:sz w:val="24"/>
          <w:szCs w:val="24"/>
        </w:rPr>
        <w:t xml:space="preserve">In C. </w:t>
      </w:r>
      <w:proofErr w:type="spellStart"/>
      <w:r w:rsidRPr="00745962">
        <w:rPr>
          <w:sz w:val="24"/>
          <w:szCs w:val="24"/>
        </w:rPr>
        <w:t>Fasler</w:t>
      </w:r>
      <w:proofErr w:type="spellEnd"/>
      <w:r w:rsidRPr="00745962">
        <w:rPr>
          <w:sz w:val="24"/>
          <w:szCs w:val="24"/>
        </w:rPr>
        <w:t xml:space="preserve"> (Ed.), </w:t>
      </w:r>
      <w:r w:rsidRPr="00745962">
        <w:rPr>
          <w:i/>
          <w:sz w:val="24"/>
          <w:szCs w:val="24"/>
        </w:rPr>
        <w:t xml:space="preserve">Red </w:t>
      </w:r>
      <w:proofErr w:type="spellStart"/>
      <w:r w:rsidRPr="00745962">
        <w:rPr>
          <w:i/>
          <w:sz w:val="24"/>
          <w:szCs w:val="24"/>
        </w:rPr>
        <w:t>Género</w:t>
      </w:r>
      <w:proofErr w:type="spellEnd"/>
      <w:r w:rsidRPr="00745962">
        <w:rPr>
          <w:i/>
          <w:sz w:val="24"/>
          <w:szCs w:val="24"/>
        </w:rPr>
        <w:t xml:space="preserve"> y </w:t>
      </w:r>
      <w:proofErr w:type="spellStart"/>
      <w:r w:rsidRPr="00745962">
        <w:rPr>
          <w:i/>
          <w:sz w:val="24"/>
          <w:szCs w:val="24"/>
        </w:rPr>
        <w:t>Familia</w:t>
      </w:r>
      <w:proofErr w:type="spellEnd"/>
      <w:r w:rsidRPr="00745962">
        <w:rPr>
          <w:i/>
          <w:sz w:val="24"/>
          <w:szCs w:val="24"/>
        </w:rPr>
        <w:t>.</w:t>
      </w:r>
      <w:proofErr w:type="gramEnd"/>
      <w:r w:rsidRPr="00745962">
        <w:rPr>
          <w:sz w:val="24"/>
          <w:szCs w:val="24"/>
        </w:rPr>
        <w:t xml:space="preserve"> Montevideo, Uruguay: Author.</w:t>
      </w:r>
    </w:p>
    <w:p w:rsidR="00C17E1A" w:rsidRPr="00745962" w:rsidRDefault="00C17E1A" w:rsidP="00C17E1A">
      <w:pPr>
        <w:spacing w:after="240" w:line="240" w:lineRule="auto"/>
        <w:ind w:left="720" w:hanging="720"/>
        <w:rPr>
          <w:sz w:val="24"/>
          <w:szCs w:val="24"/>
        </w:rPr>
      </w:pPr>
      <w:r w:rsidRPr="00745962">
        <w:rPr>
          <w:rStyle w:val="medium-font"/>
          <w:sz w:val="24"/>
          <w:szCs w:val="24"/>
        </w:rPr>
        <w:t>O'Hara, B.</w:t>
      </w:r>
      <w:r w:rsidRPr="00745962">
        <w:rPr>
          <w:rStyle w:val="title-link-wrapper"/>
          <w:sz w:val="24"/>
          <w:szCs w:val="24"/>
        </w:rPr>
        <w:t xml:space="preserve"> (2004). </w:t>
      </w:r>
      <w:proofErr w:type="gramStart"/>
      <w:r w:rsidRPr="00745962">
        <w:rPr>
          <w:rStyle w:val="title-link-wrapper"/>
          <w:sz w:val="24"/>
          <w:szCs w:val="24"/>
        </w:rPr>
        <w:t>Twice penalized: Employment discrimination against women with disabilities.</w:t>
      </w:r>
      <w:proofErr w:type="gramEnd"/>
      <w:r w:rsidRPr="00745962">
        <w:rPr>
          <w:rStyle w:val="hidden"/>
          <w:sz w:val="24"/>
          <w:szCs w:val="24"/>
        </w:rPr>
        <w:t xml:space="preserve"> </w:t>
      </w:r>
      <w:r w:rsidRPr="00745962">
        <w:rPr>
          <w:rStyle w:val="medium-font"/>
          <w:i/>
          <w:sz w:val="24"/>
          <w:szCs w:val="24"/>
        </w:rPr>
        <w:t xml:space="preserve">Journal of </w:t>
      </w:r>
      <w:r w:rsidRPr="00745962">
        <w:rPr>
          <w:rStyle w:val="Strong"/>
          <w:i/>
          <w:iCs/>
          <w:sz w:val="24"/>
          <w:szCs w:val="24"/>
        </w:rPr>
        <w:t>Disability</w:t>
      </w:r>
      <w:r w:rsidRPr="00745962">
        <w:rPr>
          <w:rStyle w:val="medium-font"/>
          <w:b/>
          <w:bCs/>
          <w:i/>
          <w:sz w:val="24"/>
          <w:szCs w:val="24"/>
        </w:rPr>
        <w:t xml:space="preserve"> </w:t>
      </w:r>
      <w:r w:rsidRPr="00745962">
        <w:rPr>
          <w:rStyle w:val="medium-font"/>
          <w:i/>
          <w:sz w:val="24"/>
          <w:szCs w:val="24"/>
        </w:rPr>
        <w:t>Policy Studies, 15</w:t>
      </w:r>
      <w:r w:rsidRPr="00745962">
        <w:rPr>
          <w:rStyle w:val="medium-font"/>
          <w:sz w:val="24"/>
          <w:szCs w:val="24"/>
        </w:rPr>
        <w:t xml:space="preserve">(1), 27-34. </w:t>
      </w:r>
      <w:proofErr w:type="gramStart"/>
      <w:r w:rsidRPr="00745962">
        <w:rPr>
          <w:sz w:val="24"/>
          <w:szCs w:val="24"/>
        </w:rPr>
        <w:t>doi:</w:t>
      </w:r>
      <w:proofErr w:type="gramEnd"/>
      <w:r w:rsidRPr="00745962">
        <w:rPr>
          <w:sz w:val="24"/>
          <w:szCs w:val="24"/>
        </w:rPr>
        <w:t>10.1177/10442073040150010501</w:t>
      </w:r>
    </w:p>
    <w:p w:rsidR="00C17E1A" w:rsidRPr="00745962" w:rsidRDefault="00C17E1A" w:rsidP="00C17E1A">
      <w:pPr>
        <w:spacing w:after="240" w:line="240" w:lineRule="auto"/>
        <w:ind w:left="720" w:hanging="720"/>
        <w:rPr>
          <w:sz w:val="24"/>
          <w:szCs w:val="24"/>
        </w:rPr>
      </w:pPr>
      <w:proofErr w:type="spellStart"/>
      <w:r w:rsidRPr="00745962">
        <w:rPr>
          <w:sz w:val="24"/>
          <w:szCs w:val="24"/>
        </w:rPr>
        <w:t>Parahyba</w:t>
      </w:r>
      <w:proofErr w:type="spellEnd"/>
      <w:r w:rsidRPr="00745962">
        <w:rPr>
          <w:sz w:val="24"/>
          <w:szCs w:val="24"/>
        </w:rPr>
        <w:t xml:space="preserve">, M. I., Stevens, K., Henley, W., Lang, I. A., &amp; </w:t>
      </w:r>
      <w:proofErr w:type="spellStart"/>
      <w:r w:rsidRPr="00745962">
        <w:rPr>
          <w:sz w:val="24"/>
          <w:szCs w:val="24"/>
        </w:rPr>
        <w:t>Melzer</w:t>
      </w:r>
      <w:proofErr w:type="spellEnd"/>
      <w:r w:rsidRPr="00745962">
        <w:rPr>
          <w:sz w:val="24"/>
          <w:szCs w:val="24"/>
        </w:rPr>
        <w:t xml:space="preserve">, D. (2009). </w:t>
      </w:r>
      <w:proofErr w:type="gramStart"/>
      <w:r w:rsidRPr="00745962">
        <w:rPr>
          <w:sz w:val="24"/>
          <w:szCs w:val="24"/>
        </w:rPr>
        <w:t>Reductions in disability prevalence among the highest income groups of older Brazilians.</w:t>
      </w:r>
      <w:proofErr w:type="gramEnd"/>
      <w:r w:rsidRPr="00745962">
        <w:rPr>
          <w:i/>
          <w:iCs/>
          <w:sz w:val="24"/>
          <w:szCs w:val="24"/>
        </w:rPr>
        <w:t xml:space="preserve"> American Journal of Public Health, 99,</w:t>
      </w:r>
      <w:r w:rsidRPr="00745962">
        <w:rPr>
          <w:sz w:val="24"/>
          <w:szCs w:val="24"/>
        </w:rPr>
        <w:t xml:space="preserve"> 81-86. </w:t>
      </w:r>
      <w:proofErr w:type="spellStart"/>
      <w:proofErr w:type="gramStart"/>
      <w:r w:rsidRPr="00745962">
        <w:rPr>
          <w:sz w:val="24"/>
          <w:szCs w:val="24"/>
        </w:rPr>
        <w:t>doi</w:t>
      </w:r>
      <w:proofErr w:type="spellEnd"/>
      <w:proofErr w:type="gramEnd"/>
      <w:r w:rsidRPr="00745962">
        <w:rPr>
          <w:sz w:val="24"/>
          <w:szCs w:val="24"/>
        </w:rPr>
        <w:t>: 10.2105/AJPH.2007.130708</w:t>
      </w:r>
    </w:p>
    <w:p w:rsidR="00C17E1A" w:rsidRPr="00745962" w:rsidRDefault="00C17E1A" w:rsidP="00C17E1A">
      <w:pPr>
        <w:pStyle w:val="Header"/>
        <w:tabs>
          <w:tab w:val="clear" w:pos="4320"/>
          <w:tab w:val="clear" w:pos="8640"/>
        </w:tabs>
        <w:spacing w:after="240"/>
        <w:ind w:left="720" w:hanging="720"/>
      </w:pPr>
      <w:proofErr w:type="gramStart"/>
      <w:r w:rsidRPr="00745962">
        <w:t>Parish, S. L., Rose, R. A., &amp; Andrews, M. E. (2009).</w:t>
      </w:r>
      <w:proofErr w:type="gramEnd"/>
      <w:r w:rsidRPr="00745962">
        <w:t xml:space="preserve"> </w:t>
      </w:r>
      <w:proofErr w:type="gramStart"/>
      <w:r w:rsidRPr="00745962">
        <w:t>Income poverty and material hardship among U.S. women with disabilities.</w:t>
      </w:r>
      <w:proofErr w:type="gramEnd"/>
      <w:r w:rsidRPr="00745962">
        <w:t xml:space="preserve"> </w:t>
      </w:r>
      <w:r w:rsidRPr="00745962">
        <w:rPr>
          <w:i/>
          <w:iCs/>
        </w:rPr>
        <w:t>Social Service Review, 83</w:t>
      </w:r>
      <w:r w:rsidRPr="00745962">
        <w:t xml:space="preserve">(1), 33-52. </w:t>
      </w:r>
      <w:proofErr w:type="spellStart"/>
      <w:proofErr w:type="gramStart"/>
      <w:r w:rsidRPr="00745962">
        <w:t>doi</w:t>
      </w:r>
      <w:proofErr w:type="spellEnd"/>
      <w:proofErr w:type="gramEnd"/>
      <w:r w:rsidRPr="00745962">
        <w:t>: 10.1086/598755</w:t>
      </w:r>
    </w:p>
    <w:p w:rsidR="00C17E1A" w:rsidRPr="00745962" w:rsidRDefault="00C17E1A" w:rsidP="00C17E1A">
      <w:pPr>
        <w:spacing w:after="240" w:line="240" w:lineRule="auto"/>
        <w:ind w:left="720" w:hanging="720"/>
        <w:rPr>
          <w:sz w:val="24"/>
          <w:szCs w:val="24"/>
        </w:rPr>
      </w:pPr>
      <w:r w:rsidRPr="00745962">
        <w:rPr>
          <w:sz w:val="24"/>
          <w:szCs w:val="24"/>
        </w:rPr>
        <w:t xml:space="preserve">Reyes-Ortiz, C. (1999). </w:t>
      </w:r>
      <w:proofErr w:type="gramStart"/>
      <w:r w:rsidRPr="00745962">
        <w:rPr>
          <w:sz w:val="24"/>
          <w:szCs w:val="24"/>
        </w:rPr>
        <w:t>The disability-poverty connection in older people.</w:t>
      </w:r>
      <w:proofErr w:type="gramEnd"/>
      <w:r w:rsidRPr="00745962">
        <w:rPr>
          <w:sz w:val="24"/>
          <w:szCs w:val="24"/>
        </w:rPr>
        <w:t xml:space="preserve"> </w:t>
      </w:r>
      <w:r w:rsidRPr="00745962">
        <w:rPr>
          <w:rStyle w:val="toc-cit-jour"/>
          <w:i/>
          <w:iCs/>
          <w:sz w:val="24"/>
          <w:szCs w:val="24"/>
        </w:rPr>
        <w:t>Journal of the National Medical Association,</w:t>
      </w:r>
      <w:r w:rsidRPr="00745962">
        <w:rPr>
          <w:rStyle w:val="toc-cit-date"/>
          <w:i/>
          <w:iCs/>
          <w:sz w:val="24"/>
          <w:szCs w:val="24"/>
        </w:rPr>
        <w:t xml:space="preserve"> </w:t>
      </w:r>
      <w:r w:rsidRPr="00745962">
        <w:rPr>
          <w:rStyle w:val="toc-cit-vol"/>
          <w:i/>
          <w:sz w:val="24"/>
          <w:szCs w:val="24"/>
        </w:rPr>
        <w:t>91</w:t>
      </w:r>
      <w:r w:rsidRPr="00745962">
        <w:rPr>
          <w:rStyle w:val="toc-cit-vol"/>
          <w:sz w:val="24"/>
          <w:szCs w:val="24"/>
        </w:rPr>
        <w:t>(2),</w:t>
      </w:r>
      <w:r w:rsidRPr="00745962">
        <w:rPr>
          <w:rStyle w:val="toc-cit-page"/>
          <w:sz w:val="24"/>
          <w:szCs w:val="24"/>
        </w:rPr>
        <w:t xml:space="preserve"> 75–77. Retrieved from </w:t>
      </w:r>
      <w:r w:rsidRPr="00745962">
        <w:rPr>
          <w:sz w:val="24"/>
          <w:szCs w:val="24"/>
        </w:rPr>
        <w:t>http://www.ncbi.nlm.nih.gov/pmc/articles/PMC2608404/pdf/jnma00347-0023.pdf</w:t>
      </w:r>
    </w:p>
    <w:p w:rsidR="00C17E1A" w:rsidRPr="00745962" w:rsidRDefault="00C17E1A" w:rsidP="00C17E1A">
      <w:pPr>
        <w:spacing w:after="240" w:line="240" w:lineRule="auto"/>
        <w:ind w:left="720" w:hanging="720"/>
        <w:rPr>
          <w:sz w:val="24"/>
          <w:szCs w:val="24"/>
        </w:rPr>
      </w:pPr>
      <w:proofErr w:type="spellStart"/>
      <w:proofErr w:type="gramStart"/>
      <w:r w:rsidRPr="00745962">
        <w:rPr>
          <w:sz w:val="24"/>
          <w:szCs w:val="24"/>
        </w:rPr>
        <w:t>Trylesinski</w:t>
      </w:r>
      <w:proofErr w:type="spellEnd"/>
      <w:r w:rsidRPr="00745962">
        <w:rPr>
          <w:sz w:val="24"/>
          <w:szCs w:val="24"/>
        </w:rPr>
        <w:t>, F. (2007).</w:t>
      </w:r>
      <w:proofErr w:type="gramEnd"/>
      <w:r w:rsidRPr="00745962">
        <w:rPr>
          <w:sz w:val="24"/>
          <w:szCs w:val="24"/>
        </w:rPr>
        <w:t xml:space="preserve"> </w:t>
      </w:r>
      <w:proofErr w:type="spellStart"/>
      <w:r w:rsidRPr="00745962">
        <w:rPr>
          <w:i/>
          <w:iCs/>
          <w:sz w:val="24"/>
          <w:szCs w:val="24"/>
        </w:rPr>
        <w:t>Informe</w:t>
      </w:r>
      <w:proofErr w:type="spellEnd"/>
      <w:r w:rsidRPr="00745962">
        <w:rPr>
          <w:i/>
          <w:iCs/>
          <w:sz w:val="24"/>
          <w:szCs w:val="24"/>
        </w:rPr>
        <w:t xml:space="preserve"> </w:t>
      </w:r>
      <w:proofErr w:type="spellStart"/>
      <w:r w:rsidRPr="00745962">
        <w:rPr>
          <w:i/>
          <w:iCs/>
          <w:sz w:val="24"/>
          <w:szCs w:val="24"/>
        </w:rPr>
        <w:t>Temático</w:t>
      </w:r>
      <w:proofErr w:type="spellEnd"/>
      <w:r w:rsidRPr="00745962">
        <w:rPr>
          <w:i/>
          <w:iCs/>
          <w:sz w:val="24"/>
          <w:szCs w:val="24"/>
        </w:rPr>
        <w:t xml:space="preserve">. </w:t>
      </w:r>
      <w:proofErr w:type="spellStart"/>
      <w:proofErr w:type="gramStart"/>
      <w:r w:rsidRPr="00745962">
        <w:rPr>
          <w:i/>
          <w:iCs/>
          <w:sz w:val="24"/>
          <w:szCs w:val="24"/>
        </w:rPr>
        <w:t>Encuesta</w:t>
      </w:r>
      <w:proofErr w:type="spellEnd"/>
      <w:r w:rsidRPr="00745962">
        <w:rPr>
          <w:i/>
          <w:iCs/>
          <w:sz w:val="24"/>
          <w:szCs w:val="24"/>
        </w:rPr>
        <w:t xml:space="preserve"> </w:t>
      </w:r>
      <w:proofErr w:type="spellStart"/>
      <w:r w:rsidRPr="00745962">
        <w:rPr>
          <w:i/>
          <w:iCs/>
          <w:sz w:val="24"/>
          <w:szCs w:val="24"/>
        </w:rPr>
        <w:t>Nacional</w:t>
      </w:r>
      <w:proofErr w:type="spellEnd"/>
      <w:r w:rsidRPr="00745962">
        <w:rPr>
          <w:i/>
          <w:iCs/>
          <w:sz w:val="24"/>
          <w:szCs w:val="24"/>
        </w:rPr>
        <w:t xml:space="preserve"> de </w:t>
      </w:r>
      <w:proofErr w:type="spellStart"/>
      <w:r w:rsidRPr="00745962">
        <w:rPr>
          <w:i/>
          <w:iCs/>
          <w:sz w:val="24"/>
          <w:szCs w:val="24"/>
        </w:rPr>
        <w:t>Hogares</w:t>
      </w:r>
      <w:proofErr w:type="spellEnd"/>
      <w:r w:rsidRPr="00745962">
        <w:rPr>
          <w:i/>
          <w:iCs/>
          <w:sz w:val="24"/>
          <w:szCs w:val="24"/>
        </w:rPr>
        <w:t xml:space="preserve"> </w:t>
      </w:r>
      <w:proofErr w:type="spellStart"/>
      <w:r w:rsidRPr="00745962">
        <w:rPr>
          <w:i/>
          <w:iCs/>
          <w:sz w:val="24"/>
          <w:szCs w:val="24"/>
        </w:rPr>
        <w:t>Ampliada</w:t>
      </w:r>
      <w:proofErr w:type="spellEnd"/>
      <w:r w:rsidRPr="00745962">
        <w:rPr>
          <w:i/>
          <w:iCs/>
          <w:sz w:val="24"/>
          <w:szCs w:val="24"/>
        </w:rPr>
        <w:t xml:space="preserve"> 2006.</w:t>
      </w:r>
      <w:proofErr w:type="gramEnd"/>
      <w:r w:rsidRPr="00745962">
        <w:rPr>
          <w:i/>
          <w:iCs/>
          <w:sz w:val="24"/>
          <w:szCs w:val="24"/>
        </w:rPr>
        <w:t xml:space="preserve"> Los </w:t>
      </w:r>
      <w:proofErr w:type="spellStart"/>
      <w:r w:rsidRPr="00745962">
        <w:rPr>
          <w:i/>
          <w:iCs/>
          <w:sz w:val="24"/>
          <w:szCs w:val="24"/>
        </w:rPr>
        <w:t>uruguayos</w:t>
      </w:r>
      <w:proofErr w:type="spellEnd"/>
      <w:r w:rsidRPr="00745962">
        <w:rPr>
          <w:i/>
          <w:iCs/>
          <w:sz w:val="24"/>
          <w:szCs w:val="24"/>
        </w:rPr>
        <w:t xml:space="preserve"> y la </w:t>
      </w:r>
      <w:proofErr w:type="spellStart"/>
      <w:r w:rsidRPr="00745962">
        <w:rPr>
          <w:i/>
          <w:iCs/>
          <w:sz w:val="24"/>
          <w:szCs w:val="24"/>
        </w:rPr>
        <w:t>salud</w:t>
      </w:r>
      <w:proofErr w:type="spellEnd"/>
      <w:r w:rsidRPr="00745962">
        <w:rPr>
          <w:i/>
          <w:iCs/>
          <w:sz w:val="24"/>
          <w:szCs w:val="24"/>
        </w:rPr>
        <w:t xml:space="preserve">: </w:t>
      </w:r>
      <w:proofErr w:type="spellStart"/>
      <w:r w:rsidRPr="00745962">
        <w:rPr>
          <w:i/>
          <w:iCs/>
          <w:sz w:val="24"/>
          <w:szCs w:val="24"/>
        </w:rPr>
        <w:t>Situación</w:t>
      </w:r>
      <w:proofErr w:type="spellEnd"/>
      <w:r w:rsidRPr="00745962">
        <w:rPr>
          <w:i/>
          <w:iCs/>
          <w:sz w:val="24"/>
          <w:szCs w:val="24"/>
        </w:rPr>
        <w:t xml:space="preserve">, </w:t>
      </w:r>
      <w:proofErr w:type="spellStart"/>
      <w:r w:rsidRPr="00745962">
        <w:rPr>
          <w:i/>
          <w:iCs/>
          <w:sz w:val="24"/>
          <w:szCs w:val="24"/>
        </w:rPr>
        <w:t>percepciones</w:t>
      </w:r>
      <w:proofErr w:type="spellEnd"/>
      <w:r w:rsidRPr="00745962">
        <w:rPr>
          <w:i/>
          <w:iCs/>
          <w:sz w:val="24"/>
          <w:szCs w:val="24"/>
        </w:rPr>
        <w:t xml:space="preserve"> y </w:t>
      </w:r>
      <w:proofErr w:type="spellStart"/>
      <w:r w:rsidRPr="00745962">
        <w:rPr>
          <w:i/>
          <w:iCs/>
          <w:sz w:val="24"/>
          <w:szCs w:val="24"/>
        </w:rPr>
        <w:t>comportamiento</w:t>
      </w:r>
      <w:proofErr w:type="spellEnd"/>
      <w:r w:rsidRPr="00745962">
        <w:rPr>
          <w:sz w:val="24"/>
          <w:szCs w:val="24"/>
        </w:rPr>
        <w:t xml:space="preserve">. </w:t>
      </w:r>
    </w:p>
    <w:p w:rsidR="00C17E1A" w:rsidRPr="00745962" w:rsidRDefault="00C17E1A" w:rsidP="00C17E1A">
      <w:pPr>
        <w:spacing w:after="240" w:line="240" w:lineRule="auto"/>
        <w:ind w:left="720" w:hanging="720"/>
        <w:rPr>
          <w:sz w:val="24"/>
          <w:szCs w:val="24"/>
        </w:rPr>
      </w:pPr>
      <w:proofErr w:type="spellStart"/>
      <w:proofErr w:type="gramStart"/>
      <w:r w:rsidRPr="00745962">
        <w:rPr>
          <w:sz w:val="24"/>
          <w:szCs w:val="24"/>
        </w:rPr>
        <w:t>Vázquez-Barquero</w:t>
      </w:r>
      <w:proofErr w:type="spellEnd"/>
      <w:r w:rsidRPr="00745962">
        <w:rPr>
          <w:sz w:val="24"/>
          <w:szCs w:val="24"/>
        </w:rPr>
        <w:t xml:space="preserve">, J. L., Herrera </w:t>
      </w:r>
      <w:proofErr w:type="spellStart"/>
      <w:r w:rsidRPr="00745962">
        <w:rPr>
          <w:sz w:val="24"/>
          <w:szCs w:val="24"/>
        </w:rPr>
        <w:t>Castanedo</w:t>
      </w:r>
      <w:proofErr w:type="spellEnd"/>
      <w:r w:rsidRPr="00745962">
        <w:rPr>
          <w:sz w:val="24"/>
          <w:szCs w:val="24"/>
        </w:rPr>
        <w:t xml:space="preserve">, S., </w:t>
      </w:r>
      <w:proofErr w:type="spellStart"/>
      <w:r w:rsidRPr="00745962">
        <w:rPr>
          <w:sz w:val="24"/>
          <w:szCs w:val="24"/>
        </w:rPr>
        <w:t>Vázquez</w:t>
      </w:r>
      <w:proofErr w:type="spellEnd"/>
      <w:r w:rsidRPr="00745962">
        <w:rPr>
          <w:sz w:val="24"/>
          <w:szCs w:val="24"/>
        </w:rPr>
        <w:t xml:space="preserve"> </w:t>
      </w:r>
      <w:proofErr w:type="spellStart"/>
      <w:r w:rsidRPr="00745962">
        <w:rPr>
          <w:sz w:val="24"/>
          <w:szCs w:val="24"/>
        </w:rPr>
        <w:t>Bourgón</w:t>
      </w:r>
      <w:proofErr w:type="spellEnd"/>
      <w:r w:rsidRPr="00745962">
        <w:rPr>
          <w:sz w:val="24"/>
          <w:szCs w:val="24"/>
        </w:rPr>
        <w:t xml:space="preserve">, E., &amp; </w:t>
      </w:r>
      <w:proofErr w:type="spellStart"/>
      <w:r w:rsidRPr="00745962">
        <w:rPr>
          <w:sz w:val="24"/>
          <w:szCs w:val="24"/>
        </w:rPr>
        <w:t>Gaite</w:t>
      </w:r>
      <w:proofErr w:type="spellEnd"/>
      <w:r w:rsidRPr="00745962">
        <w:rPr>
          <w:sz w:val="24"/>
          <w:szCs w:val="24"/>
        </w:rPr>
        <w:t xml:space="preserve"> </w:t>
      </w:r>
      <w:proofErr w:type="spellStart"/>
      <w:r w:rsidRPr="00745962">
        <w:rPr>
          <w:sz w:val="24"/>
          <w:szCs w:val="24"/>
        </w:rPr>
        <w:t>Pintado</w:t>
      </w:r>
      <w:proofErr w:type="spellEnd"/>
      <w:r w:rsidRPr="00745962">
        <w:rPr>
          <w:sz w:val="24"/>
          <w:szCs w:val="24"/>
        </w:rPr>
        <w:t>, L. (2006).</w:t>
      </w:r>
      <w:proofErr w:type="gramEnd"/>
      <w:r w:rsidRPr="00745962">
        <w:rPr>
          <w:sz w:val="24"/>
          <w:szCs w:val="24"/>
        </w:rPr>
        <w:t xml:space="preserve"> </w:t>
      </w:r>
      <w:proofErr w:type="spellStart"/>
      <w:proofErr w:type="gramStart"/>
      <w:r w:rsidRPr="00745962">
        <w:rPr>
          <w:i/>
          <w:iCs/>
          <w:sz w:val="24"/>
          <w:szCs w:val="24"/>
        </w:rPr>
        <w:t>Cuestionario</w:t>
      </w:r>
      <w:proofErr w:type="spellEnd"/>
      <w:r w:rsidRPr="00745962">
        <w:rPr>
          <w:i/>
          <w:iCs/>
          <w:sz w:val="24"/>
          <w:szCs w:val="24"/>
        </w:rPr>
        <w:t xml:space="preserve"> </w:t>
      </w:r>
      <w:proofErr w:type="spellStart"/>
      <w:r w:rsidRPr="00745962">
        <w:rPr>
          <w:i/>
          <w:iCs/>
          <w:sz w:val="24"/>
          <w:szCs w:val="24"/>
        </w:rPr>
        <w:t>para</w:t>
      </w:r>
      <w:proofErr w:type="spellEnd"/>
      <w:r w:rsidRPr="00745962">
        <w:rPr>
          <w:i/>
          <w:iCs/>
          <w:sz w:val="24"/>
          <w:szCs w:val="24"/>
        </w:rPr>
        <w:t xml:space="preserve"> la </w:t>
      </w:r>
      <w:proofErr w:type="spellStart"/>
      <w:r w:rsidRPr="00745962">
        <w:rPr>
          <w:i/>
          <w:iCs/>
          <w:sz w:val="24"/>
          <w:szCs w:val="24"/>
        </w:rPr>
        <w:t>evaluación</w:t>
      </w:r>
      <w:proofErr w:type="spellEnd"/>
      <w:r w:rsidRPr="00745962">
        <w:rPr>
          <w:i/>
          <w:iCs/>
          <w:sz w:val="24"/>
          <w:szCs w:val="24"/>
        </w:rPr>
        <w:t xml:space="preserve"> de </w:t>
      </w:r>
      <w:proofErr w:type="spellStart"/>
      <w:r w:rsidRPr="00745962">
        <w:rPr>
          <w:i/>
          <w:iCs/>
          <w:sz w:val="24"/>
          <w:szCs w:val="24"/>
        </w:rPr>
        <w:t>discapacidad</w:t>
      </w:r>
      <w:proofErr w:type="spellEnd"/>
      <w:r w:rsidRPr="00745962">
        <w:rPr>
          <w:i/>
          <w:iCs/>
          <w:sz w:val="24"/>
          <w:szCs w:val="24"/>
        </w:rPr>
        <w:t xml:space="preserve"> de la </w:t>
      </w:r>
      <w:proofErr w:type="spellStart"/>
      <w:r w:rsidRPr="00745962">
        <w:rPr>
          <w:i/>
          <w:iCs/>
          <w:sz w:val="24"/>
          <w:szCs w:val="24"/>
        </w:rPr>
        <w:t>Organización</w:t>
      </w:r>
      <w:proofErr w:type="spellEnd"/>
      <w:r w:rsidRPr="00745962">
        <w:rPr>
          <w:i/>
          <w:iCs/>
          <w:sz w:val="24"/>
          <w:szCs w:val="24"/>
        </w:rPr>
        <w:t xml:space="preserve"> Mundial de la </w:t>
      </w:r>
      <w:proofErr w:type="spellStart"/>
      <w:r w:rsidRPr="00745962">
        <w:rPr>
          <w:i/>
          <w:iCs/>
          <w:sz w:val="24"/>
          <w:szCs w:val="24"/>
        </w:rPr>
        <w:t>Salud</w:t>
      </w:r>
      <w:proofErr w:type="spellEnd"/>
      <w:r w:rsidRPr="00745962">
        <w:rPr>
          <w:i/>
          <w:iCs/>
          <w:sz w:val="24"/>
          <w:szCs w:val="24"/>
        </w:rPr>
        <w:t>.</w:t>
      </w:r>
      <w:proofErr w:type="gramEnd"/>
      <w:r w:rsidRPr="00745962">
        <w:rPr>
          <w:i/>
          <w:iCs/>
          <w:sz w:val="24"/>
          <w:szCs w:val="24"/>
        </w:rPr>
        <w:t xml:space="preserve"> </w:t>
      </w:r>
      <w:proofErr w:type="spellStart"/>
      <w:r w:rsidRPr="00745962">
        <w:rPr>
          <w:i/>
          <w:iCs/>
          <w:sz w:val="24"/>
          <w:szCs w:val="24"/>
        </w:rPr>
        <w:t>Versión</w:t>
      </w:r>
      <w:proofErr w:type="spellEnd"/>
      <w:r w:rsidRPr="00745962">
        <w:rPr>
          <w:i/>
          <w:iCs/>
          <w:sz w:val="24"/>
          <w:szCs w:val="24"/>
        </w:rPr>
        <w:t xml:space="preserve"> </w:t>
      </w:r>
      <w:proofErr w:type="spellStart"/>
      <w:r w:rsidRPr="00745962">
        <w:rPr>
          <w:i/>
          <w:iCs/>
          <w:sz w:val="24"/>
          <w:szCs w:val="24"/>
        </w:rPr>
        <w:t>española</w:t>
      </w:r>
      <w:proofErr w:type="spellEnd"/>
      <w:r w:rsidRPr="00745962">
        <w:rPr>
          <w:i/>
          <w:iCs/>
          <w:sz w:val="24"/>
          <w:szCs w:val="24"/>
        </w:rPr>
        <w:t xml:space="preserve"> del WHO-DAS II</w:t>
      </w:r>
      <w:r w:rsidRPr="00745962">
        <w:rPr>
          <w:sz w:val="24"/>
          <w:szCs w:val="24"/>
        </w:rPr>
        <w:t xml:space="preserve">. Madrid, Spain: </w:t>
      </w:r>
      <w:proofErr w:type="spellStart"/>
      <w:r w:rsidRPr="00745962">
        <w:rPr>
          <w:sz w:val="24"/>
          <w:szCs w:val="24"/>
        </w:rPr>
        <w:t>Unidad</w:t>
      </w:r>
      <w:proofErr w:type="spellEnd"/>
      <w:r w:rsidRPr="00745962">
        <w:rPr>
          <w:sz w:val="24"/>
          <w:szCs w:val="24"/>
        </w:rPr>
        <w:t xml:space="preserve"> de </w:t>
      </w:r>
      <w:proofErr w:type="spellStart"/>
      <w:r w:rsidRPr="00745962">
        <w:rPr>
          <w:sz w:val="24"/>
          <w:szCs w:val="24"/>
        </w:rPr>
        <w:t>Investigación</w:t>
      </w:r>
      <w:proofErr w:type="spellEnd"/>
      <w:r w:rsidRPr="00745962">
        <w:rPr>
          <w:sz w:val="24"/>
          <w:szCs w:val="24"/>
        </w:rPr>
        <w:t xml:space="preserve"> en </w:t>
      </w:r>
      <w:proofErr w:type="spellStart"/>
      <w:r w:rsidRPr="00745962">
        <w:rPr>
          <w:sz w:val="24"/>
          <w:szCs w:val="24"/>
        </w:rPr>
        <w:t>Psiquiatría</w:t>
      </w:r>
      <w:proofErr w:type="spellEnd"/>
      <w:r w:rsidRPr="00745962">
        <w:rPr>
          <w:sz w:val="24"/>
          <w:szCs w:val="24"/>
        </w:rPr>
        <w:t xml:space="preserve"> de Cantabria – IMSERSO.</w:t>
      </w:r>
    </w:p>
    <w:p w:rsidR="00C17E1A" w:rsidRPr="00745962" w:rsidRDefault="00C17E1A" w:rsidP="00C17E1A">
      <w:pPr>
        <w:spacing w:after="240" w:line="240" w:lineRule="auto"/>
        <w:ind w:left="720" w:hanging="720"/>
        <w:rPr>
          <w:sz w:val="24"/>
          <w:szCs w:val="24"/>
        </w:rPr>
      </w:pPr>
      <w:r w:rsidRPr="00745962">
        <w:rPr>
          <w:sz w:val="24"/>
          <w:szCs w:val="24"/>
        </w:rPr>
        <w:t xml:space="preserve">Wolff, H. (2004). Poverty causes illness! </w:t>
      </w:r>
      <w:r w:rsidRPr="00745962">
        <w:rPr>
          <w:i/>
          <w:iCs/>
          <w:sz w:val="24"/>
          <w:szCs w:val="24"/>
        </w:rPr>
        <w:t>Social and Preventive Medicine, 49</w:t>
      </w:r>
      <w:r w:rsidRPr="00745962">
        <w:rPr>
          <w:sz w:val="24"/>
          <w:szCs w:val="24"/>
        </w:rPr>
        <w:t xml:space="preserve">, 1-2.  </w:t>
      </w:r>
      <w:proofErr w:type="spellStart"/>
      <w:proofErr w:type="gramStart"/>
      <w:r w:rsidRPr="00745962">
        <w:rPr>
          <w:sz w:val="24"/>
          <w:szCs w:val="24"/>
        </w:rPr>
        <w:t>doi</w:t>
      </w:r>
      <w:proofErr w:type="spellEnd"/>
      <w:proofErr w:type="gramEnd"/>
      <w:r w:rsidRPr="00745962">
        <w:rPr>
          <w:sz w:val="24"/>
          <w:szCs w:val="24"/>
        </w:rPr>
        <w:t>: 10.1007/s00038-003-3151-y</w:t>
      </w:r>
    </w:p>
    <w:p w:rsidR="00C17E1A" w:rsidRPr="00745962" w:rsidRDefault="00C17E1A" w:rsidP="00C17E1A">
      <w:pPr>
        <w:spacing w:after="240" w:line="240" w:lineRule="auto"/>
        <w:ind w:left="720" w:hanging="720"/>
        <w:rPr>
          <w:sz w:val="24"/>
          <w:szCs w:val="24"/>
        </w:rPr>
      </w:pPr>
      <w:proofErr w:type="gramStart"/>
      <w:r w:rsidRPr="00745962">
        <w:rPr>
          <w:sz w:val="24"/>
          <w:szCs w:val="24"/>
        </w:rPr>
        <w:t>World Health Organization.</w:t>
      </w:r>
      <w:proofErr w:type="gramEnd"/>
      <w:r w:rsidRPr="00745962">
        <w:rPr>
          <w:sz w:val="24"/>
          <w:szCs w:val="24"/>
        </w:rPr>
        <w:t xml:space="preserve"> (2000). </w:t>
      </w:r>
      <w:r w:rsidRPr="00745962">
        <w:rPr>
          <w:i/>
          <w:iCs/>
          <w:sz w:val="24"/>
          <w:szCs w:val="24"/>
        </w:rPr>
        <w:t xml:space="preserve">WHO DAS II </w:t>
      </w:r>
      <w:proofErr w:type="spellStart"/>
      <w:r w:rsidRPr="00745962">
        <w:rPr>
          <w:i/>
          <w:iCs/>
          <w:sz w:val="24"/>
          <w:szCs w:val="24"/>
        </w:rPr>
        <w:t>Cuestionario</w:t>
      </w:r>
      <w:proofErr w:type="spellEnd"/>
      <w:r w:rsidRPr="00745962">
        <w:rPr>
          <w:i/>
          <w:iCs/>
          <w:sz w:val="24"/>
          <w:szCs w:val="24"/>
        </w:rPr>
        <w:t xml:space="preserve"> </w:t>
      </w:r>
      <w:proofErr w:type="spellStart"/>
      <w:r w:rsidRPr="00745962">
        <w:rPr>
          <w:i/>
          <w:iCs/>
          <w:sz w:val="24"/>
          <w:szCs w:val="24"/>
        </w:rPr>
        <w:t>para</w:t>
      </w:r>
      <w:proofErr w:type="spellEnd"/>
      <w:r w:rsidRPr="00745962">
        <w:rPr>
          <w:i/>
          <w:iCs/>
          <w:sz w:val="24"/>
          <w:szCs w:val="24"/>
        </w:rPr>
        <w:t xml:space="preserve"> la </w:t>
      </w:r>
      <w:proofErr w:type="spellStart"/>
      <w:r w:rsidRPr="00745962">
        <w:rPr>
          <w:i/>
          <w:iCs/>
          <w:sz w:val="24"/>
          <w:szCs w:val="24"/>
        </w:rPr>
        <w:t>evaluación</w:t>
      </w:r>
      <w:proofErr w:type="spellEnd"/>
      <w:r w:rsidRPr="00745962">
        <w:rPr>
          <w:i/>
          <w:iCs/>
          <w:sz w:val="24"/>
          <w:szCs w:val="24"/>
        </w:rPr>
        <w:t xml:space="preserve"> de </w:t>
      </w:r>
      <w:proofErr w:type="spellStart"/>
      <w:r w:rsidRPr="00745962">
        <w:rPr>
          <w:i/>
          <w:iCs/>
          <w:sz w:val="24"/>
          <w:szCs w:val="24"/>
        </w:rPr>
        <w:t>discapacidades</w:t>
      </w:r>
      <w:proofErr w:type="spellEnd"/>
      <w:r w:rsidRPr="00745962">
        <w:rPr>
          <w:i/>
          <w:iCs/>
          <w:sz w:val="24"/>
          <w:szCs w:val="24"/>
        </w:rPr>
        <w:t xml:space="preserve">: </w:t>
      </w:r>
      <w:proofErr w:type="spellStart"/>
      <w:r w:rsidRPr="00745962">
        <w:rPr>
          <w:i/>
          <w:iCs/>
          <w:sz w:val="24"/>
          <w:szCs w:val="24"/>
        </w:rPr>
        <w:t>Versión</w:t>
      </w:r>
      <w:proofErr w:type="spellEnd"/>
      <w:r w:rsidRPr="00745962">
        <w:rPr>
          <w:i/>
          <w:iCs/>
          <w:sz w:val="24"/>
          <w:szCs w:val="24"/>
        </w:rPr>
        <w:t xml:space="preserve"> final </w:t>
      </w:r>
      <w:proofErr w:type="spellStart"/>
      <w:r w:rsidRPr="00745962">
        <w:rPr>
          <w:i/>
          <w:iCs/>
          <w:sz w:val="24"/>
          <w:szCs w:val="24"/>
        </w:rPr>
        <w:t>consensuada</w:t>
      </w:r>
      <w:proofErr w:type="spellEnd"/>
      <w:r w:rsidRPr="00745962">
        <w:rPr>
          <w:i/>
          <w:iCs/>
          <w:sz w:val="24"/>
          <w:szCs w:val="24"/>
        </w:rPr>
        <w:t xml:space="preserve"> en </w:t>
      </w:r>
      <w:proofErr w:type="spellStart"/>
      <w:r w:rsidRPr="00745962">
        <w:rPr>
          <w:i/>
          <w:iCs/>
          <w:sz w:val="24"/>
          <w:szCs w:val="24"/>
        </w:rPr>
        <w:t>lengua</w:t>
      </w:r>
      <w:proofErr w:type="spellEnd"/>
      <w:r w:rsidRPr="00745962">
        <w:rPr>
          <w:i/>
          <w:iCs/>
          <w:sz w:val="24"/>
          <w:szCs w:val="24"/>
        </w:rPr>
        <w:t xml:space="preserve"> </w:t>
      </w:r>
      <w:proofErr w:type="spellStart"/>
      <w:r w:rsidRPr="00745962">
        <w:rPr>
          <w:i/>
          <w:iCs/>
          <w:sz w:val="24"/>
          <w:szCs w:val="24"/>
        </w:rPr>
        <w:t>Española</w:t>
      </w:r>
      <w:proofErr w:type="spellEnd"/>
      <w:r w:rsidRPr="00745962">
        <w:rPr>
          <w:sz w:val="24"/>
          <w:szCs w:val="24"/>
        </w:rPr>
        <w:t>. Geneva: Author.</w:t>
      </w:r>
    </w:p>
    <w:p w:rsidR="00C17E1A" w:rsidRPr="00745962" w:rsidRDefault="00C17E1A" w:rsidP="00C17E1A">
      <w:pPr>
        <w:spacing w:after="240" w:line="240" w:lineRule="auto"/>
        <w:ind w:left="720" w:hanging="720"/>
        <w:rPr>
          <w:sz w:val="24"/>
          <w:szCs w:val="24"/>
        </w:rPr>
      </w:pPr>
      <w:proofErr w:type="gramStart"/>
      <w:r w:rsidRPr="00745962">
        <w:rPr>
          <w:sz w:val="24"/>
          <w:szCs w:val="24"/>
        </w:rPr>
        <w:t>World Health Organization.</w:t>
      </w:r>
      <w:proofErr w:type="gramEnd"/>
      <w:r w:rsidRPr="00745962">
        <w:rPr>
          <w:sz w:val="24"/>
          <w:szCs w:val="24"/>
        </w:rPr>
        <w:t xml:space="preserve"> (2001). </w:t>
      </w:r>
      <w:proofErr w:type="spellStart"/>
      <w:r w:rsidRPr="00745962">
        <w:rPr>
          <w:i/>
          <w:iCs/>
          <w:sz w:val="24"/>
          <w:szCs w:val="24"/>
        </w:rPr>
        <w:t>Clasificación</w:t>
      </w:r>
      <w:proofErr w:type="spellEnd"/>
      <w:r w:rsidRPr="00745962">
        <w:rPr>
          <w:i/>
          <w:iCs/>
          <w:sz w:val="24"/>
          <w:szCs w:val="24"/>
        </w:rPr>
        <w:t xml:space="preserve"> </w:t>
      </w:r>
      <w:proofErr w:type="spellStart"/>
      <w:r w:rsidRPr="00745962">
        <w:rPr>
          <w:i/>
          <w:iCs/>
          <w:sz w:val="24"/>
          <w:szCs w:val="24"/>
        </w:rPr>
        <w:t>Internacional</w:t>
      </w:r>
      <w:proofErr w:type="spellEnd"/>
      <w:r w:rsidRPr="00745962">
        <w:rPr>
          <w:i/>
          <w:iCs/>
          <w:sz w:val="24"/>
          <w:szCs w:val="24"/>
        </w:rPr>
        <w:t xml:space="preserve"> </w:t>
      </w:r>
      <w:proofErr w:type="gramStart"/>
      <w:r w:rsidRPr="00745962">
        <w:rPr>
          <w:i/>
          <w:iCs/>
          <w:sz w:val="24"/>
          <w:szCs w:val="24"/>
        </w:rPr>
        <w:t>del</w:t>
      </w:r>
      <w:proofErr w:type="gramEnd"/>
      <w:r w:rsidRPr="00745962">
        <w:rPr>
          <w:i/>
          <w:iCs/>
          <w:sz w:val="24"/>
          <w:szCs w:val="24"/>
        </w:rPr>
        <w:t xml:space="preserve"> </w:t>
      </w:r>
      <w:proofErr w:type="spellStart"/>
      <w:r w:rsidRPr="00745962">
        <w:rPr>
          <w:i/>
          <w:iCs/>
          <w:sz w:val="24"/>
          <w:szCs w:val="24"/>
        </w:rPr>
        <w:t>Funcionamiento</w:t>
      </w:r>
      <w:proofErr w:type="spellEnd"/>
      <w:r w:rsidRPr="00745962">
        <w:rPr>
          <w:i/>
          <w:iCs/>
          <w:sz w:val="24"/>
          <w:szCs w:val="24"/>
        </w:rPr>
        <w:t xml:space="preserve">, de la </w:t>
      </w:r>
      <w:proofErr w:type="spellStart"/>
      <w:r w:rsidRPr="00745962">
        <w:rPr>
          <w:i/>
          <w:iCs/>
          <w:sz w:val="24"/>
          <w:szCs w:val="24"/>
        </w:rPr>
        <w:t>Discapacidad</w:t>
      </w:r>
      <w:proofErr w:type="spellEnd"/>
      <w:r w:rsidRPr="00745962">
        <w:rPr>
          <w:i/>
          <w:iCs/>
          <w:sz w:val="24"/>
          <w:szCs w:val="24"/>
        </w:rPr>
        <w:t xml:space="preserve"> y de la </w:t>
      </w:r>
      <w:proofErr w:type="spellStart"/>
      <w:r w:rsidRPr="00745962">
        <w:rPr>
          <w:i/>
          <w:iCs/>
          <w:sz w:val="24"/>
          <w:szCs w:val="24"/>
        </w:rPr>
        <w:t>Salud</w:t>
      </w:r>
      <w:proofErr w:type="spellEnd"/>
      <w:r w:rsidRPr="00745962">
        <w:rPr>
          <w:sz w:val="24"/>
          <w:szCs w:val="24"/>
        </w:rPr>
        <w:t xml:space="preserve"> (CIF). Madrid, Spain: O.M.S./O.P.S./IMSERSO.</w:t>
      </w:r>
    </w:p>
    <w:p w:rsidR="00C17E1A" w:rsidRPr="00745962" w:rsidRDefault="00C17E1A" w:rsidP="00C17E1A">
      <w:pPr>
        <w:spacing w:after="240" w:line="240" w:lineRule="auto"/>
        <w:ind w:left="720" w:hanging="720"/>
        <w:rPr>
          <w:sz w:val="24"/>
          <w:szCs w:val="24"/>
        </w:rPr>
      </w:pPr>
      <w:proofErr w:type="gramStart"/>
      <w:r w:rsidRPr="00745962">
        <w:rPr>
          <w:sz w:val="24"/>
          <w:szCs w:val="24"/>
        </w:rPr>
        <w:lastRenderedPageBreak/>
        <w:t>World Health Organization.</w:t>
      </w:r>
      <w:proofErr w:type="gramEnd"/>
      <w:r w:rsidRPr="00745962">
        <w:rPr>
          <w:sz w:val="24"/>
          <w:szCs w:val="24"/>
        </w:rPr>
        <w:t xml:space="preserve"> (2004). </w:t>
      </w:r>
      <w:r w:rsidRPr="00745962">
        <w:rPr>
          <w:i/>
          <w:iCs/>
          <w:sz w:val="24"/>
          <w:szCs w:val="24"/>
        </w:rPr>
        <w:t xml:space="preserve">CBR: a strategy for rehabilitation, equalization of </w:t>
      </w:r>
      <w:r w:rsidRPr="00745962">
        <w:rPr>
          <w:i/>
          <w:sz w:val="24"/>
          <w:szCs w:val="24"/>
        </w:rPr>
        <w:t>opportunities, poverty reduction and social inclusion of people with disabilities</w:t>
      </w:r>
      <w:r w:rsidRPr="00745962">
        <w:rPr>
          <w:sz w:val="24"/>
          <w:szCs w:val="24"/>
        </w:rPr>
        <w:t xml:space="preserve"> [</w:t>
      </w:r>
      <w:r w:rsidRPr="00745962">
        <w:rPr>
          <w:iCs/>
          <w:sz w:val="24"/>
          <w:szCs w:val="24"/>
        </w:rPr>
        <w:t xml:space="preserve">joint position paper]. </w:t>
      </w:r>
      <w:proofErr w:type="gramStart"/>
      <w:r w:rsidRPr="00745962">
        <w:rPr>
          <w:iCs/>
          <w:sz w:val="24"/>
          <w:szCs w:val="24"/>
        </w:rPr>
        <w:t xml:space="preserve">International </w:t>
      </w:r>
      <w:proofErr w:type="spellStart"/>
      <w:r w:rsidRPr="00745962">
        <w:rPr>
          <w:iCs/>
          <w:sz w:val="24"/>
          <w:szCs w:val="24"/>
        </w:rPr>
        <w:t>Labour</w:t>
      </w:r>
      <w:proofErr w:type="spellEnd"/>
      <w:r w:rsidRPr="00745962">
        <w:rPr>
          <w:iCs/>
          <w:sz w:val="24"/>
          <w:szCs w:val="24"/>
        </w:rPr>
        <w:t xml:space="preserve"> Organization, United Nations Educational, Scientific and Cultural Organization and the World Health Organization.</w:t>
      </w:r>
      <w:proofErr w:type="gramEnd"/>
      <w:r w:rsidRPr="00745962">
        <w:rPr>
          <w:iCs/>
          <w:sz w:val="24"/>
          <w:szCs w:val="24"/>
        </w:rPr>
        <w:t xml:space="preserve"> </w:t>
      </w:r>
      <w:r w:rsidRPr="00745962">
        <w:rPr>
          <w:sz w:val="24"/>
          <w:szCs w:val="24"/>
        </w:rPr>
        <w:t>Retrieved from http://whqlibdoc.who.int/publications/ 2004/9241592389_eng.pdf</w:t>
      </w:r>
    </w:p>
    <w:p w:rsidR="00C17E1A" w:rsidRPr="00745962" w:rsidRDefault="00C17E1A" w:rsidP="00C17E1A">
      <w:pPr>
        <w:spacing w:after="240" w:line="240" w:lineRule="auto"/>
        <w:ind w:left="720" w:hanging="720"/>
        <w:rPr>
          <w:sz w:val="24"/>
          <w:szCs w:val="24"/>
        </w:rPr>
      </w:pPr>
      <w:proofErr w:type="gramStart"/>
      <w:r w:rsidRPr="00745962">
        <w:rPr>
          <w:sz w:val="24"/>
          <w:szCs w:val="24"/>
        </w:rPr>
        <w:t>World Health Organization.</w:t>
      </w:r>
      <w:proofErr w:type="gramEnd"/>
      <w:r w:rsidRPr="00745962">
        <w:rPr>
          <w:sz w:val="24"/>
          <w:szCs w:val="24"/>
        </w:rPr>
        <w:t xml:space="preserve"> (2010a). </w:t>
      </w:r>
      <w:r w:rsidRPr="00745962">
        <w:rPr>
          <w:i/>
          <w:iCs/>
          <w:sz w:val="24"/>
          <w:szCs w:val="24"/>
        </w:rPr>
        <w:t>Concept note World Report on Disability and Rehabilitation.</w:t>
      </w:r>
      <w:r w:rsidRPr="00745962">
        <w:rPr>
          <w:sz w:val="24"/>
          <w:szCs w:val="24"/>
        </w:rPr>
        <w:t xml:space="preserve"> Retrieved from http://www.who.int/disabilities/publications/dar_world_report_concept_note.pdfWorld  </w:t>
      </w:r>
    </w:p>
    <w:p w:rsidR="00C17E1A" w:rsidRPr="00745962" w:rsidRDefault="00C17E1A" w:rsidP="00C17E1A">
      <w:pPr>
        <w:spacing w:after="240" w:line="240" w:lineRule="auto"/>
        <w:ind w:left="720" w:hanging="720"/>
        <w:rPr>
          <w:sz w:val="24"/>
          <w:szCs w:val="24"/>
        </w:rPr>
      </w:pPr>
      <w:proofErr w:type="gramStart"/>
      <w:r w:rsidRPr="00745962">
        <w:rPr>
          <w:sz w:val="24"/>
          <w:szCs w:val="24"/>
        </w:rPr>
        <w:t>World Health Organization.</w:t>
      </w:r>
      <w:proofErr w:type="gramEnd"/>
      <w:r w:rsidRPr="00745962">
        <w:rPr>
          <w:sz w:val="24"/>
          <w:szCs w:val="24"/>
        </w:rPr>
        <w:t xml:space="preserve"> (2010b). </w:t>
      </w:r>
      <w:r w:rsidRPr="00745962">
        <w:rPr>
          <w:i/>
          <w:iCs/>
          <w:sz w:val="24"/>
          <w:szCs w:val="24"/>
        </w:rPr>
        <w:t>WHO Disability Assessment Schedule II (WHODAS II)</w:t>
      </w:r>
      <w:r w:rsidRPr="00745962">
        <w:rPr>
          <w:sz w:val="24"/>
          <w:szCs w:val="24"/>
        </w:rPr>
        <w:t>. Retrieved from http://www.who.int/classifications/icf/whodasii/en/index.html</w:t>
      </w:r>
    </w:p>
    <w:p w:rsidR="00477C51" w:rsidRPr="00745962" w:rsidRDefault="00745962">
      <w:pPr>
        <w:rPr>
          <w:sz w:val="24"/>
          <w:szCs w:val="24"/>
        </w:rPr>
      </w:pPr>
    </w:p>
    <w:sectPr w:rsidR="00477C51" w:rsidRPr="00745962"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7E1A"/>
    <w:rsid w:val="0057039B"/>
    <w:rsid w:val="006213E4"/>
    <w:rsid w:val="00745962"/>
    <w:rsid w:val="009C0AF0"/>
    <w:rsid w:val="00A34430"/>
    <w:rsid w:val="00A4593A"/>
    <w:rsid w:val="00AD1E94"/>
    <w:rsid w:val="00C17E1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E1A"/>
    <w:pPr>
      <w:spacing w:after="0" w:line="480" w:lineRule="auto"/>
      <w:ind w:firstLine="720"/>
    </w:pPr>
    <w:rPr>
      <w:rFonts w:ascii="Times New Roman" w:hAnsi="Times New Roman" w:cs="Times New Roman"/>
      <w:sz w:val="20"/>
      <w:szCs w:val="20"/>
      <w:lang w:bidi="ar-SA"/>
    </w:rPr>
  </w:style>
  <w:style w:type="paragraph" w:styleId="Heading1">
    <w:name w:val="heading 1"/>
    <w:basedOn w:val="Normal"/>
    <w:next w:val="Normal"/>
    <w:link w:val="Heading1Char"/>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6213E4"/>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nhideWhenUsed/>
    <w:qFormat/>
    <w:rsid w:val="006213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line="240" w:lineRule="auto"/>
    </w:pPr>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C17E1A"/>
    <w:rPr>
      <w:strike w:val="0"/>
      <w:dstrike w:val="0"/>
      <w:color w:val="0000CC"/>
      <w:u w:val="none"/>
    </w:rPr>
  </w:style>
  <w:style w:type="character" w:customStyle="1" w:styleId="slug-doi">
    <w:name w:val="slug-doi"/>
    <w:basedOn w:val="DefaultParagraphFont"/>
    <w:rsid w:val="00C17E1A"/>
  </w:style>
  <w:style w:type="character" w:customStyle="1" w:styleId="CitaHTML1">
    <w:name w:val="Cita HTML1"/>
    <w:basedOn w:val="DefaultParagraphFont"/>
    <w:rsid w:val="00C17E1A"/>
    <w:rPr>
      <w:i/>
      <w:iCs/>
    </w:rPr>
  </w:style>
  <w:style w:type="character" w:customStyle="1" w:styleId="slug-vol">
    <w:name w:val="slug-vol"/>
    <w:basedOn w:val="DefaultParagraphFont"/>
    <w:rsid w:val="00C17E1A"/>
  </w:style>
  <w:style w:type="character" w:customStyle="1" w:styleId="slug-issue">
    <w:name w:val="slug-issue"/>
    <w:basedOn w:val="DefaultParagraphFont"/>
    <w:rsid w:val="00C17E1A"/>
  </w:style>
  <w:style w:type="character" w:customStyle="1" w:styleId="slug-pages">
    <w:name w:val="slug-pages"/>
    <w:basedOn w:val="DefaultParagraphFont"/>
    <w:rsid w:val="00C17E1A"/>
  </w:style>
  <w:style w:type="character" w:customStyle="1" w:styleId="toc-cit-jour">
    <w:name w:val="toc-cit-jour"/>
    <w:basedOn w:val="DefaultParagraphFont"/>
    <w:rsid w:val="00C17E1A"/>
  </w:style>
  <w:style w:type="character" w:customStyle="1" w:styleId="toc-cit-date">
    <w:name w:val="toc-cit-date"/>
    <w:basedOn w:val="DefaultParagraphFont"/>
    <w:rsid w:val="00C17E1A"/>
  </w:style>
  <w:style w:type="character" w:customStyle="1" w:styleId="toc-cit-vol">
    <w:name w:val="toc-cit-vol"/>
    <w:basedOn w:val="DefaultParagraphFont"/>
    <w:rsid w:val="00C17E1A"/>
  </w:style>
  <w:style w:type="character" w:customStyle="1" w:styleId="toc-cit-page">
    <w:name w:val="toc-cit-page"/>
    <w:basedOn w:val="DefaultParagraphFont"/>
    <w:rsid w:val="00C17E1A"/>
  </w:style>
  <w:style w:type="character" w:customStyle="1" w:styleId="title-link-wrapper">
    <w:name w:val="title-link-wrapper"/>
    <w:basedOn w:val="DefaultParagraphFont"/>
    <w:rsid w:val="00C17E1A"/>
  </w:style>
  <w:style w:type="character" w:customStyle="1" w:styleId="hidden">
    <w:name w:val="hidden"/>
    <w:basedOn w:val="DefaultParagraphFont"/>
    <w:rsid w:val="00C17E1A"/>
  </w:style>
  <w:style w:type="character" w:customStyle="1" w:styleId="medium-font">
    <w:name w:val="medium-font"/>
    <w:basedOn w:val="DefaultParagraphFont"/>
    <w:rsid w:val="00C17E1A"/>
  </w:style>
  <w:style w:type="paragraph" w:customStyle="1" w:styleId="ndice">
    <w:name w:val="Índice"/>
    <w:basedOn w:val="Normal"/>
    <w:rsid w:val="00C17E1A"/>
    <w:pPr>
      <w:suppressLineNumbers/>
      <w:suppressAutoHyphens/>
      <w:spacing w:line="240" w:lineRule="auto"/>
      <w:ind w:firstLine="0"/>
    </w:pPr>
    <w:rPr>
      <w:rFonts w:eastAsia="Times New Roman" w:cs="Tahoma"/>
      <w:sz w:val="24"/>
      <w:szCs w:val="24"/>
      <w:lang w:eastAsia="ar-SA"/>
    </w:rPr>
  </w:style>
  <w:style w:type="paragraph" w:styleId="Header">
    <w:name w:val="header"/>
    <w:basedOn w:val="Normal"/>
    <w:link w:val="HeaderChar"/>
    <w:rsid w:val="00C17E1A"/>
    <w:pPr>
      <w:tabs>
        <w:tab w:val="center" w:pos="4320"/>
        <w:tab w:val="right" w:pos="8640"/>
      </w:tabs>
      <w:suppressAutoHyphens/>
      <w:spacing w:line="240" w:lineRule="auto"/>
      <w:ind w:firstLine="0"/>
    </w:pPr>
    <w:rPr>
      <w:rFonts w:eastAsia="Times New Roman"/>
      <w:sz w:val="24"/>
      <w:szCs w:val="24"/>
      <w:lang w:eastAsia="ar-SA"/>
    </w:rPr>
  </w:style>
  <w:style w:type="character" w:customStyle="1" w:styleId="HeaderChar">
    <w:name w:val="Header Char"/>
    <w:basedOn w:val="DefaultParagraphFont"/>
    <w:link w:val="Header"/>
    <w:rsid w:val="00C17E1A"/>
    <w:rPr>
      <w:rFonts w:ascii="Times New Roman" w:eastAsia="Times New Roman" w:hAnsi="Times New Roman" w:cs="Times New Roman"/>
      <w:sz w:val="24"/>
      <w:szCs w:val="24"/>
      <w:lang w:eastAsia="ar-SA" w:bidi="ar-SA"/>
    </w:rPr>
  </w:style>
  <w:style w:type="paragraph" w:styleId="Footer">
    <w:name w:val="footer"/>
    <w:basedOn w:val="Normal"/>
    <w:link w:val="FooterChar"/>
    <w:rsid w:val="00C17E1A"/>
    <w:pPr>
      <w:tabs>
        <w:tab w:val="center" w:pos="4320"/>
        <w:tab w:val="right" w:pos="8640"/>
      </w:tabs>
      <w:suppressAutoHyphens/>
      <w:spacing w:line="240" w:lineRule="auto"/>
      <w:ind w:firstLine="0"/>
    </w:pPr>
    <w:rPr>
      <w:rFonts w:eastAsia="Times New Roman"/>
      <w:sz w:val="24"/>
      <w:szCs w:val="24"/>
      <w:lang w:eastAsia="ar-SA"/>
    </w:rPr>
  </w:style>
  <w:style w:type="character" w:customStyle="1" w:styleId="FooterChar">
    <w:name w:val="Footer Char"/>
    <w:basedOn w:val="DefaultParagraphFont"/>
    <w:link w:val="Footer"/>
    <w:rsid w:val="00C17E1A"/>
    <w:rPr>
      <w:rFonts w:ascii="Times New Roman" w:eastAsia="Times New Roman" w:hAnsi="Times New Roman" w:cs="Times New Roman"/>
      <w:sz w:val="24"/>
      <w:szCs w:val="24"/>
      <w:lang w:eastAsia="ar-SA" w:bidi="ar-SA"/>
    </w:rPr>
  </w:style>
  <w:style w:type="paragraph" w:customStyle="1" w:styleId="Sangra2detindependiente1">
    <w:name w:val="Sangría 2 de t. independiente1"/>
    <w:basedOn w:val="Normal"/>
    <w:rsid w:val="00C17E1A"/>
    <w:pPr>
      <w:suppressAutoHyphens/>
    </w:pPr>
    <w:rPr>
      <w:rFonts w:eastAsia="Times New Roman"/>
      <w:sz w:val="24"/>
      <w:szCs w:val="24"/>
      <w:lang w:eastAsia="ar-SA"/>
    </w:rPr>
  </w:style>
  <w:style w:type="paragraph" w:customStyle="1" w:styleId="HTMLconformatoprevio1">
    <w:name w:val="HTML con formato previo1"/>
    <w:basedOn w:val="Normal"/>
    <w:rsid w:val="00C1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pPr>
    <w:rPr>
      <w:rFonts w:ascii="Arial Unicode MS" w:eastAsia="Arial Unicode MS" w:hAnsi="Arial Unicode MS" w:cs="Arial Unicode MS"/>
      <w:lang w:eastAsia="ar-SA"/>
    </w:rPr>
  </w:style>
  <w:style w:type="paragraph" w:customStyle="1" w:styleId="Encabezadodelatabla">
    <w:name w:val="Encabezado de la tabla"/>
    <w:basedOn w:val="Normal"/>
    <w:rsid w:val="00C17E1A"/>
    <w:pPr>
      <w:suppressLineNumbers/>
      <w:suppressAutoHyphens/>
      <w:spacing w:line="240" w:lineRule="auto"/>
      <w:ind w:firstLine="0"/>
      <w:jc w:val="center"/>
    </w:pPr>
    <w:rPr>
      <w:rFonts w:eastAsia="Times New Roman"/>
      <w:b/>
      <w:bCs/>
      <w:sz w:val="24"/>
      <w:szCs w:val="24"/>
      <w:lang w:eastAsia="ar-SA"/>
    </w:rPr>
  </w:style>
  <w:style w:type="paragraph" w:styleId="BodyTextIndent2">
    <w:name w:val="Body Text Indent 2"/>
    <w:basedOn w:val="Normal"/>
    <w:link w:val="BodyTextIndent2Char"/>
    <w:rsid w:val="00C17E1A"/>
    <w:pPr>
      <w:suppressAutoHyphens/>
      <w:jc w:val="both"/>
    </w:pPr>
    <w:rPr>
      <w:rFonts w:eastAsia="Times New Roman"/>
      <w:sz w:val="24"/>
      <w:szCs w:val="24"/>
      <w:lang w:eastAsia="ar-SA"/>
    </w:rPr>
  </w:style>
  <w:style w:type="character" w:customStyle="1" w:styleId="BodyTextIndent2Char">
    <w:name w:val="Body Text Indent 2 Char"/>
    <w:basedOn w:val="DefaultParagraphFont"/>
    <w:link w:val="BodyTextIndent2"/>
    <w:rsid w:val="00C17E1A"/>
    <w:rPr>
      <w:rFonts w:ascii="Times New Roman" w:eastAsia="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e.gub.uy/biblioteca/ech/ech2004/Resultados%20ECH%202004.pdf" TargetMode="External"/><Relationship Id="rId5" Type="http://schemas.openxmlformats.org/officeDocument/2006/relationships/hyperlink" Target="http://digitalcommons.ilr.cornell.edu/edicollect/1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6072</Words>
  <Characters>34617</Characters>
  <Application>Microsoft Office Word</Application>
  <DocSecurity>0</DocSecurity>
  <Lines>288</Lines>
  <Paragraphs>81</Paragraphs>
  <ScaleCrop>false</ScaleCrop>
  <Company/>
  <LinksUpToDate>false</LinksUpToDate>
  <CharactersWithSpaces>40608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2</cp:revision>
  <dcterms:created xsi:type="dcterms:W3CDTF">2014-10-29T20:25:00Z</dcterms:created>
  <dcterms:modified xsi:type="dcterms:W3CDTF">2014-10-29T20:26:00Z</dcterms:modified>
</cp:coreProperties>
</file>