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004E9E" w14:textId="77777777" w:rsidR="00FD1289" w:rsidRDefault="00FD1289" w:rsidP="00CA6A1F">
      <w:pPr>
        <w:ind w:firstLine="0"/>
        <w:jc w:val="center"/>
        <w:rPr>
          <w:rFonts w:ascii="Arial" w:eastAsia="BIZ UDPGothic" w:hAnsi="Arial" w:cs="Arial"/>
          <w:b/>
          <w:bCs/>
          <w:lang w:val="haw-US"/>
        </w:rPr>
      </w:pPr>
    </w:p>
    <w:p w14:paraId="6A265191" w14:textId="77777777" w:rsidR="00FD1289" w:rsidRDefault="00FD1289" w:rsidP="00CA6A1F">
      <w:pPr>
        <w:ind w:firstLine="0"/>
        <w:jc w:val="center"/>
        <w:rPr>
          <w:rFonts w:ascii="Arial" w:eastAsia="BIZ UDPGothic" w:hAnsi="Arial" w:cs="Arial"/>
          <w:b/>
          <w:bCs/>
          <w:lang w:val="haw-US"/>
        </w:rPr>
      </w:pPr>
    </w:p>
    <w:p w14:paraId="2BC9DCC3" w14:textId="77777777" w:rsidR="00FD1289" w:rsidRDefault="00FD1289" w:rsidP="00CA6A1F">
      <w:pPr>
        <w:ind w:firstLine="0"/>
        <w:jc w:val="center"/>
        <w:rPr>
          <w:rFonts w:ascii="Arial" w:eastAsia="BIZ UDPGothic" w:hAnsi="Arial" w:cs="Arial"/>
          <w:b/>
          <w:bCs/>
          <w:lang w:val="haw-US"/>
        </w:rPr>
      </w:pPr>
    </w:p>
    <w:p w14:paraId="5674C888" w14:textId="5B141080" w:rsidR="00165E49" w:rsidRPr="00165E49" w:rsidRDefault="00165E49" w:rsidP="00CA6A1F">
      <w:pPr>
        <w:ind w:firstLine="0"/>
        <w:jc w:val="center"/>
        <w:rPr>
          <w:rFonts w:ascii="Arial" w:eastAsia="BIZ UDPGothic" w:hAnsi="Arial" w:cs="Arial"/>
          <w:b/>
          <w:bCs/>
          <w:lang w:val="haw-US"/>
        </w:rPr>
      </w:pPr>
      <w:r w:rsidRPr="00165E49">
        <w:rPr>
          <w:rFonts w:ascii="Arial" w:eastAsia="BIZ UDPGothic" w:hAnsi="Arial" w:cs="Arial"/>
          <w:b/>
          <w:bCs/>
          <w:lang w:val="haw-US"/>
        </w:rPr>
        <w:t>Research Articles and Essays</w:t>
      </w:r>
    </w:p>
    <w:p w14:paraId="0E5577CD" w14:textId="5DEE74D5" w:rsidR="0093183C" w:rsidRDefault="0093183C" w:rsidP="001674F8">
      <w:pPr>
        <w:pStyle w:val="Style2"/>
        <w:jc w:val="left"/>
      </w:pPr>
    </w:p>
    <w:p w14:paraId="1D901823" w14:textId="77777777" w:rsidR="00787BC3" w:rsidRPr="00BD5DF3" w:rsidRDefault="00787BC3" w:rsidP="00787BC3">
      <w:pPr>
        <w:widowControl w:val="0"/>
        <w:spacing w:after="40"/>
        <w:ind w:firstLine="0"/>
        <w:jc w:val="center"/>
        <w:rPr>
          <w:b/>
          <w:color w:val="000000" w:themeColor="text1"/>
        </w:rPr>
      </w:pPr>
      <w:r w:rsidRPr="00C455DB">
        <w:rPr>
          <w:b/>
          <w:color w:val="000000" w:themeColor="text1"/>
        </w:rPr>
        <w:t>Who are Twice-Exceptional Students?</w:t>
      </w:r>
    </w:p>
    <w:p w14:paraId="5E9787C7" w14:textId="09523949" w:rsidR="00787BC3" w:rsidRPr="00CA4460" w:rsidRDefault="00787BC3" w:rsidP="00CA4460">
      <w:pPr>
        <w:pStyle w:val="Style2"/>
        <w:rPr>
          <w:b w:val="0"/>
          <w:bCs/>
        </w:rPr>
      </w:pPr>
      <w:r w:rsidRPr="00787BC3">
        <w:rPr>
          <w:b w:val="0"/>
          <w:bCs/>
          <w:highlight w:val="white"/>
        </w:rPr>
        <w:t>Hye</w:t>
      </w:r>
      <w:r w:rsidR="00E63D7A">
        <w:rPr>
          <w:b w:val="0"/>
          <w:bCs/>
          <w:highlight w:val="white"/>
        </w:rPr>
        <w:t>-</w:t>
      </w:r>
      <w:r w:rsidRPr="00787BC3">
        <w:rPr>
          <w:b w:val="0"/>
          <w:bCs/>
          <w:highlight w:val="white"/>
        </w:rPr>
        <w:t>Jin Park</w:t>
      </w:r>
      <w:r w:rsidR="00CA4460">
        <w:rPr>
          <w:b w:val="0"/>
          <w:bCs/>
        </w:rPr>
        <w:t xml:space="preserve"> and </w:t>
      </w:r>
      <w:r w:rsidRPr="00787BC3">
        <w:rPr>
          <w:b w:val="0"/>
          <w:bCs/>
          <w:color w:val="1F1F1F"/>
          <w:highlight w:val="white"/>
        </w:rPr>
        <w:t>Lisa Galloway</w:t>
      </w:r>
    </w:p>
    <w:p w14:paraId="4D7E536F" w14:textId="1E4FE660" w:rsidR="00787BC3" w:rsidRDefault="00787BC3" w:rsidP="00787BC3">
      <w:pPr>
        <w:widowControl w:val="0"/>
        <w:spacing w:line="264" w:lineRule="auto"/>
        <w:ind w:firstLine="0"/>
        <w:jc w:val="center"/>
        <w:rPr>
          <w:highlight w:val="white"/>
        </w:rPr>
      </w:pPr>
      <w:r>
        <w:rPr>
          <w:highlight w:val="white"/>
        </w:rPr>
        <w:t xml:space="preserve">University of </w:t>
      </w:r>
      <w:r w:rsidRPr="00787BC3">
        <w:rPr>
          <w:highlight w:val="white"/>
        </w:rPr>
        <w:t xml:space="preserve">Hawaiʻi at </w:t>
      </w:r>
      <w:r w:rsidRPr="00787BC3">
        <w:rPr>
          <w:color w:val="222222"/>
          <w:shd w:val="clear" w:color="auto" w:fill="FFFFFF"/>
        </w:rPr>
        <w:t>Mānoa</w:t>
      </w:r>
    </w:p>
    <w:p w14:paraId="55A34A7D" w14:textId="77777777" w:rsidR="00787BC3" w:rsidRPr="00787BC3" w:rsidRDefault="00787BC3" w:rsidP="00787BC3">
      <w:pPr>
        <w:pStyle w:val="Style2"/>
        <w:jc w:val="left"/>
        <w:rPr>
          <w:b w:val="0"/>
          <w:bCs/>
        </w:rPr>
      </w:pPr>
    </w:p>
    <w:p w14:paraId="23102FD2" w14:textId="77777777" w:rsidR="00690715" w:rsidRDefault="00690715" w:rsidP="00690715">
      <w:pPr>
        <w:ind w:firstLine="0"/>
        <w:rPr>
          <w:rFonts w:eastAsia="BIZ UDPGothic"/>
          <w:b/>
          <w:bCs/>
        </w:rPr>
      </w:pPr>
    </w:p>
    <w:p w14:paraId="2919F9DB" w14:textId="77777777" w:rsidR="00690715" w:rsidRDefault="00690715" w:rsidP="00690715">
      <w:pPr>
        <w:ind w:firstLine="0"/>
        <w:rPr>
          <w:rFonts w:eastAsia="BIZ UDPGothic"/>
          <w:b/>
          <w:bCs/>
        </w:rPr>
      </w:pPr>
    </w:p>
    <w:p w14:paraId="77694799" w14:textId="77777777" w:rsidR="00690715" w:rsidRDefault="00690715" w:rsidP="00690715">
      <w:pPr>
        <w:ind w:firstLine="0"/>
        <w:rPr>
          <w:rFonts w:eastAsia="BIZ UDPGothic"/>
          <w:b/>
          <w:bCs/>
        </w:rPr>
      </w:pPr>
    </w:p>
    <w:p w14:paraId="41FDD73C" w14:textId="77777777" w:rsidR="00690715" w:rsidRDefault="00690715" w:rsidP="00690715">
      <w:pPr>
        <w:ind w:firstLine="0"/>
        <w:rPr>
          <w:rFonts w:eastAsia="BIZ UDPGothic"/>
          <w:b/>
          <w:bCs/>
        </w:rPr>
      </w:pPr>
    </w:p>
    <w:p w14:paraId="4E132AE6" w14:textId="77777777" w:rsidR="00690715" w:rsidRDefault="00690715" w:rsidP="00690715">
      <w:pPr>
        <w:ind w:firstLine="0"/>
        <w:rPr>
          <w:rFonts w:eastAsia="BIZ UDPGothic"/>
          <w:b/>
          <w:bCs/>
        </w:rPr>
      </w:pPr>
    </w:p>
    <w:p w14:paraId="14B1EEDC" w14:textId="77777777" w:rsidR="00690715" w:rsidRDefault="00690715" w:rsidP="00690715">
      <w:pPr>
        <w:ind w:firstLine="0"/>
        <w:rPr>
          <w:rFonts w:eastAsia="BIZ UDPGothic"/>
          <w:b/>
          <w:bCs/>
        </w:rPr>
      </w:pPr>
    </w:p>
    <w:p w14:paraId="726201FF" w14:textId="77777777" w:rsidR="00690715" w:rsidRDefault="00690715" w:rsidP="00690715">
      <w:pPr>
        <w:ind w:firstLine="0"/>
        <w:rPr>
          <w:rFonts w:eastAsia="BIZ UDPGothic"/>
          <w:b/>
          <w:bCs/>
        </w:rPr>
      </w:pPr>
    </w:p>
    <w:p w14:paraId="1E0B4958" w14:textId="34F39198" w:rsidR="00787BC3" w:rsidRDefault="00690715" w:rsidP="00690715">
      <w:pPr>
        <w:ind w:firstLine="0"/>
        <w:jc w:val="center"/>
        <w:rPr>
          <w:rFonts w:eastAsia="BIZ UDPGothic"/>
          <w:b/>
          <w:bCs/>
        </w:rPr>
      </w:pPr>
      <w:r>
        <w:rPr>
          <w:rFonts w:eastAsia="BIZ UDPGothic"/>
          <w:b/>
          <w:bCs/>
        </w:rPr>
        <w:t>Author Note</w:t>
      </w:r>
    </w:p>
    <w:p w14:paraId="0E955BA5" w14:textId="50619C9C" w:rsidR="00690715" w:rsidRPr="00C455DB" w:rsidRDefault="00690715" w:rsidP="00690715">
      <w:pPr>
        <w:widowControl w:val="0"/>
        <w:rPr>
          <w:highlight w:val="white"/>
        </w:rPr>
      </w:pPr>
      <w:r w:rsidRPr="00690715">
        <w:t xml:space="preserve">This </w:t>
      </w:r>
      <w:r w:rsidRPr="00C455DB">
        <w:t>paper is made available with the funding from the U.S. Department of Education, Gifted and Talented Education Program (award number: S206A220049), which</w:t>
      </w:r>
      <w:r>
        <w:t xml:space="preserve"> covers</w:t>
      </w:r>
      <w:r w:rsidRPr="00C455DB">
        <w:t xml:space="preserve"> 2e and 3e students in Hawai</w:t>
      </w:r>
      <w:r>
        <w:rPr>
          <w:lang w:val="haw-US"/>
        </w:rPr>
        <w:t>ʻ</w:t>
      </w:r>
      <w:r w:rsidRPr="00C455DB">
        <w:t>i, American Samoa, and the Commonwealth of the Northern Mariana Islands.</w:t>
      </w:r>
    </w:p>
    <w:p w14:paraId="2EAB15EC" w14:textId="77777777" w:rsidR="00787BC3" w:rsidRDefault="00787BC3" w:rsidP="0093183C">
      <w:pPr>
        <w:jc w:val="center"/>
        <w:rPr>
          <w:rFonts w:eastAsia="BIZ UDPGothic"/>
          <w:b/>
          <w:bCs/>
        </w:rPr>
      </w:pPr>
    </w:p>
    <w:p w14:paraId="3E0A9A97" w14:textId="77777777" w:rsidR="00787BC3" w:rsidRDefault="00787BC3" w:rsidP="0093183C">
      <w:pPr>
        <w:jc w:val="center"/>
        <w:rPr>
          <w:rFonts w:eastAsia="BIZ UDPGothic"/>
          <w:b/>
          <w:bCs/>
        </w:rPr>
      </w:pPr>
    </w:p>
    <w:p w14:paraId="41C99910" w14:textId="77777777" w:rsidR="00787BC3" w:rsidRPr="00637079" w:rsidRDefault="00787BC3" w:rsidP="00690715">
      <w:pPr>
        <w:ind w:firstLine="0"/>
        <w:rPr>
          <w:rFonts w:eastAsia="BIZ UDPGothic"/>
        </w:rPr>
      </w:pPr>
    </w:p>
    <w:p w14:paraId="047EDF35" w14:textId="77777777" w:rsidR="00CA4460" w:rsidRDefault="00CA4460" w:rsidP="000F0C31">
      <w:pPr>
        <w:pStyle w:val="Style2"/>
      </w:pPr>
    </w:p>
    <w:p w14:paraId="3766BC50" w14:textId="326C6C2E" w:rsidR="000F0C31" w:rsidRDefault="00C52EBA" w:rsidP="000F0C31">
      <w:pPr>
        <w:pStyle w:val="Style2"/>
      </w:pPr>
      <w:r w:rsidRPr="00E4497D">
        <w:t>Abstract</w:t>
      </w:r>
    </w:p>
    <w:p w14:paraId="44A2B0F1" w14:textId="76FFDA3D" w:rsidR="00787BC3" w:rsidRPr="00C455DB" w:rsidRDefault="00787BC3" w:rsidP="009751E9">
      <w:pPr>
        <w:widowControl w:val="0"/>
        <w:ind w:firstLine="0"/>
        <w:rPr>
          <w:color w:val="000000" w:themeColor="text1"/>
        </w:rPr>
      </w:pPr>
      <w:r w:rsidRPr="00A5636D">
        <w:rPr>
          <w:color w:val="000000" w:themeColor="text1"/>
        </w:rPr>
        <w:t>This paper explores twice-exceptional (2e) students, emphasizing neurodiversity. It discusses the concept, under-identification reasons, strengths, and needs of 2e individuals. Practical tips and resources</w:t>
      </w:r>
      <w:r>
        <w:rPr>
          <w:color w:val="000000" w:themeColor="text1"/>
        </w:rPr>
        <w:t xml:space="preserve"> are provided</w:t>
      </w:r>
      <w:r w:rsidRPr="00A5636D">
        <w:rPr>
          <w:color w:val="000000" w:themeColor="text1"/>
        </w:rPr>
        <w:t xml:space="preserve"> for educators and stakeholders interacting with 2e students, including </w:t>
      </w:r>
      <w:r w:rsidR="009751E9">
        <w:rPr>
          <w:color w:val="000000" w:themeColor="text1"/>
        </w:rPr>
        <w:t>students</w:t>
      </w:r>
      <w:r w:rsidRPr="00A5636D">
        <w:rPr>
          <w:color w:val="000000" w:themeColor="text1"/>
        </w:rPr>
        <w:t xml:space="preserve"> from diverse backgrounds (</w:t>
      </w:r>
      <w:r w:rsidR="009751E9">
        <w:rPr>
          <w:color w:val="000000" w:themeColor="text1"/>
        </w:rPr>
        <w:t>3e</w:t>
      </w:r>
      <w:r w:rsidRPr="00A5636D">
        <w:rPr>
          <w:color w:val="000000" w:themeColor="text1"/>
        </w:rPr>
        <w:t>).</w:t>
      </w:r>
    </w:p>
    <w:p w14:paraId="306AD3C3" w14:textId="77777777" w:rsidR="00787BC3" w:rsidRPr="00C455DB" w:rsidRDefault="00787BC3" w:rsidP="00787BC3">
      <w:pPr>
        <w:widowControl w:val="0"/>
        <w:rPr>
          <w:color w:val="000000" w:themeColor="text1"/>
        </w:rPr>
      </w:pPr>
      <w:r w:rsidRPr="00787BC3">
        <w:rPr>
          <w:i/>
          <w:iCs/>
          <w:color w:val="000000" w:themeColor="text1"/>
        </w:rPr>
        <w:t>Keywords</w:t>
      </w:r>
      <w:r w:rsidRPr="00C455DB">
        <w:rPr>
          <w:color w:val="000000" w:themeColor="text1"/>
        </w:rPr>
        <w:t>: twice-exceptional; neurodiversity; gifted and talented education</w:t>
      </w:r>
    </w:p>
    <w:p w14:paraId="7F690A26" w14:textId="77777777" w:rsidR="00787BC3" w:rsidRPr="00645543" w:rsidRDefault="00787BC3" w:rsidP="000F0C31">
      <w:pPr>
        <w:pStyle w:val="Style2"/>
      </w:pPr>
    </w:p>
    <w:p w14:paraId="47626D22" w14:textId="77777777" w:rsidR="00787BC3" w:rsidRDefault="00787BC3" w:rsidP="007C2F9E">
      <w:pPr>
        <w:pStyle w:val="Style2"/>
      </w:pPr>
    </w:p>
    <w:p w14:paraId="256DBB27" w14:textId="77777777" w:rsidR="00787BC3" w:rsidRDefault="00787BC3" w:rsidP="007C2F9E">
      <w:pPr>
        <w:pStyle w:val="Style2"/>
      </w:pPr>
    </w:p>
    <w:p w14:paraId="220A8072" w14:textId="77777777" w:rsidR="00787BC3" w:rsidRDefault="00787BC3" w:rsidP="007C2F9E">
      <w:pPr>
        <w:pStyle w:val="Style2"/>
      </w:pPr>
    </w:p>
    <w:p w14:paraId="5C77989A" w14:textId="77777777" w:rsidR="00787BC3" w:rsidRDefault="00787BC3" w:rsidP="007C2F9E">
      <w:pPr>
        <w:pStyle w:val="Style2"/>
      </w:pPr>
    </w:p>
    <w:p w14:paraId="1A1F9AB6" w14:textId="77777777" w:rsidR="00787BC3" w:rsidRDefault="00787BC3" w:rsidP="007C2F9E">
      <w:pPr>
        <w:pStyle w:val="Style2"/>
      </w:pPr>
    </w:p>
    <w:p w14:paraId="69267E4A" w14:textId="77777777" w:rsidR="00787BC3" w:rsidRDefault="00787BC3" w:rsidP="00787BC3">
      <w:pPr>
        <w:widowControl w:val="0"/>
        <w:jc w:val="center"/>
        <w:rPr>
          <w:b/>
          <w:bCs/>
          <w:color w:val="000000" w:themeColor="text1"/>
        </w:rPr>
      </w:pPr>
    </w:p>
    <w:p w14:paraId="7DD63C12" w14:textId="77777777" w:rsidR="00787BC3" w:rsidRDefault="00787BC3" w:rsidP="00787BC3">
      <w:pPr>
        <w:widowControl w:val="0"/>
        <w:jc w:val="center"/>
        <w:rPr>
          <w:b/>
          <w:bCs/>
          <w:color w:val="000000" w:themeColor="text1"/>
        </w:rPr>
      </w:pPr>
    </w:p>
    <w:p w14:paraId="01D2594B" w14:textId="77777777" w:rsidR="00787BC3" w:rsidRDefault="00787BC3" w:rsidP="00787BC3">
      <w:pPr>
        <w:widowControl w:val="0"/>
        <w:jc w:val="center"/>
        <w:rPr>
          <w:b/>
          <w:bCs/>
          <w:color w:val="000000" w:themeColor="text1"/>
        </w:rPr>
      </w:pPr>
    </w:p>
    <w:p w14:paraId="1EB9DA04" w14:textId="77777777" w:rsidR="00787BC3" w:rsidRDefault="00787BC3" w:rsidP="00787BC3">
      <w:pPr>
        <w:widowControl w:val="0"/>
        <w:jc w:val="center"/>
        <w:rPr>
          <w:b/>
          <w:bCs/>
          <w:color w:val="000000" w:themeColor="text1"/>
        </w:rPr>
      </w:pPr>
    </w:p>
    <w:p w14:paraId="67B79944" w14:textId="77777777" w:rsidR="00787BC3" w:rsidRDefault="00787BC3" w:rsidP="00787BC3">
      <w:pPr>
        <w:widowControl w:val="0"/>
        <w:jc w:val="center"/>
        <w:rPr>
          <w:b/>
          <w:bCs/>
          <w:color w:val="000000" w:themeColor="text1"/>
        </w:rPr>
      </w:pPr>
    </w:p>
    <w:p w14:paraId="0057A654" w14:textId="77777777" w:rsidR="00787BC3" w:rsidRDefault="00787BC3" w:rsidP="00787BC3">
      <w:pPr>
        <w:widowControl w:val="0"/>
        <w:jc w:val="center"/>
        <w:rPr>
          <w:b/>
          <w:bCs/>
          <w:color w:val="000000" w:themeColor="text1"/>
        </w:rPr>
      </w:pPr>
    </w:p>
    <w:p w14:paraId="066FD5C8" w14:textId="77777777" w:rsidR="00787BC3" w:rsidRDefault="00787BC3" w:rsidP="00787BC3">
      <w:pPr>
        <w:widowControl w:val="0"/>
        <w:jc w:val="center"/>
        <w:rPr>
          <w:b/>
          <w:bCs/>
          <w:color w:val="000000" w:themeColor="text1"/>
        </w:rPr>
      </w:pPr>
    </w:p>
    <w:p w14:paraId="581863CC" w14:textId="77777777" w:rsidR="00787BC3" w:rsidRDefault="00787BC3" w:rsidP="00787BC3">
      <w:pPr>
        <w:widowControl w:val="0"/>
        <w:jc w:val="center"/>
        <w:rPr>
          <w:b/>
          <w:bCs/>
          <w:color w:val="000000" w:themeColor="text1"/>
        </w:rPr>
      </w:pPr>
    </w:p>
    <w:p w14:paraId="78B92C0B" w14:textId="77777777" w:rsidR="00787BC3" w:rsidRDefault="00787BC3" w:rsidP="00787BC3">
      <w:pPr>
        <w:widowControl w:val="0"/>
        <w:jc w:val="center"/>
        <w:rPr>
          <w:b/>
          <w:bCs/>
          <w:color w:val="000000" w:themeColor="text1"/>
        </w:rPr>
      </w:pPr>
    </w:p>
    <w:p w14:paraId="6FF8841D" w14:textId="77777777" w:rsidR="00787BC3" w:rsidRDefault="00787BC3" w:rsidP="00787BC3">
      <w:pPr>
        <w:widowControl w:val="0"/>
        <w:jc w:val="center"/>
        <w:rPr>
          <w:b/>
          <w:bCs/>
          <w:color w:val="000000" w:themeColor="text1"/>
        </w:rPr>
      </w:pPr>
    </w:p>
    <w:p w14:paraId="6386FB7E" w14:textId="77777777" w:rsidR="00787BC3" w:rsidRDefault="00787BC3" w:rsidP="00787BC3">
      <w:pPr>
        <w:widowControl w:val="0"/>
        <w:jc w:val="center"/>
        <w:rPr>
          <w:b/>
          <w:bCs/>
          <w:color w:val="000000" w:themeColor="text1"/>
        </w:rPr>
      </w:pPr>
    </w:p>
    <w:p w14:paraId="2D26B7E6" w14:textId="2BF14F96" w:rsidR="00787BC3" w:rsidRPr="00E57E10" w:rsidRDefault="00787BC3" w:rsidP="00787BC3">
      <w:pPr>
        <w:widowControl w:val="0"/>
        <w:jc w:val="center"/>
        <w:rPr>
          <w:b/>
          <w:bCs/>
          <w:color w:val="000000" w:themeColor="text1"/>
        </w:rPr>
      </w:pPr>
      <w:r w:rsidRPr="00E57E10">
        <w:rPr>
          <w:b/>
          <w:bCs/>
          <w:color w:val="000000" w:themeColor="text1"/>
        </w:rPr>
        <w:lastRenderedPageBreak/>
        <w:t>What is a ‘Twice-Exceptional’ Gifted Child?</w:t>
      </w:r>
    </w:p>
    <w:p w14:paraId="4169C74C" w14:textId="18672AB1" w:rsidR="00787BC3" w:rsidRPr="00E57E10" w:rsidRDefault="00787BC3" w:rsidP="00787BC3">
      <w:pPr>
        <w:widowControl w:val="0"/>
        <w:rPr>
          <w:color w:val="000000" w:themeColor="text1"/>
        </w:rPr>
      </w:pPr>
      <w:r w:rsidRPr="00787BC3">
        <w:rPr>
          <w:rStyle w:val="Strong"/>
          <w:b w:val="0"/>
          <w:bCs w:val="0"/>
          <w:color w:val="000000"/>
          <w:shd w:val="clear" w:color="auto" w:fill="FFFFFF"/>
        </w:rPr>
        <w:t>Twice exceptional (2e) students are those who exhibit</w:t>
      </w:r>
      <w:r w:rsidRPr="00E57E10">
        <w:rPr>
          <w:color w:val="000000"/>
          <w:shd w:val="clear" w:color="auto" w:fill="FFFFFF"/>
        </w:rPr>
        <w:t xml:space="preserve"> exceptional ability and disability, which results in a unique set of circumstances. Their exceptional ability may dominate, hiding their disability; their disability may dominate, hiding their exceptional ability; each may mask the other so that neither is recognized nor addressed. Additionally, twice-exceptional individuals come from</w:t>
      </w:r>
      <w:r>
        <w:rPr>
          <w:color w:val="000000"/>
          <w:shd w:val="clear" w:color="auto" w:fill="FFFFFF"/>
        </w:rPr>
        <w:t xml:space="preserve"> —</w:t>
      </w:r>
      <w:r w:rsidRPr="00E57E10">
        <w:rPr>
          <w:color w:val="000000"/>
          <w:shd w:val="clear" w:color="auto" w:fill="FFFFFF"/>
        </w:rPr>
        <w:t xml:space="preserve"> and are impacted</w:t>
      </w:r>
      <w:r>
        <w:rPr>
          <w:color w:val="000000"/>
          <w:shd w:val="clear" w:color="auto" w:fill="FFFFFF"/>
        </w:rPr>
        <w:t xml:space="preserve"> </w:t>
      </w:r>
      <w:r w:rsidRPr="00E57E10">
        <w:rPr>
          <w:color w:val="000000"/>
          <w:shd w:val="clear" w:color="auto" w:fill="FFFFFF"/>
        </w:rPr>
        <w:t xml:space="preserve">by </w:t>
      </w:r>
      <w:r>
        <w:rPr>
          <w:color w:val="000000"/>
          <w:shd w:val="clear" w:color="auto" w:fill="FFFFFF"/>
        </w:rPr>
        <w:t xml:space="preserve">— </w:t>
      </w:r>
      <w:r w:rsidRPr="00E57E10">
        <w:rPr>
          <w:color w:val="000000"/>
          <w:shd w:val="clear" w:color="auto" w:fill="FFFFFF"/>
        </w:rPr>
        <w:t xml:space="preserve">socio-economic, individual, and cultural diversity (Council for Exceptional Children, 2020). </w:t>
      </w:r>
    </w:p>
    <w:p w14:paraId="120F9929" w14:textId="64DEECCE" w:rsidR="00787BC3" w:rsidRPr="00C455DB" w:rsidRDefault="00787BC3" w:rsidP="00787BC3">
      <w:pPr>
        <w:widowControl w:val="0"/>
        <w:rPr>
          <w:color w:val="000000" w:themeColor="text1"/>
        </w:rPr>
      </w:pPr>
      <w:r w:rsidRPr="00E57E10">
        <w:rPr>
          <w:color w:val="000000" w:themeColor="text1"/>
        </w:rPr>
        <w:t>The Individuals with Disabilities in Education Act (IDEA) disability categories encompass a range of conditions</w:t>
      </w:r>
      <w:r w:rsidRPr="00C455DB">
        <w:rPr>
          <w:color w:val="000000" w:themeColor="text1"/>
        </w:rPr>
        <w:t xml:space="preserve">, including </w:t>
      </w:r>
      <w:r w:rsidR="007F068B">
        <w:rPr>
          <w:color w:val="000000" w:themeColor="text1"/>
        </w:rPr>
        <w:t>a</w:t>
      </w:r>
      <w:r w:rsidRPr="00C455DB">
        <w:rPr>
          <w:color w:val="000000" w:themeColor="text1"/>
        </w:rPr>
        <w:t xml:space="preserve">utism, </w:t>
      </w:r>
      <w:r w:rsidR="007F068B">
        <w:rPr>
          <w:color w:val="000000" w:themeColor="text1"/>
        </w:rPr>
        <w:t>d</w:t>
      </w:r>
      <w:r w:rsidRPr="00C455DB">
        <w:rPr>
          <w:color w:val="000000" w:themeColor="text1"/>
        </w:rPr>
        <w:t>eaf-</w:t>
      </w:r>
      <w:r w:rsidR="007F068B">
        <w:rPr>
          <w:color w:val="000000" w:themeColor="text1"/>
        </w:rPr>
        <w:t>b</w:t>
      </w:r>
      <w:r w:rsidRPr="00C455DB">
        <w:rPr>
          <w:color w:val="000000" w:themeColor="text1"/>
        </w:rPr>
        <w:t xml:space="preserve">lindness, </w:t>
      </w:r>
      <w:r w:rsidR="007F068B">
        <w:rPr>
          <w:color w:val="000000" w:themeColor="text1"/>
        </w:rPr>
        <w:t>d</w:t>
      </w:r>
      <w:r w:rsidRPr="00C455DB">
        <w:rPr>
          <w:color w:val="000000" w:themeColor="text1"/>
        </w:rPr>
        <w:t xml:space="preserve">eafness, </w:t>
      </w:r>
      <w:r w:rsidR="007F068B">
        <w:rPr>
          <w:color w:val="000000" w:themeColor="text1"/>
        </w:rPr>
        <w:t>d</w:t>
      </w:r>
      <w:r w:rsidRPr="00C455DB">
        <w:rPr>
          <w:color w:val="000000" w:themeColor="text1"/>
        </w:rPr>
        <w:t xml:space="preserve">evelopmental </w:t>
      </w:r>
      <w:r w:rsidR="007F068B">
        <w:rPr>
          <w:color w:val="000000" w:themeColor="text1"/>
        </w:rPr>
        <w:t>d</w:t>
      </w:r>
      <w:r w:rsidRPr="00C455DB">
        <w:rPr>
          <w:color w:val="000000" w:themeColor="text1"/>
        </w:rPr>
        <w:t>elay</w:t>
      </w:r>
      <w:r>
        <w:rPr>
          <w:color w:val="000000" w:themeColor="text1"/>
        </w:rPr>
        <w:t>s</w:t>
      </w:r>
      <w:r w:rsidRPr="00C455DB">
        <w:rPr>
          <w:color w:val="000000" w:themeColor="text1"/>
        </w:rPr>
        <w:t xml:space="preserve">, </w:t>
      </w:r>
      <w:r w:rsidR="007F068B">
        <w:rPr>
          <w:color w:val="000000" w:themeColor="text1"/>
        </w:rPr>
        <w:t>e</w:t>
      </w:r>
      <w:r w:rsidRPr="00C455DB">
        <w:rPr>
          <w:color w:val="000000" w:themeColor="text1"/>
        </w:rPr>
        <w:t xml:space="preserve">motional </w:t>
      </w:r>
      <w:r w:rsidR="007F068B">
        <w:rPr>
          <w:color w:val="000000" w:themeColor="text1"/>
        </w:rPr>
        <w:t>d</w:t>
      </w:r>
      <w:r w:rsidRPr="00C455DB">
        <w:rPr>
          <w:color w:val="000000" w:themeColor="text1"/>
        </w:rPr>
        <w:t xml:space="preserve">isturbed, </w:t>
      </w:r>
      <w:r w:rsidR="007F068B">
        <w:rPr>
          <w:color w:val="000000" w:themeColor="text1"/>
        </w:rPr>
        <w:t>h</w:t>
      </w:r>
      <w:r w:rsidRPr="00C455DB">
        <w:rPr>
          <w:color w:val="000000" w:themeColor="text1"/>
        </w:rPr>
        <w:t xml:space="preserve">earing </w:t>
      </w:r>
      <w:r w:rsidR="007F068B">
        <w:rPr>
          <w:color w:val="000000" w:themeColor="text1"/>
        </w:rPr>
        <w:t>i</w:t>
      </w:r>
      <w:r w:rsidRPr="00C455DB">
        <w:rPr>
          <w:color w:val="000000" w:themeColor="text1"/>
        </w:rPr>
        <w:t>mpairment</w:t>
      </w:r>
      <w:r>
        <w:rPr>
          <w:color w:val="000000" w:themeColor="text1"/>
        </w:rPr>
        <w:t>s</w:t>
      </w:r>
      <w:r w:rsidRPr="00C455DB">
        <w:rPr>
          <w:color w:val="000000" w:themeColor="text1"/>
        </w:rPr>
        <w:t xml:space="preserve">, </w:t>
      </w:r>
      <w:r w:rsidR="007F068B">
        <w:rPr>
          <w:color w:val="000000" w:themeColor="text1"/>
        </w:rPr>
        <w:t>i</w:t>
      </w:r>
      <w:r w:rsidRPr="00C455DB">
        <w:rPr>
          <w:color w:val="000000" w:themeColor="text1"/>
        </w:rPr>
        <w:t xml:space="preserve">ntellectual </w:t>
      </w:r>
      <w:r w:rsidR="007F068B">
        <w:rPr>
          <w:color w:val="000000" w:themeColor="text1"/>
        </w:rPr>
        <w:t>d</w:t>
      </w:r>
      <w:r w:rsidRPr="00C455DB">
        <w:rPr>
          <w:color w:val="000000" w:themeColor="text1"/>
        </w:rPr>
        <w:t>isabilit</w:t>
      </w:r>
      <w:r>
        <w:rPr>
          <w:color w:val="000000" w:themeColor="text1"/>
        </w:rPr>
        <w:t>ies</w:t>
      </w:r>
      <w:r w:rsidRPr="00C455DB">
        <w:rPr>
          <w:color w:val="000000" w:themeColor="text1"/>
        </w:rPr>
        <w:t xml:space="preserve">, </w:t>
      </w:r>
      <w:r w:rsidR="007F068B">
        <w:rPr>
          <w:color w:val="000000" w:themeColor="text1"/>
        </w:rPr>
        <w:t>m</w:t>
      </w:r>
      <w:r w:rsidRPr="00C455DB">
        <w:rPr>
          <w:color w:val="000000" w:themeColor="text1"/>
        </w:rPr>
        <w:t xml:space="preserve">ultiple </w:t>
      </w:r>
      <w:r w:rsidR="007F068B">
        <w:rPr>
          <w:color w:val="000000" w:themeColor="text1"/>
        </w:rPr>
        <w:t>d</w:t>
      </w:r>
      <w:r w:rsidRPr="00C455DB">
        <w:rPr>
          <w:color w:val="000000" w:themeColor="text1"/>
        </w:rPr>
        <w:t xml:space="preserve">isabilities, </w:t>
      </w:r>
      <w:r w:rsidR="007F068B">
        <w:rPr>
          <w:color w:val="000000" w:themeColor="text1"/>
        </w:rPr>
        <w:t>o</w:t>
      </w:r>
      <w:r w:rsidRPr="00C455DB">
        <w:rPr>
          <w:color w:val="000000" w:themeColor="text1"/>
        </w:rPr>
        <w:t xml:space="preserve">rthopedic </w:t>
      </w:r>
      <w:r w:rsidR="007F068B">
        <w:rPr>
          <w:color w:val="000000" w:themeColor="text1"/>
        </w:rPr>
        <w:t>i</w:t>
      </w:r>
      <w:r w:rsidRPr="00C455DB">
        <w:rPr>
          <w:color w:val="000000" w:themeColor="text1"/>
        </w:rPr>
        <w:t>mpairment</w:t>
      </w:r>
      <w:r>
        <w:rPr>
          <w:color w:val="000000" w:themeColor="text1"/>
        </w:rPr>
        <w:t>s</w:t>
      </w:r>
      <w:r w:rsidRPr="00C455DB">
        <w:rPr>
          <w:color w:val="000000" w:themeColor="text1"/>
        </w:rPr>
        <w:t xml:space="preserve">, </w:t>
      </w:r>
      <w:r w:rsidR="007F068B">
        <w:rPr>
          <w:color w:val="000000" w:themeColor="text1"/>
        </w:rPr>
        <w:t>o</w:t>
      </w:r>
      <w:r w:rsidRPr="00C455DB">
        <w:rPr>
          <w:color w:val="000000" w:themeColor="text1"/>
        </w:rPr>
        <w:t xml:space="preserve">ther </w:t>
      </w:r>
      <w:r w:rsidR="007F068B">
        <w:rPr>
          <w:color w:val="000000" w:themeColor="text1"/>
        </w:rPr>
        <w:t>h</w:t>
      </w:r>
      <w:r w:rsidRPr="00C455DB">
        <w:rPr>
          <w:color w:val="000000" w:themeColor="text1"/>
        </w:rPr>
        <w:t xml:space="preserve">ealth </w:t>
      </w:r>
      <w:r w:rsidR="007F068B">
        <w:rPr>
          <w:color w:val="000000" w:themeColor="text1"/>
        </w:rPr>
        <w:t>i</w:t>
      </w:r>
      <w:r w:rsidRPr="00C455DB">
        <w:rPr>
          <w:color w:val="000000" w:themeColor="text1"/>
        </w:rPr>
        <w:t>mpairment</w:t>
      </w:r>
      <w:r>
        <w:rPr>
          <w:color w:val="000000" w:themeColor="text1"/>
        </w:rPr>
        <w:t>s</w:t>
      </w:r>
      <w:r w:rsidRPr="00C455DB">
        <w:rPr>
          <w:color w:val="000000" w:themeColor="text1"/>
        </w:rPr>
        <w:t xml:space="preserve">, </w:t>
      </w:r>
      <w:r w:rsidR="007F068B">
        <w:rPr>
          <w:color w:val="000000" w:themeColor="text1"/>
        </w:rPr>
        <w:t>t</w:t>
      </w:r>
      <w:r w:rsidRPr="00C455DB">
        <w:rPr>
          <w:color w:val="000000" w:themeColor="text1"/>
        </w:rPr>
        <w:t xml:space="preserve">raumatic </w:t>
      </w:r>
      <w:r w:rsidR="007F068B">
        <w:rPr>
          <w:color w:val="000000" w:themeColor="text1"/>
        </w:rPr>
        <w:t>b</w:t>
      </w:r>
      <w:r w:rsidRPr="00C455DB">
        <w:rPr>
          <w:color w:val="000000" w:themeColor="text1"/>
        </w:rPr>
        <w:t xml:space="preserve">rain </w:t>
      </w:r>
      <w:r w:rsidR="007F068B">
        <w:rPr>
          <w:color w:val="000000" w:themeColor="text1"/>
        </w:rPr>
        <w:t>i</w:t>
      </w:r>
      <w:r w:rsidRPr="00C455DB">
        <w:rPr>
          <w:color w:val="000000" w:themeColor="text1"/>
        </w:rPr>
        <w:t>njur</w:t>
      </w:r>
      <w:r>
        <w:rPr>
          <w:color w:val="000000" w:themeColor="text1"/>
        </w:rPr>
        <w:t>ies</w:t>
      </w:r>
      <w:r w:rsidRPr="00C455DB">
        <w:rPr>
          <w:color w:val="000000" w:themeColor="text1"/>
        </w:rPr>
        <w:t xml:space="preserve">, </w:t>
      </w:r>
      <w:r w:rsidR="007F068B">
        <w:rPr>
          <w:color w:val="000000" w:themeColor="text1"/>
        </w:rPr>
        <w:t>s</w:t>
      </w:r>
      <w:r w:rsidRPr="00C455DB">
        <w:rPr>
          <w:color w:val="000000" w:themeColor="text1"/>
        </w:rPr>
        <w:t xml:space="preserve">pecific </w:t>
      </w:r>
      <w:r w:rsidR="007F068B">
        <w:rPr>
          <w:color w:val="000000" w:themeColor="text1"/>
        </w:rPr>
        <w:t>l</w:t>
      </w:r>
      <w:r w:rsidRPr="00C455DB">
        <w:rPr>
          <w:color w:val="000000" w:themeColor="text1"/>
        </w:rPr>
        <w:t xml:space="preserve">earning </w:t>
      </w:r>
      <w:r w:rsidR="007F068B">
        <w:rPr>
          <w:color w:val="000000" w:themeColor="text1"/>
        </w:rPr>
        <w:t>d</w:t>
      </w:r>
      <w:r w:rsidRPr="00C455DB">
        <w:rPr>
          <w:color w:val="000000" w:themeColor="text1"/>
        </w:rPr>
        <w:t>isabilit</w:t>
      </w:r>
      <w:r>
        <w:rPr>
          <w:color w:val="000000" w:themeColor="text1"/>
        </w:rPr>
        <w:t>ies</w:t>
      </w:r>
      <w:r w:rsidRPr="00C455DB">
        <w:rPr>
          <w:color w:val="000000" w:themeColor="text1"/>
        </w:rPr>
        <w:t xml:space="preserve">, </w:t>
      </w:r>
      <w:r w:rsidR="007F068B">
        <w:rPr>
          <w:color w:val="000000" w:themeColor="text1"/>
        </w:rPr>
        <w:t>s</w:t>
      </w:r>
      <w:r w:rsidRPr="00C455DB">
        <w:rPr>
          <w:color w:val="000000" w:themeColor="text1"/>
        </w:rPr>
        <w:t xml:space="preserve">peech </w:t>
      </w:r>
      <w:r w:rsidR="007F068B">
        <w:rPr>
          <w:color w:val="000000" w:themeColor="text1"/>
        </w:rPr>
        <w:t>l</w:t>
      </w:r>
      <w:r w:rsidRPr="00C455DB">
        <w:rPr>
          <w:color w:val="000000" w:themeColor="text1"/>
        </w:rPr>
        <w:t xml:space="preserve">anguage </w:t>
      </w:r>
      <w:r w:rsidR="007F068B">
        <w:rPr>
          <w:color w:val="000000" w:themeColor="text1"/>
        </w:rPr>
        <w:t>i</w:t>
      </w:r>
      <w:r w:rsidRPr="00C455DB">
        <w:rPr>
          <w:color w:val="000000" w:themeColor="text1"/>
        </w:rPr>
        <w:t>mpairment</w:t>
      </w:r>
      <w:r>
        <w:rPr>
          <w:color w:val="000000" w:themeColor="text1"/>
        </w:rPr>
        <w:t>s</w:t>
      </w:r>
      <w:r w:rsidRPr="00C455DB">
        <w:rPr>
          <w:color w:val="000000" w:themeColor="text1"/>
        </w:rPr>
        <w:t xml:space="preserve">, and </w:t>
      </w:r>
      <w:r w:rsidR="007F068B">
        <w:rPr>
          <w:color w:val="000000" w:themeColor="text1"/>
        </w:rPr>
        <w:t>v</w:t>
      </w:r>
      <w:r w:rsidRPr="00C455DB">
        <w:rPr>
          <w:color w:val="000000" w:themeColor="text1"/>
        </w:rPr>
        <w:t xml:space="preserve">isual </w:t>
      </w:r>
      <w:r w:rsidR="007F068B">
        <w:rPr>
          <w:color w:val="000000" w:themeColor="text1"/>
        </w:rPr>
        <w:t>i</w:t>
      </w:r>
      <w:r w:rsidRPr="00C455DB">
        <w:rPr>
          <w:color w:val="000000" w:themeColor="text1"/>
        </w:rPr>
        <w:t>mpairment</w:t>
      </w:r>
      <w:r>
        <w:rPr>
          <w:color w:val="000000" w:themeColor="text1"/>
        </w:rPr>
        <w:t>s</w:t>
      </w:r>
      <w:r w:rsidRPr="00C455DB">
        <w:rPr>
          <w:color w:val="000000" w:themeColor="text1"/>
        </w:rPr>
        <w:t xml:space="preserve"> (</w:t>
      </w:r>
      <w:r w:rsidR="007F068B">
        <w:rPr>
          <w:color w:val="000000" w:themeColor="text1"/>
        </w:rPr>
        <w:t>a</w:t>
      </w:r>
      <w:r>
        <w:rPr>
          <w:color w:val="000000" w:themeColor="text1"/>
        </w:rPr>
        <w:t xml:space="preserve"> Department of Education, 2018</w:t>
      </w:r>
      <w:r w:rsidRPr="00C455DB">
        <w:rPr>
          <w:color w:val="000000" w:themeColor="text1"/>
        </w:rPr>
        <w:t xml:space="preserve">).  </w:t>
      </w:r>
    </w:p>
    <w:p w14:paraId="7B73789B" w14:textId="175B80E0" w:rsidR="00787BC3" w:rsidRPr="00C455DB" w:rsidRDefault="00787BC3" w:rsidP="00787BC3">
      <w:pPr>
        <w:widowControl w:val="0"/>
        <w:rPr>
          <w:color w:val="000000" w:themeColor="text1"/>
        </w:rPr>
      </w:pPr>
      <w:r w:rsidRPr="00C455DB">
        <w:rPr>
          <w:color w:val="000000" w:themeColor="text1"/>
        </w:rPr>
        <w:t xml:space="preserve">Neurodivergence, a term coined by Judy Singer in 1998, and can be found under </w:t>
      </w:r>
      <w:r w:rsidR="007F068B">
        <w:rPr>
          <w:color w:val="000000" w:themeColor="text1"/>
        </w:rPr>
        <w:t>a</w:t>
      </w:r>
      <w:r w:rsidRPr="00C455DB">
        <w:rPr>
          <w:color w:val="000000" w:themeColor="text1"/>
        </w:rPr>
        <w:t>utism</w:t>
      </w:r>
      <w:r>
        <w:rPr>
          <w:color w:val="000000" w:themeColor="text1"/>
        </w:rPr>
        <w:t>,</w:t>
      </w:r>
      <w:r w:rsidRPr="00C455DB">
        <w:rPr>
          <w:color w:val="000000" w:themeColor="text1"/>
        </w:rPr>
        <w:t xml:space="preserve"> </w:t>
      </w:r>
      <w:r w:rsidR="007F068B">
        <w:rPr>
          <w:color w:val="000000" w:themeColor="text1"/>
        </w:rPr>
        <w:t>s</w:t>
      </w:r>
      <w:r w:rsidRPr="00C455DB">
        <w:rPr>
          <w:color w:val="000000" w:themeColor="text1"/>
        </w:rPr>
        <w:t xml:space="preserve">pecific </w:t>
      </w:r>
      <w:r w:rsidR="007F068B">
        <w:rPr>
          <w:color w:val="000000" w:themeColor="text1"/>
        </w:rPr>
        <w:t>l</w:t>
      </w:r>
      <w:r w:rsidRPr="00C455DB">
        <w:rPr>
          <w:color w:val="000000" w:themeColor="text1"/>
        </w:rPr>
        <w:t xml:space="preserve">earning </w:t>
      </w:r>
      <w:r w:rsidR="007F068B">
        <w:rPr>
          <w:color w:val="000000" w:themeColor="text1"/>
        </w:rPr>
        <w:t>d</w:t>
      </w:r>
      <w:r w:rsidRPr="00C455DB">
        <w:rPr>
          <w:color w:val="000000" w:themeColor="text1"/>
        </w:rPr>
        <w:t>isabilities</w:t>
      </w:r>
      <w:r>
        <w:rPr>
          <w:color w:val="000000" w:themeColor="text1"/>
        </w:rPr>
        <w:t xml:space="preserve">, and </w:t>
      </w:r>
      <w:r w:rsidR="007F068B">
        <w:rPr>
          <w:color w:val="000000" w:themeColor="text1"/>
        </w:rPr>
        <w:t>o</w:t>
      </w:r>
      <w:r>
        <w:rPr>
          <w:color w:val="000000" w:themeColor="text1"/>
        </w:rPr>
        <w:t xml:space="preserve">ther </w:t>
      </w:r>
      <w:r w:rsidR="007F068B">
        <w:rPr>
          <w:color w:val="000000" w:themeColor="text1"/>
        </w:rPr>
        <w:t>h</w:t>
      </w:r>
      <w:r>
        <w:rPr>
          <w:color w:val="000000" w:themeColor="text1"/>
        </w:rPr>
        <w:t xml:space="preserve">ealth </w:t>
      </w:r>
      <w:r w:rsidR="007F068B">
        <w:rPr>
          <w:color w:val="000000" w:themeColor="text1"/>
        </w:rPr>
        <w:t>i</w:t>
      </w:r>
      <w:r>
        <w:rPr>
          <w:color w:val="000000" w:themeColor="text1"/>
        </w:rPr>
        <w:t>mpairment</w:t>
      </w:r>
      <w:r w:rsidRPr="00C455DB">
        <w:rPr>
          <w:color w:val="000000" w:themeColor="text1"/>
        </w:rPr>
        <w:t xml:space="preserve"> in the IDEA disability categories. Singer </w:t>
      </w:r>
      <w:r>
        <w:rPr>
          <w:color w:val="000000" w:themeColor="text1"/>
        </w:rPr>
        <w:t xml:space="preserve">(2017) </w:t>
      </w:r>
      <w:r w:rsidRPr="00C455DB">
        <w:rPr>
          <w:color w:val="000000" w:themeColor="text1"/>
        </w:rPr>
        <w:t>defines neurodivergence</w:t>
      </w:r>
      <w:r w:rsidRPr="00C455DB">
        <w:rPr>
          <w:color w:val="000000" w:themeColor="text1"/>
          <w:highlight w:val="white"/>
        </w:rPr>
        <w:t xml:space="preserve"> </w:t>
      </w:r>
      <w:r w:rsidR="007F068B">
        <w:rPr>
          <w:color w:val="000000" w:themeColor="text1"/>
          <w:highlight w:val="white"/>
        </w:rPr>
        <w:t xml:space="preserve">as </w:t>
      </w:r>
      <w:r w:rsidRPr="00C455DB">
        <w:rPr>
          <w:color w:val="000000" w:themeColor="text1"/>
          <w:highlight w:val="white"/>
        </w:rPr>
        <w:t xml:space="preserve">when someone's brain processes, learns, and/or behaves differently from </w:t>
      </w:r>
      <w:r w:rsidR="007F068B">
        <w:rPr>
          <w:color w:val="000000" w:themeColor="text1"/>
          <w:highlight w:val="white"/>
        </w:rPr>
        <w:t>that</w:t>
      </w:r>
      <w:r w:rsidRPr="00C455DB">
        <w:rPr>
          <w:color w:val="000000" w:themeColor="text1"/>
          <w:highlight w:val="white"/>
        </w:rPr>
        <w:t xml:space="preserve"> considered </w:t>
      </w:r>
      <w:r w:rsidR="007F068B">
        <w:rPr>
          <w:color w:val="000000" w:themeColor="text1"/>
          <w:highlight w:val="white"/>
        </w:rPr>
        <w:t>“</w:t>
      </w:r>
      <w:r w:rsidRPr="00C455DB">
        <w:rPr>
          <w:color w:val="000000" w:themeColor="text1"/>
          <w:highlight w:val="white"/>
        </w:rPr>
        <w:t>typical.</w:t>
      </w:r>
      <w:r w:rsidR="007F068B">
        <w:rPr>
          <w:color w:val="000000" w:themeColor="text1"/>
          <w:highlight w:val="white"/>
        </w:rPr>
        <w:t>”</w:t>
      </w:r>
      <w:r w:rsidRPr="00C455DB">
        <w:rPr>
          <w:color w:val="000000" w:themeColor="text1"/>
          <w:highlight w:val="white"/>
        </w:rPr>
        <w:t xml:space="preserve"> </w:t>
      </w:r>
      <w:r w:rsidRPr="00C455DB">
        <w:rPr>
          <w:color w:val="000000" w:themeColor="text1"/>
        </w:rPr>
        <w:t>This means neurodivergent people may have different strengths and challenges from people whose brains don’t have those differences. The possible differences include medical disorders, learning disabilities, and other conditions. The possible strengths include better memory, mentally pictur</w:t>
      </w:r>
      <w:r w:rsidR="007F068B">
        <w:rPr>
          <w:color w:val="000000" w:themeColor="text1"/>
        </w:rPr>
        <w:t>ing</w:t>
      </w:r>
      <w:r w:rsidRPr="00C455DB">
        <w:rPr>
          <w:color w:val="000000" w:themeColor="text1"/>
        </w:rPr>
        <w:t xml:space="preserve"> three-dimensional objects easily, </w:t>
      </w:r>
      <w:r w:rsidR="007F068B">
        <w:rPr>
          <w:color w:val="000000" w:themeColor="text1"/>
        </w:rPr>
        <w:t>solving</w:t>
      </w:r>
      <w:r w:rsidRPr="00C455DB">
        <w:rPr>
          <w:color w:val="000000" w:themeColor="text1"/>
        </w:rPr>
        <w:t xml:space="preserve"> complex mathematical calculations in their head</w:t>
      </w:r>
      <w:r>
        <w:rPr>
          <w:color w:val="000000" w:themeColor="text1"/>
        </w:rPr>
        <w:t>s</w:t>
      </w:r>
      <w:r w:rsidRPr="00C455DB">
        <w:rPr>
          <w:color w:val="000000" w:themeColor="text1"/>
        </w:rPr>
        <w:t>, and many more</w:t>
      </w:r>
      <w:r w:rsidR="007F068B">
        <w:rPr>
          <w:color w:val="000000" w:themeColor="text1"/>
        </w:rPr>
        <w:t xml:space="preserve"> skills</w:t>
      </w:r>
      <w:r w:rsidRPr="00C455DB">
        <w:rPr>
          <w:color w:val="000000" w:themeColor="text1"/>
        </w:rPr>
        <w:t>.</w:t>
      </w:r>
    </w:p>
    <w:p w14:paraId="0D579B11" w14:textId="77777777" w:rsidR="00787BC3" w:rsidRPr="00C455DB" w:rsidRDefault="00787BC3" w:rsidP="007F068B">
      <w:pPr>
        <w:widowControl w:val="0"/>
        <w:ind w:firstLine="0"/>
        <w:rPr>
          <w:b/>
          <w:bCs/>
          <w:color w:val="000000" w:themeColor="text1"/>
        </w:rPr>
      </w:pPr>
      <w:r w:rsidRPr="00C455DB">
        <w:rPr>
          <w:b/>
          <w:bCs/>
          <w:color w:val="000000" w:themeColor="text1"/>
        </w:rPr>
        <w:t>Why Focus on Neurodivergence?</w:t>
      </w:r>
    </w:p>
    <w:p w14:paraId="74E494DE" w14:textId="1FDFF84D" w:rsidR="00787BC3" w:rsidRPr="00C455DB" w:rsidRDefault="00787BC3" w:rsidP="00787BC3">
      <w:pPr>
        <w:widowControl w:val="0"/>
        <w:rPr>
          <w:color w:val="000000" w:themeColor="text1"/>
        </w:rPr>
      </w:pPr>
      <w:r w:rsidRPr="00C455DB">
        <w:rPr>
          <w:color w:val="000000" w:themeColor="text1"/>
        </w:rPr>
        <w:t>Neurodivergence affects 15</w:t>
      </w:r>
      <w:r w:rsidR="009A3396">
        <w:rPr>
          <w:color w:val="000000" w:themeColor="text1"/>
        </w:rPr>
        <w:t>%</w:t>
      </w:r>
      <w:r w:rsidRPr="00C455DB">
        <w:rPr>
          <w:color w:val="000000" w:themeColor="text1"/>
        </w:rPr>
        <w:t xml:space="preserve">-20% of the global population (Goulet, 2022), and it </w:t>
      </w:r>
      <w:r w:rsidRPr="00C455DB">
        <w:rPr>
          <w:color w:val="000000" w:themeColor="text1"/>
        </w:rPr>
        <w:lastRenderedPageBreak/>
        <w:t>encompasses the most prevalent and most promising disability types 2e students possess. Notably, neurodivergent traits can offer distinct advantages, such as heightened pattern recognition and analytical skills. For instance, dyslexic individuals excel in roles requiring big picture thinking and pattern recognition, as evident in their success in espionage and other fields (Griggs, 202</w:t>
      </w:r>
      <w:r>
        <w:rPr>
          <w:color w:val="000000" w:themeColor="text1"/>
        </w:rPr>
        <w:t>1</w:t>
      </w:r>
      <w:r w:rsidRPr="00C455DB">
        <w:rPr>
          <w:color w:val="000000" w:themeColor="text1"/>
        </w:rPr>
        <w:t xml:space="preserve">). However, despite their potential, many neurodivergent individuals face societal misconceptions and barriers to </w:t>
      </w:r>
      <w:r w:rsidR="009A3396">
        <w:rPr>
          <w:color w:val="000000" w:themeColor="text1"/>
        </w:rPr>
        <w:t>being recognized for their exceptional traits.</w:t>
      </w:r>
    </w:p>
    <w:p w14:paraId="0030039C" w14:textId="73EFD8A7" w:rsidR="00787BC3" w:rsidRPr="00C455DB" w:rsidRDefault="00787BC3" w:rsidP="009A3396">
      <w:pPr>
        <w:widowControl w:val="0"/>
        <w:ind w:firstLine="0"/>
        <w:rPr>
          <w:b/>
          <w:bCs/>
          <w:color w:val="000000" w:themeColor="text1"/>
        </w:rPr>
      </w:pPr>
      <w:r w:rsidRPr="00C455DB">
        <w:rPr>
          <w:b/>
          <w:bCs/>
          <w:color w:val="000000" w:themeColor="text1"/>
        </w:rPr>
        <w:t>Why</w:t>
      </w:r>
      <w:r w:rsidR="009A3396">
        <w:rPr>
          <w:b/>
          <w:bCs/>
          <w:color w:val="000000" w:themeColor="text1"/>
        </w:rPr>
        <w:t xml:space="preserve"> </w:t>
      </w:r>
      <w:r>
        <w:rPr>
          <w:b/>
          <w:bCs/>
          <w:color w:val="000000" w:themeColor="text1"/>
        </w:rPr>
        <w:t xml:space="preserve">are They </w:t>
      </w:r>
      <w:r w:rsidRPr="00C455DB">
        <w:rPr>
          <w:b/>
          <w:bCs/>
          <w:color w:val="000000" w:themeColor="text1"/>
        </w:rPr>
        <w:t xml:space="preserve">Under-Identified? </w:t>
      </w:r>
    </w:p>
    <w:p w14:paraId="4D072DFF" w14:textId="3E1C9E93" w:rsidR="00787BC3" w:rsidRPr="00E06D9A" w:rsidRDefault="00787BC3" w:rsidP="00787BC3">
      <w:pPr>
        <w:widowControl w:val="0"/>
        <w:rPr>
          <w:color w:val="000000" w:themeColor="text1"/>
        </w:rPr>
      </w:pPr>
      <w:r w:rsidRPr="00C455DB">
        <w:rPr>
          <w:color w:val="000000" w:themeColor="text1"/>
        </w:rPr>
        <w:t>Some reasons for under-identification include</w:t>
      </w:r>
      <w:r w:rsidR="009A3396">
        <w:rPr>
          <w:color w:val="000000" w:themeColor="text1"/>
        </w:rPr>
        <w:t xml:space="preserve"> that</w:t>
      </w:r>
      <w:r w:rsidRPr="00C455DB">
        <w:rPr>
          <w:color w:val="000000" w:themeColor="text1"/>
        </w:rPr>
        <w:t xml:space="preserve"> their exceptional characteristics often mask each other</w:t>
      </w:r>
      <w:r w:rsidR="009A3396">
        <w:rPr>
          <w:color w:val="000000" w:themeColor="text1"/>
        </w:rPr>
        <w:t>. T</w:t>
      </w:r>
      <w:r w:rsidRPr="00C455DB">
        <w:rPr>
          <w:color w:val="000000" w:themeColor="text1"/>
        </w:rPr>
        <w:t>eachers often target areas that need support rather than focus on 2e students’ need for advanced lessons</w:t>
      </w:r>
      <w:r w:rsidR="009A3396">
        <w:rPr>
          <w:color w:val="000000" w:themeColor="text1"/>
        </w:rPr>
        <w:t>. B</w:t>
      </w:r>
      <w:r w:rsidRPr="00C455DB">
        <w:rPr>
          <w:color w:val="000000" w:themeColor="text1"/>
        </w:rPr>
        <w:t>elow grade-level performance criteria may be too low to catch high-ability learners with disabilities</w:t>
      </w:r>
      <w:r w:rsidR="009A3396">
        <w:rPr>
          <w:color w:val="000000" w:themeColor="text1"/>
        </w:rPr>
        <w:t>. M</w:t>
      </w:r>
      <w:r w:rsidRPr="00C455DB">
        <w:rPr>
          <w:color w:val="000000" w:themeColor="text1"/>
        </w:rPr>
        <w:t xml:space="preserve">isunderstanding by adults may lead to assumptions </w:t>
      </w:r>
      <w:r w:rsidR="009A3396">
        <w:rPr>
          <w:color w:val="000000" w:themeColor="text1"/>
        </w:rPr>
        <w:t>that students</w:t>
      </w:r>
      <w:r w:rsidRPr="00C455DB">
        <w:rPr>
          <w:color w:val="000000" w:themeColor="text1"/>
        </w:rPr>
        <w:t xml:space="preserve"> lack motivation or </w:t>
      </w:r>
      <w:r w:rsidR="009A3396">
        <w:rPr>
          <w:color w:val="000000" w:themeColor="text1"/>
        </w:rPr>
        <w:t>are lazy</w:t>
      </w:r>
      <w:r w:rsidRPr="00C455DB">
        <w:rPr>
          <w:color w:val="000000" w:themeColor="text1"/>
        </w:rPr>
        <w:t xml:space="preserve"> (Josephson</w:t>
      </w:r>
      <w:r>
        <w:rPr>
          <w:color w:val="000000" w:themeColor="text1"/>
        </w:rPr>
        <w:t xml:space="preserve"> et al., </w:t>
      </w:r>
      <w:r w:rsidRPr="00C455DB">
        <w:rPr>
          <w:color w:val="000000" w:themeColor="text1"/>
        </w:rPr>
        <w:t>2018</w:t>
      </w:r>
      <w:r>
        <w:rPr>
          <w:color w:val="000000" w:themeColor="text1"/>
        </w:rPr>
        <w:t>; Pate &amp; Betz, 2021</w:t>
      </w:r>
      <w:r w:rsidRPr="00C455DB">
        <w:rPr>
          <w:color w:val="000000" w:themeColor="text1"/>
        </w:rPr>
        <w:t xml:space="preserve">). </w:t>
      </w:r>
    </w:p>
    <w:p w14:paraId="277C5D91" w14:textId="77777777" w:rsidR="00787BC3" w:rsidRPr="00C455DB" w:rsidRDefault="00787BC3" w:rsidP="009A3396">
      <w:pPr>
        <w:widowControl w:val="0"/>
        <w:ind w:firstLine="0"/>
        <w:rPr>
          <w:b/>
          <w:bCs/>
          <w:color w:val="000000" w:themeColor="text1"/>
        </w:rPr>
      </w:pPr>
      <w:r w:rsidRPr="00C455DB">
        <w:rPr>
          <w:b/>
          <w:bCs/>
          <w:color w:val="000000" w:themeColor="text1"/>
        </w:rPr>
        <w:t>What are 2e Individuals’ Traits?</w:t>
      </w:r>
    </w:p>
    <w:p w14:paraId="691E41F0" w14:textId="5CAC3011" w:rsidR="00787BC3" w:rsidRPr="00C455DB" w:rsidRDefault="009A3396" w:rsidP="00787BC3">
      <w:pPr>
        <w:widowControl w:val="0"/>
        <w:rPr>
          <w:color w:val="000000" w:themeColor="text1"/>
        </w:rPr>
      </w:pPr>
      <w:r>
        <w:rPr>
          <w:color w:val="000000" w:themeColor="text1"/>
        </w:rPr>
        <w:t xml:space="preserve">The </w:t>
      </w:r>
      <w:r w:rsidR="00787BC3" w:rsidRPr="00C455DB">
        <w:rPr>
          <w:color w:val="000000" w:themeColor="text1"/>
        </w:rPr>
        <w:t>2e individuals exhibit a diverse array of traits and abilities, encompassing strengths and challenges across various domains. Key needs for 2e students include support in areas such as math</w:t>
      </w:r>
      <w:r w:rsidR="00787BC3">
        <w:rPr>
          <w:color w:val="000000" w:themeColor="text1"/>
        </w:rPr>
        <w:t>ematics,</w:t>
      </w:r>
      <w:r w:rsidR="00787BC3" w:rsidRPr="00C455DB">
        <w:rPr>
          <w:color w:val="000000" w:themeColor="text1"/>
        </w:rPr>
        <w:t xml:space="preserve"> reading, writing, concentration, and sensory processing (Differently Wired, </w:t>
      </w:r>
      <w:r w:rsidR="00787BC3">
        <w:rPr>
          <w:color w:val="000000" w:themeColor="text1"/>
        </w:rPr>
        <w:t>2017</w:t>
      </w:r>
      <w:r w:rsidR="00787BC3" w:rsidRPr="00C455DB">
        <w:rPr>
          <w:color w:val="000000" w:themeColor="text1"/>
        </w:rPr>
        <w:t xml:space="preserve">). Despite their disabilities, 2e students possess numerous strengths, including creativity, </w:t>
      </w:r>
      <w:r w:rsidR="00787BC3">
        <w:rPr>
          <w:color w:val="000000" w:themeColor="text1"/>
        </w:rPr>
        <w:t>problem</w:t>
      </w:r>
      <w:r w:rsidR="009751E9">
        <w:rPr>
          <w:color w:val="000000" w:themeColor="text1"/>
        </w:rPr>
        <w:t>-</w:t>
      </w:r>
      <w:r w:rsidR="00787BC3">
        <w:rPr>
          <w:color w:val="000000" w:themeColor="text1"/>
        </w:rPr>
        <w:t xml:space="preserve">solving, perseverance, </w:t>
      </w:r>
      <w:r w:rsidR="00787BC3" w:rsidRPr="00C455DB">
        <w:rPr>
          <w:color w:val="000000" w:themeColor="text1"/>
        </w:rPr>
        <w:t>and empathy</w:t>
      </w:r>
      <w:r w:rsidR="00787BC3">
        <w:rPr>
          <w:color w:val="000000" w:themeColor="text1"/>
        </w:rPr>
        <w:t xml:space="preserve"> (Baum et al.,</w:t>
      </w:r>
      <w:r w:rsidR="00787BC3" w:rsidDel="004F18D7">
        <w:rPr>
          <w:color w:val="000000" w:themeColor="text1"/>
        </w:rPr>
        <w:t xml:space="preserve"> </w:t>
      </w:r>
      <w:r w:rsidR="00787BC3">
        <w:rPr>
          <w:color w:val="000000" w:themeColor="text1"/>
        </w:rPr>
        <w:t>2017)</w:t>
      </w:r>
      <w:r w:rsidR="00787BC3" w:rsidRPr="00C455DB">
        <w:rPr>
          <w:color w:val="000000" w:themeColor="text1"/>
        </w:rPr>
        <w:t xml:space="preserve">. </w:t>
      </w:r>
      <w:r w:rsidR="00787BC3">
        <w:rPr>
          <w:color w:val="000000" w:themeColor="text1"/>
        </w:rPr>
        <w:t>For example</w:t>
      </w:r>
      <w:r w:rsidR="00787BC3" w:rsidRPr="00C455DB">
        <w:rPr>
          <w:color w:val="000000" w:themeColor="text1"/>
        </w:rPr>
        <w:t xml:space="preserve">, gifted autistic individuals </w:t>
      </w:r>
      <w:r w:rsidR="00787BC3">
        <w:rPr>
          <w:color w:val="000000" w:themeColor="text1"/>
        </w:rPr>
        <w:t>display strengths in</w:t>
      </w:r>
      <w:r w:rsidR="00787BC3" w:rsidRPr="00C455DB">
        <w:rPr>
          <w:color w:val="000000" w:themeColor="text1"/>
        </w:rPr>
        <w:t xml:space="preserve"> sequencing, concentration, visual th</w:t>
      </w:r>
      <w:r w:rsidR="00787BC3">
        <w:rPr>
          <w:color w:val="000000" w:themeColor="text1"/>
        </w:rPr>
        <w:t>inking</w:t>
      </w:r>
      <w:r w:rsidR="00787BC3" w:rsidRPr="00C455DB">
        <w:rPr>
          <w:color w:val="000000" w:themeColor="text1"/>
        </w:rPr>
        <w:t>, di</w:t>
      </w:r>
      <w:r w:rsidR="00787BC3">
        <w:rPr>
          <w:color w:val="000000" w:themeColor="text1"/>
        </w:rPr>
        <w:t>verse</w:t>
      </w:r>
      <w:r w:rsidR="00787BC3" w:rsidRPr="00C455DB">
        <w:rPr>
          <w:color w:val="000000" w:themeColor="text1"/>
        </w:rPr>
        <w:t xml:space="preserve"> imagination, and logical </w:t>
      </w:r>
      <w:r w:rsidR="00787BC3">
        <w:rPr>
          <w:color w:val="000000" w:themeColor="text1"/>
        </w:rPr>
        <w:t>reasoning.</w:t>
      </w:r>
      <w:r w:rsidR="00787BC3" w:rsidRPr="00C455DB">
        <w:rPr>
          <w:color w:val="000000" w:themeColor="text1"/>
        </w:rPr>
        <w:t xml:space="preserve"> </w:t>
      </w:r>
      <w:r w:rsidR="00787BC3">
        <w:rPr>
          <w:color w:val="000000" w:themeColor="text1"/>
        </w:rPr>
        <w:t>G</w:t>
      </w:r>
      <w:r w:rsidR="00787BC3" w:rsidRPr="00C455DB">
        <w:rPr>
          <w:color w:val="000000" w:themeColor="text1"/>
        </w:rPr>
        <w:t>ifted</w:t>
      </w:r>
      <w:r w:rsidR="009751E9">
        <w:rPr>
          <w:color w:val="000000" w:themeColor="text1"/>
        </w:rPr>
        <w:t xml:space="preserve"> students with attention deficit hyperactivity disorder (ADHD)</w:t>
      </w:r>
      <w:r w:rsidR="009751E9" w:rsidRPr="00C455DB">
        <w:rPr>
          <w:color w:val="000000" w:themeColor="text1"/>
        </w:rPr>
        <w:t xml:space="preserve"> </w:t>
      </w:r>
      <w:r w:rsidR="00787BC3">
        <w:rPr>
          <w:color w:val="000000" w:themeColor="text1"/>
        </w:rPr>
        <w:t>often exhibit</w:t>
      </w:r>
      <w:r w:rsidR="009751E9">
        <w:rPr>
          <w:color w:val="000000" w:themeColor="text1"/>
        </w:rPr>
        <w:t xml:space="preserve"> strong</w:t>
      </w:r>
      <w:r w:rsidR="00787BC3" w:rsidRPr="00C455DB">
        <w:rPr>
          <w:color w:val="000000" w:themeColor="text1"/>
        </w:rPr>
        <w:t xml:space="preserve"> intuiti</w:t>
      </w:r>
      <w:r w:rsidR="00787BC3">
        <w:rPr>
          <w:color w:val="000000" w:themeColor="text1"/>
        </w:rPr>
        <w:t>on</w:t>
      </w:r>
      <w:r w:rsidR="00787BC3" w:rsidRPr="00C455DB">
        <w:rPr>
          <w:color w:val="000000" w:themeColor="text1"/>
        </w:rPr>
        <w:t xml:space="preserve">, quick-wit, </w:t>
      </w:r>
      <w:r w:rsidR="00787BC3">
        <w:rPr>
          <w:color w:val="000000" w:themeColor="text1"/>
        </w:rPr>
        <w:t>high</w:t>
      </w:r>
      <w:r w:rsidR="009751E9">
        <w:rPr>
          <w:color w:val="000000" w:themeColor="text1"/>
        </w:rPr>
        <w:t>-</w:t>
      </w:r>
      <w:r w:rsidR="00787BC3" w:rsidRPr="00C455DB">
        <w:rPr>
          <w:color w:val="000000" w:themeColor="text1"/>
        </w:rPr>
        <w:t>energ</w:t>
      </w:r>
      <w:r w:rsidR="00787BC3">
        <w:rPr>
          <w:color w:val="000000" w:themeColor="text1"/>
        </w:rPr>
        <w:t>y levels</w:t>
      </w:r>
      <w:r w:rsidR="00787BC3" w:rsidRPr="00C455DB">
        <w:rPr>
          <w:color w:val="000000" w:themeColor="text1"/>
        </w:rPr>
        <w:t>, empath</w:t>
      </w:r>
      <w:r w:rsidR="00787BC3">
        <w:rPr>
          <w:color w:val="000000" w:themeColor="text1"/>
        </w:rPr>
        <w:t>y</w:t>
      </w:r>
      <w:r w:rsidR="00787BC3" w:rsidRPr="00C455DB">
        <w:rPr>
          <w:color w:val="000000" w:themeColor="text1"/>
        </w:rPr>
        <w:t xml:space="preserve">, and </w:t>
      </w:r>
      <w:r w:rsidR="00787BC3">
        <w:rPr>
          <w:color w:val="000000" w:themeColor="text1"/>
        </w:rPr>
        <w:t>strong verbal skills.</w:t>
      </w:r>
      <w:r w:rsidR="00787BC3" w:rsidRPr="00C455DB">
        <w:rPr>
          <w:color w:val="000000" w:themeColor="text1"/>
        </w:rPr>
        <w:t xml:space="preserve"> </w:t>
      </w:r>
      <w:r w:rsidR="00787BC3">
        <w:rPr>
          <w:color w:val="000000" w:themeColor="text1"/>
        </w:rPr>
        <w:t>G</w:t>
      </w:r>
      <w:r w:rsidR="00787BC3" w:rsidRPr="00C455DB">
        <w:rPr>
          <w:color w:val="000000" w:themeColor="text1"/>
        </w:rPr>
        <w:t xml:space="preserve">ifted dyslexic students </w:t>
      </w:r>
      <w:r w:rsidR="00787BC3">
        <w:rPr>
          <w:color w:val="000000" w:themeColor="text1"/>
        </w:rPr>
        <w:t>demonstrate</w:t>
      </w:r>
      <w:r w:rsidR="00787BC3" w:rsidRPr="00C455DB">
        <w:rPr>
          <w:color w:val="000000" w:themeColor="text1"/>
        </w:rPr>
        <w:t xml:space="preserve"> strength</w:t>
      </w:r>
      <w:r w:rsidR="00787BC3">
        <w:rPr>
          <w:color w:val="000000" w:themeColor="text1"/>
        </w:rPr>
        <w:t>s</w:t>
      </w:r>
      <w:r w:rsidR="00787BC3" w:rsidRPr="00C455DB">
        <w:rPr>
          <w:color w:val="000000" w:themeColor="text1"/>
        </w:rPr>
        <w:t xml:space="preserve"> in spatial </w:t>
      </w:r>
      <w:r w:rsidR="00787BC3">
        <w:rPr>
          <w:color w:val="000000" w:themeColor="text1"/>
        </w:rPr>
        <w:t>thinking</w:t>
      </w:r>
      <w:r w:rsidR="00787BC3" w:rsidRPr="00C455DB">
        <w:rPr>
          <w:color w:val="000000" w:themeColor="text1"/>
        </w:rPr>
        <w:t>, visual creativity, and non-linear th</w:t>
      </w:r>
      <w:r w:rsidR="00787BC3">
        <w:rPr>
          <w:color w:val="000000" w:themeColor="text1"/>
        </w:rPr>
        <w:t>inking</w:t>
      </w:r>
      <w:r w:rsidR="00787BC3" w:rsidRPr="00C455DB">
        <w:rPr>
          <w:color w:val="000000" w:themeColor="text1"/>
        </w:rPr>
        <w:t xml:space="preserve">. </w:t>
      </w:r>
      <w:r w:rsidR="00787BC3">
        <w:rPr>
          <w:color w:val="000000" w:themeColor="text1"/>
        </w:rPr>
        <w:t>Leveraging t</w:t>
      </w:r>
      <w:r w:rsidR="00787BC3" w:rsidRPr="00C455DB">
        <w:rPr>
          <w:color w:val="000000" w:themeColor="text1"/>
        </w:rPr>
        <w:t xml:space="preserve">hese strengths can form the </w:t>
      </w:r>
      <w:r w:rsidR="00787BC3" w:rsidRPr="00C455DB">
        <w:rPr>
          <w:color w:val="000000" w:themeColor="text1"/>
        </w:rPr>
        <w:lastRenderedPageBreak/>
        <w:t>foundation for a strength</w:t>
      </w:r>
      <w:r w:rsidR="009751E9">
        <w:rPr>
          <w:color w:val="000000" w:themeColor="text1"/>
        </w:rPr>
        <w:t>s</w:t>
      </w:r>
      <w:r w:rsidR="00787BC3" w:rsidRPr="00C455DB">
        <w:rPr>
          <w:color w:val="000000" w:themeColor="text1"/>
        </w:rPr>
        <w:t>-based approach to education, emphasizing individualized support and nurturing students' unique abilities.</w:t>
      </w:r>
    </w:p>
    <w:p w14:paraId="48D49237" w14:textId="77777777" w:rsidR="00787BC3" w:rsidRPr="00C455DB" w:rsidRDefault="00787BC3" w:rsidP="009751E9">
      <w:pPr>
        <w:widowControl w:val="0"/>
        <w:ind w:firstLine="0"/>
        <w:rPr>
          <w:b/>
          <w:bCs/>
          <w:color w:val="000000" w:themeColor="text1"/>
        </w:rPr>
      </w:pPr>
      <w:r w:rsidRPr="00C455DB">
        <w:rPr>
          <w:b/>
          <w:bCs/>
          <w:color w:val="000000" w:themeColor="text1"/>
        </w:rPr>
        <w:t>What Can Teachers Do for Diverse 2e &amp; 3e students?</w:t>
      </w:r>
    </w:p>
    <w:p w14:paraId="1DFA35C1" w14:textId="30961BC4" w:rsidR="00787BC3" w:rsidRDefault="00787BC3" w:rsidP="00787BC3">
      <w:pPr>
        <w:widowControl w:val="0"/>
        <w:rPr>
          <w:color w:val="000000" w:themeColor="text1"/>
        </w:rPr>
      </w:pPr>
      <w:r w:rsidRPr="00C455DB">
        <w:rPr>
          <w:color w:val="000000" w:themeColor="text1"/>
        </w:rPr>
        <w:t>Educators play a vital role in supporting the diverse needs of 2e and 3e (i.e., 2e students from culturally and linguistically diverse backgrounds) students. Strategies include adopting a strength</w:t>
      </w:r>
      <w:r w:rsidR="009751E9">
        <w:rPr>
          <w:color w:val="000000" w:themeColor="text1"/>
        </w:rPr>
        <w:t>s</w:t>
      </w:r>
      <w:r w:rsidRPr="00C455DB">
        <w:rPr>
          <w:color w:val="000000" w:themeColor="text1"/>
        </w:rPr>
        <w:t xml:space="preserve">-based approach, addressing social-emotional learning, and individualizing instruction to accommodate students' unique learning styles and preferences. Providing opportunities for student choice and autonomy, integrating technology, intentional grouping, providing counseling, </w:t>
      </w:r>
      <w:r w:rsidRPr="00763FF5">
        <w:rPr>
          <w:color w:val="000000" w:themeColor="text1"/>
        </w:rPr>
        <w:t>and fostering inclusive classroom environments are also essential (Mulvahill, 2022; Skolnick, 202</w:t>
      </w:r>
      <w:r>
        <w:rPr>
          <w:color w:val="000000" w:themeColor="text1"/>
        </w:rPr>
        <w:t>1</w:t>
      </w:r>
      <w:r w:rsidRPr="00763FF5">
        <w:rPr>
          <w:color w:val="000000" w:themeColor="text1"/>
        </w:rPr>
        <w:t xml:space="preserve">). Additionally, educators should consider cultural preferences in teaching and assessment methods and provide flexibility in learning pace and assessments to </w:t>
      </w:r>
      <w:r w:rsidR="009751E9">
        <w:rPr>
          <w:color w:val="000000" w:themeColor="text1"/>
        </w:rPr>
        <w:t xml:space="preserve">effectively </w:t>
      </w:r>
      <w:r w:rsidRPr="00763FF5">
        <w:rPr>
          <w:color w:val="000000" w:themeColor="text1"/>
        </w:rPr>
        <w:t>meet the needs of diverse learners (Bevan-Brown, 2005).</w:t>
      </w:r>
    </w:p>
    <w:p w14:paraId="22ECE490" w14:textId="77777777" w:rsidR="00787BC3" w:rsidRPr="00C455DB" w:rsidRDefault="00787BC3" w:rsidP="00787BC3">
      <w:pPr>
        <w:widowControl w:val="0"/>
        <w:rPr>
          <w:color w:val="0070C0"/>
        </w:rPr>
      </w:pPr>
    </w:p>
    <w:p w14:paraId="7BDD4AA2" w14:textId="77777777" w:rsidR="00787BC3" w:rsidRDefault="00787BC3" w:rsidP="00787BC3">
      <w:pPr>
        <w:widowControl w:val="0"/>
      </w:pPr>
    </w:p>
    <w:p w14:paraId="2DF0F3B2" w14:textId="77777777" w:rsidR="00690715" w:rsidRDefault="00690715" w:rsidP="00787BC3">
      <w:pPr>
        <w:widowControl w:val="0"/>
      </w:pPr>
    </w:p>
    <w:p w14:paraId="13FF18B3" w14:textId="77777777" w:rsidR="00690715" w:rsidRDefault="00690715" w:rsidP="00787BC3">
      <w:pPr>
        <w:widowControl w:val="0"/>
      </w:pPr>
    </w:p>
    <w:p w14:paraId="49138D7F" w14:textId="77777777" w:rsidR="00690715" w:rsidRDefault="00690715" w:rsidP="00787BC3">
      <w:pPr>
        <w:widowControl w:val="0"/>
      </w:pPr>
    </w:p>
    <w:p w14:paraId="34D06CC9" w14:textId="77777777" w:rsidR="00690715" w:rsidRDefault="00690715" w:rsidP="00787BC3">
      <w:pPr>
        <w:widowControl w:val="0"/>
      </w:pPr>
    </w:p>
    <w:p w14:paraId="43B047FA" w14:textId="77777777" w:rsidR="00690715" w:rsidRDefault="00690715" w:rsidP="00787BC3">
      <w:pPr>
        <w:widowControl w:val="0"/>
      </w:pPr>
    </w:p>
    <w:p w14:paraId="36903A89" w14:textId="77777777" w:rsidR="00690715" w:rsidRDefault="00690715" w:rsidP="00787BC3">
      <w:pPr>
        <w:widowControl w:val="0"/>
      </w:pPr>
    </w:p>
    <w:p w14:paraId="7F0B23C2" w14:textId="77777777" w:rsidR="00690715" w:rsidRDefault="00690715" w:rsidP="00787BC3">
      <w:pPr>
        <w:widowControl w:val="0"/>
      </w:pPr>
    </w:p>
    <w:p w14:paraId="4EF89B37" w14:textId="77777777" w:rsidR="00690715" w:rsidRDefault="00690715" w:rsidP="00787BC3">
      <w:pPr>
        <w:widowControl w:val="0"/>
      </w:pPr>
    </w:p>
    <w:p w14:paraId="43703D01" w14:textId="77777777" w:rsidR="00690715" w:rsidRDefault="00690715" w:rsidP="00787BC3">
      <w:pPr>
        <w:widowControl w:val="0"/>
      </w:pPr>
    </w:p>
    <w:p w14:paraId="30FC15CC" w14:textId="77777777" w:rsidR="00690715" w:rsidRDefault="00690715" w:rsidP="00787BC3">
      <w:pPr>
        <w:widowControl w:val="0"/>
      </w:pPr>
    </w:p>
    <w:p w14:paraId="23C02C12" w14:textId="77777777" w:rsidR="00690715" w:rsidRPr="00C455DB" w:rsidRDefault="00690715" w:rsidP="00787BC3">
      <w:pPr>
        <w:widowControl w:val="0"/>
      </w:pPr>
    </w:p>
    <w:p w14:paraId="7385314B" w14:textId="77777777" w:rsidR="00787BC3" w:rsidRPr="00BC69D0" w:rsidRDefault="00787BC3" w:rsidP="00787BC3">
      <w:pPr>
        <w:widowControl w:val="0"/>
        <w:jc w:val="center"/>
        <w:rPr>
          <w:b/>
          <w:bCs/>
        </w:rPr>
      </w:pPr>
      <w:r w:rsidRPr="00BC69D0">
        <w:rPr>
          <w:b/>
          <w:bCs/>
        </w:rPr>
        <w:t>References</w:t>
      </w:r>
    </w:p>
    <w:p w14:paraId="57C1019B" w14:textId="29E838A4" w:rsidR="00787BC3" w:rsidRPr="00A5636D" w:rsidRDefault="00787BC3" w:rsidP="00787BC3">
      <w:pPr>
        <w:shd w:val="clear" w:color="auto" w:fill="FFFFFF"/>
        <w:spacing w:after="83"/>
        <w:ind w:left="720" w:hanging="720"/>
        <w:rPr>
          <w:color w:val="0F1111"/>
        </w:rPr>
      </w:pPr>
      <w:r w:rsidRPr="00340DC4">
        <w:t xml:space="preserve">Baum, S. M., Schader, R. M., &amp; Owen, S. V. (2017). </w:t>
      </w:r>
      <w:r w:rsidRPr="00A5636D">
        <w:rPr>
          <w:i/>
          <w:iCs/>
        </w:rPr>
        <w:t xml:space="preserve">To </w:t>
      </w:r>
      <w:r>
        <w:rPr>
          <w:i/>
          <w:iCs/>
        </w:rPr>
        <w:t>b</w:t>
      </w:r>
      <w:r w:rsidRPr="00A5636D">
        <w:rPr>
          <w:i/>
          <w:iCs/>
        </w:rPr>
        <w:t xml:space="preserve">e </w:t>
      </w:r>
      <w:r>
        <w:rPr>
          <w:i/>
          <w:iCs/>
        </w:rPr>
        <w:t>g</w:t>
      </w:r>
      <w:r w:rsidRPr="00A5636D">
        <w:rPr>
          <w:i/>
          <w:iCs/>
        </w:rPr>
        <w:t xml:space="preserve">ifted and </w:t>
      </w:r>
      <w:r>
        <w:rPr>
          <w:i/>
          <w:iCs/>
        </w:rPr>
        <w:t>l</w:t>
      </w:r>
      <w:r w:rsidRPr="00A5636D">
        <w:rPr>
          <w:i/>
          <w:iCs/>
        </w:rPr>
        <w:t xml:space="preserve">earning </w:t>
      </w:r>
      <w:r>
        <w:rPr>
          <w:i/>
          <w:iCs/>
        </w:rPr>
        <w:t>d</w:t>
      </w:r>
      <w:r w:rsidRPr="00A5636D">
        <w:rPr>
          <w:i/>
          <w:iCs/>
        </w:rPr>
        <w:t xml:space="preserve">isabled: </w:t>
      </w:r>
      <w:r w:rsidR="00FD3D41">
        <w:rPr>
          <w:i/>
          <w:iCs/>
        </w:rPr>
        <w:t>s</w:t>
      </w:r>
      <w:r w:rsidRPr="00A5636D">
        <w:rPr>
          <w:i/>
          <w:iCs/>
        </w:rPr>
        <w:t>trength-</w:t>
      </w:r>
      <w:r>
        <w:rPr>
          <w:i/>
          <w:iCs/>
        </w:rPr>
        <w:t>b</w:t>
      </w:r>
      <w:r w:rsidRPr="00A5636D">
        <w:rPr>
          <w:i/>
          <w:iCs/>
        </w:rPr>
        <w:t xml:space="preserve">ased </w:t>
      </w:r>
      <w:r>
        <w:rPr>
          <w:i/>
          <w:iCs/>
        </w:rPr>
        <w:t>S</w:t>
      </w:r>
      <w:r w:rsidRPr="00A5636D">
        <w:rPr>
          <w:i/>
          <w:iCs/>
        </w:rPr>
        <w:t xml:space="preserve">trategies for </w:t>
      </w:r>
      <w:r>
        <w:rPr>
          <w:i/>
          <w:iCs/>
        </w:rPr>
        <w:t>h</w:t>
      </w:r>
      <w:r w:rsidRPr="00A5636D">
        <w:rPr>
          <w:i/>
          <w:iCs/>
        </w:rPr>
        <w:t xml:space="preserve">elping </w:t>
      </w:r>
      <w:r>
        <w:rPr>
          <w:i/>
          <w:iCs/>
        </w:rPr>
        <w:t>t</w:t>
      </w:r>
      <w:r w:rsidRPr="00A5636D">
        <w:rPr>
          <w:i/>
          <w:iCs/>
        </w:rPr>
        <w:t>wice-</w:t>
      </w:r>
      <w:r>
        <w:rPr>
          <w:i/>
          <w:iCs/>
        </w:rPr>
        <w:t>e</w:t>
      </w:r>
      <w:r w:rsidRPr="00A5636D">
        <w:rPr>
          <w:i/>
          <w:iCs/>
        </w:rPr>
        <w:t xml:space="preserve">xceptional </w:t>
      </w:r>
      <w:r>
        <w:rPr>
          <w:i/>
          <w:iCs/>
        </w:rPr>
        <w:t>s</w:t>
      </w:r>
      <w:r w:rsidRPr="00A5636D">
        <w:rPr>
          <w:i/>
          <w:iCs/>
        </w:rPr>
        <w:t xml:space="preserve">tudents with LD, ADHD, AS, and </w:t>
      </w:r>
      <w:r>
        <w:rPr>
          <w:i/>
          <w:iCs/>
        </w:rPr>
        <w:t>m</w:t>
      </w:r>
      <w:r w:rsidRPr="00A5636D">
        <w:rPr>
          <w:i/>
          <w:iCs/>
        </w:rPr>
        <w:t>ore.</w:t>
      </w:r>
      <w:r w:rsidRPr="00340DC4">
        <w:t xml:space="preserve"> Prufrock Press. </w:t>
      </w:r>
    </w:p>
    <w:p w14:paraId="22677EC9" w14:textId="77777777" w:rsidR="00787BC3" w:rsidRPr="00C455DB" w:rsidRDefault="00787BC3" w:rsidP="00787BC3">
      <w:pPr>
        <w:widowControl w:val="0"/>
        <w:ind w:left="720" w:hanging="720"/>
      </w:pPr>
      <w:r w:rsidRPr="00C455DB">
        <w:t xml:space="preserve">Bevan-Brown, J. (2005). Providing a culturally responsive environment for gifted Maori learners. </w:t>
      </w:r>
      <w:r w:rsidRPr="00222FCC">
        <w:rPr>
          <w:i/>
          <w:iCs/>
        </w:rPr>
        <w:t>International Education Journal, 6</w:t>
      </w:r>
      <w:r w:rsidRPr="00C455DB">
        <w:t xml:space="preserve">(2), 150-155. </w:t>
      </w:r>
    </w:p>
    <w:p w14:paraId="7777B8F0" w14:textId="77777777" w:rsidR="00787BC3" w:rsidRDefault="00787BC3" w:rsidP="00787BC3">
      <w:pPr>
        <w:widowControl w:val="0"/>
        <w:ind w:left="720" w:hanging="720"/>
      </w:pPr>
      <w:r>
        <w:t xml:space="preserve">Council for Exceptional Children (2020). </w:t>
      </w:r>
      <w:r w:rsidRPr="00222FCC">
        <w:rPr>
          <w:i/>
          <w:iCs/>
        </w:rPr>
        <w:t>2e definition</w:t>
      </w:r>
      <w:r>
        <w:t xml:space="preserve">. </w:t>
      </w:r>
      <w:hyperlink r:id="rId8" w:history="1">
        <w:r w:rsidRPr="003F05DD">
          <w:rPr>
            <w:rStyle w:val="Hyperlink"/>
          </w:rPr>
          <w:t>https://cectag.com/about-tag/2e-definition</w:t>
        </w:r>
      </w:hyperlink>
    </w:p>
    <w:p w14:paraId="46FEB9CF" w14:textId="77777777" w:rsidR="00787BC3" w:rsidRPr="00A5636D" w:rsidRDefault="00787BC3" w:rsidP="00787BC3">
      <w:pPr>
        <w:widowControl w:val="0"/>
        <w:ind w:left="720" w:hanging="720"/>
        <w:rPr>
          <w:color w:val="1F1F1F"/>
          <w:shd w:val="clear" w:color="auto" w:fill="FFFFFF"/>
        </w:rPr>
      </w:pPr>
      <w:r>
        <w:t xml:space="preserve">Differently Wired (2017). </w:t>
      </w:r>
      <w:r w:rsidRPr="00A5636D">
        <w:rPr>
          <w:i/>
          <w:iCs/>
        </w:rPr>
        <w:t>What is neurodiversity and why does it matter?</w:t>
      </w:r>
      <w:r>
        <w:t xml:space="preserve"> </w:t>
      </w:r>
      <w:hyperlink r:id="rId9" w:history="1">
        <w:r w:rsidRPr="003F05DD">
          <w:rPr>
            <w:rStyle w:val="Hyperlink"/>
          </w:rPr>
          <w:t>https://differentlywired.co.uk/what-is-neurodiversity</w:t>
        </w:r>
      </w:hyperlink>
      <w:r>
        <w:rPr>
          <w:color w:val="1F1F1F"/>
          <w:shd w:val="clear" w:color="auto" w:fill="FFFFFF"/>
        </w:rPr>
        <w:t xml:space="preserve"> </w:t>
      </w:r>
    </w:p>
    <w:p w14:paraId="352B2652" w14:textId="77777777" w:rsidR="00787BC3" w:rsidRDefault="00787BC3" w:rsidP="00787BC3">
      <w:pPr>
        <w:widowControl w:val="0"/>
        <w:ind w:left="720" w:hanging="720"/>
      </w:pPr>
      <w:r>
        <w:t xml:space="preserve">Goulet, J.D. (2022). </w:t>
      </w:r>
      <w:r w:rsidRPr="00222FCC">
        <w:rPr>
          <w:i/>
          <w:iCs/>
        </w:rPr>
        <w:t>Stop asking neurodivergent people to change the way they communicate.</w:t>
      </w:r>
      <w:r>
        <w:t xml:space="preserve"> </w:t>
      </w:r>
      <w:hyperlink r:id="rId10" w:history="1">
        <w:r w:rsidRPr="003F05DD">
          <w:rPr>
            <w:rStyle w:val="Hyperlink"/>
          </w:rPr>
          <w:t>https://hbr.org/2022/10/stop-asking-neurodivergent-people-to-change-the-way-they-communicate</w:t>
        </w:r>
      </w:hyperlink>
    </w:p>
    <w:p w14:paraId="5369F5C0" w14:textId="77777777" w:rsidR="00787BC3" w:rsidRDefault="00787BC3" w:rsidP="00787BC3">
      <w:pPr>
        <w:widowControl w:val="0"/>
        <w:ind w:left="720" w:hanging="720"/>
      </w:pPr>
      <w:r>
        <w:t xml:space="preserve">Griggs, K (2021). </w:t>
      </w:r>
      <w:r w:rsidRPr="002628AD">
        <w:rPr>
          <w:i/>
          <w:iCs/>
        </w:rPr>
        <w:t>This is dyslexia: The definitive guide to the untapped power of dyslexic thinking and its vital role in our future</w:t>
      </w:r>
      <w:r>
        <w:t>. Vermilion.</w:t>
      </w:r>
    </w:p>
    <w:p w14:paraId="2305980D" w14:textId="77777777" w:rsidR="00787BC3" w:rsidRDefault="00787BC3" w:rsidP="00787BC3">
      <w:pPr>
        <w:widowControl w:val="0"/>
        <w:ind w:left="720" w:hanging="720"/>
      </w:pPr>
      <w:r>
        <w:t xml:space="preserve">Josephson, J., Wolfgang, C., &amp; Mehrenberg, R. (2018). Strategies for supporting students who are twice-exceptional. </w:t>
      </w:r>
      <w:r w:rsidRPr="00FD234A">
        <w:rPr>
          <w:i/>
          <w:iCs/>
        </w:rPr>
        <w:t>The Journal of Special Education Apprenticeship 7</w:t>
      </w:r>
      <w:r>
        <w:t>(2), 8.</w:t>
      </w:r>
      <w:r w:rsidDel="00771655">
        <w:t xml:space="preserve"> </w:t>
      </w:r>
    </w:p>
    <w:p w14:paraId="28A6E146" w14:textId="5BF0EB9D" w:rsidR="00787BC3" w:rsidRPr="00A5636D" w:rsidRDefault="00787BC3" w:rsidP="00690715">
      <w:pPr>
        <w:widowControl w:val="0"/>
        <w:ind w:left="720" w:hanging="720"/>
        <w:rPr>
          <w:color w:val="000000"/>
        </w:rPr>
      </w:pPr>
      <w:r w:rsidRPr="00C455DB">
        <w:t xml:space="preserve">Mulvahill, </w:t>
      </w:r>
      <w:r>
        <w:t>E. (2022</w:t>
      </w:r>
      <w:r w:rsidRPr="00C455DB">
        <w:t>)</w:t>
      </w:r>
      <w:r>
        <w:t xml:space="preserve">. </w:t>
      </w:r>
      <w:r w:rsidRPr="00763FF5">
        <w:rPr>
          <w:i/>
          <w:iCs/>
        </w:rPr>
        <w:t>How teachers can support twice exceptional students</w:t>
      </w:r>
      <w:r>
        <w:rPr>
          <w:i/>
          <w:iCs/>
        </w:rPr>
        <w:t>.</w:t>
      </w:r>
      <w:r w:rsidR="00690715">
        <w:t xml:space="preserve"> </w:t>
      </w:r>
      <w:hyperlink r:id="rId11" w:history="1">
        <w:r w:rsidR="00690715" w:rsidRPr="00F24E3F">
          <w:rPr>
            <w:rStyle w:val="Hyperlink"/>
          </w:rPr>
          <w:t>https://www.weareteachers.com/twice-exceptional-students/</w:t>
        </w:r>
      </w:hyperlink>
      <w:r w:rsidRPr="00C455DB">
        <w:t xml:space="preserve">  </w:t>
      </w:r>
    </w:p>
    <w:p w14:paraId="251CF6E6" w14:textId="77777777" w:rsidR="00787BC3" w:rsidRDefault="00787BC3" w:rsidP="00787BC3">
      <w:pPr>
        <w:shd w:val="clear" w:color="auto" w:fill="FFFFFF"/>
        <w:spacing w:after="83"/>
        <w:ind w:left="720" w:hanging="720"/>
      </w:pPr>
      <w:r>
        <w:t xml:space="preserve">Pate, C. &amp; Betz, J. (2021). </w:t>
      </w:r>
      <w:r w:rsidRPr="00A5636D">
        <w:rPr>
          <w:i/>
          <w:iCs/>
        </w:rPr>
        <w:t>Addressing the social and emotional assets and needs of underrepresented gifted and talented students.</w:t>
      </w:r>
      <w:r>
        <w:t xml:space="preserve">  </w:t>
      </w:r>
      <w:hyperlink r:id="rId12" w:history="1">
        <w:r w:rsidRPr="003F05DD">
          <w:rPr>
            <w:rStyle w:val="Hyperlink"/>
          </w:rPr>
          <w:t>https://oese.ed.gov/files/2022/02/Social-and-Emotional-Learning-Presentation-1.pdf</w:t>
        </w:r>
      </w:hyperlink>
    </w:p>
    <w:p w14:paraId="63389F6F" w14:textId="67764E1B" w:rsidR="00787BC3" w:rsidRPr="00DB1569" w:rsidRDefault="00787BC3" w:rsidP="00787BC3">
      <w:pPr>
        <w:shd w:val="clear" w:color="auto" w:fill="FFFFFF"/>
        <w:spacing w:after="83"/>
        <w:ind w:left="720" w:hanging="720"/>
        <w:rPr>
          <w:color w:val="0F1111"/>
        </w:rPr>
      </w:pPr>
      <w:r w:rsidRPr="00DB1569">
        <w:t xml:space="preserve">Singer, J. (2017). </w:t>
      </w:r>
      <w:r w:rsidRPr="00A5636D">
        <w:rPr>
          <w:i/>
          <w:iCs/>
        </w:rPr>
        <w:t xml:space="preserve">Neurodiversity: </w:t>
      </w:r>
      <w:r w:rsidR="00690715">
        <w:rPr>
          <w:i/>
          <w:iCs/>
        </w:rPr>
        <w:t>T</w:t>
      </w:r>
      <w:r w:rsidRPr="00A5636D">
        <w:rPr>
          <w:i/>
          <w:iCs/>
        </w:rPr>
        <w:t>he birth of an idea</w:t>
      </w:r>
      <w:r w:rsidRPr="00DB1569">
        <w:t>.</w:t>
      </w:r>
      <w:r>
        <w:t xml:space="preserve"> Judy Singer. </w:t>
      </w:r>
    </w:p>
    <w:p w14:paraId="0E4942EA" w14:textId="3CF86D79" w:rsidR="00787BC3" w:rsidRPr="00A5636D" w:rsidRDefault="00787BC3" w:rsidP="00787BC3">
      <w:pPr>
        <w:widowControl w:val="0"/>
        <w:ind w:left="720" w:hanging="720"/>
        <w:rPr>
          <w:color w:val="000000"/>
        </w:rPr>
      </w:pPr>
      <w:r>
        <w:lastRenderedPageBreak/>
        <w:t xml:space="preserve">Skolnick, J. (2021). </w:t>
      </w:r>
      <w:r w:rsidRPr="00763FF5">
        <w:rPr>
          <w:i/>
          <w:iCs/>
        </w:rPr>
        <w:t>How to motivate and engage twice exceptional learners.</w:t>
      </w:r>
      <w:r>
        <w:t xml:space="preserve"> </w:t>
      </w:r>
      <w:hyperlink r:id="rId13">
        <w:r w:rsidRPr="00C455DB">
          <w:rPr>
            <w:u w:val="single"/>
          </w:rPr>
          <w:t>https://chadd.org/attention-article/how-to-motivate-and-engage-twice-exceptional-learners/</w:t>
        </w:r>
      </w:hyperlink>
      <w:r w:rsidRPr="00C455DB">
        <w:t xml:space="preserve"> </w:t>
      </w:r>
    </w:p>
    <w:p w14:paraId="2B98B977" w14:textId="2A21F692" w:rsidR="00787BC3" w:rsidRPr="00F95FA5" w:rsidRDefault="00787BC3" w:rsidP="00787BC3">
      <w:pPr>
        <w:widowControl w:val="0"/>
        <w:ind w:left="720" w:hanging="720"/>
      </w:pPr>
      <w:r w:rsidRPr="00E90A74">
        <w:t>U.S. Department of Education</w:t>
      </w:r>
      <w:r w:rsidR="00690715">
        <w:t>.</w:t>
      </w:r>
      <w:r w:rsidRPr="00E90A74">
        <w:t xml:space="preserve"> (2018). </w:t>
      </w:r>
      <w:r w:rsidRPr="00A5636D">
        <w:rPr>
          <w:i/>
          <w:iCs/>
        </w:rPr>
        <w:t>Individuals with Disabilities Education Act (IDE</w:t>
      </w:r>
      <w:r w:rsidR="007F068B">
        <w:rPr>
          <w:i/>
          <w:iCs/>
        </w:rPr>
        <w:t>A</w:t>
      </w:r>
      <w:r w:rsidRPr="00A5636D">
        <w:rPr>
          <w:i/>
          <w:iCs/>
        </w:rPr>
        <w:t>). Sec. 300.8. Child with a disability.</w:t>
      </w:r>
      <w:r w:rsidRPr="00E90A74">
        <w:t xml:space="preserve"> </w:t>
      </w:r>
      <w:hyperlink r:id="rId14" w:history="1">
        <w:r w:rsidRPr="00E90A74">
          <w:rPr>
            <w:rStyle w:val="Hyperlink"/>
          </w:rPr>
          <w:t>https://sites.ed.gov/idea/regs/b/a/300.8</w:t>
        </w:r>
      </w:hyperlink>
    </w:p>
    <w:p w14:paraId="15ADD0FD" w14:textId="77777777" w:rsidR="00863CA9" w:rsidRDefault="00863CA9" w:rsidP="000061DF">
      <w:pPr>
        <w:ind w:hanging="720"/>
      </w:pPr>
    </w:p>
    <w:p w14:paraId="4FC180A2" w14:textId="77777777" w:rsidR="00690715" w:rsidRDefault="00690715" w:rsidP="000061DF">
      <w:pPr>
        <w:ind w:hanging="720"/>
      </w:pPr>
    </w:p>
    <w:p w14:paraId="76CB6135" w14:textId="77777777" w:rsidR="00690715" w:rsidRDefault="00690715" w:rsidP="000061DF">
      <w:pPr>
        <w:ind w:hanging="720"/>
      </w:pPr>
    </w:p>
    <w:p w14:paraId="5944CAD1" w14:textId="77777777" w:rsidR="00690715" w:rsidRDefault="00690715" w:rsidP="000061DF">
      <w:pPr>
        <w:ind w:hanging="720"/>
      </w:pPr>
    </w:p>
    <w:p w14:paraId="2287FE2A" w14:textId="77777777" w:rsidR="00690715" w:rsidRDefault="00690715" w:rsidP="000061DF">
      <w:pPr>
        <w:ind w:hanging="720"/>
      </w:pPr>
    </w:p>
    <w:p w14:paraId="4BF804F7" w14:textId="77777777" w:rsidR="00690715" w:rsidRDefault="00690715" w:rsidP="000061DF">
      <w:pPr>
        <w:ind w:hanging="720"/>
      </w:pPr>
    </w:p>
    <w:p w14:paraId="1D7879D6" w14:textId="77777777" w:rsidR="00690715" w:rsidRDefault="00690715" w:rsidP="000061DF">
      <w:pPr>
        <w:ind w:hanging="720"/>
      </w:pPr>
    </w:p>
    <w:p w14:paraId="7F769A7D" w14:textId="77777777" w:rsidR="00690715" w:rsidRDefault="00690715" w:rsidP="000061DF">
      <w:pPr>
        <w:ind w:hanging="720"/>
      </w:pPr>
    </w:p>
    <w:p w14:paraId="3640E625" w14:textId="77777777" w:rsidR="00690715" w:rsidRDefault="00690715" w:rsidP="000061DF">
      <w:pPr>
        <w:ind w:hanging="720"/>
      </w:pPr>
    </w:p>
    <w:p w14:paraId="45A9E3CE" w14:textId="77777777" w:rsidR="00690715" w:rsidRDefault="00690715" w:rsidP="000061DF">
      <w:pPr>
        <w:ind w:hanging="720"/>
      </w:pPr>
    </w:p>
    <w:p w14:paraId="7586382B" w14:textId="77777777" w:rsidR="00690715" w:rsidRDefault="00690715" w:rsidP="000061DF">
      <w:pPr>
        <w:ind w:hanging="720"/>
      </w:pPr>
    </w:p>
    <w:p w14:paraId="795AB9CB" w14:textId="77777777" w:rsidR="00690715" w:rsidRDefault="00690715" w:rsidP="000061DF">
      <w:pPr>
        <w:ind w:hanging="720"/>
      </w:pPr>
    </w:p>
    <w:p w14:paraId="34A3C7B8" w14:textId="77777777" w:rsidR="00690715" w:rsidRDefault="00690715" w:rsidP="000061DF">
      <w:pPr>
        <w:ind w:hanging="720"/>
      </w:pPr>
    </w:p>
    <w:p w14:paraId="2F04B5E5" w14:textId="77777777" w:rsidR="00690715" w:rsidRDefault="00690715" w:rsidP="000061DF">
      <w:pPr>
        <w:ind w:hanging="720"/>
      </w:pPr>
    </w:p>
    <w:p w14:paraId="6AD1A17B" w14:textId="77777777" w:rsidR="00690715" w:rsidRDefault="00690715" w:rsidP="000061DF">
      <w:pPr>
        <w:ind w:hanging="720"/>
      </w:pPr>
    </w:p>
    <w:p w14:paraId="27ED094E" w14:textId="015B3514" w:rsidR="00C4214F" w:rsidRPr="00690715" w:rsidRDefault="0065223C" w:rsidP="00CA4460">
      <w:pPr>
        <w:widowControl w:val="0"/>
        <w:spacing w:after="40" w:line="240" w:lineRule="auto"/>
        <w:ind w:firstLine="0"/>
        <w:rPr>
          <w:b/>
          <w:color w:val="000000" w:themeColor="text1"/>
        </w:rPr>
      </w:pPr>
      <w:r w:rsidRPr="00E726E0">
        <w:rPr>
          <w:noProof/>
        </w:rPr>
        <w:drawing>
          <wp:inline distT="0" distB="0" distL="0" distR="0" wp14:anchorId="74FA928F" wp14:editId="4BD56532">
            <wp:extent cx="761660" cy="141605"/>
            <wp:effectExtent l="0" t="0" r="0" b="0"/>
            <wp:docPr id="74565423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761660" cy="141605"/>
                    </a:xfrm>
                    <a:prstGeom prst="rect">
                      <a:avLst/>
                    </a:prstGeom>
                  </pic:spPr>
                </pic:pic>
              </a:graphicData>
            </a:graphic>
          </wp:inline>
        </w:drawing>
      </w:r>
      <w:r w:rsidRPr="00E726E0">
        <w:rPr>
          <w:sz w:val="20"/>
        </w:rPr>
        <w:t xml:space="preserve"> </w:t>
      </w:r>
      <w:r w:rsidR="00690715" w:rsidRPr="00C455DB">
        <w:rPr>
          <w:b/>
          <w:color w:val="000000" w:themeColor="text1"/>
        </w:rPr>
        <w:t>Who are Twice-Exceptional Students?</w:t>
      </w:r>
      <w:r w:rsidR="00690715">
        <w:rPr>
          <w:b/>
          <w:color w:val="000000" w:themeColor="text1"/>
        </w:rPr>
        <w:t xml:space="preserve"> </w:t>
      </w:r>
      <w:r w:rsidRPr="00C4214F">
        <w:rPr>
          <w:bCs/>
        </w:rPr>
        <w:t>by</w:t>
      </w:r>
      <w:r w:rsidR="00690715" w:rsidRPr="00690715">
        <w:rPr>
          <w:highlight w:val="white"/>
        </w:rPr>
        <w:t xml:space="preserve"> </w:t>
      </w:r>
      <w:r w:rsidR="00690715">
        <w:rPr>
          <w:highlight w:val="white"/>
        </w:rPr>
        <w:t>Hye Jin Park</w:t>
      </w:r>
      <w:r w:rsidR="00690715">
        <w:t xml:space="preserve"> and </w:t>
      </w:r>
      <w:r w:rsidR="00690715">
        <w:rPr>
          <w:color w:val="1F1F1F"/>
          <w:highlight w:val="white"/>
        </w:rPr>
        <w:t>Lisa Galloway</w:t>
      </w:r>
      <w:r w:rsidR="0007007D">
        <w:rPr>
          <w:rFonts w:eastAsia="BIZ UDPGothic"/>
          <w:bCs/>
          <w:color w:val="000000" w:themeColor="text1"/>
        </w:rPr>
        <w:t xml:space="preserve">. </w:t>
      </w:r>
      <w:hyperlink r:id="rId16" w:history="1">
        <w:r w:rsidR="00690715">
          <w:rPr>
            <w:rStyle w:val="Hyperlink"/>
            <w:bCs/>
            <w:lang w:val="haw-US"/>
          </w:rPr>
          <w:t>https://rdsjournal.org/index.php/journal/article/view/1357</w:t>
        </w:r>
      </w:hyperlink>
      <w:r w:rsidR="00690715">
        <w:rPr>
          <w:bCs/>
        </w:rPr>
        <w:t xml:space="preserve"> </w:t>
      </w:r>
      <w:r w:rsidRPr="00C4214F">
        <w:rPr>
          <w:bCs/>
        </w:rPr>
        <w:t>is</w:t>
      </w:r>
      <w:r w:rsidRPr="00C4214F">
        <w:rPr>
          <w:bCs/>
          <w:spacing w:val="-11"/>
        </w:rPr>
        <w:t xml:space="preserve"> </w:t>
      </w:r>
      <w:r w:rsidRPr="00C4214F">
        <w:rPr>
          <w:bCs/>
        </w:rPr>
        <w:t>licensed</w:t>
      </w:r>
      <w:r w:rsidRPr="00C4214F">
        <w:rPr>
          <w:bCs/>
          <w:spacing w:val="-11"/>
        </w:rPr>
        <w:t xml:space="preserve"> </w:t>
      </w:r>
      <w:r w:rsidRPr="00C4214F">
        <w:rPr>
          <w:bCs/>
        </w:rPr>
        <w:t>under</w:t>
      </w:r>
      <w:r w:rsidRPr="00C4214F">
        <w:rPr>
          <w:bCs/>
          <w:spacing w:val="-12"/>
        </w:rPr>
        <w:t xml:space="preserve"> </w:t>
      </w:r>
      <w:r w:rsidRPr="00C4214F">
        <w:rPr>
          <w:bCs/>
        </w:rPr>
        <w:t xml:space="preserve">a </w:t>
      </w:r>
      <w:hyperlink r:id="rId17" w:history="1">
        <w:r w:rsidRPr="00E55C47">
          <w:rPr>
            <w:rStyle w:val="Hyperlink"/>
            <w:bCs/>
          </w:rPr>
          <w:t>Creative Commons Attribution 4.0 International License</w:t>
        </w:r>
      </w:hyperlink>
      <w:r w:rsidRPr="00C4214F">
        <w:rPr>
          <w:bCs/>
        </w:rPr>
        <w:t xml:space="preserve">. Based on a work at </w:t>
      </w:r>
      <w:hyperlink r:id="rId18" w:history="1">
        <w:r w:rsidRPr="00E55C47">
          <w:rPr>
            <w:rStyle w:val="Hyperlink"/>
            <w:bCs/>
            <w:spacing w:val="-2"/>
          </w:rPr>
          <w:t>https://rdsjournal</w:t>
        </w:r>
        <w:r w:rsidR="00E55C47" w:rsidRPr="00E55C47">
          <w:rPr>
            <w:rStyle w:val="Hyperlink"/>
            <w:lang w:val="haw-US"/>
          </w:rPr>
          <w:t>.org</w:t>
        </w:r>
      </w:hyperlink>
      <w:r w:rsidR="00E55C47">
        <w:rPr>
          <w:color w:val="0000FF" w:themeColor="hyperlink"/>
          <w:u w:val="single"/>
          <w:lang w:val="haw-US"/>
        </w:rPr>
        <w:t>.</w:t>
      </w:r>
    </w:p>
    <w:p w14:paraId="563E6ABF" w14:textId="77777777" w:rsidR="00863CA9" w:rsidRPr="00C4214F" w:rsidRDefault="00863CA9" w:rsidP="0087328F">
      <w:pPr>
        <w:pStyle w:val="Style2"/>
        <w:spacing w:line="240" w:lineRule="auto"/>
        <w:jc w:val="left"/>
        <w:rPr>
          <w:color w:val="0000FF" w:themeColor="hyperlink"/>
          <w:u w:val="single"/>
          <w:lang w:val="haw-US"/>
        </w:rPr>
      </w:pPr>
    </w:p>
    <w:sectPr w:rsidR="00863CA9" w:rsidRPr="00C4214F" w:rsidSect="00D1539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73FB1" w14:textId="77777777" w:rsidR="008F4176" w:rsidRDefault="008F4176">
      <w:pPr>
        <w:spacing w:line="240" w:lineRule="auto"/>
      </w:pPr>
      <w:r>
        <w:separator/>
      </w:r>
    </w:p>
  </w:endnote>
  <w:endnote w:type="continuationSeparator" w:id="0">
    <w:p w14:paraId="2EEBAAD5" w14:textId="77777777" w:rsidR="008F4176" w:rsidRDefault="008F41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IZ UDPGothic">
    <w:altName w:val="MS Gothic"/>
    <w:panose1 w:val="020B0604020202020204"/>
    <w:charset w:val="80"/>
    <w:family w:val="modern"/>
    <w:pitch w:val="variable"/>
    <w:sig w:usb0="E00002F7" w:usb1="2AC7EDF8"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B2A9" w14:textId="77777777" w:rsidR="00174023" w:rsidRDefault="0017402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B895" w14:textId="77777777" w:rsidR="00174023" w:rsidRDefault="00174023">
    <w:pPr>
      <w:pBdr>
        <w:top w:val="nil"/>
        <w:left w:val="nil"/>
        <w:bottom w:val="nil"/>
        <w:right w:val="nil"/>
        <w:between w:val="nil"/>
      </w:pBdr>
      <w:tabs>
        <w:tab w:val="center" w:pos="4536"/>
        <w:tab w:val="right" w:pos="9072"/>
      </w:tabs>
      <w:spacing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174023" w14:paraId="2ADD154D" w14:textId="77777777">
      <w:trPr>
        <w:trHeight w:val="500"/>
        <w:jc w:val="center"/>
      </w:trPr>
      <w:tc>
        <w:tcPr>
          <w:tcW w:w="11895" w:type="dxa"/>
          <w:shd w:val="clear" w:color="auto" w:fill="400080"/>
          <w:tcMar>
            <w:top w:w="0" w:type="dxa"/>
            <w:left w:w="0" w:type="dxa"/>
            <w:bottom w:w="0" w:type="dxa"/>
            <w:right w:w="0" w:type="dxa"/>
          </w:tcMar>
          <w:vAlign w:val="center"/>
        </w:tcPr>
        <w:p w14:paraId="61BD0105" w14:textId="2BFE1B68" w:rsidR="00174023" w:rsidRDefault="00000000">
          <w:pPr>
            <w:pBdr>
              <w:top w:val="nil"/>
              <w:left w:val="nil"/>
              <w:bottom w:val="nil"/>
              <w:right w:val="nil"/>
              <w:between w:val="nil"/>
            </w:pBdr>
            <w:spacing w:line="240" w:lineRule="auto"/>
            <w:ind w:firstLine="0"/>
            <w:jc w:val="center"/>
            <w:rPr>
              <w:rFonts w:ascii="Arial" w:eastAsia="Arial" w:hAnsi="Arial" w:cs="Arial"/>
              <w:color w:val="FFFFFF"/>
            </w:rPr>
          </w:pPr>
          <w:r>
            <w:rPr>
              <w:rFonts w:ascii="Arial" w:eastAsia="Arial" w:hAnsi="Arial" w:cs="Arial"/>
              <w:color w:val="FFFFFF"/>
            </w:rPr>
            <w:t xml:space="preserve">Page </w:t>
          </w:r>
          <w:r w:rsidR="002A69FF">
            <w:rPr>
              <w:rFonts w:ascii="Arial" w:eastAsia="Arial" w:hAnsi="Arial" w:cs="Arial"/>
              <w:color w:val="FFFFFF"/>
            </w:rPr>
            <w:fldChar w:fldCharType="begin"/>
          </w:r>
          <w:r w:rsidR="002A69FF">
            <w:rPr>
              <w:rFonts w:ascii="Arial" w:eastAsia="Arial" w:hAnsi="Arial" w:cs="Arial"/>
              <w:color w:val="FFFFFF"/>
            </w:rPr>
            <w:instrText xml:space="preserve"> PAGE  \* MERGEFORMAT </w:instrText>
          </w:r>
          <w:r w:rsidR="002A69FF">
            <w:rPr>
              <w:rFonts w:ascii="Arial" w:eastAsia="Arial" w:hAnsi="Arial" w:cs="Arial"/>
              <w:color w:val="FFFFFF"/>
            </w:rPr>
            <w:fldChar w:fldCharType="separate"/>
          </w:r>
          <w:r w:rsidR="002A69FF">
            <w:rPr>
              <w:rFonts w:ascii="Arial" w:eastAsia="Arial" w:hAnsi="Arial" w:cs="Arial"/>
              <w:noProof/>
              <w:color w:val="FFFFFF"/>
            </w:rPr>
            <w:t>1</w:t>
          </w:r>
          <w:r w:rsidR="002A69FF">
            <w:rPr>
              <w:rFonts w:ascii="Arial" w:eastAsia="Arial" w:hAnsi="Arial" w:cs="Arial"/>
              <w:color w:val="FFFFFF"/>
            </w:rPr>
            <w:fldChar w:fldCharType="end"/>
          </w:r>
        </w:p>
      </w:tc>
    </w:tr>
  </w:tbl>
  <w:p w14:paraId="7E8707CE" w14:textId="77777777" w:rsidR="00174023" w:rsidRDefault="00174023">
    <w:pPr>
      <w:pBdr>
        <w:top w:val="nil"/>
        <w:left w:val="nil"/>
        <w:bottom w:val="nil"/>
        <w:right w:val="nil"/>
        <w:between w:val="nil"/>
      </w:pBdr>
      <w:tabs>
        <w:tab w:val="center" w:pos="4536"/>
        <w:tab w:val="right" w:pos="9072"/>
      </w:tabs>
      <w:spacing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670E" w14:textId="77777777" w:rsidR="00174023" w:rsidRDefault="0017402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F146" w14:textId="77777777" w:rsidR="008F4176" w:rsidRDefault="008F4176">
      <w:pPr>
        <w:spacing w:line="240" w:lineRule="auto"/>
      </w:pPr>
      <w:r>
        <w:separator/>
      </w:r>
    </w:p>
  </w:footnote>
  <w:footnote w:type="continuationSeparator" w:id="0">
    <w:p w14:paraId="6A5F0A13" w14:textId="77777777" w:rsidR="008F4176" w:rsidRDefault="008F41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FF60" w14:textId="77777777" w:rsidR="00174023" w:rsidRDefault="0017402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12AC" w14:textId="77777777" w:rsidR="00174023" w:rsidRDefault="00174023">
    <w:pPr>
      <w:pBdr>
        <w:top w:val="nil"/>
        <w:left w:val="nil"/>
        <w:bottom w:val="nil"/>
        <w:right w:val="nil"/>
        <w:between w:val="nil"/>
      </w:pBdr>
    </w:pPr>
  </w:p>
  <w:tbl>
    <w:tblPr>
      <w:tblStyle w:val="a3"/>
      <w:tblW w:w="14145" w:type="dxa"/>
      <w:jc w:val="center"/>
      <w:tblLayout w:type="fixed"/>
      <w:tblLook w:val="0400" w:firstRow="0" w:lastRow="0" w:firstColumn="0" w:lastColumn="0" w:noHBand="0" w:noVBand="1"/>
    </w:tblPr>
    <w:tblGrid>
      <w:gridCol w:w="10320"/>
      <w:gridCol w:w="3825"/>
    </w:tblGrid>
    <w:tr w:rsidR="00174023" w14:paraId="5F4B631C" w14:textId="77777777">
      <w:trPr>
        <w:trHeight w:val="800"/>
        <w:jc w:val="center"/>
      </w:trPr>
      <w:tc>
        <w:tcPr>
          <w:tcW w:w="10320" w:type="dxa"/>
          <w:shd w:val="clear" w:color="auto" w:fill="400080"/>
          <w:vAlign w:val="center"/>
        </w:tcPr>
        <w:p w14:paraId="30401711" w14:textId="57D791F8" w:rsidR="00174023" w:rsidRDefault="00C52EBA" w:rsidP="00C52EBA">
          <w:pPr>
            <w:pBdr>
              <w:top w:val="nil"/>
              <w:left w:val="nil"/>
              <w:bottom w:val="nil"/>
              <w:right w:val="nil"/>
              <w:between w:val="nil"/>
            </w:pBdr>
            <w:tabs>
              <w:tab w:val="center" w:pos="4320"/>
              <w:tab w:val="right" w:pos="8640"/>
            </w:tabs>
            <w:spacing w:line="240" w:lineRule="auto"/>
            <w:jc w:val="center"/>
            <w:rPr>
              <w:rFonts w:ascii="Arial" w:eastAsia="Arial" w:hAnsi="Arial" w:cs="Arial"/>
              <w:b/>
              <w:smallCaps/>
              <w:color w:val="FFFFFF"/>
            </w:rPr>
          </w:pPr>
          <w:r>
            <w:rPr>
              <w:rFonts w:ascii="Arial" w:eastAsia="Arial" w:hAnsi="Arial" w:cs="Arial"/>
              <w:b/>
              <w:smallCaps/>
              <w:color w:val="FFFFFF"/>
            </w:rPr>
            <w:t xml:space="preserve">             REVIEW OF DISABILITY STUDIES: AN INTERNATIONAL JOURNAL</w:t>
          </w:r>
        </w:p>
      </w:tc>
      <w:tc>
        <w:tcPr>
          <w:tcW w:w="3825" w:type="dxa"/>
          <w:shd w:val="clear" w:color="auto" w:fill="000000"/>
          <w:vAlign w:val="center"/>
        </w:tcPr>
        <w:p w14:paraId="15B1C125" w14:textId="2A44C451" w:rsidR="00174023" w:rsidRPr="00ED3301" w:rsidRDefault="00C52EBA" w:rsidP="00C52EBA">
          <w:pPr>
            <w:pBdr>
              <w:top w:val="nil"/>
              <w:left w:val="nil"/>
              <w:bottom w:val="nil"/>
              <w:right w:val="nil"/>
              <w:between w:val="nil"/>
            </w:pBdr>
            <w:tabs>
              <w:tab w:val="center" w:pos="4320"/>
              <w:tab w:val="right" w:pos="8640"/>
            </w:tabs>
            <w:spacing w:line="240" w:lineRule="auto"/>
            <w:ind w:firstLine="0"/>
            <w:rPr>
              <w:rFonts w:ascii="Arial" w:eastAsia="Arial" w:hAnsi="Arial" w:cs="Arial"/>
              <w:b/>
              <w:color w:val="FFFFFF"/>
            </w:rPr>
          </w:pPr>
          <w:r w:rsidRPr="00ED3301">
            <w:rPr>
              <w:rFonts w:ascii="Arial" w:eastAsia="Arial" w:hAnsi="Arial" w:cs="Arial"/>
              <w:b/>
              <w:color w:val="FFFFFF"/>
            </w:rPr>
            <w:t>Vol</w:t>
          </w:r>
          <w:r w:rsidR="00ED3301" w:rsidRPr="00ED3301">
            <w:rPr>
              <w:rFonts w:ascii="Arial" w:eastAsia="Arial" w:hAnsi="Arial" w:cs="Arial"/>
              <w:b/>
              <w:color w:val="FFFFFF"/>
            </w:rPr>
            <w:t>.</w:t>
          </w:r>
          <w:r w:rsidRPr="00ED3301">
            <w:rPr>
              <w:rFonts w:ascii="Arial" w:eastAsia="Arial" w:hAnsi="Arial" w:cs="Arial"/>
              <w:b/>
              <w:color w:val="FFFFFF"/>
            </w:rPr>
            <w:t xml:space="preserve"> </w:t>
          </w:r>
          <w:r w:rsidR="0093183C">
            <w:rPr>
              <w:rFonts w:ascii="Arial" w:eastAsia="Arial" w:hAnsi="Arial" w:cs="Arial"/>
              <w:b/>
              <w:color w:val="FFFFFF"/>
            </w:rPr>
            <w:t>20</w:t>
          </w:r>
          <w:r w:rsidRPr="00ED3301">
            <w:rPr>
              <w:rFonts w:ascii="Arial" w:eastAsia="Arial" w:hAnsi="Arial" w:cs="Arial"/>
              <w:b/>
              <w:color w:val="FFFFFF"/>
            </w:rPr>
            <w:t xml:space="preserve"> Issue </w:t>
          </w:r>
          <w:r w:rsidR="0093183C">
            <w:rPr>
              <w:rFonts w:ascii="Arial" w:eastAsia="Arial" w:hAnsi="Arial" w:cs="Arial"/>
              <w:b/>
              <w:color w:val="FFFFFF"/>
            </w:rPr>
            <w:t>1</w:t>
          </w:r>
          <w:r w:rsidR="00CA6A1F">
            <w:rPr>
              <w:rFonts w:ascii="Arial" w:eastAsia="Arial" w:hAnsi="Arial" w:cs="Arial"/>
              <w:b/>
              <w:color w:val="FFFFFF"/>
            </w:rPr>
            <w:t xml:space="preserve"> </w:t>
          </w:r>
          <w:r w:rsidRPr="00ED3301">
            <w:rPr>
              <w:rFonts w:ascii="Arial" w:eastAsia="Arial" w:hAnsi="Arial" w:cs="Arial"/>
              <w:b/>
              <w:color w:val="FFFFFF"/>
            </w:rPr>
            <w:t>(2024)</w:t>
          </w:r>
        </w:p>
      </w:tc>
    </w:tr>
  </w:tbl>
  <w:p w14:paraId="6A260BA0" w14:textId="77777777" w:rsidR="00174023" w:rsidRDefault="00174023">
    <w:pPr>
      <w:pBdr>
        <w:top w:val="nil"/>
        <w:left w:val="nil"/>
        <w:bottom w:val="nil"/>
        <w:right w:val="nil"/>
        <w:between w:val="nil"/>
      </w:pBdr>
      <w:tabs>
        <w:tab w:val="center" w:pos="4320"/>
        <w:tab w:val="right" w:pos="8640"/>
      </w:tabs>
      <w:spacing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6FF7" w14:textId="77777777" w:rsidR="00174023" w:rsidRDefault="0017402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A188B"/>
    <w:multiLevelType w:val="multilevel"/>
    <w:tmpl w:val="878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35292"/>
    <w:multiLevelType w:val="hybridMultilevel"/>
    <w:tmpl w:val="CFB6E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2416280">
    <w:abstractNumId w:val="1"/>
  </w:num>
  <w:num w:numId="2" w16cid:durableId="61945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23"/>
    <w:rsid w:val="000055AF"/>
    <w:rsid w:val="000061DF"/>
    <w:rsid w:val="0000764F"/>
    <w:rsid w:val="00017A55"/>
    <w:rsid w:val="0003437F"/>
    <w:rsid w:val="0004263E"/>
    <w:rsid w:val="00046AEC"/>
    <w:rsid w:val="00050BB3"/>
    <w:rsid w:val="00062E45"/>
    <w:rsid w:val="0007007D"/>
    <w:rsid w:val="000770BF"/>
    <w:rsid w:val="00085A85"/>
    <w:rsid w:val="00090C83"/>
    <w:rsid w:val="000B16DB"/>
    <w:rsid w:val="000B43C6"/>
    <w:rsid w:val="000C394D"/>
    <w:rsid w:val="000F032D"/>
    <w:rsid w:val="000F0C31"/>
    <w:rsid w:val="00140EBF"/>
    <w:rsid w:val="00156473"/>
    <w:rsid w:val="00165E49"/>
    <w:rsid w:val="001674F8"/>
    <w:rsid w:val="00167937"/>
    <w:rsid w:val="001733FE"/>
    <w:rsid w:val="00174023"/>
    <w:rsid w:val="00176B8D"/>
    <w:rsid w:val="00181F62"/>
    <w:rsid w:val="00194A40"/>
    <w:rsid w:val="00194FC4"/>
    <w:rsid w:val="00202034"/>
    <w:rsid w:val="002710DE"/>
    <w:rsid w:val="002774E7"/>
    <w:rsid w:val="002844FE"/>
    <w:rsid w:val="002A69FF"/>
    <w:rsid w:val="002B590E"/>
    <w:rsid w:val="002B66C1"/>
    <w:rsid w:val="002D0CBA"/>
    <w:rsid w:val="00311BD9"/>
    <w:rsid w:val="003338EE"/>
    <w:rsid w:val="003441EF"/>
    <w:rsid w:val="0036616A"/>
    <w:rsid w:val="00381C62"/>
    <w:rsid w:val="00387C34"/>
    <w:rsid w:val="003B104C"/>
    <w:rsid w:val="003C15E3"/>
    <w:rsid w:val="003C7D1D"/>
    <w:rsid w:val="003F538E"/>
    <w:rsid w:val="003F655C"/>
    <w:rsid w:val="00404FCB"/>
    <w:rsid w:val="004102B2"/>
    <w:rsid w:val="00435F8C"/>
    <w:rsid w:val="00437F74"/>
    <w:rsid w:val="004412C1"/>
    <w:rsid w:val="00460147"/>
    <w:rsid w:val="004650CE"/>
    <w:rsid w:val="0046609B"/>
    <w:rsid w:val="00492703"/>
    <w:rsid w:val="004D475C"/>
    <w:rsid w:val="004F5528"/>
    <w:rsid w:val="005027A1"/>
    <w:rsid w:val="0051121B"/>
    <w:rsid w:val="00543A1D"/>
    <w:rsid w:val="0055467B"/>
    <w:rsid w:val="00575867"/>
    <w:rsid w:val="005832EF"/>
    <w:rsid w:val="005B05D4"/>
    <w:rsid w:val="005B22E4"/>
    <w:rsid w:val="005B2DEB"/>
    <w:rsid w:val="005E2A33"/>
    <w:rsid w:val="005F3737"/>
    <w:rsid w:val="006141E6"/>
    <w:rsid w:val="0063536F"/>
    <w:rsid w:val="00637079"/>
    <w:rsid w:val="0065223C"/>
    <w:rsid w:val="00663C9B"/>
    <w:rsid w:val="00675B91"/>
    <w:rsid w:val="006856C6"/>
    <w:rsid w:val="00690715"/>
    <w:rsid w:val="00690D5E"/>
    <w:rsid w:val="006C2A6E"/>
    <w:rsid w:val="006C4283"/>
    <w:rsid w:val="006D59F7"/>
    <w:rsid w:val="00701DC2"/>
    <w:rsid w:val="00703D41"/>
    <w:rsid w:val="00711578"/>
    <w:rsid w:val="00726873"/>
    <w:rsid w:val="007315B7"/>
    <w:rsid w:val="00770669"/>
    <w:rsid w:val="00771D74"/>
    <w:rsid w:val="00780A37"/>
    <w:rsid w:val="00784D8C"/>
    <w:rsid w:val="00787BC3"/>
    <w:rsid w:val="007A1188"/>
    <w:rsid w:val="007C2F9E"/>
    <w:rsid w:val="007D720E"/>
    <w:rsid w:val="007F068B"/>
    <w:rsid w:val="00810FD9"/>
    <w:rsid w:val="0082442F"/>
    <w:rsid w:val="0083323B"/>
    <w:rsid w:val="00836E5F"/>
    <w:rsid w:val="00863CA9"/>
    <w:rsid w:val="0087328F"/>
    <w:rsid w:val="0087440F"/>
    <w:rsid w:val="00882AD4"/>
    <w:rsid w:val="008866B8"/>
    <w:rsid w:val="00893509"/>
    <w:rsid w:val="008962A7"/>
    <w:rsid w:val="008B4E00"/>
    <w:rsid w:val="008E3741"/>
    <w:rsid w:val="008F4176"/>
    <w:rsid w:val="009016F7"/>
    <w:rsid w:val="0092491E"/>
    <w:rsid w:val="0092747A"/>
    <w:rsid w:val="0093183C"/>
    <w:rsid w:val="00940D34"/>
    <w:rsid w:val="00943E1D"/>
    <w:rsid w:val="0094439B"/>
    <w:rsid w:val="0097458D"/>
    <w:rsid w:val="009751E9"/>
    <w:rsid w:val="00977190"/>
    <w:rsid w:val="00977F0C"/>
    <w:rsid w:val="00985CCA"/>
    <w:rsid w:val="00996279"/>
    <w:rsid w:val="009A3396"/>
    <w:rsid w:val="009B030E"/>
    <w:rsid w:val="009B0BB4"/>
    <w:rsid w:val="009F043F"/>
    <w:rsid w:val="00A012FC"/>
    <w:rsid w:val="00A61DA3"/>
    <w:rsid w:val="00A76D21"/>
    <w:rsid w:val="00AA18F9"/>
    <w:rsid w:val="00AA33E8"/>
    <w:rsid w:val="00AD12E1"/>
    <w:rsid w:val="00AD460B"/>
    <w:rsid w:val="00AD493B"/>
    <w:rsid w:val="00AE75E6"/>
    <w:rsid w:val="00B07324"/>
    <w:rsid w:val="00B21A73"/>
    <w:rsid w:val="00B94E35"/>
    <w:rsid w:val="00BA284A"/>
    <w:rsid w:val="00BC2CD5"/>
    <w:rsid w:val="00BE3CCA"/>
    <w:rsid w:val="00BE51D2"/>
    <w:rsid w:val="00BF3AED"/>
    <w:rsid w:val="00C03C6F"/>
    <w:rsid w:val="00C4214F"/>
    <w:rsid w:val="00C52EBA"/>
    <w:rsid w:val="00C73888"/>
    <w:rsid w:val="00C81C42"/>
    <w:rsid w:val="00C95C48"/>
    <w:rsid w:val="00CA4460"/>
    <w:rsid w:val="00CA6A1F"/>
    <w:rsid w:val="00CB3FA9"/>
    <w:rsid w:val="00CC0630"/>
    <w:rsid w:val="00CE28C4"/>
    <w:rsid w:val="00D1539C"/>
    <w:rsid w:val="00D26DB8"/>
    <w:rsid w:val="00D27B6A"/>
    <w:rsid w:val="00D5764F"/>
    <w:rsid w:val="00D601F2"/>
    <w:rsid w:val="00D86117"/>
    <w:rsid w:val="00DA4967"/>
    <w:rsid w:val="00DA7F70"/>
    <w:rsid w:val="00DC0DE4"/>
    <w:rsid w:val="00DD5667"/>
    <w:rsid w:val="00E22B13"/>
    <w:rsid w:val="00E238AA"/>
    <w:rsid w:val="00E33384"/>
    <w:rsid w:val="00E4497D"/>
    <w:rsid w:val="00E55C47"/>
    <w:rsid w:val="00E63D7A"/>
    <w:rsid w:val="00E6425E"/>
    <w:rsid w:val="00E66D11"/>
    <w:rsid w:val="00E86063"/>
    <w:rsid w:val="00E9602D"/>
    <w:rsid w:val="00EB0C0E"/>
    <w:rsid w:val="00EC3623"/>
    <w:rsid w:val="00ED3301"/>
    <w:rsid w:val="00EF6280"/>
    <w:rsid w:val="00F215B2"/>
    <w:rsid w:val="00F30EF6"/>
    <w:rsid w:val="00F41165"/>
    <w:rsid w:val="00F44A7D"/>
    <w:rsid w:val="00F70C3B"/>
    <w:rsid w:val="00F7144A"/>
    <w:rsid w:val="00F71F2D"/>
    <w:rsid w:val="00F92F35"/>
    <w:rsid w:val="00FA29F1"/>
    <w:rsid w:val="00FC7B76"/>
    <w:rsid w:val="00FD1289"/>
    <w:rsid w:val="00FD3D41"/>
    <w:rsid w:val="00FE3AC9"/>
    <w:rsid w:val="00FE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5C81"/>
  <w15:docId w15:val="{EB2CFBBC-F338-2643-94DD-6F706F2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82442F"/>
    <w:pPr>
      <w:keepNext/>
      <w:keepLines/>
      <w:ind w:firstLine="0"/>
      <w:jc w:val="center"/>
      <w:outlineLvl w:val="0"/>
    </w:pPr>
    <w:rPr>
      <w:rFonts w:eastAsia="Arial" w:cs="Arial"/>
      <w:b/>
    </w:rPr>
  </w:style>
  <w:style w:type="paragraph" w:styleId="Heading2">
    <w:name w:val="heading 2"/>
    <w:basedOn w:val="Normal"/>
    <w:next w:val="Normal"/>
    <w:uiPriority w:val="9"/>
    <w:unhideWhenUsed/>
    <w:qFormat/>
    <w:rsid w:val="00784D8C"/>
    <w:pPr>
      <w:pBdr>
        <w:top w:val="nil"/>
        <w:left w:val="nil"/>
        <w:bottom w:val="nil"/>
        <w:right w:val="nil"/>
        <w:between w:val="nil"/>
      </w:pBdr>
      <w:ind w:firstLine="23"/>
      <w:outlineLvl w:val="1"/>
    </w:pPr>
    <w:rPr>
      <w:rFonts w:eastAsia="Arial" w:cs="Arial"/>
      <w:b/>
    </w:rPr>
  </w:style>
  <w:style w:type="paragraph" w:styleId="Heading3">
    <w:name w:val="heading 3"/>
    <w:basedOn w:val="Normal"/>
    <w:next w:val="Normal"/>
    <w:uiPriority w:val="9"/>
    <w:semiHidden/>
    <w:unhideWhenUsed/>
    <w:qFormat/>
    <w:pPr>
      <w:keepNext/>
      <w:keepLines/>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table" w:customStyle="1" w:styleId="a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52EBA"/>
    <w:rPr>
      <w:sz w:val="16"/>
      <w:szCs w:val="16"/>
    </w:rPr>
  </w:style>
  <w:style w:type="paragraph" w:styleId="BodyText">
    <w:name w:val="Body Text"/>
    <w:basedOn w:val="Normal"/>
    <w:link w:val="BodyTextChar"/>
    <w:uiPriority w:val="1"/>
    <w:qFormat/>
    <w:rsid w:val="003B104C"/>
    <w:pPr>
      <w:autoSpaceDE w:val="0"/>
      <w:autoSpaceDN w:val="0"/>
      <w:spacing w:line="240" w:lineRule="auto"/>
      <w:ind w:firstLine="0"/>
    </w:pPr>
  </w:style>
  <w:style w:type="character" w:customStyle="1" w:styleId="BodyTextChar">
    <w:name w:val="Body Text Char"/>
    <w:basedOn w:val="DefaultParagraphFont"/>
    <w:link w:val="BodyText"/>
    <w:uiPriority w:val="1"/>
    <w:rsid w:val="003B104C"/>
  </w:style>
  <w:style w:type="paragraph" w:customStyle="1" w:styleId="Style1">
    <w:name w:val="Style1"/>
    <w:basedOn w:val="Heading1"/>
    <w:qFormat/>
    <w:rsid w:val="00E4497D"/>
  </w:style>
  <w:style w:type="paragraph" w:customStyle="1" w:styleId="Style2">
    <w:name w:val="Style2"/>
    <w:basedOn w:val="Heading1"/>
    <w:qFormat/>
    <w:rsid w:val="00E4497D"/>
  </w:style>
  <w:style w:type="character" w:styleId="PageNumber">
    <w:name w:val="page number"/>
    <w:basedOn w:val="DefaultParagraphFont"/>
    <w:uiPriority w:val="99"/>
    <w:semiHidden/>
    <w:unhideWhenUsed/>
    <w:rsid w:val="00A61DA3"/>
  </w:style>
  <w:style w:type="paragraph" w:styleId="Bibliography">
    <w:name w:val="Bibliography"/>
    <w:basedOn w:val="Normal"/>
    <w:next w:val="Normal"/>
    <w:uiPriority w:val="37"/>
    <w:semiHidden/>
    <w:unhideWhenUsed/>
    <w:rsid w:val="004650CE"/>
  </w:style>
  <w:style w:type="paragraph" w:styleId="CommentText">
    <w:name w:val="annotation text"/>
    <w:basedOn w:val="Normal"/>
    <w:link w:val="CommentTextChar"/>
    <w:uiPriority w:val="99"/>
    <w:unhideWhenUsed/>
    <w:rsid w:val="004650CE"/>
    <w:pPr>
      <w:spacing w:line="240" w:lineRule="auto"/>
      <w:ind w:firstLine="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650CE"/>
    <w:rPr>
      <w:rFonts w:asciiTheme="minorHAnsi" w:eastAsiaTheme="minorHAnsi" w:hAnsiTheme="minorHAnsi" w:cstheme="minorBidi"/>
      <w:sz w:val="20"/>
      <w:szCs w:val="20"/>
    </w:rPr>
  </w:style>
  <w:style w:type="paragraph" w:styleId="Revision">
    <w:name w:val="Revision"/>
    <w:hidden/>
    <w:uiPriority w:val="99"/>
    <w:semiHidden/>
    <w:rsid w:val="004650CE"/>
    <w:pPr>
      <w:spacing w:line="240" w:lineRule="auto"/>
      <w:ind w:firstLine="0"/>
    </w:pPr>
  </w:style>
  <w:style w:type="character" w:styleId="Strong">
    <w:name w:val="Strong"/>
    <w:basedOn w:val="DefaultParagraphFont"/>
    <w:uiPriority w:val="22"/>
    <w:qFormat/>
    <w:rsid w:val="00787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952429">
      <w:bodyDiv w:val="1"/>
      <w:marLeft w:val="0"/>
      <w:marRight w:val="0"/>
      <w:marTop w:val="0"/>
      <w:marBottom w:val="0"/>
      <w:divBdr>
        <w:top w:val="none" w:sz="0" w:space="0" w:color="auto"/>
        <w:left w:val="none" w:sz="0" w:space="0" w:color="auto"/>
        <w:bottom w:val="none" w:sz="0" w:space="0" w:color="auto"/>
        <w:right w:val="none" w:sz="0" w:space="0" w:color="auto"/>
      </w:divBdr>
    </w:div>
    <w:div w:id="1629781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chadd.org/attention-article/how-to-motivate-and-engage-twice-exceptional-learners/" TargetMode="External"/><Relationship Id="rId18" Type="http://schemas.openxmlformats.org/officeDocument/2006/relationships/hyperlink" Target="https://rdsjournal.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creativecommons.org/licenses/by/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dsjournal.org/index.php/journal/article/view/135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areteachers.com/twice-exceptional-student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q002OSvqYY9roXPerH5Ap6MTNg==">AMUW2mUqC8fMilijJ2bkE4v6DxfJXz4Gfxj3s43m49/T9CNugp+Am2mAW2XO8n71APQAeAX9w+Gt7kxDe1Ji7DMFuySossaNG2omgwY2B24WrW/hUyELTawullD/YxJCi/C2+xBa5eir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cp:lastPrinted>2024-11-26T22:40:00Z</cp:lastPrinted>
  <dcterms:created xsi:type="dcterms:W3CDTF">2024-12-29T15:46:00Z</dcterms:created>
  <dcterms:modified xsi:type="dcterms:W3CDTF">2024-12-29T15:46:00Z</dcterms:modified>
</cp:coreProperties>
</file>