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C5FF057" w14:textId="77777777" w:rsidR="00E00E76" w:rsidRDefault="00E00E76" w:rsidP="00E00E76">
      <w:pPr>
        <w:pStyle w:val="Title"/>
        <w:keepNext w:val="0"/>
        <w:keepLines w:val="0"/>
        <w:spacing w:line="480" w:lineRule="auto"/>
      </w:pPr>
    </w:p>
    <w:p w14:paraId="07942E93" w14:textId="4406388B" w:rsidR="00E00E76" w:rsidRPr="003F5A33" w:rsidRDefault="003F5A33" w:rsidP="00E00E76">
      <w:pPr>
        <w:pStyle w:val="Title"/>
        <w:keepNext w:val="0"/>
        <w:keepLines w:val="0"/>
        <w:spacing w:line="480" w:lineRule="auto"/>
        <w:rPr>
          <w:rFonts w:ascii="Times New Roman" w:hAnsi="Times New Roman" w:cs="Times New Roman"/>
        </w:rPr>
      </w:pPr>
      <w:r w:rsidRPr="003F5A33">
        <w:rPr>
          <w:rFonts w:ascii="Times New Roman" w:hAnsi="Times New Roman" w:cs="Times New Roman"/>
        </w:rPr>
        <w:t>Book Review</w:t>
      </w:r>
      <w:r w:rsidR="00037B74">
        <w:rPr>
          <w:rFonts w:ascii="Times New Roman" w:hAnsi="Times New Roman" w:cs="Times New Roman"/>
        </w:rPr>
        <w:t>:</w:t>
      </w:r>
    </w:p>
    <w:p w14:paraId="27A27105" w14:textId="77777777" w:rsidR="003F5A33" w:rsidRDefault="003F5A33" w:rsidP="00D05777">
      <w:pPr>
        <w:spacing w:line="480" w:lineRule="auto"/>
        <w:ind w:firstLine="0"/>
        <w:jc w:val="center"/>
        <w:rPr>
          <w:b/>
          <w:bCs/>
        </w:rPr>
      </w:pPr>
      <w:r>
        <w:rPr>
          <w:b/>
          <w:bCs/>
        </w:rPr>
        <w:t>Authentic Voices in the Discussion of Disability in Kenya:</w:t>
      </w:r>
    </w:p>
    <w:p w14:paraId="1DD690B4" w14:textId="157C0BB5" w:rsidR="003F5A33" w:rsidRDefault="003F5A33" w:rsidP="00D05777">
      <w:pPr>
        <w:spacing w:line="480" w:lineRule="auto"/>
        <w:ind w:firstLine="0"/>
        <w:jc w:val="center"/>
        <w:rPr>
          <w:rStyle w:val="Emphasis"/>
          <w:b/>
          <w:i w:val="0"/>
          <w:iCs w:val="0"/>
          <w:shd w:val="clear" w:color="auto" w:fill="FFFFFF"/>
        </w:rPr>
      </w:pPr>
      <w:r w:rsidRPr="00FE0555">
        <w:rPr>
          <w:b/>
        </w:rPr>
        <w:t>A Review of</w:t>
      </w:r>
      <w:r w:rsidRPr="008D098F">
        <w:rPr>
          <w:b/>
        </w:rPr>
        <w:t xml:space="preserve"> </w:t>
      </w:r>
      <w:r w:rsidRPr="00FE0555">
        <w:rPr>
          <w:rStyle w:val="Emphasis"/>
          <w:b/>
          <w:shd w:val="clear" w:color="auto" w:fill="FFFFFF"/>
        </w:rPr>
        <w:t>Disability and Social Justice in Kenya:</w:t>
      </w:r>
    </w:p>
    <w:p w14:paraId="2AF1AA32" w14:textId="77777777" w:rsidR="00AD757C" w:rsidRDefault="003F5A33" w:rsidP="00D05777">
      <w:pPr>
        <w:spacing w:line="480" w:lineRule="auto"/>
        <w:ind w:firstLine="0"/>
        <w:jc w:val="center"/>
        <w:rPr>
          <w:rFonts w:ascii="Arial" w:eastAsia="Arial" w:hAnsi="Arial" w:cs="Arial"/>
          <w:b/>
        </w:rPr>
      </w:pPr>
      <w:r w:rsidRPr="00FE0555">
        <w:rPr>
          <w:rStyle w:val="Emphasis"/>
          <w:b/>
          <w:shd w:val="clear" w:color="auto" w:fill="FFFFFF"/>
        </w:rPr>
        <w:t>Scholars, Policymakers, and Activists in Conversation</w:t>
      </w:r>
    </w:p>
    <w:p w14:paraId="008EE1D9" w14:textId="77777777" w:rsidR="00AD757C" w:rsidRDefault="00AD757C" w:rsidP="00AD757C">
      <w:pPr>
        <w:spacing w:line="480" w:lineRule="auto"/>
        <w:ind w:firstLine="0"/>
        <w:jc w:val="center"/>
        <w:rPr>
          <w:rFonts w:ascii="Arial" w:eastAsia="Arial" w:hAnsi="Arial" w:cs="Arial"/>
          <w:b/>
        </w:rPr>
      </w:pPr>
    </w:p>
    <w:p w14:paraId="51E413A5" w14:textId="02C5FD31" w:rsidR="003F5A33" w:rsidRPr="00AD757C" w:rsidRDefault="003F5A33" w:rsidP="00AD757C">
      <w:pPr>
        <w:spacing w:line="480" w:lineRule="auto"/>
        <w:ind w:firstLine="0"/>
        <w:jc w:val="center"/>
        <w:rPr>
          <w:rStyle w:val="Emphasis"/>
          <w:rFonts w:ascii="Arial" w:eastAsia="Arial" w:hAnsi="Arial" w:cs="Arial"/>
          <w:b/>
          <w:i w:val="0"/>
          <w:iCs w:val="0"/>
        </w:rPr>
      </w:pPr>
      <w:r w:rsidRPr="003F5A33">
        <w:rPr>
          <w:rStyle w:val="Emphasis"/>
          <w:i w:val="0"/>
          <w:iCs w:val="0"/>
          <w:color w:val="000000" w:themeColor="text1"/>
          <w:shd w:val="clear" w:color="auto" w:fill="FFFFFF"/>
        </w:rPr>
        <w:t xml:space="preserve">Elisheba </w:t>
      </w:r>
      <w:proofErr w:type="spellStart"/>
      <w:r w:rsidRPr="003F5A33">
        <w:rPr>
          <w:rStyle w:val="Emphasis"/>
          <w:i w:val="0"/>
          <w:iCs w:val="0"/>
          <w:color w:val="000000" w:themeColor="text1"/>
          <w:shd w:val="clear" w:color="auto" w:fill="FFFFFF"/>
        </w:rPr>
        <w:t>Kiru</w:t>
      </w:r>
      <w:proofErr w:type="spellEnd"/>
    </w:p>
    <w:p w14:paraId="2F8D9CC7" w14:textId="77777777" w:rsidR="003F5A33" w:rsidRPr="003F5A33" w:rsidRDefault="003F5A33" w:rsidP="003F5A33">
      <w:pPr>
        <w:spacing w:line="480" w:lineRule="auto"/>
        <w:ind w:firstLine="0"/>
        <w:jc w:val="center"/>
        <w:rPr>
          <w:rStyle w:val="Emphasis"/>
          <w:i w:val="0"/>
          <w:iCs w:val="0"/>
          <w:color w:val="000000" w:themeColor="text1"/>
          <w:shd w:val="clear" w:color="auto" w:fill="FFFFFF"/>
        </w:rPr>
      </w:pPr>
      <w:r w:rsidRPr="003F5A33">
        <w:rPr>
          <w:rStyle w:val="Emphasis"/>
          <w:i w:val="0"/>
          <w:iCs w:val="0"/>
          <w:color w:val="000000" w:themeColor="text1"/>
          <w:shd w:val="clear" w:color="auto" w:fill="FFFFFF"/>
        </w:rPr>
        <w:t>African Population and Health Research Center, Nairobi, Kenya</w:t>
      </w:r>
    </w:p>
    <w:p w14:paraId="2268801F" w14:textId="17FB75B3" w:rsidR="003F5A33" w:rsidRDefault="003F5A33" w:rsidP="003F5A33">
      <w:pPr>
        <w:spacing w:line="480" w:lineRule="auto"/>
        <w:ind w:firstLine="0"/>
        <w:jc w:val="center"/>
      </w:pPr>
    </w:p>
    <w:p w14:paraId="1B664F15" w14:textId="77777777" w:rsidR="003F5A33" w:rsidRDefault="003F5A33" w:rsidP="003F5A33">
      <w:pPr>
        <w:spacing w:line="480" w:lineRule="auto"/>
        <w:ind w:firstLine="0"/>
        <w:jc w:val="center"/>
      </w:pPr>
    </w:p>
    <w:p w14:paraId="46621CF9" w14:textId="77777777" w:rsidR="003F5A33" w:rsidRDefault="003F5A33" w:rsidP="003F5A33">
      <w:pPr>
        <w:spacing w:line="480" w:lineRule="auto"/>
        <w:ind w:firstLine="0"/>
        <w:jc w:val="center"/>
      </w:pPr>
    </w:p>
    <w:p w14:paraId="039D9AA8" w14:textId="77777777" w:rsidR="003F5A33" w:rsidRDefault="003F5A33" w:rsidP="003F5A33">
      <w:pPr>
        <w:spacing w:line="480" w:lineRule="auto"/>
        <w:ind w:firstLine="0"/>
        <w:jc w:val="center"/>
      </w:pPr>
    </w:p>
    <w:p w14:paraId="1E07E88D" w14:textId="31DFEED3" w:rsidR="00E00E76" w:rsidRDefault="00E00E76" w:rsidP="00E00E76">
      <w:pPr>
        <w:spacing w:line="480" w:lineRule="auto"/>
        <w:ind w:firstLine="0"/>
        <w:jc w:val="center"/>
        <w:rPr>
          <w:vertAlign w:val="superscript"/>
        </w:rPr>
      </w:pPr>
      <w:r>
        <w:br/>
      </w:r>
    </w:p>
    <w:p w14:paraId="3071210C" w14:textId="77777777" w:rsidR="00E00E76" w:rsidRDefault="00E00E76" w:rsidP="00E00E76">
      <w:pPr>
        <w:spacing w:line="480" w:lineRule="auto"/>
        <w:ind w:firstLine="0"/>
        <w:jc w:val="center"/>
      </w:pPr>
    </w:p>
    <w:p w14:paraId="2D88F064" w14:textId="77777777" w:rsidR="005B3F3E" w:rsidRDefault="005B3F3E" w:rsidP="00E00E76">
      <w:pPr>
        <w:spacing w:line="480" w:lineRule="auto"/>
        <w:ind w:firstLine="0"/>
        <w:jc w:val="center"/>
        <w:rPr>
          <w:b/>
          <w:color w:val="000000"/>
        </w:rPr>
      </w:pPr>
    </w:p>
    <w:p w14:paraId="35D5423C" w14:textId="77777777" w:rsidR="005B3F3E" w:rsidRDefault="005B3F3E" w:rsidP="00E00E76">
      <w:pPr>
        <w:spacing w:line="480" w:lineRule="auto"/>
        <w:ind w:firstLine="0"/>
        <w:jc w:val="center"/>
        <w:rPr>
          <w:b/>
          <w:color w:val="000000"/>
        </w:rPr>
      </w:pPr>
    </w:p>
    <w:p w14:paraId="207D362E" w14:textId="77777777" w:rsidR="005B3F3E" w:rsidRDefault="005B3F3E" w:rsidP="00E00E76">
      <w:pPr>
        <w:spacing w:line="480" w:lineRule="auto"/>
        <w:ind w:firstLine="0"/>
        <w:jc w:val="center"/>
        <w:rPr>
          <w:b/>
          <w:color w:val="000000"/>
        </w:rPr>
      </w:pPr>
    </w:p>
    <w:p w14:paraId="1799397B" w14:textId="77777777" w:rsidR="005B3F3E" w:rsidRDefault="005B3F3E" w:rsidP="00E00E76">
      <w:pPr>
        <w:spacing w:line="480" w:lineRule="auto"/>
        <w:ind w:firstLine="0"/>
        <w:jc w:val="center"/>
        <w:rPr>
          <w:b/>
          <w:color w:val="000000"/>
        </w:rPr>
      </w:pPr>
    </w:p>
    <w:p w14:paraId="7F0D8932" w14:textId="7E943A9B" w:rsidR="00E00E76" w:rsidRDefault="00E00E76" w:rsidP="00E00E76">
      <w:pPr>
        <w:spacing w:line="480" w:lineRule="auto"/>
        <w:ind w:firstLine="0"/>
        <w:jc w:val="center"/>
      </w:pPr>
      <w:r>
        <w:rPr>
          <w:b/>
          <w:color w:val="000000"/>
        </w:rPr>
        <w:lastRenderedPageBreak/>
        <w:t>Abstract</w:t>
      </w:r>
    </w:p>
    <w:p w14:paraId="49AC2AD9" w14:textId="076B8CD3" w:rsidR="00863FB3" w:rsidRDefault="003F5A33" w:rsidP="00863FB3">
      <w:pPr>
        <w:suppressAutoHyphens/>
        <w:spacing w:after="240" w:line="480" w:lineRule="auto"/>
        <w:ind w:firstLine="0"/>
      </w:pPr>
      <w:r w:rsidRPr="00B91CDB">
        <w:t xml:space="preserve">This </w:t>
      </w:r>
      <w:r w:rsidR="00037B74">
        <w:t>is a review of</w:t>
      </w:r>
      <w:r w:rsidRPr="00E337A5">
        <w:t xml:space="preserve"> </w:t>
      </w:r>
      <w:r w:rsidRPr="00E17D42">
        <w:rPr>
          <w:rStyle w:val="Emphasis"/>
          <w:shd w:val="clear" w:color="auto" w:fill="FFFFFF"/>
        </w:rPr>
        <w:t>Disability and Social Justice in Kenya: Scholars, Policymakers, and Activists in Conversation</w:t>
      </w:r>
      <w:r>
        <w:rPr>
          <w:rStyle w:val="Emphasis"/>
          <w:shd w:val="clear" w:color="auto" w:fill="FFFFFF"/>
        </w:rPr>
        <w:t xml:space="preserve"> </w:t>
      </w:r>
      <w:r w:rsidRPr="003F5A33">
        <w:rPr>
          <w:rStyle w:val="Emphasis"/>
          <w:i w:val="0"/>
          <w:iCs w:val="0"/>
          <w:shd w:val="clear" w:color="auto" w:fill="FFFFFF"/>
        </w:rPr>
        <w:t>(</w:t>
      </w:r>
      <w:r w:rsidRPr="003F5A33">
        <w:t>Berman &amp; Monteleone,</w:t>
      </w:r>
      <w:r w:rsidRPr="003F5A33">
        <w:rPr>
          <w:rStyle w:val="Emphasis"/>
          <w:i w:val="0"/>
          <w:iCs w:val="0"/>
          <w:color w:val="000000" w:themeColor="text1"/>
          <w:shd w:val="clear" w:color="auto" w:fill="FFFFFF"/>
        </w:rPr>
        <w:t xml:space="preserve"> </w:t>
      </w:r>
      <w:r w:rsidRPr="003F5A33">
        <w:rPr>
          <w:rStyle w:val="Emphasis"/>
          <w:i w:val="0"/>
          <w:iCs w:val="0"/>
          <w:shd w:val="clear" w:color="auto" w:fill="FFFFFF"/>
        </w:rPr>
        <w:t>2022).</w:t>
      </w:r>
      <w:r>
        <w:rPr>
          <w:rStyle w:val="Emphasis"/>
          <w:shd w:val="clear" w:color="auto" w:fill="FFFFFF"/>
        </w:rPr>
        <w:t xml:space="preserve"> </w:t>
      </w:r>
      <w:r w:rsidRPr="00B91CDB">
        <w:t xml:space="preserve">The anthology includes </w:t>
      </w:r>
      <w:r>
        <w:t>14</w:t>
      </w:r>
      <w:r w:rsidRPr="00B91CDB">
        <w:t xml:space="preserve"> chapters by scholars, policymakers, and activists </w:t>
      </w:r>
      <w:r w:rsidR="00037B74">
        <w:t xml:space="preserve">working </w:t>
      </w:r>
      <w:r w:rsidRPr="00B91CDB">
        <w:t>in disability</w:t>
      </w:r>
      <w:r>
        <w:t xml:space="preserve">. </w:t>
      </w:r>
      <w:r w:rsidR="00037B74">
        <w:t>It</w:t>
      </w:r>
      <w:r w:rsidRPr="00B30F2F">
        <w:t xml:space="preserve"> </w:t>
      </w:r>
      <w:r w:rsidR="004B76DF">
        <w:t>invites readers to develop</w:t>
      </w:r>
      <w:r w:rsidRPr="00B30F2F">
        <w:t xml:space="preserve"> a nuanced understanding</w:t>
      </w:r>
      <w:r w:rsidR="004B76DF">
        <w:t xml:space="preserve"> of disability</w:t>
      </w:r>
      <w:r w:rsidR="004C5D3D">
        <w:t xml:space="preserve"> in Kenya</w:t>
      </w:r>
      <w:r w:rsidR="004B76DF">
        <w:t>, past to present,</w:t>
      </w:r>
      <w:r w:rsidRPr="00B30F2F">
        <w:t xml:space="preserve"> and </w:t>
      </w:r>
      <w:r w:rsidR="004B76DF">
        <w:t xml:space="preserve">provides </w:t>
      </w:r>
      <w:r w:rsidRPr="00B30F2F">
        <w:t xml:space="preserve">recommendations to push </w:t>
      </w:r>
      <w:r w:rsidR="004B76DF">
        <w:t xml:space="preserve">current developments and </w:t>
      </w:r>
      <w:r>
        <w:t>progress</w:t>
      </w:r>
      <w:r w:rsidRPr="00B30F2F">
        <w:t xml:space="preserve"> forward. The anthology caters to readers with diverse interests, whether disability representation in media, infrastructural initiatives, parental engagement, early screening, legislation, advocacy, or education</w:t>
      </w:r>
      <w:r w:rsidR="004B76DF">
        <w:t>.</w:t>
      </w:r>
    </w:p>
    <w:p w14:paraId="71A1CEEE" w14:textId="269EA101" w:rsidR="00E00E76" w:rsidRPr="00CA6274" w:rsidRDefault="00E00E76" w:rsidP="00863FB3">
      <w:pPr>
        <w:suppressAutoHyphens/>
        <w:spacing w:after="240" w:line="480" w:lineRule="auto"/>
      </w:pPr>
      <w:r>
        <w:rPr>
          <w:i/>
          <w:color w:val="000000"/>
        </w:rPr>
        <w:t xml:space="preserve">Keywords: </w:t>
      </w:r>
      <w:r w:rsidR="004C5D3D" w:rsidRPr="00DF362C">
        <w:t>Kenya</w:t>
      </w:r>
      <w:r w:rsidR="004C5D3D">
        <w:t xml:space="preserve">, </w:t>
      </w:r>
      <w:r w:rsidR="004C5D3D" w:rsidRPr="00DF362C">
        <w:t>global disability studies</w:t>
      </w:r>
      <w:r w:rsidR="004C5D3D">
        <w:t xml:space="preserve">, social justice, human rights, </w:t>
      </w:r>
      <w:r w:rsidR="004C5D3D" w:rsidRPr="00DF362C">
        <w:t xml:space="preserve">disability </w:t>
      </w:r>
      <w:r w:rsidR="004C5D3D">
        <w:t>rights, special needs education, social movements, culture, media, law</w:t>
      </w:r>
    </w:p>
    <w:p w14:paraId="678C6D1B" w14:textId="77777777" w:rsidR="00E00E76" w:rsidRDefault="00E00E76" w:rsidP="00E00E76">
      <w:pPr>
        <w:spacing w:line="480" w:lineRule="auto"/>
        <w:ind w:firstLine="0"/>
      </w:pPr>
    </w:p>
    <w:p w14:paraId="11428D56" w14:textId="77777777" w:rsidR="00E00E76" w:rsidRDefault="00E00E76" w:rsidP="00E00E76">
      <w:pPr>
        <w:spacing w:line="480" w:lineRule="auto"/>
        <w:ind w:firstLine="0"/>
      </w:pPr>
    </w:p>
    <w:p w14:paraId="4134DEA1" w14:textId="77777777" w:rsidR="00E00E76" w:rsidRDefault="00E00E76" w:rsidP="00CA6274">
      <w:pPr>
        <w:spacing w:line="480" w:lineRule="auto"/>
      </w:pPr>
    </w:p>
    <w:p w14:paraId="55DA4C74" w14:textId="77777777" w:rsidR="005B3F3E" w:rsidRDefault="005B3F3E" w:rsidP="00CA6274">
      <w:pPr>
        <w:spacing w:line="480" w:lineRule="auto"/>
      </w:pPr>
    </w:p>
    <w:p w14:paraId="3A09B77E" w14:textId="77777777" w:rsidR="005B3F3E" w:rsidRDefault="005B3F3E" w:rsidP="00CA6274">
      <w:pPr>
        <w:spacing w:line="480" w:lineRule="auto"/>
      </w:pPr>
    </w:p>
    <w:p w14:paraId="244D9DC8" w14:textId="77777777" w:rsidR="00E00E76" w:rsidRDefault="00E00E76" w:rsidP="00E00E76">
      <w:pPr>
        <w:spacing w:line="480" w:lineRule="auto"/>
        <w:ind w:firstLine="0"/>
      </w:pPr>
    </w:p>
    <w:p w14:paraId="4377628B" w14:textId="497DE2BA" w:rsidR="00E00E76" w:rsidRDefault="00E00E76" w:rsidP="00E00E76">
      <w:pPr>
        <w:spacing w:line="480" w:lineRule="auto"/>
        <w:jc w:val="center"/>
      </w:pPr>
      <w:r>
        <w:rPr>
          <w:rFonts w:ascii="Arial" w:eastAsia="Arial" w:hAnsi="Arial" w:cs="Arial"/>
          <w:b/>
        </w:rPr>
        <w:br/>
      </w:r>
    </w:p>
    <w:p w14:paraId="70A2084B" w14:textId="77777777" w:rsidR="005B3F3E" w:rsidRDefault="005B3F3E" w:rsidP="00E00E76">
      <w:pPr>
        <w:spacing w:line="480" w:lineRule="auto"/>
        <w:jc w:val="center"/>
      </w:pPr>
    </w:p>
    <w:p w14:paraId="10CA592B" w14:textId="77777777" w:rsidR="005B3F3E" w:rsidRDefault="005B3F3E" w:rsidP="00E00E76">
      <w:pPr>
        <w:spacing w:line="480" w:lineRule="auto"/>
        <w:jc w:val="center"/>
      </w:pPr>
    </w:p>
    <w:p w14:paraId="4673C1FD" w14:textId="77777777" w:rsidR="004B76DF" w:rsidRDefault="004B76DF" w:rsidP="007F7987">
      <w:pPr>
        <w:spacing w:line="480" w:lineRule="auto"/>
        <w:jc w:val="center"/>
        <w:rPr>
          <w:b/>
          <w:bCs/>
        </w:rPr>
      </w:pPr>
    </w:p>
    <w:p w14:paraId="760C58D0" w14:textId="77777777" w:rsidR="00037B74" w:rsidRPr="003F5A33" w:rsidRDefault="00037B74" w:rsidP="00037B74">
      <w:pPr>
        <w:pStyle w:val="Title"/>
        <w:keepNext w:val="0"/>
        <w:keepLines w:val="0"/>
        <w:spacing w:line="480" w:lineRule="auto"/>
        <w:rPr>
          <w:rFonts w:ascii="Times New Roman" w:hAnsi="Times New Roman" w:cs="Times New Roman"/>
        </w:rPr>
      </w:pPr>
      <w:r w:rsidRPr="003F5A33">
        <w:rPr>
          <w:rFonts w:ascii="Times New Roman" w:hAnsi="Times New Roman" w:cs="Times New Roman"/>
        </w:rPr>
        <w:t>Book Review</w:t>
      </w:r>
      <w:r>
        <w:rPr>
          <w:rFonts w:ascii="Times New Roman" w:hAnsi="Times New Roman" w:cs="Times New Roman"/>
        </w:rPr>
        <w:t>:</w:t>
      </w:r>
    </w:p>
    <w:p w14:paraId="52B826FC" w14:textId="77777777" w:rsidR="00037B74" w:rsidRDefault="00037B74" w:rsidP="00037B74">
      <w:pPr>
        <w:spacing w:line="480" w:lineRule="auto"/>
        <w:ind w:firstLine="0"/>
        <w:jc w:val="center"/>
        <w:rPr>
          <w:b/>
          <w:bCs/>
        </w:rPr>
      </w:pPr>
      <w:r>
        <w:rPr>
          <w:b/>
          <w:bCs/>
        </w:rPr>
        <w:t>Authentic Voices in the Discussion of Disability in Kenya:</w:t>
      </w:r>
    </w:p>
    <w:p w14:paraId="7DBC824F" w14:textId="77777777" w:rsidR="00037B74" w:rsidRDefault="00037B74" w:rsidP="00037B74">
      <w:pPr>
        <w:spacing w:line="480" w:lineRule="auto"/>
        <w:ind w:firstLine="0"/>
        <w:jc w:val="center"/>
        <w:rPr>
          <w:rStyle w:val="Emphasis"/>
          <w:b/>
          <w:i w:val="0"/>
          <w:iCs w:val="0"/>
          <w:shd w:val="clear" w:color="auto" w:fill="FFFFFF"/>
        </w:rPr>
      </w:pPr>
      <w:r w:rsidRPr="00FE0555">
        <w:rPr>
          <w:b/>
        </w:rPr>
        <w:t>A Review of</w:t>
      </w:r>
      <w:r w:rsidRPr="008D098F">
        <w:rPr>
          <w:b/>
        </w:rPr>
        <w:t xml:space="preserve"> </w:t>
      </w:r>
      <w:r w:rsidRPr="00FE0555">
        <w:rPr>
          <w:rStyle w:val="Emphasis"/>
          <w:b/>
          <w:shd w:val="clear" w:color="auto" w:fill="FFFFFF"/>
        </w:rPr>
        <w:t>Disability and Social Justice in Kenya:</w:t>
      </w:r>
    </w:p>
    <w:p w14:paraId="43E01F10" w14:textId="77777777" w:rsidR="00037B74" w:rsidRDefault="00037B74" w:rsidP="00037B74">
      <w:pPr>
        <w:spacing w:line="480" w:lineRule="auto"/>
        <w:ind w:firstLine="0"/>
        <w:jc w:val="center"/>
        <w:rPr>
          <w:rFonts w:ascii="Arial" w:eastAsia="Arial" w:hAnsi="Arial" w:cs="Arial"/>
          <w:b/>
        </w:rPr>
      </w:pPr>
      <w:r w:rsidRPr="00FE0555">
        <w:rPr>
          <w:rStyle w:val="Emphasis"/>
          <w:b/>
          <w:shd w:val="clear" w:color="auto" w:fill="FFFFFF"/>
        </w:rPr>
        <w:t>Scholars, Policymakers, and Activists in Conversation</w:t>
      </w:r>
    </w:p>
    <w:p w14:paraId="4ED836D0" w14:textId="6103D7BB" w:rsidR="00863FB3" w:rsidRDefault="007F7987" w:rsidP="00CC7FA3">
      <w:pPr>
        <w:spacing w:line="480" w:lineRule="auto"/>
      </w:pPr>
      <w:r w:rsidRPr="006729A7">
        <w:rPr>
          <w:rStyle w:val="Emphasis"/>
          <w:shd w:val="clear" w:color="auto" w:fill="FFFFFF"/>
        </w:rPr>
        <w:t xml:space="preserve">Disability and Social Justice in Kenya: Scholars, Policymakers, and Activists in Conversation, </w:t>
      </w:r>
      <w:r w:rsidRPr="00037B74">
        <w:rPr>
          <w:rStyle w:val="Emphasis"/>
          <w:i w:val="0"/>
          <w:iCs w:val="0"/>
          <w:shd w:val="clear" w:color="auto" w:fill="FFFFFF"/>
        </w:rPr>
        <w:t>edited by Nina</w:t>
      </w:r>
      <w:r w:rsidRPr="006729A7">
        <w:rPr>
          <w:rStyle w:val="Emphasis"/>
          <w:shd w:val="clear" w:color="auto" w:fill="FFFFFF"/>
        </w:rPr>
        <w:t xml:space="preserve"> </w:t>
      </w:r>
      <w:r w:rsidRPr="006729A7">
        <w:rPr>
          <w:shd w:val="clear" w:color="auto" w:fill="FFFFFF"/>
        </w:rPr>
        <w:t>Berman and Rebecca Monteleone</w:t>
      </w:r>
      <w:r>
        <w:rPr>
          <w:shd w:val="clear" w:color="auto" w:fill="FFFFFF"/>
        </w:rPr>
        <w:t xml:space="preserve"> (2022),</w:t>
      </w:r>
      <w:r w:rsidRPr="006729A7">
        <w:rPr>
          <w:rStyle w:val="Emphasis"/>
          <w:shd w:val="clear" w:color="auto" w:fill="FFFFFF"/>
        </w:rPr>
        <w:t xml:space="preserve"> </w:t>
      </w:r>
      <w:r w:rsidRPr="006729A7">
        <w:t xml:space="preserve">offers </w:t>
      </w:r>
      <w:r>
        <w:t xml:space="preserve">a </w:t>
      </w:r>
      <w:r w:rsidRPr="006729A7">
        <w:t xml:space="preserve">comprehensive </w:t>
      </w:r>
      <w:r>
        <w:t>consideration of</w:t>
      </w:r>
      <w:r w:rsidRPr="006729A7">
        <w:t xml:space="preserve"> disabilities in Kenya</w:t>
      </w:r>
      <w:r>
        <w:t xml:space="preserve"> through a</w:t>
      </w:r>
      <w:r w:rsidRPr="006729A7">
        <w:t xml:space="preserve"> social justice lens</w:t>
      </w:r>
      <w:r>
        <w:t>.</w:t>
      </w:r>
      <w:r w:rsidRPr="006729A7">
        <w:t xml:space="preserve"> The title is apt for </w:t>
      </w:r>
      <w:r w:rsidR="00037B74">
        <w:t>an</w:t>
      </w:r>
      <w:r w:rsidRPr="006729A7">
        <w:t xml:space="preserve"> anthology that includes 25 authors with varied experiences </w:t>
      </w:r>
      <w:r>
        <w:t xml:space="preserve">with </w:t>
      </w:r>
      <w:r w:rsidRPr="006729A7">
        <w:t>disability</w:t>
      </w:r>
      <w:r>
        <w:t xml:space="preserve">, </w:t>
      </w:r>
      <w:r w:rsidRPr="006729A7">
        <w:t>including scholars, policymakers</w:t>
      </w:r>
      <w:r w:rsidR="00CC7FA3">
        <w:t>,</w:t>
      </w:r>
      <w:r w:rsidRPr="006729A7">
        <w:t xml:space="preserve"> and activists. </w:t>
      </w:r>
      <w:r>
        <w:t xml:space="preserve">Notably, </w:t>
      </w:r>
      <w:r w:rsidR="00037B74">
        <w:t>it</w:t>
      </w:r>
      <w:r>
        <w:t xml:space="preserve"> includes first-hand accounts and lived experiences of at least five authors living with disabilities and, impressively, 80% of the authors are Kenyans. </w:t>
      </w:r>
      <w:r w:rsidRPr="006729A7">
        <w:t xml:space="preserve">These key stakeholders add crucial voices </w:t>
      </w:r>
      <w:r>
        <w:t xml:space="preserve">and perspectives </w:t>
      </w:r>
      <w:r w:rsidRPr="006729A7">
        <w:t>by virtue of their roles, positions, and influence.</w:t>
      </w:r>
    </w:p>
    <w:p w14:paraId="5C516A53" w14:textId="7FDB93B9" w:rsidR="004B76DF" w:rsidRDefault="007F7987" w:rsidP="004B76DF">
      <w:pPr>
        <w:spacing w:line="480" w:lineRule="auto"/>
      </w:pPr>
      <w:r w:rsidRPr="006729A7">
        <w:t>The introduction</w:t>
      </w:r>
      <w:r>
        <w:t xml:space="preserve"> is</w:t>
      </w:r>
      <w:r w:rsidRPr="006729A7">
        <w:t xml:space="preserve"> prefaced by a poem, </w:t>
      </w:r>
      <w:r>
        <w:t>“</w:t>
      </w:r>
      <w:r w:rsidRPr="00FE0555">
        <w:rPr>
          <w:iCs/>
        </w:rPr>
        <w:t>How to Negotiate a Disability Convention</w:t>
      </w:r>
      <w:r w:rsidRPr="00772BEF">
        <w:rPr>
          <w:iCs/>
        </w:rPr>
        <w:t xml:space="preserve"> in New York</w:t>
      </w:r>
      <w:r w:rsidRPr="00FE0555">
        <w:rPr>
          <w:iCs/>
        </w:rPr>
        <w:t>,</w:t>
      </w:r>
      <w:r>
        <w:rPr>
          <w:iCs/>
        </w:rPr>
        <w:t>”</w:t>
      </w:r>
      <w:r w:rsidRPr="006729A7">
        <w:t xml:space="preserve"> by Lawrence Murugu Mute</w:t>
      </w:r>
      <w:r w:rsidR="00037B74">
        <w:t>,</w:t>
      </w:r>
      <w:r>
        <w:t xml:space="preserve"> </w:t>
      </w:r>
      <w:r w:rsidRPr="006729A7">
        <w:t>a Kenyan disability activist and lawyer</w:t>
      </w:r>
      <w:r w:rsidR="00037B74">
        <w:t xml:space="preserve">. Mute </w:t>
      </w:r>
      <w:r w:rsidRPr="006729A7">
        <w:t>paints a picture of the complexities</w:t>
      </w:r>
      <w:r>
        <w:t xml:space="preserve"> and </w:t>
      </w:r>
      <w:r w:rsidRPr="006729A7">
        <w:t xml:space="preserve">differences </w:t>
      </w:r>
      <w:r>
        <w:t xml:space="preserve">involved in </w:t>
      </w:r>
      <w:r w:rsidRPr="006729A7">
        <w:t>understanding disability</w:t>
      </w:r>
      <w:r>
        <w:t xml:space="preserve"> </w:t>
      </w:r>
      <w:r w:rsidRPr="006729A7">
        <w:t>globally</w:t>
      </w:r>
      <w:r>
        <w:t xml:space="preserve">, including the role played by language. </w:t>
      </w:r>
      <w:r w:rsidRPr="006729A7">
        <w:t xml:space="preserve">The introduction also provides readers with robust information on the history and activism of the disability movement in Kenya, including legislative mandates and the key roles </w:t>
      </w:r>
      <w:r>
        <w:t>played by</w:t>
      </w:r>
      <w:r w:rsidRPr="006729A7">
        <w:t xml:space="preserve"> faith-based institutions. The introduction context</w:t>
      </w:r>
      <w:r>
        <w:t xml:space="preserve">ualizes disability, </w:t>
      </w:r>
      <w:r w:rsidRPr="006729A7">
        <w:t>acknowledg</w:t>
      </w:r>
      <w:r>
        <w:t>ing</w:t>
      </w:r>
      <w:r w:rsidRPr="006729A7">
        <w:t xml:space="preserve"> </w:t>
      </w:r>
      <w:r>
        <w:t xml:space="preserve">the ways in which </w:t>
      </w:r>
      <w:r w:rsidRPr="006729A7">
        <w:t xml:space="preserve">indigenous practices </w:t>
      </w:r>
      <w:r>
        <w:t>may</w:t>
      </w:r>
      <w:r w:rsidRPr="006729A7">
        <w:t xml:space="preserve"> problematize disability constructs. Further</w:t>
      </w:r>
      <w:r>
        <w:t>more</w:t>
      </w:r>
      <w:r w:rsidRPr="006729A7">
        <w:t xml:space="preserve">, the introduction highlights the contradictions rife </w:t>
      </w:r>
      <w:r w:rsidR="00CC7FA3">
        <w:t>in</w:t>
      </w:r>
      <w:r w:rsidRPr="006729A7">
        <w:t xml:space="preserve"> policy and implementation. </w:t>
      </w:r>
      <w:r>
        <w:t xml:space="preserve">More broadly, </w:t>
      </w:r>
      <w:r w:rsidRPr="006729A7">
        <w:t xml:space="preserve">the editors </w:t>
      </w:r>
      <w:r>
        <w:t xml:space="preserve">use </w:t>
      </w:r>
      <w:r w:rsidR="00CC7FA3">
        <w:t>the introduction</w:t>
      </w:r>
      <w:r>
        <w:t xml:space="preserve"> to carefully frame a work in which </w:t>
      </w:r>
      <w:r w:rsidRPr="006729A7">
        <w:t xml:space="preserve">the </w:t>
      </w:r>
      <w:r>
        <w:t xml:space="preserve">distinctive </w:t>
      </w:r>
      <w:r w:rsidRPr="006729A7">
        <w:t>voice</w:t>
      </w:r>
      <w:r>
        <w:t xml:space="preserve">s of the authors </w:t>
      </w:r>
      <w:r w:rsidRPr="006729A7">
        <w:t>shine</w:t>
      </w:r>
      <w:r w:rsidR="004B76DF">
        <w:t xml:space="preserve">. </w:t>
      </w:r>
      <w:r>
        <w:t xml:space="preserve">Situating disability rights in </w:t>
      </w:r>
      <w:r>
        <w:lastRenderedPageBreak/>
        <w:t xml:space="preserve">the context of human rights is important in understanding the urgency and critical nature of the struggle. </w:t>
      </w:r>
      <w:proofErr w:type="gramStart"/>
      <w:r>
        <w:t>In light of</w:t>
      </w:r>
      <w:proofErr w:type="gramEnd"/>
      <w:r>
        <w:t xml:space="preserve"> this, in Part I</w:t>
      </w:r>
      <w:r w:rsidRPr="00BA1021" w:rsidDel="00BD77F2">
        <w:t xml:space="preserve"> </w:t>
      </w:r>
      <w:r>
        <w:t>(</w:t>
      </w:r>
      <w:r w:rsidRPr="00FE0555">
        <w:rPr>
          <w:bCs/>
        </w:rPr>
        <w:t>From Human Rights to Disability Rights</w:t>
      </w:r>
      <w:r>
        <w:t>),</w:t>
      </w:r>
      <w:r w:rsidRPr="00BA1021" w:rsidDel="00B631F5">
        <w:t xml:space="preserve"> </w:t>
      </w:r>
      <w:r>
        <w:t>Patrick Onyango</w:t>
      </w:r>
      <w:r w:rsidRPr="00BA1021">
        <w:t xml:space="preserve">, </w:t>
      </w:r>
      <w:r>
        <w:t xml:space="preserve">Fredrick Omondi, Arlene Kanter and </w:t>
      </w:r>
      <w:proofErr w:type="spellStart"/>
      <w:r>
        <w:t>Everlyn</w:t>
      </w:r>
      <w:proofErr w:type="spellEnd"/>
      <w:r>
        <w:t xml:space="preserve"> </w:t>
      </w:r>
      <w:proofErr w:type="spellStart"/>
      <w:r>
        <w:t>Koiyiet</w:t>
      </w:r>
      <w:proofErr w:type="spellEnd"/>
      <w:r>
        <w:t>, and Monteleone share stories of their experiences as activists, legal scholars, and researchers. They elaborate on legal and constitutional developments in disability. Their stories provide authentic interactions with the daunting efforts toward the struggle for human rights in Kenya (e.g., toward workers’ rights and against political exclusion and suppression of academic freedom). They illustrate resilience to fight despite the odds.</w:t>
      </w:r>
    </w:p>
    <w:p w14:paraId="67257BC8" w14:textId="6A040751" w:rsidR="007F7987" w:rsidRDefault="007F7987" w:rsidP="004B76DF">
      <w:pPr>
        <w:spacing w:line="480" w:lineRule="auto"/>
      </w:pPr>
      <w:r>
        <w:t xml:space="preserve">To begin, Chapter 1 notes the initial oversight for the establishment of disability rights in Kenya and includes an overview of some engagement strategies deployed to facilitate a progressive and informed constitution. </w:t>
      </w:r>
      <w:r w:rsidR="00037B74">
        <w:t>It</w:t>
      </w:r>
      <w:r>
        <w:t xml:space="preserve"> highlights </w:t>
      </w:r>
      <w:r w:rsidR="00037B74">
        <w:t>author</w:t>
      </w:r>
      <w:r>
        <w:t xml:space="preserve"> involvement in advocating for the participation of persons with disabilities in the </w:t>
      </w:r>
      <w:r w:rsidR="00B10042">
        <w:t xml:space="preserve">Constitution </w:t>
      </w:r>
      <w:r>
        <w:t xml:space="preserve">of Kenya </w:t>
      </w:r>
      <w:r w:rsidR="00B10042">
        <w:t xml:space="preserve">(2010) </w:t>
      </w:r>
      <w:r w:rsidR="00C37168">
        <w:t>r</w:t>
      </w:r>
      <w:r>
        <w:t xml:space="preserve">eform process. Similarly, Chapter 2 discusses the intricacies of justice and social inclusion specifically for persons with disabilities. Access to justice empowers persons with disabilities, unlocks provisions of the constitution, and facilitates inclusion. The chapter emphasizes the key role played by legislative mandates and includes examples of ways that persons with disabilities benefit from accessing justice. For instance, people may benefit from exemption of court fees when defending their rights in court. Additionally, the chapter provides examples of existing gaps between legislative measures and access to justice for persons with disabilities, all of which </w:t>
      </w:r>
      <w:r w:rsidR="00037B74">
        <w:t xml:space="preserve">can </w:t>
      </w:r>
      <w:r>
        <w:t xml:space="preserve">lead to exclusion and denial of basic rights. The chapter </w:t>
      </w:r>
      <w:r w:rsidR="00037B74">
        <w:t>calls for</w:t>
      </w:r>
      <w:r>
        <w:t xml:space="preserve"> strengthening the link between advocates, lawyers, and judges to further actualize the provisions of law for persons with disabilities. </w:t>
      </w:r>
      <w:r w:rsidR="00B10042">
        <w:t>Similarly</w:t>
      </w:r>
      <w:r>
        <w:t xml:space="preserve">, Chapter 3 discusses the international and domestic legal protections for girls and women with disabilities and highlights strides Kenya has made on this front. Also, the chapter calls for Kenya to address the root causes of violence against </w:t>
      </w:r>
      <w:r>
        <w:lastRenderedPageBreak/>
        <w:t xml:space="preserve">women with disabilities, among them societal attitudes. Some of the proposed recommendations include investment </w:t>
      </w:r>
      <w:r w:rsidR="00037B74">
        <w:t>in</w:t>
      </w:r>
      <w:r>
        <w:t xml:space="preserve"> programs and initiatives that increase awareness and support victims of violence. Also cited are ensuring domestic laws meet international mandates as well as implement</w:t>
      </w:r>
      <w:r w:rsidR="00037B74">
        <w:t>ing</w:t>
      </w:r>
      <w:r w:rsidR="008A1626">
        <w:t xml:space="preserve"> </w:t>
      </w:r>
      <w:r>
        <w:t xml:space="preserve">existing laws. Connected with a need to value local context and actors, Chapter 4 emphasizes </w:t>
      </w:r>
      <w:r w:rsidRPr="00B30F2F">
        <w:t>the</w:t>
      </w:r>
      <w:r>
        <w:t xml:space="preserve"> necessity </w:t>
      </w:r>
      <w:r w:rsidRPr="00B30F2F">
        <w:t xml:space="preserve">for a critical African perspective on disability. The </w:t>
      </w:r>
      <w:r>
        <w:t>chapter calls</w:t>
      </w:r>
      <w:r w:rsidRPr="00B30F2F">
        <w:t xml:space="preserve"> for scholars, policymakers, and activists to be vigilant against privileging Western understanding</w:t>
      </w:r>
      <w:r>
        <w:t>s</w:t>
      </w:r>
      <w:r w:rsidRPr="00B30F2F">
        <w:t xml:space="preserve"> of disability, particularly the medical model, </w:t>
      </w:r>
      <w:r>
        <w:t>over</w:t>
      </w:r>
      <w:r w:rsidRPr="00B30F2F">
        <w:t xml:space="preserve"> local knowledge development and mobilization specific to Africa. This vigilance includes paying attention to current developments using genetic technologies in prenatal screening </w:t>
      </w:r>
      <w:r>
        <w:t xml:space="preserve">as well as </w:t>
      </w:r>
      <w:r w:rsidRPr="00B30F2F">
        <w:t xml:space="preserve">pushing back against media narratives that are harmful </w:t>
      </w:r>
      <w:r>
        <w:t xml:space="preserve">to </w:t>
      </w:r>
      <w:r w:rsidRPr="00B30F2F">
        <w:t xml:space="preserve">and likely ignore the hard-fought gains </w:t>
      </w:r>
      <w:r>
        <w:t xml:space="preserve">of </w:t>
      </w:r>
      <w:r w:rsidRPr="00B30F2F">
        <w:t>activists and the disability community.</w:t>
      </w:r>
    </w:p>
    <w:p w14:paraId="05AEEC42" w14:textId="2B85EEE7" w:rsidR="00AB5F8D" w:rsidRDefault="00AB5F8D" w:rsidP="00AB5F8D">
      <w:pPr>
        <w:pStyle w:val="ListParagraph"/>
        <w:spacing w:after="240" w:line="480" w:lineRule="auto"/>
        <w:ind w:left="0"/>
      </w:pPr>
      <w:r>
        <w:t>In line with the continuing global conversations around equity and inclusion, in Part II</w:t>
      </w:r>
      <w:r w:rsidR="0072064E">
        <w:t xml:space="preserve"> </w:t>
      </w:r>
      <w:r>
        <w:t>(</w:t>
      </w:r>
      <w:r w:rsidRPr="00FE0555">
        <w:rPr>
          <w:bCs/>
        </w:rPr>
        <w:t>Access and Inclusion),</w:t>
      </w:r>
      <w:r w:rsidRPr="003A03BA" w:rsidDel="003A03BA">
        <w:rPr>
          <w:bCs/>
        </w:rPr>
        <w:t xml:space="preserve"> </w:t>
      </w:r>
      <w:r w:rsidR="001A5D7B">
        <w:rPr>
          <w:bCs/>
        </w:rPr>
        <w:t xml:space="preserve">authors </w:t>
      </w:r>
      <w:proofErr w:type="spellStart"/>
      <w:r>
        <w:t>Theodoto</w:t>
      </w:r>
      <w:proofErr w:type="spellEnd"/>
      <w:r>
        <w:t xml:space="preserve"> </w:t>
      </w:r>
      <w:proofErr w:type="spellStart"/>
      <w:r>
        <w:t>Ressa</w:t>
      </w:r>
      <w:proofErr w:type="spellEnd"/>
      <w:r w:rsidR="0072064E">
        <w:t>,</w:t>
      </w:r>
      <w:r>
        <w:t xml:space="preserve"> Samuel </w:t>
      </w:r>
      <w:proofErr w:type="spellStart"/>
      <w:r>
        <w:t>Odawo</w:t>
      </w:r>
      <w:proofErr w:type="spellEnd"/>
      <w:r>
        <w:t>, and Christopher Odinga make connections between access and inclusion for persons with disabilities. The</w:t>
      </w:r>
      <w:r w:rsidR="001A5D7B">
        <w:t xml:space="preserve">y </w:t>
      </w:r>
      <w:r>
        <w:t>argue that inclusion and active engagement of persons with disabilities are</w:t>
      </w:r>
      <w:r w:rsidR="004B18F2">
        <w:t xml:space="preserve"> </w:t>
      </w:r>
      <w:r>
        <w:t>directly relate</w:t>
      </w:r>
      <w:r w:rsidR="008A1626">
        <w:t>d</w:t>
      </w:r>
      <w:r>
        <w:t xml:space="preserve"> to civic engagement, nation-building</w:t>
      </w:r>
      <w:r w:rsidR="008A1626">
        <w:t>,</w:t>
      </w:r>
      <w:r>
        <w:t xml:space="preserve"> and achievement of Kenya Vision 2030.</w:t>
      </w:r>
      <w:r w:rsidR="0072064E">
        <w:t xml:space="preserve"> </w:t>
      </w:r>
      <w:r w:rsidRPr="00035552">
        <w:t xml:space="preserve">Kenya Vision 2030 outlines </w:t>
      </w:r>
      <w:r w:rsidR="008A1626">
        <w:t xml:space="preserve">the </w:t>
      </w:r>
      <w:r w:rsidRPr="00035552">
        <w:t>plans to foster growth and development focused on three areas</w:t>
      </w:r>
      <w:r>
        <w:t>:</w:t>
      </w:r>
      <w:r w:rsidRPr="00035552">
        <w:t xml:space="preserve"> social, political</w:t>
      </w:r>
      <w:r>
        <w:t>,</w:t>
      </w:r>
      <w:r w:rsidRPr="00035552">
        <w:t xml:space="preserve"> and economic. Notably</w:t>
      </w:r>
      <w:r w:rsidR="0072064E">
        <w:t>,</w:t>
      </w:r>
      <w:r w:rsidRPr="00035552">
        <w:t xml:space="preserve"> the plans emphasize the provision of a high quality of life for all</w:t>
      </w:r>
      <w:r w:rsidR="0072064E">
        <w:t xml:space="preserve"> </w:t>
      </w:r>
      <w:r w:rsidRPr="00035552">
        <w:t>citizens.</w:t>
      </w:r>
    </w:p>
    <w:p w14:paraId="1A673D7F" w14:textId="67BCE847" w:rsidR="00AB5F8D" w:rsidRDefault="00AB5F8D" w:rsidP="00AB5F8D">
      <w:pPr>
        <w:pStyle w:val="ListParagraph"/>
        <w:spacing w:after="240" w:line="480" w:lineRule="auto"/>
        <w:ind w:left="0"/>
      </w:pPr>
      <w:r>
        <w:t xml:space="preserve">With this vision, </w:t>
      </w:r>
      <w:proofErr w:type="spellStart"/>
      <w:r>
        <w:t>Ressa</w:t>
      </w:r>
      <w:proofErr w:type="spellEnd"/>
      <w:r>
        <w:t xml:space="preserve"> references personal experiences in Kenya and provides vivid examples of infrastructural oversights evident in a society that reduces persons with disabilities to second-class citizen</w:t>
      </w:r>
      <w:r w:rsidR="008A1626">
        <w:t>s</w:t>
      </w:r>
      <w:r>
        <w:t>. The chapter discusses the slow progress of planning and constructing modes of transportation as well as th</w:t>
      </w:r>
      <w:r w:rsidR="00D66BC5">
        <w:t xml:space="preserve">e </w:t>
      </w:r>
      <w:r>
        <w:t xml:space="preserve">limitations of such projects to consider the needs of persons with disabilities, making their travel difficult. </w:t>
      </w:r>
      <w:r w:rsidRPr="00B30F2F">
        <w:t>These realities</w:t>
      </w:r>
      <w:r>
        <w:t xml:space="preserve"> leave them </w:t>
      </w:r>
      <w:r>
        <w:lastRenderedPageBreak/>
        <w:t>vulnerable and excluded from active engagement. The author challenges persons with disabilit</w:t>
      </w:r>
      <w:r w:rsidR="001A5D7B">
        <w:t>ies</w:t>
      </w:r>
      <w:r>
        <w:t xml:space="preserve"> to assert their agency and disrupt these exclusive spaces.</w:t>
      </w:r>
    </w:p>
    <w:p w14:paraId="4D7B0B35" w14:textId="14E458FD" w:rsidR="00DF45D7" w:rsidRDefault="00AB5F8D" w:rsidP="00AB5F8D">
      <w:pPr>
        <w:pStyle w:val="ListParagraph"/>
        <w:spacing w:after="240" w:line="480" w:lineRule="auto"/>
        <w:ind w:left="0"/>
      </w:pPr>
      <w:r>
        <w:t xml:space="preserve">Furthermore, </w:t>
      </w:r>
      <w:r w:rsidR="00725D99">
        <w:t xml:space="preserve">the work considers ways </w:t>
      </w:r>
      <w:r>
        <w:t xml:space="preserve">poverty and disability are often intertwined. Chapter 6 underscores the link between disability and poverty brought about by barriers and disempowerment of persons with disabilities. This disempowerment leads to diminished dignity and well-being. </w:t>
      </w:r>
      <w:r w:rsidR="00D66BC5">
        <w:t>The chapter</w:t>
      </w:r>
      <w:r>
        <w:t xml:space="preserve"> highlights the role of culture in constructing disability and marginalizing persons with disabilities. </w:t>
      </w:r>
      <w:r w:rsidR="00D66BC5">
        <w:t>It</w:t>
      </w:r>
      <w:r w:rsidR="00D66BC5">
        <w:t xml:space="preserve"> </w:t>
      </w:r>
      <w:r w:rsidR="00725D99">
        <w:t xml:space="preserve">also </w:t>
      </w:r>
      <w:r w:rsidR="00D66BC5">
        <w:t>considers the role education may play in increasing access and inclusion</w:t>
      </w:r>
      <w:r w:rsidR="00D66BC5">
        <w:t xml:space="preserve"> </w:t>
      </w:r>
      <w:r w:rsidR="00D66BC5">
        <w:t xml:space="preserve">though demystifying disabilities and tackling negative stereotypes. </w:t>
      </w:r>
      <w:r>
        <w:t xml:space="preserve">Importantly, the </w:t>
      </w:r>
      <w:r w:rsidR="00D66BC5">
        <w:t>chapter</w:t>
      </w:r>
      <w:r>
        <w:t xml:space="preserve"> includes legal frameworks at the national and international level geared towards increasing access to the labor market. Moreover</w:t>
      </w:r>
      <w:r w:rsidR="00D66BC5">
        <w:t>, it</w:t>
      </w:r>
      <w:r>
        <w:t xml:space="preserve"> highlights the various constitutional mandates that call for participation of persons with disabilities in governance such as representation in Parliament. The chapter also highlights the glaring lack of enactment of laws by the National Assembly a</w:t>
      </w:r>
      <w:r w:rsidR="00D66BC5">
        <w:t>s well as</w:t>
      </w:r>
      <w:r>
        <w:t xml:space="preserve"> the lack of transparency</w:t>
      </w:r>
      <w:r w:rsidR="00DF45D7">
        <w:t xml:space="preserve"> in</w:t>
      </w:r>
      <w:r>
        <w:t xml:space="preserve"> the process. </w:t>
      </w:r>
      <w:r w:rsidR="00D66BC5">
        <w:t>E</w:t>
      </w:r>
      <w:r>
        <w:t xml:space="preserve">ven existing social protections (e.g., the cash transfer system) are flawed and not properly implemented. With the rising cost of living, current social protections are inadequate to meet the needs of the persons with disabilities. </w:t>
      </w:r>
    </w:p>
    <w:p w14:paraId="3897E264" w14:textId="736A41C4" w:rsidR="00AB5F8D" w:rsidRDefault="00AB5F8D" w:rsidP="00AB5F8D">
      <w:pPr>
        <w:pStyle w:val="ListParagraph"/>
        <w:spacing w:after="240" w:line="480" w:lineRule="auto"/>
        <w:ind w:left="0"/>
      </w:pPr>
      <w:r>
        <w:t xml:space="preserve">To bring to life the impacts of poverty, </w:t>
      </w:r>
      <w:r w:rsidR="00725D99">
        <w:t>in Chapter 7</w:t>
      </w:r>
      <w:r w:rsidR="00725D99">
        <w:t xml:space="preserve">, </w:t>
      </w:r>
      <w:r>
        <w:t>a Kenyan sculptor</w:t>
      </w:r>
      <w:r w:rsidR="004C5F7D">
        <w:t>, having</w:t>
      </w:r>
      <w:r w:rsidR="00DF45D7">
        <w:t xml:space="preserve"> contract</w:t>
      </w:r>
      <w:r w:rsidR="004C5F7D">
        <w:t>ed</w:t>
      </w:r>
      <w:r w:rsidR="00DF45D7">
        <w:t xml:space="preserve"> polio at age </w:t>
      </w:r>
      <w:r w:rsidR="00D66BC5">
        <w:t>two</w:t>
      </w:r>
      <w:r w:rsidR="00DF45D7">
        <w:t xml:space="preserve">, </w:t>
      </w:r>
      <w:r>
        <w:t>describes his life experiences. He provides an account of living with disabilities, defying the odds</w:t>
      </w:r>
      <w:r w:rsidR="00DF45D7">
        <w:t>,</w:t>
      </w:r>
      <w:r>
        <w:t xml:space="preserve"> and </w:t>
      </w:r>
      <w:r w:rsidR="00DF45D7">
        <w:t>working to build</w:t>
      </w:r>
      <w:r>
        <w:t xml:space="preserve"> an art center. Although the sculptor developed his talent</w:t>
      </w:r>
      <w:r w:rsidR="003516F8">
        <w:t>,</w:t>
      </w:r>
      <w:r>
        <w:t xml:space="preserve"> </w:t>
      </w:r>
      <w:r w:rsidR="004C5F7D">
        <w:t>providing</w:t>
      </w:r>
      <w:r>
        <w:t xml:space="preserve"> an example of success, low-resourced environments are stifling talent development</w:t>
      </w:r>
      <w:r w:rsidR="00F771CC">
        <w:t xml:space="preserve">, placing </w:t>
      </w:r>
      <w:r>
        <w:t xml:space="preserve">responsibility on stakeholders to address the challenges many people with disabilities encounter. The </w:t>
      </w:r>
      <w:r w:rsidR="00725D99">
        <w:t xml:space="preserve">chapter </w:t>
      </w:r>
      <w:r w:rsidR="003516F8">
        <w:t xml:space="preserve">further </w:t>
      </w:r>
      <w:r>
        <w:t>describes the vulnerability of people living with disabilit</w:t>
      </w:r>
      <w:r w:rsidR="00D66BC5">
        <w:t>ies</w:t>
      </w:r>
      <w:r>
        <w:t xml:space="preserve"> as they navigate daily activities complicated by physical barriers, poverty, and exploitation.</w:t>
      </w:r>
    </w:p>
    <w:p w14:paraId="50E53734" w14:textId="6907B80F" w:rsidR="003516F8" w:rsidRDefault="00725D99" w:rsidP="00AB5F8D">
      <w:pPr>
        <w:pStyle w:val="ListParagraph"/>
        <w:spacing w:after="240" w:line="480" w:lineRule="auto"/>
        <w:ind w:left="0"/>
      </w:pPr>
      <w:r>
        <w:t xml:space="preserve">Attention is also paid to the role </w:t>
      </w:r>
      <w:r w:rsidR="00AB5F8D">
        <w:t>media plays</w:t>
      </w:r>
      <w:r>
        <w:t xml:space="preserve"> </w:t>
      </w:r>
      <w:r w:rsidR="00AB5F8D">
        <w:t xml:space="preserve">in </w:t>
      </w:r>
      <w:r>
        <w:t xml:space="preserve">shaping </w:t>
      </w:r>
      <w:r w:rsidR="00AB5F8D">
        <w:t xml:space="preserve">beliefs and attitudes about </w:t>
      </w:r>
      <w:r w:rsidR="00AB5F8D">
        <w:lastRenderedPageBreak/>
        <w:t>such topics as beauty and ability. Crucially, in Part III (</w:t>
      </w:r>
      <w:r w:rsidR="00AB5F8D" w:rsidRPr="00FE0555">
        <w:rPr>
          <w:bCs/>
        </w:rPr>
        <w:t>Education and the Media)</w:t>
      </w:r>
      <w:r w:rsidR="00AB5F8D">
        <w:rPr>
          <w:bCs/>
        </w:rPr>
        <w:t>,</w:t>
      </w:r>
      <w:r w:rsidR="00AB5F8D" w:rsidRPr="00A958FC" w:rsidDel="00A958FC">
        <w:rPr>
          <w:bCs/>
        </w:rPr>
        <w:t xml:space="preserve"> </w:t>
      </w:r>
      <w:r w:rsidR="00AB5F8D">
        <w:t xml:space="preserve">Sheilah </w:t>
      </w:r>
      <w:proofErr w:type="spellStart"/>
      <w:r w:rsidR="00AB5F8D">
        <w:t>Lutta</w:t>
      </w:r>
      <w:proofErr w:type="spellEnd"/>
      <w:r w:rsidR="00AB5F8D">
        <w:t xml:space="preserve">, Nathaniel Murungi and Collins </w:t>
      </w:r>
      <w:proofErr w:type="spellStart"/>
      <w:r w:rsidR="00AB5F8D">
        <w:t>Ombajo</w:t>
      </w:r>
      <w:proofErr w:type="spellEnd"/>
      <w:r w:rsidR="00AB5F8D">
        <w:t xml:space="preserve"> with Mercy </w:t>
      </w:r>
      <w:proofErr w:type="spellStart"/>
      <w:r w:rsidR="00AB5F8D">
        <w:t>Musomi</w:t>
      </w:r>
      <w:proofErr w:type="spellEnd"/>
      <w:r w:rsidR="00AB5F8D">
        <w:t xml:space="preserve"> and Dennis </w:t>
      </w:r>
      <w:proofErr w:type="spellStart"/>
      <w:r w:rsidR="00AB5F8D">
        <w:t>Mutiso</w:t>
      </w:r>
      <w:proofErr w:type="spellEnd"/>
      <w:r w:rsidR="00AB5F8D">
        <w:t xml:space="preserve">, John </w:t>
      </w:r>
      <w:proofErr w:type="spellStart"/>
      <w:r w:rsidR="00AB5F8D">
        <w:t>Ndavula</w:t>
      </w:r>
      <w:proofErr w:type="spellEnd"/>
      <w:r w:rsidR="00AB5F8D">
        <w:t xml:space="preserve"> and Jackline </w:t>
      </w:r>
      <w:proofErr w:type="spellStart"/>
      <w:r w:rsidR="00AB5F8D">
        <w:t>Lidubwi</w:t>
      </w:r>
      <w:proofErr w:type="spellEnd"/>
      <w:r w:rsidR="00AB5F8D">
        <w:t xml:space="preserve">, and </w:t>
      </w:r>
      <w:proofErr w:type="spellStart"/>
      <w:r w:rsidR="00AB5F8D">
        <w:t>Lubna</w:t>
      </w:r>
      <w:proofErr w:type="spellEnd"/>
      <w:r w:rsidR="00AB5F8D">
        <w:t xml:space="preserve"> Mazrui and Margaret </w:t>
      </w:r>
      <w:proofErr w:type="spellStart"/>
      <w:r w:rsidR="00AB5F8D">
        <w:t>Murugami</w:t>
      </w:r>
      <w:proofErr w:type="spellEnd"/>
      <w:r w:rsidR="00AB5F8D">
        <w:t xml:space="preserve"> discuss developments in education and media </w:t>
      </w:r>
      <w:r w:rsidR="003516F8">
        <w:t>related to</w:t>
      </w:r>
      <w:r w:rsidR="00AB5F8D">
        <w:t xml:space="preserve"> persons with disabilities. For information on the current landscape, Chapter 8 provides an overview of post-independence national policies for special needs education and highlights developments in technology and </w:t>
      </w:r>
      <w:r w:rsidR="00242698">
        <w:t>the</w:t>
      </w:r>
      <w:r w:rsidR="00242698">
        <w:t xml:space="preserve"> </w:t>
      </w:r>
      <w:r w:rsidR="00AB5F8D">
        <w:t xml:space="preserve">administration of assessments. Financial investments such as a provision of capitation grants for students with disabilities </w:t>
      </w:r>
      <w:r w:rsidR="00242698">
        <w:t xml:space="preserve">have </w:t>
      </w:r>
      <w:r w:rsidR="00AB5F8D">
        <w:t xml:space="preserve">increased enrollments for students with special needs. The </w:t>
      </w:r>
      <w:r>
        <w:t xml:space="preserve">chapter </w:t>
      </w:r>
      <w:r w:rsidR="00AB5F8D">
        <w:t xml:space="preserve">also notes that the Kenyan government’s collaboration with development partners facilitated the creation of key initiatives such as </w:t>
      </w:r>
      <w:proofErr w:type="spellStart"/>
      <w:r w:rsidR="00AB5F8D">
        <w:t>eKitabu</w:t>
      </w:r>
      <w:proofErr w:type="spellEnd"/>
      <w:r w:rsidR="00AB5F8D">
        <w:t xml:space="preserve"> that develops accessible digital content and includes Kenyan Sign Language. The </w:t>
      </w:r>
      <w:r>
        <w:t xml:space="preserve">chapter </w:t>
      </w:r>
      <w:r w:rsidR="00AB5F8D">
        <w:t xml:space="preserve">calls for collaboration among the various education stakeholders to ensure coherent development and implementation of initiatives. </w:t>
      </w:r>
      <w:r>
        <w:t>It also</w:t>
      </w:r>
      <w:r w:rsidR="00AB5F8D">
        <w:t xml:space="preserve"> calls for continued strengthening of current initiatives and increased investment for technical and vocational institutions (TVETs) and educational assessment and resource centers. </w:t>
      </w:r>
    </w:p>
    <w:p w14:paraId="741D6EC5" w14:textId="7A455367" w:rsidR="00AB5F8D" w:rsidRDefault="00AB5F8D" w:rsidP="00AB5F8D">
      <w:pPr>
        <w:pStyle w:val="ListParagraph"/>
        <w:spacing w:after="240" w:line="480" w:lineRule="auto"/>
        <w:ind w:left="0"/>
      </w:pPr>
      <w:r>
        <w:t xml:space="preserve">In line with these recent developments, Chapter 9 lays out best practices </w:t>
      </w:r>
      <w:r w:rsidR="00242698">
        <w:t xml:space="preserve">to </w:t>
      </w:r>
      <w:r>
        <w:t xml:space="preserve">increase access to education for learners with disabilities. Through the girl child network, for example, one organization connects over 300 </w:t>
      </w:r>
      <w:r w:rsidR="000A20B9">
        <w:t xml:space="preserve">groups </w:t>
      </w:r>
      <w:r>
        <w:t xml:space="preserve">working to empower girls across Kenya and, more broadly, protects and promotes the rights of boys and girls in Africa. The </w:t>
      </w:r>
      <w:r w:rsidR="00725D99">
        <w:t>chapter</w:t>
      </w:r>
      <w:r>
        <w:t xml:space="preserve"> also highlights activities and interventions that increase participation in education for children with disabilities. These interventions include child-led clubs, parent support groups, outreach activities, capacity building, advocacy, and partnership. Outreach and capacity building activities focus on equipping educational assessment research center</w:t>
      </w:r>
      <w:r w:rsidDel="00AF6594">
        <w:t xml:space="preserve"> </w:t>
      </w:r>
      <w:r>
        <w:t xml:space="preserve">officers, teachers, and school leaders with the skills needed to identify students with disabilities and providing them with basic equipment for training students. The chapter </w:t>
      </w:r>
      <w:r w:rsidR="000A20B9">
        <w:t xml:space="preserve">also </w:t>
      </w:r>
      <w:r>
        <w:t xml:space="preserve">elaborates on the lack of specific </w:t>
      </w:r>
      <w:r>
        <w:lastRenderedPageBreak/>
        <w:t xml:space="preserve">provisions for implementing the </w:t>
      </w:r>
      <w:proofErr w:type="spellStart"/>
      <w:r w:rsidR="007C625A">
        <w:t>speical</w:t>
      </w:r>
      <w:proofErr w:type="spellEnd"/>
      <w:r w:rsidR="007C625A">
        <w:t xml:space="preserve"> needs education </w:t>
      </w:r>
      <w:r>
        <w:t>policy.</w:t>
      </w:r>
    </w:p>
    <w:p w14:paraId="0B73276B" w14:textId="5A2F793A" w:rsidR="007F5F57" w:rsidRDefault="00AB5F8D" w:rsidP="00AB5F8D">
      <w:pPr>
        <w:pStyle w:val="ListParagraph"/>
        <w:spacing w:after="240" w:line="480" w:lineRule="auto"/>
        <w:ind w:left="0"/>
      </w:pPr>
      <w:r>
        <w:t xml:space="preserve">Another area needing further development </w:t>
      </w:r>
      <w:r w:rsidR="00242698">
        <w:t xml:space="preserve">is </w:t>
      </w:r>
      <w:r>
        <w:t xml:space="preserve">media representation of people living with disabilities. To demonstrate this, Chapter 10 provides some background on representation of disability in media and shares findings from the </w:t>
      </w:r>
      <w:r w:rsidRPr="00EB290F">
        <w:rPr>
          <w:i/>
        </w:rPr>
        <w:t>Abled Differently</w:t>
      </w:r>
      <w:r>
        <w:t xml:space="preserve"> program on Kenyan television. The authors </w:t>
      </w:r>
      <w:r w:rsidR="007F5F57">
        <w:t>examine</w:t>
      </w:r>
      <w:r>
        <w:t xml:space="preserve"> the development of the first television program accentuating the voices of persons with disabilities. Their findings from a mixed-methods research study show that different languages were used in the 27-minute program; there was 70% use of subtitles and 25% use of both subtitles and sign language. The largest population of participants were 18</w:t>
      </w:r>
      <w:r w:rsidR="007F5F57">
        <w:t xml:space="preserve"> </w:t>
      </w:r>
      <w:r>
        <w:t>to 30 years old, with the majority</w:t>
      </w:r>
      <w:r w:rsidR="007F5F57">
        <w:t xml:space="preserve"> being</w:t>
      </w:r>
      <w:r>
        <w:t xml:space="preserve"> female. Children in the show were featured in mainly private spaces beyond the school environment. The authors</w:t>
      </w:r>
      <w:r w:rsidR="007F5F57">
        <w:t>’</w:t>
      </w:r>
      <w:r>
        <w:t xml:space="preserve"> call for increased diversity of content and representation as the media is a powerful tool for social construction. </w:t>
      </w:r>
    </w:p>
    <w:p w14:paraId="48CD860C" w14:textId="52E0DE0C" w:rsidR="00AB5F8D" w:rsidRDefault="00242698" w:rsidP="00AB5F8D">
      <w:pPr>
        <w:pStyle w:val="ListParagraph"/>
        <w:spacing w:after="240" w:line="480" w:lineRule="auto"/>
        <w:ind w:left="0"/>
      </w:pPr>
      <w:r>
        <w:t>Similarly</w:t>
      </w:r>
      <w:r w:rsidR="00AB5F8D">
        <w:t xml:space="preserve">, Chapter 11 focuses on advocacy for improving service delivery for persons with disabilities and provides a model from Australia that could offer </w:t>
      </w:r>
      <w:r w:rsidR="007F5F57">
        <w:t xml:space="preserve">a </w:t>
      </w:r>
      <w:r w:rsidR="00AB5F8D">
        <w:t xml:space="preserve">guide </w:t>
      </w:r>
      <w:r w:rsidR="007F5F57">
        <w:t xml:space="preserve">for </w:t>
      </w:r>
      <w:r w:rsidR="00AB5F8D">
        <w:t xml:space="preserve">advocacy work </w:t>
      </w:r>
      <w:r w:rsidR="007F5F57">
        <w:t xml:space="preserve">to </w:t>
      </w:r>
      <w:r w:rsidR="00AB5F8D">
        <w:t>improve implementation of the special needs education policy and promote access</w:t>
      </w:r>
      <w:r w:rsidR="007F5F57">
        <w:t xml:space="preserve"> </w:t>
      </w:r>
      <w:r w:rsidR="00AB5F8D">
        <w:t>and inclusion in</w:t>
      </w:r>
      <w:r w:rsidR="0072064E">
        <w:t xml:space="preserve"> </w:t>
      </w:r>
      <w:r w:rsidR="00AB5F8D">
        <w:t>education. Moreover, access and inclusion include attention to the stigma associated with people living with disabilities and ways to eradicate it. In Part IV (</w:t>
      </w:r>
      <w:r w:rsidR="00AB5F8D" w:rsidRPr="00FE0555">
        <w:rPr>
          <w:bCs/>
        </w:rPr>
        <w:t>Stigma and</w:t>
      </w:r>
      <w:r w:rsidR="00AB5F8D" w:rsidRPr="00524BFA">
        <w:rPr>
          <w:b/>
        </w:rPr>
        <w:t xml:space="preserve"> </w:t>
      </w:r>
      <w:r w:rsidR="00AB5F8D" w:rsidRPr="00FE0555">
        <w:rPr>
          <w:bCs/>
        </w:rPr>
        <w:t>Culture)</w:t>
      </w:r>
      <w:r w:rsidR="00AB5F8D">
        <w:rPr>
          <w:bCs/>
        </w:rPr>
        <w:t>,</w:t>
      </w:r>
      <w:r w:rsidR="0072064E">
        <w:rPr>
          <w:bCs/>
        </w:rPr>
        <w:t xml:space="preserve"> </w:t>
      </w:r>
      <w:r w:rsidR="00AB5F8D">
        <w:t xml:space="preserve">Prisca </w:t>
      </w:r>
      <w:proofErr w:type="spellStart"/>
      <w:r w:rsidR="00AB5F8D">
        <w:t>Kiptoo-Tarus</w:t>
      </w:r>
      <w:proofErr w:type="spellEnd"/>
      <w:r w:rsidR="00AB5F8D">
        <w:t xml:space="preserve">, William </w:t>
      </w:r>
      <w:proofErr w:type="spellStart"/>
      <w:r w:rsidR="00AB5F8D">
        <w:t>Kurumei</w:t>
      </w:r>
      <w:proofErr w:type="spellEnd"/>
      <w:r w:rsidR="00AB5F8D">
        <w:t xml:space="preserve">, and Stephen </w:t>
      </w:r>
      <w:proofErr w:type="spellStart"/>
      <w:r w:rsidR="00AB5F8D">
        <w:t>Ngososei</w:t>
      </w:r>
      <w:proofErr w:type="spellEnd"/>
      <w:r w:rsidR="00AB5F8D" w:rsidRPr="00BA1021">
        <w:t xml:space="preserve">, </w:t>
      </w:r>
      <w:r w:rsidR="00AB5F8D">
        <w:t xml:space="preserve">Nina Berman, and Cynthia Bauer and Leonard </w:t>
      </w:r>
      <w:proofErr w:type="spellStart"/>
      <w:r w:rsidR="00AB5F8D">
        <w:t>Mbonani</w:t>
      </w:r>
      <w:proofErr w:type="spellEnd"/>
      <w:r w:rsidR="00AB5F8D">
        <w:t xml:space="preserve"> with Jessica Charles focus on the broader ecosystem that includes caregivers. Chapter 12 discusses the psychosocial and economic challenges of parents of children with disabilities in one county in Kenya. The authors share findings of a mixed-research survey </w:t>
      </w:r>
      <w:r w:rsidR="007F5F57">
        <w:t>of</w:t>
      </w:r>
      <w:r w:rsidR="00AB5F8D">
        <w:t xml:space="preserve"> parents and local leaders. The study revealed that parents of children with disabilities have limited psychosocial support, health care, and education and face psychological problems with isolation, stress, and frustration. The authors discuss some of the stigma facing them and their children in different settings such as school and </w:t>
      </w:r>
      <w:r w:rsidR="00AB5F8D">
        <w:lastRenderedPageBreak/>
        <w:t>community. To make</w:t>
      </w:r>
      <w:r>
        <w:t xml:space="preserve"> </w:t>
      </w:r>
      <w:r w:rsidR="00AB5F8D">
        <w:t xml:space="preserve">matters worse, stigma denies them access to social services and educational opportunities. Additionally, the authors note that parents are </w:t>
      </w:r>
      <w:r>
        <w:t xml:space="preserve">often </w:t>
      </w:r>
      <w:r w:rsidR="00AB5F8D">
        <w:t xml:space="preserve">overlooked as valuable stakeholders in the education process. </w:t>
      </w:r>
    </w:p>
    <w:p w14:paraId="0B7E79B1" w14:textId="03627A09" w:rsidR="00AB5F8D" w:rsidRDefault="00AB5F8D" w:rsidP="00AB5F8D">
      <w:pPr>
        <w:pStyle w:val="ListParagraph"/>
        <w:spacing w:after="240" w:line="480" w:lineRule="auto"/>
        <w:ind w:left="0"/>
      </w:pPr>
      <w:r>
        <w:t>Compellingly, th</w:t>
      </w:r>
      <w:r w:rsidR="00725D99">
        <w:t>e</w:t>
      </w:r>
      <w:r>
        <w:t xml:space="preserve"> anthology expands readers</w:t>
      </w:r>
      <w:r w:rsidR="00242698">
        <w:t>’</w:t>
      </w:r>
      <w:r>
        <w:t xml:space="preserve"> understanding by examining disabilities that arise from addictions while advocating for consideration and protection of individuals experiencing challenging life circumstances. As an example, </w:t>
      </w:r>
      <w:r w:rsidR="00613CCE">
        <w:t xml:space="preserve">in </w:t>
      </w:r>
      <w:r>
        <w:t>Chapter 13</w:t>
      </w:r>
      <w:r w:rsidR="008372D5">
        <w:t>, Berman</w:t>
      </w:r>
      <w:r>
        <w:t xml:space="preserve"> </w:t>
      </w:r>
      <w:r w:rsidRPr="00B30F2F">
        <w:t xml:space="preserve">argues for </w:t>
      </w:r>
      <w:r>
        <w:t>considering</w:t>
      </w:r>
      <w:r w:rsidRPr="00B30F2F">
        <w:t xml:space="preserve"> </w:t>
      </w:r>
      <w:r>
        <w:t xml:space="preserve">those </w:t>
      </w:r>
      <w:r w:rsidRPr="00B30F2F">
        <w:t>experiencing heroin addicti</w:t>
      </w:r>
      <w:r>
        <w:t>on as people with disabilit</w:t>
      </w:r>
      <w:r w:rsidR="00242698">
        <w:t>ies</w:t>
      </w:r>
      <w:r>
        <w:t xml:space="preserve">, </w:t>
      </w:r>
      <w:r w:rsidRPr="00B30F2F">
        <w:t>and advocate</w:t>
      </w:r>
      <w:r>
        <w:t>s</w:t>
      </w:r>
      <w:r w:rsidRPr="00B30F2F">
        <w:t xml:space="preserve"> for their protection. The author posits that </w:t>
      </w:r>
      <w:r>
        <w:t xml:space="preserve">people </w:t>
      </w:r>
      <w:r w:rsidRPr="00B30F2F">
        <w:t>are pushed into heroin addiction as a result of their sociocultural environment, including limited job opportunities and exposure to substances without adequate protection.</w:t>
      </w:r>
      <w:r>
        <w:t xml:space="preserve"> The author shares </w:t>
      </w:r>
      <w:r w:rsidR="001F2A85">
        <w:t>the</w:t>
      </w:r>
      <w:r>
        <w:t xml:space="preserve"> example of </w:t>
      </w:r>
      <w:proofErr w:type="spellStart"/>
      <w:r>
        <w:t>Ukunda</w:t>
      </w:r>
      <w:proofErr w:type="spellEnd"/>
      <w:r>
        <w:t>, a coastal town in Kenya</w:t>
      </w:r>
      <w:r w:rsidR="001F2A85">
        <w:t>,</w:t>
      </w:r>
      <w:r w:rsidR="0011177F">
        <w:t xml:space="preserve"> a</w:t>
      </w:r>
      <w:r>
        <w:t xml:space="preserve">nd calls for multi-layered interventions to address the </w:t>
      </w:r>
      <w:r w:rsidR="001F2A85">
        <w:t xml:space="preserve">addiction </w:t>
      </w:r>
      <w:r>
        <w:t>crisis. Th</w:t>
      </w:r>
      <w:r w:rsidR="001F2A85">
        <w:t>e</w:t>
      </w:r>
      <w:r>
        <w:t xml:space="preserve"> </w:t>
      </w:r>
      <w:r w:rsidR="001F2A85">
        <w:t>chapter</w:t>
      </w:r>
      <w:r>
        <w:t xml:space="preserve"> provides a vivid personal account that moves the discussion </w:t>
      </w:r>
      <w:r w:rsidR="001F2A85">
        <w:t xml:space="preserve">about addiction </w:t>
      </w:r>
      <w:r>
        <w:t xml:space="preserve">from </w:t>
      </w:r>
      <w:r w:rsidR="001F2A85">
        <w:t xml:space="preserve">an </w:t>
      </w:r>
      <w:r>
        <w:t xml:space="preserve">abstraction to </w:t>
      </w:r>
      <w:r w:rsidR="001F2A85">
        <w:t>one</w:t>
      </w:r>
      <w:r>
        <w:t xml:space="preserve"> humanizing the situation. Changing the negative </w:t>
      </w:r>
      <w:r w:rsidR="002672D7">
        <w:t>attitudes</w:t>
      </w:r>
      <w:r>
        <w:t xml:space="preserve"> around disability is an important </w:t>
      </w:r>
      <w:r w:rsidR="00B528AE">
        <w:t>factor in driving</w:t>
      </w:r>
      <w:r>
        <w:t xml:space="preserve"> success for people living with </w:t>
      </w:r>
      <w:proofErr w:type="spellStart"/>
      <w:r>
        <w:t>disabilit</w:t>
      </w:r>
      <w:r w:rsidR="00725D99">
        <w:t>ities</w:t>
      </w:r>
      <w:proofErr w:type="spellEnd"/>
      <w:r>
        <w:t>. For this reason, Chapter 14 focuses</w:t>
      </w:r>
      <w:r w:rsidRPr="00B30F2F">
        <w:t xml:space="preserve"> on </w:t>
      </w:r>
      <w:r w:rsidR="002672D7">
        <w:t>altering</w:t>
      </w:r>
      <w:r w:rsidRPr="00B30F2F">
        <w:t xml:space="preserve"> cultural perceptions of disability</w:t>
      </w:r>
      <w:r>
        <w:t>. It</w:t>
      </w:r>
      <w:r w:rsidRPr="00B30F2F">
        <w:t xml:space="preserve"> provides an interesting case study </w:t>
      </w:r>
      <w:r w:rsidR="002672D7">
        <w:t xml:space="preserve">about </w:t>
      </w:r>
      <w:r>
        <w:t>confronting</w:t>
      </w:r>
      <w:r w:rsidRPr="00B30F2F">
        <w:t xml:space="preserve"> myths and cultural stereotypes through education</w:t>
      </w:r>
      <w:r>
        <w:t xml:space="preserve">, </w:t>
      </w:r>
      <w:r w:rsidRPr="00B30F2F">
        <w:t>empowering the community. Follow</w:t>
      </w:r>
      <w:r>
        <w:t>-</w:t>
      </w:r>
      <w:r w:rsidRPr="00B30F2F">
        <w:t xml:space="preserve">up work and engagement with traditional healers and church leaders </w:t>
      </w:r>
      <w:r>
        <w:t xml:space="preserve">offer </w:t>
      </w:r>
      <w:r w:rsidRPr="00B30F2F">
        <w:t xml:space="preserve">a blueprint to </w:t>
      </w:r>
      <w:r>
        <w:t xml:space="preserve">connect with </w:t>
      </w:r>
      <w:r w:rsidRPr="00B30F2F">
        <w:t xml:space="preserve">more people across the country </w:t>
      </w:r>
      <w:r w:rsidR="002672D7">
        <w:t>in stamping</w:t>
      </w:r>
      <w:r>
        <w:t xml:space="preserve"> </w:t>
      </w:r>
      <w:r w:rsidRPr="00B30F2F">
        <w:t xml:space="preserve">out cultural perceptions that </w:t>
      </w:r>
      <w:r>
        <w:t xml:space="preserve">exclude </w:t>
      </w:r>
      <w:r w:rsidRPr="00B30F2F">
        <w:t>people with disabilities from living dignified lives.</w:t>
      </w:r>
    </w:p>
    <w:p w14:paraId="4A4199DB" w14:textId="07C00A83" w:rsidR="00AB5F8D" w:rsidRDefault="00AB5F8D" w:rsidP="00AB5F8D">
      <w:pPr>
        <w:pStyle w:val="ListParagraph"/>
        <w:spacing w:after="240" w:line="480" w:lineRule="auto"/>
        <w:ind w:left="0"/>
      </w:pPr>
      <w:r>
        <w:t>O</w:t>
      </w:r>
      <w:r w:rsidR="00725D99">
        <w:t>verall</w:t>
      </w:r>
      <w:r>
        <w:t xml:space="preserve">, the anthology provides rich and compelling information on disability in Kenya. </w:t>
      </w:r>
      <w:r w:rsidR="00242698">
        <w:t>There are, however,</w:t>
      </w:r>
      <w:r>
        <w:t xml:space="preserve"> </w:t>
      </w:r>
      <w:r w:rsidR="005116C3">
        <w:t>several</w:t>
      </w:r>
      <w:r>
        <w:t xml:space="preserve"> limitations. </w:t>
      </w:r>
      <w:r w:rsidRPr="00B30F2F">
        <w:t>One echoed throughout the volume is the inconsistent data available on people with disabilities in Kenya</w:t>
      </w:r>
      <w:r>
        <w:t>,</w:t>
      </w:r>
      <w:r w:rsidRPr="00B30F2F">
        <w:t xml:space="preserve"> including </w:t>
      </w:r>
      <w:r w:rsidR="00097225">
        <w:t xml:space="preserve">numbers on </w:t>
      </w:r>
      <w:r w:rsidRPr="00B30F2F">
        <w:t xml:space="preserve">student populations identified with disabilities. </w:t>
      </w:r>
      <w:r>
        <w:t xml:space="preserve">As stakeholders implement the SNE policy framework, a shared language is important to accurately identify students with disabilities </w:t>
      </w:r>
      <w:r>
        <w:lastRenderedPageBreak/>
        <w:t xml:space="preserve">across the different categories. </w:t>
      </w:r>
      <w:r w:rsidR="00484B9F">
        <w:t>Se</w:t>
      </w:r>
      <w:r w:rsidRPr="00B30F2F">
        <w:t>condly, several authors attempt</w:t>
      </w:r>
      <w:r>
        <w:t xml:space="preserve"> </w:t>
      </w:r>
      <w:r w:rsidRPr="00B30F2F">
        <w:t xml:space="preserve">to extrapolate that 13% of the population in Kenya likely have disabilities based on statistics used by WHO or statistics used in the United States. </w:t>
      </w:r>
      <w:r>
        <w:t xml:space="preserve">The authors do not address the risk that </w:t>
      </w:r>
      <w:r w:rsidR="009354C0">
        <w:t>such e</w:t>
      </w:r>
      <w:r w:rsidR="00E12D4E">
        <w:t>stimations</w:t>
      </w:r>
      <w:r>
        <w:t xml:space="preserve"> may overlook the impact of diffe</w:t>
      </w:r>
      <w:r w:rsidR="009354C0">
        <w:t>ring</w:t>
      </w:r>
      <w:r>
        <w:t xml:space="preserve"> </w:t>
      </w:r>
      <w:r w:rsidR="009354C0">
        <w:t>definitions</w:t>
      </w:r>
      <w:r>
        <w:t xml:space="preserve"> of</w:t>
      </w:r>
      <w:r w:rsidRPr="00B30F2F">
        <w:t xml:space="preserve"> disability</w:t>
      </w:r>
      <w:r>
        <w:t xml:space="preserve">; nor </w:t>
      </w:r>
      <w:r w:rsidR="009354C0">
        <w:t>do they</w:t>
      </w:r>
      <w:r>
        <w:t xml:space="preserve"> address</w:t>
      </w:r>
      <w:r w:rsidR="009354C0">
        <w:t xml:space="preserve"> the possibility</w:t>
      </w:r>
      <w:r>
        <w:t xml:space="preserve"> that such </w:t>
      </w:r>
      <w:r w:rsidR="009354C0">
        <w:t xml:space="preserve">definitions </w:t>
      </w:r>
      <w:r>
        <w:t>m</w:t>
      </w:r>
      <w:r w:rsidR="009354C0">
        <w:t xml:space="preserve">ay </w:t>
      </w:r>
      <w:r w:rsidRPr="00B30F2F">
        <w:t>perpetuate biases and misconceptions.</w:t>
      </w:r>
      <w:r>
        <w:t xml:space="preserve"> </w:t>
      </w:r>
    </w:p>
    <w:p w14:paraId="51B84F9B" w14:textId="6974FC8C" w:rsidR="00AB5F8D" w:rsidRDefault="00AB5F8D" w:rsidP="0011177F">
      <w:pPr>
        <w:pStyle w:val="ListParagraph"/>
        <w:spacing w:after="240" w:line="480" w:lineRule="auto"/>
        <w:ind w:left="0"/>
      </w:pPr>
      <w:r>
        <w:t>Another limitation of the book is the editors’ reaction to the missing emphasis on ethnic and religious groups from the contributors. This is likely due to the editors’ bias from experiences in their own countries that do not translate in the same way in Kenya. In Kenya, there is less of a focus on ethnic or religious influences as a lens for understanding various topics</w:t>
      </w:r>
      <w:r w:rsidRPr="00B30F2F">
        <w:t xml:space="preserve">. Unlike certain countries, for instance the United States, </w:t>
      </w:r>
      <w:r w:rsidR="00815D89">
        <w:t xml:space="preserve">which </w:t>
      </w:r>
      <w:r w:rsidRPr="00B30F2F">
        <w:t xml:space="preserve">emphasize sorting of people based on a socially constructed </w:t>
      </w:r>
      <w:r w:rsidR="00242698">
        <w:t>notion</w:t>
      </w:r>
      <w:r w:rsidRPr="00B30F2F">
        <w:t xml:space="preserve"> of race, and by extension use </w:t>
      </w:r>
      <w:r>
        <w:t xml:space="preserve">a </w:t>
      </w:r>
      <w:r w:rsidRPr="00B30F2F">
        <w:t>race-based lens in various explanations, Kenya does not organize people using race or ethnic tribes</w:t>
      </w:r>
      <w:r>
        <w:t>;</w:t>
      </w:r>
      <w:r w:rsidRPr="00B30F2F">
        <w:t xml:space="preserve"> therefore</w:t>
      </w:r>
      <w:r>
        <w:t>,</w:t>
      </w:r>
      <w:r w:rsidRPr="00B30F2F">
        <w:t xml:space="preserve"> people do not automatically use </w:t>
      </w:r>
      <w:r w:rsidR="000E5569">
        <w:t>race</w:t>
      </w:r>
      <w:r w:rsidRPr="00B30F2F">
        <w:t xml:space="preserve"> when describing social phenomena. </w:t>
      </w:r>
    </w:p>
    <w:p w14:paraId="77E9A883" w14:textId="46C0A966" w:rsidR="00E3372E" w:rsidRPr="005B3F3E" w:rsidRDefault="00AB5F8D" w:rsidP="005B3F3E">
      <w:pPr>
        <w:pStyle w:val="ListParagraph"/>
        <w:spacing w:after="240" w:line="480" w:lineRule="auto"/>
        <w:ind w:left="0"/>
      </w:pPr>
      <w:r>
        <w:t>Lastly, t</w:t>
      </w:r>
      <w:r w:rsidRPr="00B30F2F">
        <w:t>he editors challenge stakeholders</w:t>
      </w:r>
      <w:r>
        <w:t>,</w:t>
      </w:r>
      <w:r w:rsidRPr="00B30F2F">
        <w:t xml:space="preserve"> including activists, scholars, policymakers</w:t>
      </w:r>
      <w:r>
        <w:t>,</w:t>
      </w:r>
      <w:r w:rsidRPr="00B30F2F">
        <w:t xml:space="preserve"> and researchers</w:t>
      </w:r>
      <w:r w:rsidR="000E5569">
        <w:t>,</w:t>
      </w:r>
      <w:r w:rsidRPr="00B30F2F">
        <w:t xml:space="preserve"> to explore the role of both pre-</w:t>
      </w:r>
      <w:r>
        <w:t xml:space="preserve"> </w:t>
      </w:r>
      <w:r w:rsidRPr="00B30F2F">
        <w:t>and post-colonial practices on the development and understanding of disability in Kenya. This exploration help</w:t>
      </w:r>
      <w:r>
        <w:t>s</w:t>
      </w:r>
      <w:r w:rsidRPr="00B30F2F">
        <w:t xml:space="preserve"> the educational community fill gaps and inform</w:t>
      </w:r>
      <w:r>
        <w:t>s</w:t>
      </w:r>
      <w:r w:rsidRPr="00B30F2F">
        <w:t xml:space="preserve"> future directions </w:t>
      </w:r>
      <w:r>
        <w:t xml:space="preserve">for </w:t>
      </w:r>
      <w:r w:rsidRPr="00B30F2F">
        <w:t>policy development.</w:t>
      </w:r>
      <w:r>
        <w:t xml:space="preserve"> </w:t>
      </w:r>
      <w:r w:rsidRPr="00B30F2F">
        <w:t xml:space="preserve">The anthology acknowledges the existing repositories of work on disabilities in Kenya that </w:t>
      </w:r>
      <w:r>
        <w:t>are</w:t>
      </w:r>
      <w:r w:rsidRPr="00B30F2F">
        <w:t xml:space="preserve"> unexplored and may provide valuable information. </w:t>
      </w:r>
      <w:r w:rsidR="000E5569">
        <w:t>Importantly</w:t>
      </w:r>
      <w:r w:rsidRPr="00B30F2F">
        <w:t xml:space="preserve">, the book </w:t>
      </w:r>
      <w:r>
        <w:t>mentions</w:t>
      </w:r>
      <w:r w:rsidRPr="00B30F2F">
        <w:t xml:space="preserve"> current</w:t>
      </w:r>
      <w:r w:rsidR="00404168">
        <w:t xml:space="preserve"> </w:t>
      </w:r>
      <w:r w:rsidR="00404168" w:rsidRPr="00B30F2F">
        <w:t>databases and search engines that exclude voices from the African continent and challenges scholars and stakeholders to find avenues to bring</w:t>
      </w:r>
      <w:r w:rsidR="00404168">
        <w:t xml:space="preserve"> voices of African authors</w:t>
      </w:r>
      <w:r w:rsidR="00404168" w:rsidRPr="00B30F2F">
        <w:t xml:space="preserve"> </w:t>
      </w:r>
      <w:r w:rsidR="003918DD">
        <w:t xml:space="preserve">to </w:t>
      </w:r>
      <w:r w:rsidR="00404168" w:rsidRPr="00B30F2F">
        <w:t>the fore</w:t>
      </w:r>
      <w:r w:rsidR="003918DD">
        <w:t xml:space="preserve">. </w:t>
      </w:r>
      <w:r w:rsidR="00BA4CD2">
        <w:t>Assembling a diverse group of voices, th</w:t>
      </w:r>
      <w:r w:rsidR="008734D8">
        <w:t>is</w:t>
      </w:r>
      <w:r w:rsidR="00404168" w:rsidRPr="00B30F2F">
        <w:t xml:space="preserve"> anthology strikes a balance </w:t>
      </w:r>
      <w:r w:rsidR="00BA4CD2">
        <w:t xml:space="preserve">between, on one hand, </w:t>
      </w:r>
      <w:r w:rsidR="00404168" w:rsidRPr="00B30F2F">
        <w:t>amplif</w:t>
      </w:r>
      <w:r w:rsidR="00BA4CD2">
        <w:t>ying</w:t>
      </w:r>
      <w:r w:rsidR="00404168" w:rsidRPr="00B30F2F">
        <w:t xml:space="preserve"> the progress Kenya </w:t>
      </w:r>
      <w:r w:rsidR="00BA4CD2">
        <w:t>has made with respect to disability and, on the other,</w:t>
      </w:r>
      <w:r w:rsidR="00404168">
        <w:t xml:space="preserve"> raising </w:t>
      </w:r>
      <w:r w:rsidR="00404168" w:rsidRPr="00B30F2F">
        <w:t>areas need</w:t>
      </w:r>
      <w:r w:rsidR="00BA4CD2">
        <w:t>ing</w:t>
      </w:r>
      <w:r w:rsidR="00404168" w:rsidRPr="00B30F2F">
        <w:t xml:space="preserve"> further development and focus</w:t>
      </w:r>
      <w:r w:rsidR="00404168">
        <w:t>.</w:t>
      </w:r>
    </w:p>
    <w:p w14:paraId="6EB348E9" w14:textId="77777777" w:rsidR="00E00E76" w:rsidRDefault="00E00E76" w:rsidP="00E00E76">
      <w:pPr>
        <w:widowControl/>
        <w:spacing w:before="280" w:after="280" w:line="480" w:lineRule="auto"/>
        <w:rPr>
          <w:color w:val="202020"/>
        </w:rPr>
      </w:pPr>
    </w:p>
    <w:p w14:paraId="2EFF71B4" w14:textId="77777777" w:rsidR="00404168" w:rsidRPr="000703EB" w:rsidRDefault="00404168" w:rsidP="000703EB">
      <w:pPr>
        <w:spacing w:line="480" w:lineRule="auto"/>
        <w:ind w:firstLine="0"/>
        <w:jc w:val="center"/>
        <w:rPr>
          <w:b/>
          <w:bCs/>
        </w:rPr>
      </w:pPr>
      <w:r w:rsidRPr="000703EB">
        <w:rPr>
          <w:b/>
          <w:bCs/>
        </w:rPr>
        <w:t>References</w:t>
      </w:r>
    </w:p>
    <w:p w14:paraId="4510EA76" w14:textId="77777777" w:rsidR="00BA4CD2" w:rsidRDefault="00BA4CD2" w:rsidP="00404168">
      <w:pPr>
        <w:pStyle w:val="ListParagraph"/>
        <w:spacing w:line="480" w:lineRule="auto"/>
        <w:ind w:hanging="720"/>
      </w:pPr>
      <w:r>
        <w:t xml:space="preserve">Berman, N., &amp; Monteleone, R. (Eds.). (2022). </w:t>
      </w:r>
      <w:r>
        <w:rPr>
          <w:rStyle w:val="Emphasis"/>
        </w:rPr>
        <w:t>Disability and social justice in Kenya: Scholars, policymakers, and activists in conversation</w:t>
      </w:r>
      <w:r>
        <w:t xml:space="preserve">. University of Michigan Press. </w:t>
      </w:r>
      <w:hyperlink r:id="rId7" w:tgtFrame="_new" w:history="1">
        <w:r>
          <w:rPr>
            <w:rStyle w:val="Hyperlink"/>
          </w:rPr>
          <w:t>https://doi.org/10.3998/mpub.11668547</w:t>
        </w:r>
      </w:hyperlink>
    </w:p>
    <w:p w14:paraId="2B3E473D" w14:textId="460B92F0" w:rsidR="00404168" w:rsidRPr="00763096" w:rsidRDefault="00404168" w:rsidP="00404168">
      <w:pPr>
        <w:pStyle w:val="ListParagraph"/>
        <w:spacing w:line="480" w:lineRule="auto"/>
        <w:ind w:hanging="720"/>
      </w:pPr>
      <w:r w:rsidRPr="00035552">
        <w:rPr>
          <w:color w:val="212121"/>
          <w:shd w:val="clear" w:color="auto" w:fill="FFFFFF"/>
        </w:rPr>
        <w:t xml:space="preserve">The Constitution of Kenya. (2010). Nairobi: Kenya Law </w:t>
      </w:r>
      <w:r w:rsidR="00BD7AC9">
        <w:rPr>
          <w:color w:val="212121"/>
          <w:shd w:val="clear" w:color="auto" w:fill="FFFFFF"/>
        </w:rPr>
        <w:t xml:space="preserve">Reports </w:t>
      </w:r>
      <w:r w:rsidRPr="00035552">
        <w:rPr>
          <w:color w:val="212121"/>
          <w:shd w:val="clear" w:color="auto" w:fill="FFFFFF"/>
        </w:rPr>
        <w:t>(National Council for Law Reporting).</w:t>
      </w:r>
      <w:r w:rsidRPr="007658A4">
        <w:rPr>
          <w:color w:val="212121"/>
          <w:shd w:val="clear" w:color="auto" w:fill="FFFFFF"/>
        </w:rPr>
        <w:t xml:space="preserve"> </w:t>
      </w:r>
      <w:hyperlink r:id="rId8" w:history="1">
        <w:r w:rsidRPr="003918DD">
          <w:rPr>
            <w:rStyle w:val="Hyperlink"/>
          </w:rPr>
          <w:t>https://faolex.fao.org/docs/pdf/ken127322.pdf</w:t>
        </w:r>
      </w:hyperlink>
    </w:p>
    <w:p w14:paraId="7E19924D" w14:textId="77777777" w:rsidR="00E00E76" w:rsidRDefault="00E00E76" w:rsidP="00E00E76">
      <w:pPr>
        <w:spacing w:line="480" w:lineRule="auto"/>
        <w:ind w:firstLine="0"/>
      </w:pPr>
    </w:p>
    <w:p w14:paraId="360E9779" w14:textId="77777777" w:rsidR="00E00E76" w:rsidRDefault="00E00E76" w:rsidP="00E00E76">
      <w:pPr>
        <w:spacing w:line="480" w:lineRule="auto"/>
        <w:ind w:firstLine="0"/>
      </w:pPr>
    </w:p>
    <w:p w14:paraId="68D5DC0A" w14:textId="77777777" w:rsidR="00E00E76" w:rsidRDefault="00E00E76" w:rsidP="00E00E76">
      <w:pPr>
        <w:spacing w:line="480" w:lineRule="auto"/>
        <w:ind w:firstLine="0"/>
      </w:pPr>
    </w:p>
    <w:p w14:paraId="6F6758BA" w14:textId="77777777" w:rsidR="00E00E76" w:rsidRDefault="00E00E76" w:rsidP="00E00E76">
      <w:pPr>
        <w:spacing w:line="480" w:lineRule="auto"/>
        <w:ind w:firstLine="0"/>
      </w:pPr>
    </w:p>
    <w:p w14:paraId="6AC3C364" w14:textId="77777777" w:rsidR="00E00E76" w:rsidRDefault="00E00E76" w:rsidP="00E00E76">
      <w:pPr>
        <w:spacing w:line="480" w:lineRule="auto"/>
        <w:ind w:firstLine="0"/>
      </w:pPr>
    </w:p>
    <w:p w14:paraId="732BBBDA" w14:textId="77777777" w:rsidR="00E00E76" w:rsidRDefault="00E00E76" w:rsidP="00E00E76">
      <w:pPr>
        <w:spacing w:line="480" w:lineRule="auto"/>
        <w:ind w:firstLine="0"/>
      </w:pPr>
    </w:p>
    <w:p w14:paraId="6FD282F1" w14:textId="77777777" w:rsidR="00E00E76" w:rsidRDefault="00E00E76" w:rsidP="00E00E76">
      <w:pPr>
        <w:spacing w:line="480" w:lineRule="auto"/>
        <w:ind w:firstLine="0"/>
      </w:pPr>
    </w:p>
    <w:p w14:paraId="7B1DFC10" w14:textId="77777777" w:rsidR="0060604C" w:rsidRDefault="0060604C" w:rsidP="00E00E76">
      <w:pPr>
        <w:spacing w:line="480" w:lineRule="auto"/>
        <w:ind w:firstLine="0"/>
      </w:pPr>
    </w:p>
    <w:p w14:paraId="7A355CFF" w14:textId="77777777" w:rsidR="00E00E76" w:rsidRDefault="00E00E76" w:rsidP="00E00E76">
      <w:pPr>
        <w:spacing w:line="480" w:lineRule="auto"/>
        <w:ind w:firstLine="0"/>
      </w:pPr>
    </w:p>
    <w:p w14:paraId="0C378637" w14:textId="0B7F33F0" w:rsidR="001640E1" w:rsidRPr="00BA4CD2" w:rsidRDefault="0060604C" w:rsidP="0060604C">
      <w:pPr>
        <w:ind w:firstLine="0"/>
        <w:rPr>
          <w:b/>
          <w:bCs/>
          <w:color w:val="000000"/>
        </w:rPr>
      </w:pPr>
      <w:r>
        <w:rPr>
          <w:color w:val="000000"/>
          <w:bdr w:val="none" w:sz="0" w:space="0" w:color="auto" w:frame="1"/>
        </w:rPr>
        <w:fldChar w:fldCharType="begin"/>
      </w:r>
      <w:r>
        <w:rPr>
          <w:color w:val="000000"/>
          <w:bdr w:val="none" w:sz="0" w:space="0" w:color="auto" w:frame="1"/>
        </w:rPr>
        <w:instrText xml:space="preserve"> INCLUDEPICTURE "https://lh7-us.googleusercontent.com/kK_q2_hqPnxmeMq4kwrIgB5YA0uQxbE_6ygZ0Z1o5qUuDy5PlWuA_zazbISf2ERO2y_QCFaVlKJWVmp3jeD0ShCOp5VsgusHJDL0vk2ULes9-zfwZCf2Wz_dhYSv9dSVNukGyzahBLw8Nf2J92KdUQ" \* MERGEFORMATINET </w:instrText>
      </w:r>
      <w:r>
        <w:rPr>
          <w:color w:val="000000"/>
          <w:bdr w:val="none" w:sz="0" w:space="0" w:color="auto" w:frame="1"/>
        </w:rPr>
        <w:fldChar w:fldCharType="separate"/>
      </w:r>
      <w:r>
        <w:rPr>
          <w:noProof/>
          <w:color w:val="000000"/>
          <w:bdr w:val="none" w:sz="0" w:space="0" w:color="auto" w:frame="1"/>
        </w:rPr>
        <w:drawing>
          <wp:inline distT="0" distB="0" distL="0" distR="0" wp14:anchorId="593D25A4" wp14:editId="2D56E1D9">
            <wp:extent cx="1016000" cy="186055"/>
            <wp:effectExtent l="0" t="0" r="0" b="4445"/>
            <wp:docPr id="1740985461" name="Picture 1" descr="Creative Commons CC: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CC:B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00" cy="186055"/>
                    </a:xfrm>
                    <a:prstGeom prst="rect">
                      <a:avLst/>
                    </a:prstGeom>
                    <a:noFill/>
                    <a:ln>
                      <a:noFill/>
                    </a:ln>
                  </pic:spPr>
                </pic:pic>
              </a:graphicData>
            </a:graphic>
          </wp:inline>
        </w:drawing>
      </w:r>
      <w:r>
        <w:rPr>
          <w:color w:val="000000"/>
          <w:bdr w:val="none" w:sz="0" w:space="0" w:color="auto" w:frame="1"/>
        </w:rPr>
        <w:fldChar w:fldCharType="end"/>
      </w:r>
      <w:r>
        <w:rPr>
          <w:color w:val="000000"/>
        </w:rPr>
        <w:t xml:space="preserve"> </w:t>
      </w:r>
      <w:r w:rsidR="00BA4CD2" w:rsidRPr="00BA4CD2">
        <w:rPr>
          <w:b/>
          <w:bCs/>
          <w:color w:val="000000"/>
        </w:rPr>
        <w:t>Book Review:</w:t>
      </w:r>
      <w:r w:rsidR="00BA4CD2">
        <w:rPr>
          <w:b/>
          <w:bCs/>
          <w:color w:val="000000"/>
        </w:rPr>
        <w:t xml:space="preserve"> </w:t>
      </w:r>
      <w:r w:rsidR="00BA4CD2" w:rsidRPr="00BA4CD2">
        <w:rPr>
          <w:b/>
          <w:bCs/>
          <w:color w:val="000000"/>
        </w:rPr>
        <w:t>Authentic Voices in the Discussion of Disability in Kenya:</w:t>
      </w:r>
      <w:r w:rsidR="00BA4CD2">
        <w:rPr>
          <w:b/>
          <w:bCs/>
          <w:color w:val="000000"/>
        </w:rPr>
        <w:t xml:space="preserve"> </w:t>
      </w:r>
      <w:r w:rsidR="00BA4CD2" w:rsidRPr="00BA4CD2">
        <w:rPr>
          <w:b/>
          <w:bCs/>
          <w:color w:val="000000"/>
        </w:rPr>
        <w:t xml:space="preserve">A Review of </w:t>
      </w:r>
      <w:r w:rsidR="00BA4CD2" w:rsidRPr="00BA4CD2">
        <w:rPr>
          <w:b/>
          <w:bCs/>
          <w:i/>
          <w:iCs/>
          <w:color w:val="000000"/>
        </w:rPr>
        <w:t>Disability and Social Justice in Kenya:</w:t>
      </w:r>
      <w:r w:rsidR="00BA4CD2">
        <w:rPr>
          <w:b/>
          <w:bCs/>
          <w:color w:val="000000"/>
        </w:rPr>
        <w:t xml:space="preserve"> </w:t>
      </w:r>
      <w:r w:rsidR="00BA4CD2" w:rsidRPr="00BA4CD2">
        <w:rPr>
          <w:b/>
          <w:bCs/>
          <w:i/>
          <w:iCs/>
          <w:color w:val="000000"/>
        </w:rPr>
        <w:t>Scholars, Policymakers, and Activists in Conversation</w:t>
      </w:r>
      <w:r w:rsidR="00BA4CD2">
        <w:rPr>
          <w:b/>
          <w:bCs/>
          <w:color w:val="000000"/>
        </w:rPr>
        <w:t xml:space="preserve"> by </w:t>
      </w:r>
      <w:r w:rsidR="00BA4CD2" w:rsidRPr="00BA4CD2">
        <w:rPr>
          <w:color w:val="000000"/>
        </w:rPr>
        <w:t xml:space="preserve">Elisheba </w:t>
      </w:r>
      <w:proofErr w:type="spellStart"/>
      <w:r w:rsidR="00BA4CD2" w:rsidRPr="00BA4CD2">
        <w:rPr>
          <w:color w:val="000000"/>
        </w:rPr>
        <w:t>Kiru</w:t>
      </w:r>
      <w:proofErr w:type="spellEnd"/>
      <w:r w:rsidR="00BA4CD2">
        <w:rPr>
          <w:b/>
          <w:bCs/>
          <w:color w:val="000000"/>
        </w:rPr>
        <w:t xml:space="preserve"> </w:t>
      </w:r>
      <w:hyperlink r:id="rId10" w:history="1">
        <w:r w:rsidR="00BA4CD2" w:rsidRPr="00C17965">
          <w:rPr>
            <w:rStyle w:val="Hyperlink"/>
          </w:rPr>
          <w:t>https://rdsjournal.org/index.php/journal/article/view/1252</w:t>
        </w:r>
      </w:hyperlink>
      <w:r>
        <w:rPr>
          <w:color w:val="467886"/>
          <w:u w:val="single"/>
        </w:rPr>
        <w:t xml:space="preserve"> </w:t>
      </w:r>
      <w:r>
        <w:rPr>
          <w:color w:val="000000"/>
        </w:rPr>
        <w:t>is licensed under a</w:t>
      </w:r>
      <w:hyperlink r:id="rId11" w:history="1">
        <w:r>
          <w:rPr>
            <w:rStyle w:val="Hyperlink"/>
            <w:color w:val="000000"/>
          </w:rPr>
          <w:t xml:space="preserve"> </w:t>
        </w:r>
        <w:r>
          <w:rPr>
            <w:rStyle w:val="Hyperlink"/>
            <w:color w:val="1155CC"/>
          </w:rPr>
          <w:t>Creative Commons Attribution 4.0 International License</w:t>
        </w:r>
      </w:hyperlink>
      <w:r>
        <w:rPr>
          <w:color w:val="000000"/>
        </w:rPr>
        <w:t>. Based on a work at</w:t>
      </w:r>
      <w:hyperlink r:id="rId12" w:history="1">
        <w:r>
          <w:rPr>
            <w:rStyle w:val="Hyperlink"/>
            <w:color w:val="000000"/>
          </w:rPr>
          <w:t xml:space="preserve"> </w:t>
        </w:r>
        <w:r>
          <w:rPr>
            <w:rStyle w:val="Hyperlink"/>
            <w:color w:val="1155CC"/>
          </w:rPr>
          <w:t>https://rdsjournal.org</w:t>
        </w:r>
      </w:hyperlink>
      <w:r>
        <w:rPr>
          <w:color w:val="000000"/>
        </w:rPr>
        <w:t>.</w:t>
      </w:r>
    </w:p>
    <w:sectPr w:rsidR="001640E1" w:rsidRPr="00BA4CD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2C8AA" w14:textId="77777777" w:rsidR="000E73E9" w:rsidRDefault="000E73E9">
      <w:pPr>
        <w:spacing w:after="0" w:line="240" w:lineRule="auto"/>
      </w:pPr>
      <w:r>
        <w:separator/>
      </w:r>
    </w:p>
  </w:endnote>
  <w:endnote w:type="continuationSeparator" w:id="0">
    <w:p w14:paraId="31B1CE2F" w14:textId="77777777" w:rsidR="000E73E9" w:rsidRDefault="000E7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DCF72" w14:textId="77777777" w:rsidR="00B67082" w:rsidRDefault="00B670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83021" w14:textId="77777777" w:rsidR="001640E1" w:rsidRDefault="001640E1">
    <w:pPr>
      <w:pBdr>
        <w:top w:val="nil"/>
        <w:left w:val="nil"/>
        <w:bottom w:val="nil"/>
        <w:right w:val="nil"/>
        <w:between w:val="nil"/>
      </w:pBdr>
      <w:tabs>
        <w:tab w:val="center" w:pos="4536"/>
        <w:tab w:val="right" w:pos="9072"/>
      </w:tabs>
      <w:spacing w:after="0" w:line="240" w:lineRule="auto"/>
      <w:ind w:right="360" w:firstLine="0"/>
    </w:pPr>
  </w:p>
  <w:tbl>
    <w:tblPr>
      <w:tblStyle w:val="a2"/>
      <w:tblW w:w="11895" w:type="dxa"/>
      <w:jc w:val="center"/>
      <w:tblLayout w:type="fixed"/>
      <w:tblLook w:val="0600" w:firstRow="0" w:lastRow="0" w:firstColumn="0" w:lastColumn="0" w:noHBand="1" w:noVBand="1"/>
    </w:tblPr>
    <w:tblGrid>
      <w:gridCol w:w="11895"/>
    </w:tblGrid>
    <w:tr w:rsidR="001640E1" w14:paraId="6993A32C" w14:textId="77777777">
      <w:trPr>
        <w:trHeight w:val="500"/>
        <w:jc w:val="center"/>
      </w:trPr>
      <w:tc>
        <w:tcPr>
          <w:tcW w:w="11895" w:type="dxa"/>
          <w:shd w:val="clear" w:color="auto" w:fill="400080"/>
          <w:tcMar>
            <w:top w:w="0" w:type="dxa"/>
            <w:left w:w="0" w:type="dxa"/>
            <w:bottom w:w="0" w:type="dxa"/>
            <w:right w:w="0" w:type="dxa"/>
          </w:tcMar>
          <w:vAlign w:val="center"/>
        </w:tcPr>
        <w:p w14:paraId="48AB2ABE" w14:textId="77777777" w:rsidR="001640E1" w:rsidRDefault="00132AAD">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457D97">
            <w:rPr>
              <w:rFonts w:ascii="Arial" w:eastAsia="Arial" w:hAnsi="Arial" w:cs="Arial"/>
              <w:noProof/>
              <w:color w:val="FFFFFF"/>
            </w:rPr>
            <w:t>1</w:t>
          </w:r>
          <w:r>
            <w:rPr>
              <w:rFonts w:ascii="Arial" w:eastAsia="Arial" w:hAnsi="Arial" w:cs="Arial"/>
              <w:color w:val="FFFFFF"/>
            </w:rPr>
            <w:fldChar w:fldCharType="end"/>
          </w:r>
        </w:p>
      </w:tc>
    </w:tr>
  </w:tbl>
  <w:p w14:paraId="5FE7BB41" w14:textId="77777777" w:rsidR="001640E1" w:rsidRDefault="001640E1">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0AD5A" w14:textId="77777777" w:rsidR="00B67082" w:rsidRDefault="00B67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F4F0B" w14:textId="77777777" w:rsidR="000E73E9" w:rsidRDefault="000E73E9">
      <w:pPr>
        <w:spacing w:after="0" w:line="240" w:lineRule="auto"/>
      </w:pPr>
      <w:r>
        <w:separator/>
      </w:r>
    </w:p>
  </w:footnote>
  <w:footnote w:type="continuationSeparator" w:id="0">
    <w:p w14:paraId="3BE42B9B" w14:textId="77777777" w:rsidR="000E73E9" w:rsidRDefault="000E7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EFAA1" w14:textId="77777777" w:rsidR="00457D97" w:rsidRDefault="00457D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9F965" w14:textId="77777777" w:rsidR="001640E1" w:rsidRDefault="001640E1">
    <w:pPr>
      <w:pBdr>
        <w:top w:val="nil"/>
        <w:left w:val="nil"/>
        <w:bottom w:val="nil"/>
        <w:right w:val="nil"/>
        <w:between w:val="nil"/>
      </w:pBdr>
      <w:spacing w:after="0"/>
    </w:pPr>
  </w:p>
  <w:tbl>
    <w:tblPr>
      <w:tblStyle w:val="a1"/>
      <w:tblW w:w="14145" w:type="dxa"/>
      <w:jc w:val="center"/>
      <w:tblLayout w:type="fixed"/>
      <w:tblLook w:val="0400" w:firstRow="0" w:lastRow="0" w:firstColumn="0" w:lastColumn="0" w:noHBand="0" w:noVBand="1"/>
    </w:tblPr>
    <w:tblGrid>
      <w:gridCol w:w="10320"/>
      <w:gridCol w:w="3825"/>
    </w:tblGrid>
    <w:tr w:rsidR="001640E1" w14:paraId="47676E10" w14:textId="77777777">
      <w:trPr>
        <w:trHeight w:val="800"/>
        <w:jc w:val="center"/>
      </w:trPr>
      <w:tc>
        <w:tcPr>
          <w:tcW w:w="10320" w:type="dxa"/>
          <w:shd w:val="clear" w:color="auto" w:fill="400080"/>
          <w:vAlign w:val="center"/>
        </w:tcPr>
        <w:p w14:paraId="63619D83" w14:textId="77777777" w:rsidR="001640E1" w:rsidRDefault="00132AAD">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32E49451" w14:textId="3CB8B844" w:rsidR="001640E1" w:rsidRPr="00910D6B" w:rsidRDefault="00132AAD">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sz w:val="21"/>
              <w:szCs w:val="21"/>
            </w:rPr>
          </w:pPr>
          <w:r w:rsidRPr="00910D6B">
            <w:rPr>
              <w:rFonts w:ascii="Arial" w:eastAsia="Arial" w:hAnsi="Arial" w:cs="Arial"/>
              <w:b/>
              <w:color w:val="FFFFFF"/>
              <w:sz w:val="21"/>
              <w:szCs w:val="21"/>
            </w:rPr>
            <w:t xml:space="preserve">Volume </w:t>
          </w:r>
          <w:r w:rsidR="004D6FF9" w:rsidRPr="00910D6B">
            <w:rPr>
              <w:rFonts w:ascii="Arial" w:eastAsia="Arial" w:hAnsi="Arial" w:cs="Arial"/>
              <w:b/>
              <w:color w:val="FFFFFF"/>
              <w:sz w:val="21"/>
              <w:szCs w:val="21"/>
            </w:rPr>
            <w:t>19</w:t>
          </w:r>
          <w:r w:rsidRPr="00910D6B">
            <w:rPr>
              <w:rFonts w:ascii="Arial" w:eastAsia="Arial" w:hAnsi="Arial" w:cs="Arial"/>
              <w:b/>
              <w:color w:val="FFFFFF"/>
              <w:sz w:val="21"/>
              <w:szCs w:val="21"/>
            </w:rPr>
            <w:t xml:space="preserve"> Issue</w:t>
          </w:r>
          <w:r w:rsidR="00910D6B" w:rsidRPr="00910D6B">
            <w:rPr>
              <w:rFonts w:ascii="Arial" w:eastAsia="Arial" w:hAnsi="Arial" w:cs="Arial"/>
              <w:b/>
              <w:color w:val="FFFFFF"/>
              <w:sz w:val="21"/>
              <w:szCs w:val="21"/>
            </w:rPr>
            <w:t>s</w:t>
          </w:r>
          <w:r w:rsidRPr="00910D6B">
            <w:rPr>
              <w:rFonts w:ascii="Arial" w:eastAsia="Arial" w:hAnsi="Arial" w:cs="Arial"/>
              <w:b/>
              <w:color w:val="FFFFFF"/>
              <w:sz w:val="21"/>
              <w:szCs w:val="21"/>
            </w:rPr>
            <w:t xml:space="preserve"> </w:t>
          </w:r>
          <w:r w:rsidR="006D4852" w:rsidRPr="00910D6B">
            <w:rPr>
              <w:rFonts w:ascii="Arial" w:eastAsia="Arial" w:hAnsi="Arial" w:cs="Arial"/>
              <w:b/>
              <w:color w:val="FFFFFF"/>
              <w:sz w:val="21"/>
              <w:szCs w:val="21"/>
            </w:rPr>
            <w:t>3</w:t>
          </w:r>
          <w:r w:rsidR="00910D6B" w:rsidRPr="00910D6B">
            <w:rPr>
              <w:rFonts w:ascii="Arial" w:eastAsia="Arial" w:hAnsi="Arial" w:cs="Arial"/>
              <w:b/>
              <w:color w:val="FFFFFF"/>
              <w:sz w:val="21"/>
              <w:szCs w:val="21"/>
            </w:rPr>
            <w:t xml:space="preserve"> &amp; </w:t>
          </w:r>
          <w:r w:rsidR="004D6FF9" w:rsidRPr="00910D6B">
            <w:rPr>
              <w:rFonts w:ascii="Arial" w:eastAsia="Arial" w:hAnsi="Arial" w:cs="Arial"/>
              <w:b/>
              <w:color w:val="FFFFFF"/>
              <w:sz w:val="21"/>
              <w:szCs w:val="21"/>
            </w:rPr>
            <w:t>4</w:t>
          </w:r>
        </w:p>
        <w:p w14:paraId="061AA638" w14:textId="6580AC57" w:rsidR="001640E1" w:rsidRPr="00026BF7" w:rsidRDefault="00547CDB">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lang w:val="haw-US"/>
            </w:rPr>
          </w:pPr>
          <w:r w:rsidRPr="00910D6B">
            <w:rPr>
              <w:rFonts w:ascii="Arial" w:eastAsia="Arial" w:hAnsi="Arial" w:cs="Arial"/>
              <w:b/>
              <w:color w:val="FFFFFF"/>
              <w:sz w:val="21"/>
              <w:szCs w:val="21"/>
              <w:lang w:val="haw-US"/>
            </w:rPr>
            <w:t>(</w:t>
          </w:r>
          <w:r w:rsidR="00D05777" w:rsidRPr="00910D6B">
            <w:rPr>
              <w:rFonts w:ascii="Arial" w:eastAsia="Arial" w:hAnsi="Arial" w:cs="Arial"/>
              <w:b/>
              <w:color w:val="FFFFFF"/>
              <w:sz w:val="21"/>
              <w:szCs w:val="21"/>
              <w:lang w:val="haw-US"/>
            </w:rPr>
            <w:t>2024</w:t>
          </w:r>
          <w:r w:rsidRPr="00910D6B">
            <w:rPr>
              <w:rFonts w:ascii="Arial" w:eastAsia="Arial" w:hAnsi="Arial" w:cs="Arial"/>
              <w:b/>
              <w:color w:val="FFFFFF"/>
              <w:sz w:val="21"/>
              <w:szCs w:val="21"/>
              <w:lang w:val="haw-US"/>
            </w:rPr>
            <w:t>)</w:t>
          </w:r>
        </w:p>
      </w:tc>
    </w:tr>
  </w:tbl>
  <w:p w14:paraId="65F62CBC" w14:textId="77777777" w:rsidR="001640E1" w:rsidRDefault="001640E1">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2A2A5" w14:textId="77777777" w:rsidR="00457D97" w:rsidRDefault="00457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696D"/>
    <w:multiLevelType w:val="multilevel"/>
    <w:tmpl w:val="AA1EB4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8C416D"/>
    <w:multiLevelType w:val="multilevel"/>
    <w:tmpl w:val="54C45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832ED3"/>
    <w:multiLevelType w:val="hybridMultilevel"/>
    <w:tmpl w:val="3C8890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1F781A"/>
    <w:multiLevelType w:val="hybridMultilevel"/>
    <w:tmpl w:val="D2A80770"/>
    <w:lvl w:ilvl="0" w:tplc="1196225E">
      <w:start w:val="1"/>
      <w:numFmt w:val="decimal"/>
      <w:lvlText w:val="(%1)"/>
      <w:lvlJc w:val="left"/>
      <w:pPr>
        <w:ind w:left="422" w:hanging="360"/>
      </w:pPr>
      <w:rPr>
        <w:rFonts w:hint="default"/>
        <w:b w:val="0"/>
      </w:rPr>
    </w:lvl>
    <w:lvl w:ilvl="1" w:tplc="04090017" w:tentative="1">
      <w:start w:val="1"/>
      <w:numFmt w:val="aiueoFullWidth"/>
      <w:lvlText w:val="(%2)"/>
      <w:lvlJc w:val="left"/>
      <w:pPr>
        <w:ind w:left="902" w:hanging="420"/>
      </w:pPr>
    </w:lvl>
    <w:lvl w:ilvl="2" w:tplc="04090011" w:tentative="1">
      <w:start w:val="1"/>
      <w:numFmt w:val="decimalEnclosedCircle"/>
      <w:lvlText w:val="%3"/>
      <w:lvlJc w:val="left"/>
      <w:pPr>
        <w:ind w:left="1322" w:hanging="420"/>
      </w:pPr>
    </w:lvl>
    <w:lvl w:ilvl="3" w:tplc="0409000F" w:tentative="1">
      <w:start w:val="1"/>
      <w:numFmt w:val="decimal"/>
      <w:lvlText w:val="%4."/>
      <w:lvlJc w:val="left"/>
      <w:pPr>
        <w:ind w:left="1742" w:hanging="420"/>
      </w:pPr>
    </w:lvl>
    <w:lvl w:ilvl="4" w:tplc="04090017" w:tentative="1">
      <w:start w:val="1"/>
      <w:numFmt w:val="aiueoFullWidth"/>
      <w:lvlText w:val="(%5)"/>
      <w:lvlJc w:val="left"/>
      <w:pPr>
        <w:ind w:left="2162" w:hanging="420"/>
      </w:pPr>
    </w:lvl>
    <w:lvl w:ilvl="5" w:tplc="04090011" w:tentative="1">
      <w:start w:val="1"/>
      <w:numFmt w:val="decimalEnclosedCircle"/>
      <w:lvlText w:val="%6"/>
      <w:lvlJc w:val="left"/>
      <w:pPr>
        <w:ind w:left="2582" w:hanging="420"/>
      </w:pPr>
    </w:lvl>
    <w:lvl w:ilvl="6" w:tplc="0409000F" w:tentative="1">
      <w:start w:val="1"/>
      <w:numFmt w:val="decimal"/>
      <w:lvlText w:val="%7."/>
      <w:lvlJc w:val="left"/>
      <w:pPr>
        <w:ind w:left="3002" w:hanging="420"/>
      </w:pPr>
    </w:lvl>
    <w:lvl w:ilvl="7" w:tplc="04090017" w:tentative="1">
      <w:start w:val="1"/>
      <w:numFmt w:val="aiueoFullWidth"/>
      <w:lvlText w:val="(%8)"/>
      <w:lvlJc w:val="left"/>
      <w:pPr>
        <w:ind w:left="3422" w:hanging="420"/>
      </w:pPr>
    </w:lvl>
    <w:lvl w:ilvl="8" w:tplc="04090011" w:tentative="1">
      <w:start w:val="1"/>
      <w:numFmt w:val="decimalEnclosedCircle"/>
      <w:lvlText w:val="%9"/>
      <w:lvlJc w:val="left"/>
      <w:pPr>
        <w:ind w:left="3842" w:hanging="420"/>
      </w:pPr>
    </w:lvl>
  </w:abstractNum>
  <w:abstractNum w:abstractNumId="4" w15:restartNumberingAfterBreak="0">
    <w:nsid w:val="15BD309D"/>
    <w:multiLevelType w:val="multilevel"/>
    <w:tmpl w:val="519AF4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5EE6EF7"/>
    <w:multiLevelType w:val="hybridMultilevel"/>
    <w:tmpl w:val="62605884"/>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3467DB"/>
    <w:multiLevelType w:val="multilevel"/>
    <w:tmpl w:val="FEEEB72A"/>
    <w:lvl w:ilvl="0">
      <w:start w:val="1"/>
      <w:numFmt w:val="bullet"/>
      <w:lvlText w:val="-"/>
      <w:lvlJc w:val="left"/>
      <w:pPr>
        <w:ind w:left="420" w:hanging="360"/>
      </w:pPr>
      <w:rPr>
        <w:rFonts w:ascii="Times New Roman" w:eastAsia="Times New Roman" w:hAnsi="Times New Roman" w:cs="Times New Roman"/>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7" w15:restartNumberingAfterBreak="0">
    <w:nsid w:val="260676DF"/>
    <w:multiLevelType w:val="multilevel"/>
    <w:tmpl w:val="1562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294470"/>
    <w:multiLevelType w:val="hybridMultilevel"/>
    <w:tmpl w:val="E864EC36"/>
    <w:lvl w:ilvl="0" w:tplc="23DCF552">
      <w:start w:val="2"/>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7C40B2"/>
    <w:multiLevelType w:val="multilevel"/>
    <w:tmpl w:val="4F62D3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B83690"/>
    <w:multiLevelType w:val="multilevel"/>
    <w:tmpl w:val="04F0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D60D83"/>
    <w:multiLevelType w:val="multilevel"/>
    <w:tmpl w:val="1C8EE8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594910"/>
    <w:multiLevelType w:val="multilevel"/>
    <w:tmpl w:val="5C0E0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1D3BBD"/>
    <w:multiLevelType w:val="multilevel"/>
    <w:tmpl w:val="126068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34546A"/>
    <w:multiLevelType w:val="multilevel"/>
    <w:tmpl w:val="6CA0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3A16F2"/>
    <w:multiLevelType w:val="multilevel"/>
    <w:tmpl w:val="FC0E4D4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9A7D3C"/>
    <w:multiLevelType w:val="multilevel"/>
    <w:tmpl w:val="68CE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4A19D1"/>
    <w:multiLevelType w:val="hybridMultilevel"/>
    <w:tmpl w:val="42D6A038"/>
    <w:lvl w:ilvl="0" w:tplc="DDEA071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D36E67"/>
    <w:multiLevelType w:val="hybridMultilevel"/>
    <w:tmpl w:val="52AE6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8620A9A"/>
    <w:multiLevelType w:val="hybridMultilevel"/>
    <w:tmpl w:val="62605884"/>
    <w:lvl w:ilvl="0" w:tplc="37541CEC">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33701132">
    <w:abstractNumId w:val="6"/>
  </w:num>
  <w:num w:numId="2" w16cid:durableId="57368923">
    <w:abstractNumId w:val="0"/>
  </w:num>
  <w:num w:numId="3" w16cid:durableId="1885096274">
    <w:abstractNumId w:val="10"/>
  </w:num>
  <w:num w:numId="4" w16cid:durableId="1166241189">
    <w:abstractNumId w:val="7"/>
  </w:num>
  <w:num w:numId="5" w16cid:durableId="676226801">
    <w:abstractNumId w:val="12"/>
  </w:num>
  <w:num w:numId="6" w16cid:durableId="78405583">
    <w:abstractNumId w:val="14"/>
  </w:num>
  <w:num w:numId="7" w16cid:durableId="3174479">
    <w:abstractNumId w:val="16"/>
  </w:num>
  <w:num w:numId="8" w16cid:durableId="828597539">
    <w:abstractNumId w:val="18"/>
  </w:num>
  <w:num w:numId="9" w16cid:durableId="1668366782">
    <w:abstractNumId w:val="1"/>
  </w:num>
  <w:num w:numId="10" w16cid:durableId="1106997133">
    <w:abstractNumId w:val="2"/>
  </w:num>
  <w:num w:numId="11" w16cid:durableId="1037048403">
    <w:abstractNumId w:val="17"/>
  </w:num>
  <w:num w:numId="12" w16cid:durableId="553666259">
    <w:abstractNumId w:val="19"/>
  </w:num>
  <w:num w:numId="13" w16cid:durableId="1542786778">
    <w:abstractNumId w:val="5"/>
  </w:num>
  <w:num w:numId="14" w16cid:durableId="1893812823">
    <w:abstractNumId w:val="4"/>
  </w:num>
  <w:num w:numId="15" w16cid:durableId="794719026">
    <w:abstractNumId w:val="3"/>
  </w:num>
  <w:num w:numId="16" w16cid:durableId="223030899">
    <w:abstractNumId w:val="8"/>
  </w:num>
  <w:num w:numId="17" w16cid:durableId="900944487">
    <w:abstractNumId w:val="11"/>
  </w:num>
  <w:num w:numId="18" w16cid:durableId="1938126915">
    <w:abstractNumId w:val="13"/>
  </w:num>
  <w:num w:numId="19" w16cid:durableId="1999185912">
    <w:abstractNumId w:val="9"/>
  </w:num>
  <w:num w:numId="20" w16cid:durableId="4372166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0E1"/>
    <w:rsid w:val="00026BF7"/>
    <w:rsid w:val="00037B74"/>
    <w:rsid w:val="000703EB"/>
    <w:rsid w:val="00097225"/>
    <w:rsid w:val="000A20B9"/>
    <w:rsid w:val="000A7C06"/>
    <w:rsid w:val="000B7C09"/>
    <w:rsid w:val="000E5569"/>
    <w:rsid w:val="000E73E9"/>
    <w:rsid w:val="00105357"/>
    <w:rsid w:val="0011177F"/>
    <w:rsid w:val="00116F1B"/>
    <w:rsid w:val="00132AAD"/>
    <w:rsid w:val="001640E1"/>
    <w:rsid w:val="00164FC2"/>
    <w:rsid w:val="001679E3"/>
    <w:rsid w:val="001A3614"/>
    <w:rsid w:val="001A5D7B"/>
    <w:rsid w:val="001F2A85"/>
    <w:rsid w:val="00222CF5"/>
    <w:rsid w:val="00242698"/>
    <w:rsid w:val="00251EB5"/>
    <w:rsid w:val="002526CC"/>
    <w:rsid w:val="002672D7"/>
    <w:rsid w:val="002E4A02"/>
    <w:rsid w:val="002F707F"/>
    <w:rsid w:val="00341AF7"/>
    <w:rsid w:val="003516F8"/>
    <w:rsid w:val="00382B19"/>
    <w:rsid w:val="00387428"/>
    <w:rsid w:val="003918DD"/>
    <w:rsid w:val="003F5A33"/>
    <w:rsid w:val="00404168"/>
    <w:rsid w:val="00404890"/>
    <w:rsid w:val="00410A25"/>
    <w:rsid w:val="00412B25"/>
    <w:rsid w:val="00414353"/>
    <w:rsid w:val="00457D97"/>
    <w:rsid w:val="00484B9F"/>
    <w:rsid w:val="00492423"/>
    <w:rsid w:val="004A1CA5"/>
    <w:rsid w:val="004B18F2"/>
    <w:rsid w:val="004B76DF"/>
    <w:rsid w:val="004C5D3D"/>
    <w:rsid w:val="004C5F7D"/>
    <w:rsid w:val="004D6FF9"/>
    <w:rsid w:val="005116C3"/>
    <w:rsid w:val="0054339D"/>
    <w:rsid w:val="00547CDB"/>
    <w:rsid w:val="00551549"/>
    <w:rsid w:val="00555218"/>
    <w:rsid w:val="005B3474"/>
    <w:rsid w:val="005B3F3E"/>
    <w:rsid w:val="005B6FF1"/>
    <w:rsid w:val="005D1C6E"/>
    <w:rsid w:val="0060604C"/>
    <w:rsid w:val="00613CCE"/>
    <w:rsid w:val="0062528A"/>
    <w:rsid w:val="00663B80"/>
    <w:rsid w:val="006D4852"/>
    <w:rsid w:val="0072064E"/>
    <w:rsid w:val="00725D99"/>
    <w:rsid w:val="00761F9E"/>
    <w:rsid w:val="007772FE"/>
    <w:rsid w:val="007979F9"/>
    <w:rsid w:val="007C625A"/>
    <w:rsid w:val="007E2E37"/>
    <w:rsid w:val="007F5F57"/>
    <w:rsid w:val="007F7987"/>
    <w:rsid w:val="00815D89"/>
    <w:rsid w:val="008372D5"/>
    <w:rsid w:val="00863FB3"/>
    <w:rsid w:val="008734D8"/>
    <w:rsid w:val="008A1626"/>
    <w:rsid w:val="008B02F0"/>
    <w:rsid w:val="008C170C"/>
    <w:rsid w:val="008D07E6"/>
    <w:rsid w:val="008E34B7"/>
    <w:rsid w:val="0090331B"/>
    <w:rsid w:val="00910D6B"/>
    <w:rsid w:val="009354C0"/>
    <w:rsid w:val="00936F16"/>
    <w:rsid w:val="00980D5A"/>
    <w:rsid w:val="00991D31"/>
    <w:rsid w:val="00993883"/>
    <w:rsid w:val="009B5AAA"/>
    <w:rsid w:val="00A02763"/>
    <w:rsid w:val="00A06325"/>
    <w:rsid w:val="00A14182"/>
    <w:rsid w:val="00A149D4"/>
    <w:rsid w:val="00A83492"/>
    <w:rsid w:val="00A85B56"/>
    <w:rsid w:val="00AB5F8D"/>
    <w:rsid w:val="00AD757C"/>
    <w:rsid w:val="00B0657D"/>
    <w:rsid w:val="00B10042"/>
    <w:rsid w:val="00B11F0D"/>
    <w:rsid w:val="00B2302C"/>
    <w:rsid w:val="00B528AE"/>
    <w:rsid w:val="00B67082"/>
    <w:rsid w:val="00B7297D"/>
    <w:rsid w:val="00BA4CD2"/>
    <w:rsid w:val="00BD7AC9"/>
    <w:rsid w:val="00BE13B5"/>
    <w:rsid w:val="00C03A6C"/>
    <w:rsid w:val="00C37168"/>
    <w:rsid w:val="00C9298A"/>
    <w:rsid w:val="00C94C42"/>
    <w:rsid w:val="00CA6274"/>
    <w:rsid w:val="00CB0F3E"/>
    <w:rsid w:val="00CC2411"/>
    <w:rsid w:val="00CC7FA3"/>
    <w:rsid w:val="00D05777"/>
    <w:rsid w:val="00D377FC"/>
    <w:rsid w:val="00D66BC5"/>
    <w:rsid w:val="00D97638"/>
    <w:rsid w:val="00DC24BA"/>
    <w:rsid w:val="00DF45D7"/>
    <w:rsid w:val="00E00E76"/>
    <w:rsid w:val="00E12D4E"/>
    <w:rsid w:val="00E17CEF"/>
    <w:rsid w:val="00E214F2"/>
    <w:rsid w:val="00E3372E"/>
    <w:rsid w:val="00E767B5"/>
    <w:rsid w:val="00E845EB"/>
    <w:rsid w:val="00E94B9B"/>
    <w:rsid w:val="00F3341E"/>
    <w:rsid w:val="00F43684"/>
    <w:rsid w:val="00F771CC"/>
    <w:rsid w:val="00FB00F7"/>
    <w:rsid w:val="00FC0ED2"/>
    <w:rsid w:val="00FD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5FC70"/>
  <w15:docId w15:val="{B4871DD7-05BB-C340-AF27-41AFC453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link w:val="Heading2Char"/>
    <w:uiPriority w:val="9"/>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link w:val="Heading3Char"/>
    <w:uiPriority w:val="9"/>
    <w:unhideWhenUsed/>
    <w:qFormat/>
    <w:pPr>
      <w:keepNext/>
      <w:keepLines/>
      <w:spacing w:after="0"/>
      <w:ind w:firstLine="0"/>
      <w:outlineLvl w:val="2"/>
    </w:pPr>
    <w:rPr>
      <w:i/>
    </w:rPr>
  </w:style>
  <w:style w:type="paragraph" w:styleId="Heading4">
    <w:name w:val="heading 4"/>
    <w:basedOn w:val="Normal"/>
    <w:next w:val="Normal"/>
    <w:link w:val="Heading4Char"/>
    <w:uiPriority w:val="9"/>
    <w:semiHidden/>
    <w:unhideWhenUsed/>
    <w:qFormat/>
    <w:pPr>
      <w:keepNext/>
      <w:keepLines/>
      <w:spacing w:after="240"/>
      <w:ind w:left="567" w:hanging="567"/>
      <w:outlineLvl w:val="3"/>
    </w:p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E214F2"/>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214F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214F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57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D97"/>
  </w:style>
  <w:style w:type="paragraph" w:styleId="Footer">
    <w:name w:val="footer"/>
    <w:basedOn w:val="Normal"/>
    <w:link w:val="FooterChar"/>
    <w:uiPriority w:val="99"/>
    <w:unhideWhenUsed/>
    <w:rsid w:val="00457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D97"/>
  </w:style>
  <w:style w:type="character" w:styleId="Hyperlink">
    <w:name w:val="Hyperlink"/>
    <w:basedOn w:val="DefaultParagraphFont"/>
    <w:uiPriority w:val="99"/>
    <w:unhideWhenUsed/>
    <w:rsid w:val="00E94B9B"/>
    <w:rPr>
      <w:color w:val="0000FF" w:themeColor="hyperlink"/>
      <w:u w:val="single"/>
    </w:rPr>
  </w:style>
  <w:style w:type="character" w:styleId="UnresolvedMention">
    <w:name w:val="Unresolved Mention"/>
    <w:basedOn w:val="DefaultParagraphFont"/>
    <w:uiPriority w:val="99"/>
    <w:semiHidden/>
    <w:unhideWhenUsed/>
    <w:rsid w:val="007979F9"/>
    <w:rPr>
      <w:color w:val="605E5C"/>
      <w:shd w:val="clear" w:color="auto" w:fill="E1DFDD"/>
    </w:rPr>
  </w:style>
  <w:style w:type="character" w:customStyle="1" w:styleId="il">
    <w:name w:val="il"/>
    <w:basedOn w:val="DefaultParagraphFont"/>
    <w:rsid w:val="00387428"/>
  </w:style>
  <w:style w:type="character" w:styleId="FollowedHyperlink">
    <w:name w:val="FollowedHyperlink"/>
    <w:basedOn w:val="DefaultParagraphFont"/>
    <w:uiPriority w:val="99"/>
    <w:semiHidden/>
    <w:unhideWhenUsed/>
    <w:rsid w:val="000B7C09"/>
    <w:rPr>
      <w:color w:val="800080" w:themeColor="followedHyperlink"/>
      <w:u w:val="single"/>
    </w:rPr>
  </w:style>
  <w:style w:type="paragraph" w:styleId="ListParagraph">
    <w:name w:val="List Paragraph"/>
    <w:basedOn w:val="Normal"/>
    <w:uiPriority w:val="34"/>
    <w:qFormat/>
    <w:rsid w:val="000B7C09"/>
    <w:pPr>
      <w:ind w:left="720"/>
      <w:contextualSpacing/>
    </w:pPr>
  </w:style>
  <w:style w:type="paragraph" w:styleId="NoSpacing">
    <w:name w:val="No Spacing"/>
    <w:uiPriority w:val="1"/>
    <w:qFormat/>
    <w:rsid w:val="002526CC"/>
    <w:pPr>
      <w:widowControl/>
      <w:spacing w:after="0" w:line="240" w:lineRule="auto"/>
      <w:ind w:firstLine="0"/>
    </w:pPr>
    <w:rPr>
      <w:rFonts w:asciiTheme="minorHAnsi" w:eastAsiaTheme="minorHAnsi" w:hAnsiTheme="minorHAnsi" w:cstheme="minorBidi"/>
      <w:sz w:val="22"/>
      <w:szCs w:val="22"/>
    </w:rPr>
  </w:style>
  <w:style w:type="table" w:styleId="TableGrid">
    <w:name w:val="Table Grid"/>
    <w:basedOn w:val="TableNormal"/>
    <w:uiPriority w:val="39"/>
    <w:rsid w:val="0062528A"/>
    <w:pPr>
      <w:widowControl/>
      <w:spacing w:after="0" w:line="240" w:lineRule="auto"/>
      <w:ind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2528A"/>
    <w:pPr>
      <w:widowControl/>
      <w:spacing w:before="100" w:beforeAutospacing="1" w:after="100" w:afterAutospacing="1" w:line="240" w:lineRule="auto"/>
      <w:ind w:firstLine="0"/>
    </w:pPr>
  </w:style>
  <w:style w:type="character" w:customStyle="1" w:styleId="normaltextrun">
    <w:name w:val="normaltextrun"/>
    <w:basedOn w:val="DefaultParagraphFont"/>
    <w:rsid w:val="0062528A"/>
  </w:style>
  <w:style w:type="character" w:customStyle="1" w:styleId="eop">
    <w:name w:val="eop"/>
    <w:basedOn w:val="DefaultParagraphFont"/>
    <w:rsid w:val="0062528A"/>
  </w:style>
  <w:style w:type="character" w:customStyle="1" w:styleId="spellingerror">
    <w:name w:val="spellingerror"/>
    <w:basedOn w:val="DefaultParagraphFont"/>
    <w:rsid w:val="0062528A"/>
  </w:style>
  <w:style w:type="character" w:customStyle="1" w:styleId="contextualspellingandgrammarerror">
    <w:name w:val="contextualspellingandgrammarerror"/>
    <w:basedOn w:val="DefaultParagraphFont"/>
    <w:rsid w:val="0062528A"/>
  </w:style>
  <w:style w:type="character" w:customStyle="1" w:styleId="Heading7Char">
    <w:name w:val="Heading 7 Char"/>
    <w:basedOn w:val="DefaultParagraphFont"/>
    <w:link w:val="Heading7"/>
    <w:uiPriority w:val="9"/>
    <w:semiHidden/>
    <w:rsid w:val="00E214F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214F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214F2"/>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rsid w:val="00E214F2"/>
    <w:rPr>
      <w:i/>
    </w:rPr>
  </w:style>
  <w:style w:type="paragraph" w:customStyle="1" w:styleId="EndNoteBibliography">
    <w:name w:val="EndNote Bibliography"/>
    <w:basedOn w:val="Normal"/>
    <w:link w:val="EndNoteBibliographyChar"/>
    <w:rsid w:val="00E214F2"/>
    <w:pPr>
      <w:widowControl/>
      <w:spacing w:after="160" w:line="480" w:lineRule="auto"/>
      <w:ind w:firstLine="0"/>
    </w:pPr>
    <w:rPr>
      <w:rFonts w:eastAsiaTheme="minorHAnsi"/>
      <w:noProof/>
      <w:szCs w:val="22"/>
    </w:rPr>
  </w:style>
  <w:style w:type="character" w:customStyle="1" w:styleId="EndNoteBibliographyChar">
    <w:name w:val="EndNote Bibliography Char"/>
    <w:basedOn w:val="DefaultParagraphFont"/>
    <w:link w:val="EndNoteBibliography"/>
    <w:rsid w:val="00E214F2"/>
    <w:rPr>
      <w:rFonts w:eastAsiaTheme="minorHAnsi"/>
      <w:noProof/>
      <w:szCs w:val="22"/>
    </w:rPr>
  </w:style>
  <w:style w:type="character" w:customStyle="1" w:styleId="label">
    <w:name w:val="label"/>
    <w:basedOn w:val="DefaultParagraphFont"/>
    <w:rsid w:val="00E214F2"/>
  </w:style>
  <w:style w:type="character" w:customStyle="1" w:styleId="Heading1Char">
    <w:name w:val="Heading 1 Char"/>
    <w:basedOn w:val="DefaultParagraphFont"/>
    <w:link w:val="Heading1"/>
    <w:uiPriority w:val="9"/>
    <w:rsid w:val="00E214F2"/>
    <w:rPr>
      <w:rFonts w:ascii="Arial" w:eastAsia="Arial" w:hAnsi="Arial" w:cs="Arial"/>
      <w:b/>
    </w:rPr>
  </w:style>
  <w:style w:type="character" w:customStyle="1" w:styleId="TitleChar">
    <w:name w:val="Title Char"/>
    <w:basedOn w:val="DefaultParagraphFont"/>
    <w:link w:val="Title"/>
    <w:rsid w:val="00E214F2"/>
    <w:rPr>
      <w:rFonts w:ascii="Arial" w:eastAsia="Arial" w:hAnsi="Arial" w:cs="Arial"/>
      <w:b/>
    </w:rPr>
  </w:style>
  <w:style w:type="character" w:styleId="Emphasis">
    <w:name w:val="Emphasis"/>
    <w:basedOn w:val="DefaultParagraphFont"/>
    <w:uiPriority w:val="20"/>
    <w:qFormat/>
    <w:rsid w:val="00E214F2"/>
    <w:rPr>
      <w:i/>
      <w:iCs/>
    </w:rPr>
  </w:style>
  <w:style w:type="character" w:styleId="CommentReference">
    <w:name w:val="annotation reference"/>
    <w:basedOn w:val="DefaultParagraphFont"/>
    <w:uiPriority w:val="99"/>
    <w:semiHidden/>
    <w:unhideWhenUsed/>
    <w:rsid w:val="00E214F2"/>
    <w:rPr>
      <w:sz w:val="18"/>
      <w:szCs w:val="18"/>
    </w:rPr>
  </w:style>
  <w:style w:type="character" w:customStyle="1" w:styleId="Heading2Char">
    <w:name w:val="Heading 2 Char"/>
    <w:basedOn w:val="DefaultParagraphFont"/>
    <w:link w:val="Heading2"/>
    <w:uiPriority w:val="9"/>
    <w:rsid w:val="00E214F2"/>
    <w:rPr>
      <w:rFonts w:ascii="Arial" w:eastAsia="Arial" w:hAnsi="Arial" w:cs="Arial"/>
      <w:b/>
    </w:rPr>
  </w:style>
  <w:style w:type="character" w:styleId="Strong">
    <w:name w:val="Strong"/>
    <w:basedOn w:val="DefaultParagraphFont"/>
    <w:uiPriority w:val="22"/>
    <w:qFormat/>
    <w:rsid w:val="00E214F2"/>
    <w:rPr>
      <w:b/>
      <w:bCs/>
    </w:rPr>
  </w:style>
  <w:style w:type="paragraph" w:styleId="EndnoteText">
    <w:name w:val="endnote text"/>
    <w:basedOn w:val="Normal"/>
    <w:link w:val="EndnoteTextChar"/>
    <w:uiPriority w:val="99"/>
    <w:unhideWhenUsed/>
    <w:rsid w:val="00E214F2"/>
    <w:pPr>
      <w:widowControl/>
      <w:snapToGrid w:val="0"/>
      <w:spacing w:after="0" w:line="240" w:lineRule="auto"/>
      <w:ind w:firstLine="0"/>
    </w:pPr>
    <w:rPr>
      <w:rFonts w:eastAsiaTheme="minorEastAsia"/>
    </w:rPr>
  </w:style>
  <w:style w:type="character" w:customStyle="1" w:styleId="EndnoteTextChar">
    <w:name w:val="Endnote Text Char"/>
    <w:basedOn w:val="DefaultParagraphFont"/>
    <w:link w:val="EndnoteText"/>
    <w:uiPriority w:val="99"/>
    <w:rsid w:val="00E214F2"/>
    <w:rPr>
      <w:rFonts w:eastAsiaTheme="minorEastAsia"/>
    </w:rPr>
  </w:style>
  <w:style w:type="character" w:styleId="PageNumber">
    <w:name w:val="page number"/>
    <w:basedOn w:val="DefaultParagraphFont"/>
    <w:uiPriority w:val="99"/>
    <w:semiHidden/>
    <w:unhideWhenUsed/>
    <w:rsid w:val="00E214F2"/>
  </w:style>
  <w:style w:type="character" w:customStyle="1" w:styleId="Heading4Char">
    <w:name w:val="Heading 4 Char"/>
    <w:basedOn w:val="DefaultParagraphFont"/>
    <w:link w:val="Heading4"/>
    <w:uiPriority w:val="9"/>
    <w:semiHidden/>
    <w:rsid w:val="00E214F2"/>
  </w:style>
  <w:style w:type="character" w:customStyle="1" w:styleId="Heading5Char">
    <w:name w:val="Heading 5 Char"/>
    <w:basedOn w:val="DefaultParagraphFont"/>
    <w:link w:val="Heading5"/>
    <w:uiPriority w:val="9"/>
    <w:semiHidden/>
    <w:rsid w:val="00E214F2"/>
    <w:rPr>
      <w:b/>
      <w:sz w:val="22"/>
      <w:szCs w:val="22"/>
    </w:rPr>
  </w:style>
  <w:style w:type="character" w:customStyle="1" w:styleId="Heading6Char">
    <w:name w:val="Heading 6 Char"/>
    <w:basedOn w:val="DefaultParagraphFont"/>
    <w:link w:val="Heading6"/>
    <w:uiPriority w:val="9"/>
    <w:semiHidden/>
    <w:rsid w:val="00E214F2"/>
    <w:rPr>
      <w:b/>
      <w:sz w:val="20"/>
      <w:szCs w:val="20"/>
    </w:rPr>
  </w:style>
  <w:style w:type="paragraph" w:styleId="NormalWeb">
    <w:name w:val="Normal (Web)"/>
    <w:basedOn w:val="Normal"/>
    <w:uiPriority w:val="99"/>
    <w:unhideWhenUsed/>
    <w:rsid w:val="00E214F2"/>
    <w:pPr>
      <w:widowControl/>
      <w:spacing w:before="100" w:beforeAutospacing="1" w:after="100" w:afterAutospacing="1" w:line="240" w:lineRule="auto"/>
      <w:ind w:firstLine="0"/>
    </w:pPr>
    <w:rPr>
      <w:lang w:val="en-AU" w:eastAsia="en-AU"/>
    </w:rPr>
  </w:style>
  <w:style w:type="paragraph" w:styleId="CommentText">
    <w:name w:val="annotation text"/>
    <w:basedOn w:val="Normal"/>
    <w:link w:val="CommentTextChar"/>
    <w:uiPriority w:val="99"/>
    <w:unhideWhenUsed/>
    <w:rsid w:val="003F5A33"/>
    <w:pPr>
      <w:widowControl/>
      <w:spacing w:after="160" w:line="240" w:lineRule="auto"/>
      <w:ind w:firstLine="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3F5A33"/>
    <w:rPr>
      <w:rFonts w:asciiTheme="minorHAnsi" w:eastAsia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8900682">
      <w:bodyDiv w:val="1"/>
      <w:marLeft w:val="0"/>
      <w:marRight w:val="0"/>
      <w:marTop w:val="0"/>
      <w:marBottom w:val="0"/>
      <w:divBdr>
        <w:top w:val="none" w:sz="0" w:space="0" w:color="auto"/>
        <w:left w:val="none" w:sz="0" w:space="0" w:color="auto"/>
        <w:bottom w:val="none" w:sz="0" w:space="0" w:color="auto"/>
        <w:right w:val="none" w:sz="0" w:space="0" w:color="auto"/>
      </w:divBdr>
      <w:divsChild>
        <w:div w:id="1877429634">
          <w:marLeft w:val="0"/>
          <w:marRight w:val="0"/>
          <w:marTop w:val="0"/>
          <w:marBottom w:val="0"/>
          <w:divBdr>
            <w:top w:val="none" w:sz="0" w:space="0" w:color="auto"/>
            <w:left w:val="none" w:sz="0" w:space="0" w:color="auto"/>
            <w:bottom w:val="none" w:sz="0" w:space="0" w:color="auto"/>
            <w:right w:val="none" w:sz="0" w:space="0" w:color="auto"/>
          </w:divBdr>
        </w:div>
        <w:div w:id="593127936">
          <w:marLeft w:val="0"/>
          <w:marRight w:val="0"/>
          <w:marTop w:val="0"/>
          <w:marBottom w:val="0"/>
          <w:divBdr>
            <w:top w:val="none" w:sz="0" w:space="0" w:color="auto"/>
            <w:left w:val="none" w:sz="0" w:space="0" w:color="auto"/>
            <w:bottom w:val="none" w:sz="0" w:space="0" w:color="auto"/>
            <w:right w:val="none" w:sz="0" w:space="0" w:color="auto"/>
          </w:divBdr>
        </w:div>
        <w:div w:id="967932422">
          <w:marLeft w:val="0"/>
          <w:marRight w:val="0"/>
          <w:marTop w:val="0"/>
          <w:marBottom w:val="0"/>
          <w:divBdr>
            <w:top w:val="none" w:sz="0" w:space="0" w:color="auto"/>
            <w:left w:val="none" w:sz="0" w:space="0" w:color="auto"/>
            <w:bottom w:val="none" w:sz="0" w:space="0" w:color="auto"/>
            <w:right w:val="none" w:sz="0" w:space="0" w:color="auto"/>
          </w:divBdr>
        </w:div>
        <w:div w:id="1402948788">
          <w:marLeft w:val="0"/>
          <w:marRight w:val="0"/>
          <w:marTop w:val="0"/>
          <w:marBottom w:val="0"/>
          <w:divBdr>
            <w:top w:val="none" w:sz="0" w:space="0" w:color="auto"/>
            <w:left w:val="none" w:sz="0" w:space="0" w:color="auto"/>
            <w:bottom w:val="none" w:sz="0" w:space="0" w:color="auto"/>
            <w:right w:val="none" w:sz="0" w:space="0" w:color="auto"/>
          </w:divBdr>
        </w:div>
        <w:div w:id="632369488">
          <w:marLeft w:val="0"/>
          <w:marRight w:val="0"/>
          <w:marTop w:val="0"/>
          <w:marBottom w:val="0"/>
          <w:divBdr>
            <w:top w:val="none" w:sz="0" w:space="0" w:color="auto"/>
            <w:left w:val="none" w:sz="0" w:space="0" w:color="auto"/>
            <w:bottom w:val="none" w:sz="0" w:space="0" w:color="auto"/>
            <w:right w:val="none" w:sz="0" w:space="0" w:color="auto"/>
          </w:divBdr>
          <w:divsChild>
            <w:div w:id="1344820671">
              <w:marLeft w:val="0"/>
              <w:marRight w:val="0"/>
              <w:marTop w:val="0"/>
              <w:marBottom w:val="0"/>
              <w:divBdr>
                <w:top w:val="none" w:sz="0" w:space="0" w:color="auto"/>
                <w:left w:val="none" w:sz="0" w:space="0" w:color="auto"/>
                <w:bottom w:val="none" w:sz="0" w:space="0" w:color="auto"/>
                <w:right w:val="none" w:sz="0" w:space="0" w:color="auto"/>
              </w:divBdr>
            </w:div>
            <w:div w:id="871771324">
              <w:marLeft w:val="0"/>
              <w:marRight w:val="0"/>
              <w:marTop w:val="0"/>
              <w:marBottom w:val="0"/>
              <w:divBdr>
                <w:top w:val="none" w:sz="0" w:space="0" w:color="auto"/>
                <w:left w:val="none" w:sz="0" w:space="0" w:color="auto"/>
                <w:bottom w:val="none" w:sz="0" w:space="0" w:color="auto"/>
                <w:right w:val="none" w:sz="0" w:space="0" w:color="auto"/>
              </w:divBdr>
              <w:divsChild>
                <w:div w:id="8027590">
                  <w:marLeft w:val="0"/>
                  <w:marRight w:val="0"/>
                  <w:marTop w:val="0"/>
                  <w:marBottom w:val="0"/>
                  <w:divBdr>
                    <w:top w:val="none" w:sz="0" w:space="0" w:color="auto"/>
                    <w:left w:val="none" w:sz="0" w:space="0" w:color="auto"/>
                    <w:bottom w:val="none" w:sz="0" w:space="0" w:color="auto"/>
                    <w:right w:val="none" w:sz="0" w:space="0" w:color="auto"/>
                  </w:divBdr>
                </w:div>
              </w:divsChild>
            </w:div>
            <w:div w:id="1812822999">
              <w:marLeft w:val="0"/>
              <w:marRight w:val="0"/>
              <w:marTop w:val="0"/>
              <w:marBottom w:val="0"/>
              <w:divBdr>
                <w:top w:val="none" w:sz="0" w:space="0" w:color="auto"/>
                <w:left w:val="none" w:sz="0" w:space="0" w:color="auto"/>
                <w:bottom w:val="none" w:sz="0" w:space="0" w:color="auto"/>
                <w:right w:val="none" w:sz="0" w:space="0" w:color="auto"/>
              </w:divBdr>
              <w:divsChild>
                <w:div w:id="838034305">
                  <w:marLeft w:val="0"/>
                  <w:marRight w:val="0"/>
                  <w:marTop w:val="0"/>
                  <w:marBottom w:val="0"/>
                  <w:divBdr>
                    <w:top w:val="none" w:sz="0" w:space="0" w:color="auto"/>
                    <w:left w:val="none" w:sz="0" w:space="0" w:color="auto"/>
                    <w:bottom w:val="none" w:sz="0" w:space="0" w:color="auto"/>
                    <w:right w:val="none" w:sz="0" w:space="0" w:color="auto"/>
                  </w:divBdr>
                  <w:divsChild>
                    <w:div w:id="1918515622">
                      <w:marLeft w:val="0"/>
                      <w:marRight w:val="0"/>
                      <w:marTop w:val="0"/>
                      <w:marBottom w:val="0"/>
                      <w:divBdr>
                        <w:top w:val="none" w:sz="0" w:space="0" w:color="auto"/>
                        <w:left w:val="none" w:sz="0" w:space="0" w:color="auto"/>
                        <w:bottom w:val="none" w:sz="0" w:space="0" w:color="auto"/>
                        <w:right w:val="none" w:sz="0" w:space="0" w:color="auto"/>
                      </w:divBdr>
                      <w:divsChild>
                        <w:div w:id="442574397">
                          <w:marLeft w:val="0"/>
                          <w:marRight w:val="0"/>
                          <w:marTop w:val="0"/>
                          <w:marBottom w:val="0"/>
                          <w:divBdr>
                            <w:top w:val="none" w:sz="0" w:space="0" w:color="auto"/>
                            <w:left w:val="none" w:sz="0" w:space="0" w:color="auto"/>
                            <w:bottom w:val="none" w:sz="0" w:space="0" w:color="auto"/>
                            <w:right w:val="none" w:sz="0" w:space="0" w:color="auto"/>
                          </w:divBdr>
                          <w:divsChild>
                            <w:div w:id="1189413952">
                              <w:marLeft w:val="0"/>
                              <w:marRight w:val="0"/>
                              <w:marTop w:val="0"/>
                              <w:marBottom w:val="0"/>
                              <w:divBdr>
                                <w:top w:val="none" w:sz="0" w:space="0" w:color="auto"/>
                                <w:left w:val="none" w:sz="0" w:space="0" w:color="auto"/>
                                <w:bottom w:val="none" w:sz="0" w:space="0" w:color="auto"/>
                                <w:right w:val="none" w:sz="0" w:space="0" w:color="auto"/>
                              </w:divBdr>
                              <w:divsChild>
                                <w:div w:id="1666472555">
                                  <w:marLeft w:val="0"/>
                                  <w:marRight w:val="0"/>
                                  <w:marTop w:val="0"/>
                                  <w:marBottom w:val="0"/>
                                  <w:divBdr>
                                    <w:top w:val="none" w:sz="0" w:space="0" w:color="auto"/>
                                    <w:left w:val="none" w:sz="0" w:space="0" w:color="auto"/>
                                    <w:bottom w:val="none" w:sz="0" w:space="0" w:color="auto"/>
                                    <w:right w:val="none" w:sz="0" w:space="0" w:color="auto"/>
                                  </w:divBdr>
                                </w:div>
                                <w:div w:id="17392966">
                                  <w:marLeft w:val="0"/>
                                  <w:marRight w:val="0"/>
                                  <w:marTop w:val="0"/>
                                  <w:marBottom w:val="0"/>
                                  <w:divBdr>
                                    <w:top w:val="none" w:sz="0" w:space="0" w:color="auto"/>
                                    <w:left w:val="none" w:sz="0" w:space="0" w:color="auto"/>
                                    <w:bottom w:val="none" w:sz="0" w:space="0" w:color="auto"/>
                                    <w:right w:val="none" w:sz="0" w:space="0" w:color="auto"/>
                                  </w:divBdr>
                                </w:div>
                              </w:divsChild>
                            </w:div>
                            <w:div w:id="863977571">
                              <w:marLeft w:val="600"/>
                              <w:marRight w:val="0"/>
                              <w:marTop w:val="0"/>
                              <w:marBottom w:val="0"/>
                              <w:divBdr>
                                <w:top w:val="none" w:sz="0" w:space="0" w:color="auto"/>
                                <w:left w:val="none" w:sz="0" w:space="0" w:color="auto"/>
                                <w:bottom w:val="none" w:sz="0" w:space="0" w:color="auto"/>
                                <w:right w:val="none" w:sz="0" w:space="0" w:color="auto"/>
                              </w:divBdr>
                              <w:divsChild>
                                <w:div w:id="482702692">
                                  <w:marLeft w:val="0"/>
                                  <w:marRight w:val="0"/>
                                  <w:marTop w:val="0"/>
                                  <w:marBottom w:val="0"/>
                                  <w:divBdr>
                                    <w:top w:val="none" w:sz="0" w:space="0" w:color="auto"/>
                                    <w:left w:val="none" w:sz="0" w:space="0" w:color="auto"/>
                                    <w:bottom w:val="none" w:sz="0" w:space="0" w:color="auto"/>
                                    <w:right w:val="none" w:sz="0" w:space="0" w:color="auto"/>
                                  </w:divBdr>
                                </w:div>
                              </w:divsChild>
                            </w:div>
                            <w:div w:id="361058404">
                              <w:marLeft w:val="600"/>
                              <w:marRight w:val="0"/>
                              <w:marTop w:val="0"/>
                              <w:marBottom w:val="0"/>
                              <w:divBdr>
                                <w:top w:val="none" w:sz="0" w:space="0" w:color="auto"/>
                                <w:left w:val="none" w:sz="0" w:space="0" w:color="auto"/>
                                <w:bottom w:val="none" w:sz="0" w:space="0" w:color="auto"/>
                                <w:right w:val="none" w:sz="0" w:space="0" w:color="auto"/>
                              </w:divBdr>
                              <w:divsChild>
                                <w:div w:id="825509633">
                                  <w:marLeft w:val="0"/>
                                  <w:marRight w:val="0"/>
                                  <w:marTop w:val="0"/>
                                  <w:marBottom w:val="0"/>
                                  <w:divBdr>
                                    <w:top w:val="none" w:sz="0" w:space="0" w:color="auto"/>
                                    <w:left w:val="none" w:sz="0" w:space="0" w:color="auto"/>
                                    <w:bottom w:val="none" w:sz="0" w:space="0" w:color="auto"/>
                                    <w:right w:val="none" w:sz="0" w:space="0" w:color="auto"/>
                                  </w:divBdr>
                                </w:div>
                              </w:divsChild>
                            </w:div>
                            <w:div w:id="1427920765">
                              <w:marLeft w:val="600"/>
                              <w:marRight w:val="0"/>
                              <w:marTop w:val="0"/>
                              <w:marBottom w:val="0"/>
                              <w:divBdr>
                                <w:top w:val="none" w:sz="0" w:space="0" w:color="auto"/>
                                <w:left w:val="none" w:sz="0" w:space="0" w:color="auto"/>
                                <w:bottom w:val="none" w:sz="0" w:space="0" w:color="auto"/>
                                <w:right w:val="none" w:sz="0" w:space="0" w:color="auto"/>
                              </w:divBdr>
                              <w:divsChild>
                                <w:div w:id="488250412">
                                  <w:marLeft w:val="0"/>
                                  <w:marRight w:val="0"/>
                                  <w:marTop w:val="0"/>
                                  <w:marBottom w:val="0"/>
                                  <w:divBdr>
                                    <w:top w:val="none" w:sz="0" w:space="0" w:color="auto"/>
                                    <w:left w:val="none" w:sz="0" w:space="0" w:color="auto"/>
                                    <w:bottom w:val="none" w:sz="0" w:space="0" w:color="auto"/>
                                    <w:right w:val="none" w:sz="0" w:space="0" w:color="auto"/>
                                  </w:divBdr>
                                </w:div>
                              </w:divsChild>
                            </w:div>
                            <w:div w:id="623772789">
                              <w:marLeft w:val="600"/>
                              <w:marRight w:val="0"/>
                              <w:marTop w:val="0"/>
                              <w:marBottom w:val="0"/>
                              <w:divBdr>
                                <w:top w:val="none" w:sz="0" w:space="0" w:color="auto"/>
                                <w:left w:val="none" w:sz="0" w:space="0" w:color="auto"/>
                                <w:bottom w:val="none" w:sz="0" w:space="0" w:color="auto"/>
                                <w:right w:val="none" w:sz="0" w:space="0" w:color="auto"/>
                              </w:divBdr>
                              <w:divsChild>
                                <w:div w:id="1990597411">
                                  <w:marLeft w:val="0"/>
                                  <w:marRight w:val="0"/>
                                  <w:marTop w:val="0"/>
                                  <w:marBottom w:val="0"/>
                                  <w:divBdr>
                                    <w:top w:val="none" w:sz="0" w:space="0" w:color="auto"/>
                                    <w:left w:val="none" w:sz="0" w:space="0" w:color="auto"/>
                                    <w:bottom w:val="none" w:sz="0" w:space="0" w:color="auto"/>
                                    <w:right w:val="none" w:sz="0" w:space="0" w:color="auto"/>
                                  </w:divBdr>
                                </w:div>
                              </w:divsChild>
                            </w:div>
                            <w:div w:id="807866987">
                              <w:marLeft w:val="0"/>
                              <w:marRight w:val="0"/>
                              <w:marTop w:val="0"/>
                              <w:marBottom w:val="0"/>
                              <w:divBdr>
                                <w:top w:val="none" w:sz="0" w:space="0" w:color="auto"/>
                                <w:left w:val="none" w:sz="0" w:space="0" w:color="auto"/>
                                <w:bottom w:val="none" w:sz="0" w:space="0" w:color="auto"/>
                                <w:right w:val="none" w:sz="0" w:space="0" w:color="auto"/>
                              </w:divBdr>
                              <w:divsChild>
                                <w:div w:id="2021658189">
                                  <w:marLeft w:val="600"/>
                                  <w:marRight w:val="0"/>
                                  <w:marTop w:val="0"/>
                                  <w:marBottom w:val="0"/>
                                  <w:divBdr>
                                    <w:top w:val="none" w:sz="0" w:space="0" w:color="auto"/>
                                    <w:left w:val="none" w:sz="0" w:space="0" w:color="auto"/>
                                    <w:bottom w:val="none" w:sz="0" w:space="0" w:color="auto"/>
                                    <w:right w:val="none" w:sz="0" w:space="0" w:color="auto"/>
                                  </w:divBdr>
                                </w:div>
                                <w:div w:id="998117586">
                                  <w:marLeft w:val="0"/>
                                  <w:marRight w:val="0"/>
                                  <w:marTop w:val="0"/>
                                  <w:marBottom w:val="0"/>
                                  <w:divBdr>
                                    <w:top w:val="none" w:sz="0" w:space="0" w:color="auto"/>
                                    <w:left w:val="none" w:sz="0" w:space="0" w:color="auto"/>
                                    <w:bottom w:val="none" w:sz="0" w:space="0" w:color="auto"/>
                                    <w:right w:val="none" w:sz="0" w:space="0" w:color="auto"/>
                                  </w:divBdr>
                                </w:div>
                                <w:div w:id="1110122456">
                                  <w:marLeft w:val="0"/>
                                  <w:marRight w:val="0"/>
                                  <w:marTop w:val="0"/>
                                  <w:marBottom w:val="0"/>
                                  <w:divBdr>
                                    <w:top w:val="none" w:sz="0" w:space="0" w:color="auto"/>
                                    <w:left w:val="none" w:sz="0" w:space="0" w:color="auto"/>
                                    <w:bottom w:val="none" w:sz="0" w:space="0" w:color="auto"/>
                                    <w:right w:val="none" w:sz="0" w:space="0" w:color="auto"/>
                                  </w:divBdr>
                                  <w:divsChild>
                                    <w:div w:id="1234777031">
                                      <w:marLeft w:val="0"/>
                                      <w:marRight w:val="0"/>
                                      <w:marTop w:val="0"/>
                                      <w:marBottom w:val="0"/>
                                      <w:divBdr>
                                        <w:top w:val="none" w:sz="0" w:space="0" w:color="auto"/>
                                        <w:left w:val="none" w:sz="0" w:space="0" w:color="auto"/>
                                        <w:bottom w:val="none" w:sz="0" w:space="0" w:color="auto"/>
                                        <w:right w:val="none" w:sz="0" w:space="0" w:color="auto"/>
                                      </w:divBdr>
                                    </w:div>
                                    <w:div w:id="160171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647185">
          <w:marLeft w:val="0"/>
          <w:marRight w:val="0"/>
          <w:marTop w:val="0"/>
          <w:marBottom w:val="0"/>
          <w:divBdr>
            <w:top w:val="none" w:sz="0" w:space="0" w:color="auto"/>
            <w:left w:val="none" w:sz="0" w:space="0" w:color="auto"/>
            <w:bottom w:val="none" w:sz="0" w:space="0" w:color="auto"/>
            <w:right w:val="none" w:sz="0" w:space="0" w:color="auto"/>
          </w:divBdr>
          <w:divsChild>
            <w:div w:id="1999266454">
              <w:marLeft w:val="0"/>
              <w:marRight w:val="0"/>
              <w:marTop w:val="0"/>
              <w:marBottom w:val="0"/>
              <w:divBdr>
                <w:top w:val="none" w:sz="0" w:space="0" w:color="auto"/>
                <w:left w:val="none" w:sz="0" w:space="0" w:color="auto"/>
                <w:bottom w:val="none" w:sz="0" w:space="0" w:color="auto"/>
                <w:right w:val="none" w:sz="0" w:space="0" w:color="auto"/>
              </w:divBdr>
              <w:divsChild>
                <w:div w:id="1438714313">
                  <w:marLeft w:val="0"/>
                  <w:marRight w:val="0"/>
                  <w:marTop w:val="0"/>
                  <w:marBottom w:val="0"/>
                  <w:divBdr>
                    <w:top w:val="none" w:sz="0" w:space="0" w:color="auto"/>
                    <w:left w:val="none" w:sz="0" w:space="0" w:color="auto"/>
                    <w:bottom w:val="none" w:sz="0" w:space="0" w:color="auto"/>
                    <w:right w:val="none" w:sz="0" w:space="0" w:color="auto"/>
                  </w:divBdr>
                  <w:divsChild>
                    <w:div w:id="948120895">
                      <w:marLeft w:val="0"/>
                      <w:marRight w:val="0"/>
                      <w:marTop w:val="0"/>
                      <w:marBottom w:val="0"/>
                      <w:divBdr>
                        <w:top w:val="none" w:sz="0" w:space="0" w:color="auto"/>
                        <w:left w:val="none" w:sz="0" w:space="0" w:color="auto"/>
                        <w:bottom w:val="none" w:sz="0" w:space="0" w:color="auto"/>
                        <w:right w:val="none" w:sz="0" w:space="0" w:color="auto"/>
                      </w:divBdr>
                      <w:divsChild>
                        <w:div w:id="1841433205">
                          <w:marLeft w:val="0"/>
                          <w:marRight w:val="0"/>
                          <w:marTop w:val="0"/>
                          <w:marBottom w:val="0"/>
                          <w:divBdr>
                            <w:top w:val="none" w:sz="0" w:space="0" w:color="auto"/>
                            <w:left w:val="none" w:sz="0" w:space="0" w:color="auto"/>
                            <w:bottom w:val="none" w:sz="0" w:space="0" w:color="auto"/>
                            <w:right w:val="none" w:sz="0" w:space="0" w:color="auto"/>
                          </w:divBdr>
                          <w:divsChild>
                            <w:div w:id="1414938926">
                              <w:marLeft w:val="0"/>
                              <w:marRight w:val="0"/>
                              <w:marTop w:val="0"/>
                              <w:marBottom w:val="0"/>
                              <w:divBdr>
                                <w:top w:val="none" w:sz="0" w:space="0" w:color="auto"/>
                                <w:left w:val="none" w:sz="0" w:space="0" w:color="auto"/>
                                <w:bottom w:val="none" w:sz="0" w:space="0" w:color="auto"/>
                                <w:right w:val="none" w:sz="0" w:space="0" w:color="auto"/>
                              </w:divBdr>
                              <w:divsChild>
                                <w:div w:id="997535793">
                                  <w:marLeft w:val="0"/>
                                  <w:marRight w:val="0"/>
                                  <w:marTop w:val="0"/>
                                  <w:marBottom w:val="0"/>
                                  <w:divBdr>
                                    <w:top w:val="none" w:sz="0" w:space="0" w:color="auto"/>
                                    <w:left w:val="none" w:sz="0" w:space="0" w:color="auto"/>
                                    <w:bottom w:val="none" w:sz="0" w:space="0" w:color="auto"/>
                                    <w:right w:val="none" w:sz="0" w:space="0" w:color="auto"/>
                                  </w:divBdr>
                                </w:div>
                              </w:divsChild>
                            </w:div>
                            <w:div w:id="685981209">
                              <w:marLeft w:val="0"/>
                              <w:marRight w:val="0"/>
                              <w:marTop w:val="0"/>
                              <w:marBottom w:val="0"/>
                              <w:divBdr>
                                <w:top w:val="none" w:sz="0" w:space="0" w:color="auto"/>
                                <w:left w:val="none" w:sz="0" w:space="0" w:color="auto"/>
                                <w:bottom w:val="none" w:sz="0" w:space="0" w:color="auto"/>
                                <w:right w:val="none" w:sz="0" w:space="0" w:color="auto"/>
                              </w:divBdr>
                              <w:divsChild>
                                <w:div w:id="29406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906613">
          <w:marLeft w:val="0"/>
          <w:marRight w:val="0"/>
          <w:marTop w:val="0"/>
          <w:marBottom w:val="0"/>
          <w:divBdr>
            <w:top w:val="none" w:sz="0" w:space="0" w:color="auto"/>
            <w:left w:val="none" w:sz="0" w:space="0" w:color="auto"/>
            <w:bottom w:val="none" w:sz="0" w:space="0" w:color="auto"/>
            <w:right w:val="none" w:sz="0" w:space="0" w:color="auto"/>
          </w:divBdr>
        </w:div>
        <w:div w:id="3096800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aolex.fao.org/docs/pdf/ken127322.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3998/mpub.11668547" TargetMode="External"/><Relationship Id="rId12" Type="http://schemas.openxmlformats.org/officeDocument/2006/relationships/hyperlink" Target="https://rdsjournal.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4.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rdsjournal.org/index.php/journal/article/view/125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11</Pages>
  <Words>2837</Words>
  <Characters>16173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Raphael Raphael</cp:lastModifiedBy>
  <cp:revision>7</cp:revision>
  <dcterms:created xsi:type="dcterms:W3CDTF">2024-07-30T05:03:00Z</dcterms:created>
  <dcterms:modified xsi:type="dcterms:W3CDTF">2024-07-30T06:02:00Z</dcterms:modified>
</cp:coreProperties>
</file>