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74BABC" w14:textId="642FF6CB" w:rsidR="00CE1D21" w:rsidRDefault="00C02661" w:rsidP="001972F9">
      <w:pPr>
        <w:ind w:firstLine="0"/>
        <w:jc w:val="center"/>
      </w:pPr>
      <w:r>
        <w:rPr>
          <w:rFonts w:ascii="Arial" w:eastAsia="Arial" w:hAnsi="Arial" w:cs="Arial"/>
          <w:b/>
        </w:rPr>
        <w:br/>
      </w:r>
      <w:r w:rsidR="00D513B3">
        <w:rPr>
          <w:rFonts w:ascii="Arial" w:eastAsia="Arial" w:hAnsi="Arial" w:cs="Arial"/>
          <w:b/>
        </w:rPr>
        <w:br/>
      </w:r>
      <w:r w:rsidR="0054565A" w:rsidRPr="0054565A">
        <w:rPr>
          <w:rFonts w:ascii="Arial" w:eastAsia="Arial" w:hAnsi="Arial" w:cs="Arial"/>
          <w:b/>
        </w:rPr>
        <w:t>Cultural Etiologies of Disability in Ghana: A Case of Food Taboos in Pregnancy</w:t>
      </w:r>
      <w:r w:rsidR="00D513B3">
        <w:rPr>
          <w:rFonts w:ascii="Arial" w:eastAsia="Arial" w:hAnsi="Arial" w:cs="Arial"/>
          <w:b/>
        </w:rPr>
        <w:br/>
      </w:r>
    </w:p>
    <w:p w14:paraId="7ED7495E" w14:textId="0D64F5A1" w:rsidR="00112B3A" w:rsidRDefault="00112B3A" w:rsidP="001972F9">
      <w:pPr>
        <w:ind w:firstLine="0"/>
        <w:jc w:val="center"/>
        <w:rPr>
          <w:rStyle w:val="label"/>
        </w:rPr>
      </w:pPr>
      <w:r>
        <w:rPr>
          <w:rStyle w:val="label"/>
        </w:rPr>
        <w:t>Francisca Adom-</w:t>
      </w:r>
      <w:proofErr w:type="spellStart"/>
      <w:r>
        <w:rPr>
          <w:rStyle w:val="label"/>
        </w:rPr>
        <w:t>Opare</w:t>
      </w:r>
      <w:proofErr w:type="spellEnd"/>
      <w:r>
        <w:rPr>
          <w:rStyle w:val="label"/>
        </w:rPr>
        <w:t>,</w:t>
      </w:r>
    </w:p>
    <w:p w14:paraId="5663315C" w14:textId="752FDE41" w:rsidR="00112B3A" w:rsidRPr="00B453C5" w:rsidRDefault="00112B3A" w:rsidP="001972F9">
      <w:pPr>
        <w:ind w:firstLine="0"/>
        <w:jc w:val="center"/>
      </w:pPr>
      <w:r w:rsidRPr="00B453C5">
        <w:t>University of Edinburgh</w:t>
      </w:r>
    </w:p>
    <w:p w14:paraId="212653A2" w14:textId="77777777" w:rsidR="00112B3A" w:rsidRDefault="00112B3A" w:rsidP="00AE748E">
      <w:pPr>
        <w:ind w:firstLine="0"/>
      </w:pPr>
    </w:p>
    <w:p w14:paraId="494D4920" w14:textId="77777777" w:rsidR="00D9108E" w:rsidRPr="001F0565" w:rsidRDefault="00D9108E" w:rsidP="001972F9">
      <w:pPr>
        <w:spacing w:after="0" w:line="480" w:lineRule="auto"/>
        <w:ind w:firstLine="0"/>
        <w:jc w:val="center"/>
        <w:rPr>
          <w:b/>
          <w:bCs/>
        </w:rPr>
      </w:pPr>
      <w:r w:rsidRPr="001F0565">
        <w:rPr>
          <w:b/>
          <w:bCs/>
        </w:rPr>
        <w:t>Abstract</w:t>
      </w:r>
    </w:p>
    <w:p w14:paraId="34FB3D59" w14:textId="77777777" w:rsidR="00D9108E" w:rsidRPr="001F0565" w:rsidRDefault="00D9108E" w:rsidP="00AE748E">
      <w:pPr>
        <w:spacing w:after="0" w:line="480" w:lineRule="auto"/>
        <w:ind w:firstLine="0"/>
      </w:pPr>
      <w:r w:rsidRPr="001F0565">
        <w:t xml:space="preserve">In Ghana, most food taboos have their foundations in religious and cultural philosophies </w:t>
      </w:r>
      <w:r>
        <w:t xml:space="preserve">which </w:t>
      </w:r>
      <w:r w:rsidRPr="001F0565">
        <w:t>reinforce negative etiolog</w:t>
      </w:r>
      <w:r>
        <w:t>ies</w:t>
      </w:r>
      <w:r w:rsidRPr="001F0565">
        <w:t xml:space="preserve"> and understanding of disability. Employing secondary data</w:t>
      </w:r>
      <w:r>
        <w:t xml:space="preserve"> and personal experience</w:t>
      </w:r>
      <w:r w:rsidRPr="001F0565">
        <w:t>; this article examines</w:t>
      </w:r>
      <w:r>
        <w:t xml:space="preserve"> </w:t>
      </w:r>
      <w:r w:rsidRPr="001F0565">
        <w:t>food taboos across three ethnic groups in Ghana and their cognitively held correlation with disability in unborn children and infants.</w:t>
      </w:r>
    </w:p>
    <w:p w14:paraId="6C7BFBC1" w14:textId="6814AEFE" w:rsidR="00D9108E" w:rsidRPr="001F0565" w:rsidRDefault="00D9108E" w:rsidP="00AE748E">
      <w:pPr>
        <w:spacing w:after="0" w:line="480" w:lineRule="auto"/>
        <w:rPr>
          <w:i/>
          <w:iCs/>
        </w:rPr>
      </w:pPr>
      <w:r w:rsidRPr="0054565A">
        <w:rPr>
          <w:i/>
          <w:iCs/>
        </w:rPr>
        <w:t>Keywords:</w:t>
      </w:r>
      <w:r w:rsidRPr="001F0565">
        <w:rPr>
          <w:b/>
          <w:bCs/>
        </w:rPr>
        <w:t xml:space="preserve"> </w:t>
      </w:r>
      <w:r w:rsidR="0054565A">
        <w:t>d</w:t>
      </w:r>
      <w:r w:rsidRPr="001F0565">
        <w:t xml:space="preserve">isability, </w:t>
      </w:r>
      <w:r w:rsidR="0054565A">
        <w:t>f</w:t>
      </w:r>
      <w:r w:rsidRPr="001F0565">
        <w:t xml:space="preserve">ood Taboos, </w:t>
      </w:r>
      <w:r w:rsidR="0054565A">
        <w:t>p</w:t>
      </w:r>
      <w:r w:rsidRPr="001F0565">
        <w:t>regnancy</w:t>
      </w:r>
      <w:r w:rsidR="0054565A">
        <w:t>, Africa</w:t>
      </w:r>
    </w:p>
    <w:p w14:paraId="6B75FB05" w14:textId="77777777" w:rsidR="00D9108E" w:rsidRPr="001F0565" w:rsidRDefault="00D9108E" w:rsidP="00AE748E">
      <w:pPr>
        <w:spacing w:after="0" w:line="480" w:lineRule="auto"/>
      </w:pPr>
    </w:p>
    <w:p w14:paraId="5B914E23" w14:textId="77777777" w:rsidR="00CE7D15" w:rsidRDefault="00CE7D15" w:rsidP="00AE748E">
      <w:pPr>
        <w:spacing w:after="0" w:line="480" w:lineRule="auto"/>
        <w:rPr>
          <w:b/>
          <w:bCs/>
        </w:rPr>
      </w:pPr>
    </w:p>
    <w:p w14:paraId="7F4CDF9B" w14:textId="77777777" w:rsidR="00CE7D15" w:rsidRDefault="00CE7D15" w:rsidP="00AE748E">
      <w:pPr>
        <w:spacing w:after="0" w:line="480" w:lineRule="auto"/>
        <w:rPr>
          <w:b/>
          <w:bCs/>
        </w:rPr>
      </w:pPr>
    </w:p>
    <w:p w14:paraId="6CD81CDA" w14:textId="77777777" w:rsidR="00CE7D15" w:rsidRDefault="00CE7D15" w:rsidP="00AE748E">
      <w:pPr>
        <w:spacing w:after="0" w:line="480" w:lineRule="auto"/>
        <w:rPr>
          <w:b/>
          <w:bCs/>
        </w:rPr>
      </w:pPr>
    </w:p>
    <w:p w14:paraId="2621F064" w14:textId="77777777" w:rsidR="00CE7D15" w:rsidRDefault="00CE7D15" w:rsidP="00AE748E">
      <w:pPr>
        <w:spacing w:after="0" w:line="480" w:lineRule="auto"/>
        <w:rPr>
          <w:b/>
          <w:bCs/>
        </w:rPr>
      </w:pPr>
    </w:p>
    <w:p w14:paraId="212EBACF" w14:textId="77777777" w:rsidR="00CE7D15" w:rsidRDefault="00CE7D15" w:rsidP="00AE748E">
      <w:pPr>
        <w:spacing w:after="0" w:line="480" w:lineRule="auto"/>
        <w:rPr>
          <w:b/>
          <w:bCs/>
        </w:rPr>
      </w:pPr>
    </w:p>
    <w:p w14:paraId="4D124139" w14:textId="77777777" w:rsidR="00CE7D15" w:rsidRDefault="00CE7D15" w:rsidP="00AE748E">
      <w:pPr>
        <w:spacing w:after="0" w:line="480" w:lineRule="auto"/>
        <w:rPr>
          <w:b/>
          <w:bCs/>
        </w:rPr>
      </w:pPr>
    </w:p>
    <w:p w14:paraId="1B05AA0D" w14:textId="77777777" w:rsidR="00CE7D15" w:rsidRDefault="00CE7D15" w:rsidP="00AE748E">
      <w:pPr>
        <w:spacing w:after="0" w:line="480" w:lineRule="auto"/>
        <w:rPr>
          <w:b/>
          <w:bCs/>
        </w:rPr>
      </w:pPr>
    </w:p>
    <w:p w14:paraId="5A666286" w14:textId="77777777" w:rsidR="00CE7D15" w:rsidRDefault="00CE7D15" w:rsidP="00AE748E">
      <w:pPr>
        <w:spacing w:after="0" w:line="480" w:lineRule="auto"/>
        <w:rPr>
          <w:b/>
          <w:bCs/>
        </w:rPr>
      </w:pPr>
    </w:p>
    <w:p w14:paraId="082827FE" w14:textId="77777777" w:rsidR="00CE7D15" w:rsidRDefault="00CE7D15" w:rsidP="00AE748E">
      <w:pPr>
        <w:spacing w:after="0" w:line="480" w:lineRule="auto"/>
        <w:rPr>
          <w:b/>
          <w:bCs/>
        </w:rPr>
      </w:pPr>
    </w:p>
    <w:p w14:paraId="2ACCCE33" w14:textId="77777777" w:rsidR="00CE7D15" w:rsidRDefault="00CE7D15" w:rsidP="00AE748E">
      <w:pPr>
        <w:spacing w:after="0" w:line="480" w:lineRule="auto"/>
        <w:rPr>
          <w:b/>
          <w:bCs/>
        </w:rPr>
      </w:pPr>
    </w:p>
    <w:p w14:paraId="7B080421" w14:textId="77777777" w:rsidR="00CE7D15" w:rsidRDefault="00CE7D15" w:rsidP="00AE748E">
      <w:pPr>
        <w:spacing w:after="0" w:line="480" w:lineRule="auto"/>
        <w:rPr>
          <w:b/>
          <w:bCs/>
        </w:rPr>
      </w:pPr>
    </w:p>
    <w:p w14:paraId="1BD26B65" w14:textId="77777777" w:rsidR="00CE7D15" w:rsidRDefault="00CE7D15" w:rsidP="00AE748E">
      <w:pPr>
        <w:spacing w:after="0" w:line="480" w:lineRule="auto"/>
        <w:rPr>
          <w:b/>
          <w:bCs/>
        </w:rPr>
      </w:pPr>
    </w:p>
    <w:p w14:paraId="56F26698" w14:textId="3C444AC2" w:rsidR="00D9108E" w:rsidRPr="001F0565" w:rsidRDefault="00D9108E" w:rsidP="001972F9">
      <w:pPr>
        <w:spacing w:after="0" w:line="480" w:lineRule="auto"/>
      </w:pPr>
      <w:r w:rsidRPr="001F0565">
        <w:lastRenderedPageBreak/>
        <w:t>Ghana is rich in culture, religion, and philosophical values made</w:t>
      </w:r>
      <w:r>
        <w:t xml:space="preserve"> </w:t>
      </w:r>
      <w:r w:rsidRPr="001F0565">
        <w:t>up of animate, inanimate, and numerous unforeseen forces (</w:t>
      </w:r>
      <w:proofErr w:type="spellStart"/>
      <w:r w:rsidRPr="001F0565">
        <w:t>Nyangweso</w:t>
      </w:r>
      <w:proofErr w:type="spellEnd"/>
      <w:r w:rsidR="0054565A">
        <w:t>,</w:t>
      </w:r>
      <w:r w:rsidRPr="001F0565">
        <w:t xml:space="preserve"> 2018; </w:t>
      </w:r>
      <w:proofErr w:type="spellStart"/>
      <w:r w:rsidRPr="001F0565">
        <w:t>Abudu</w:t>
      </w:r>
      <w:proofErr w:type="spellEnd"/>
      <w:r w:rsidRPr="001F0565">
        <w:t xml:space="preserve"> and </w:t>
      </w:r>
      <w:proofErr w:type="spellStart"/>
      <w:r w:rsidRPr="001F0565">
        <w:t>Imafidon</w:t>
      </w:r>
      <w:proofErr w:type="spellEnd"/>
      <w:r w:rsidR="00CE7D15">
        <w:t>,</w:t>
      </w:r>
      <w:r w:rsidRPr="001F0565">
        <w:t xml:space="preserve"> 2019). These interact and </w:t>
      </w:r>
      <w:r w:rsidR="001972F9">
        <w:t xml:space="preserve">help </w:t>
      </w:r>
      <w:r w:rsidRPr="001F0565">
        <w:t>form the reality and worldview for many Ghanaians</w:t>
      </w:r>
      <w:r w:rsidR="001972F9">
        <w:t xml:space="preserve">, </w:t>
      </w:r>
      <w:r w:rsidRPr="001F0565">
        <w:t>help</w:t>
      </w:r>
      <w:r w:rsidR="001972F9">
        <w:t>ing</w:t>
      </w:r>
      <w:r w:rsidRPr="001F0565">
        <w:t xml:space="preserve"> explain and define what is expected in life (</w:t>
      </w:r>
      <w:proofErr w:type="spellStart"/>
      <w:r w:rsidRPr="001F0565">
        <w:t>Abudu</w:t>
      </w:r>
      <w:proofErr w:type="spellEnd"/>
      <w:r w:rsidRPr="001F0565">
        <w:t xml:space="preserve"> and </w:t>
      </w:r>
      <w:proofErr w:type="spellStart"/>
      <w:r w:rsidRPr="001F0565">
        <w:t>Imafidon</w:t>
      </w:r>
      <w:proofErr w:type="spellEnd"/>
      <w:r w:rsidR="00CE7D15">
        <w:t>,</w:t>
      </w:r>
      <w:r w:rsidRPr="001F0565">
        <w:t xml:space="preserve"> 2019). This suggests that views and understandings of disability are </w:t>
      </w:r>
      <w:r w:rsidR="001972F9">
        <w:t xml:space="preserve">similarly </w:t>
      </w:r>
      <w:r w:rsidRPr="001F0565">
        <w:t xml:space="preserve">rooted in cultural, religious, and general societal perceptions with justifiable rationale and/or beliefs </w:t>
      </w:r>
      <w:r>
        <w:t>that</w:t>
      </w:r>
      <w:r w:rsidRPr="001F0565">
        <w:t xml:space="preserve"> are neither homogenous nor static (Roberts and Lindsell</w:t>
      </w:r>
      <w:r w:rsidR="00CE7D15">
        <w:t>,</w:t>
      </w:r>
      <w:r w:rsidRPr="001F0565">
        <w:t xml:space="preserve"> 1997; </w:t>
      </w:r>
      <w:proofErr w:type="spellStart"/>
      <w:r w:rsidRPr="001F0565">
        <w:t>Nyangweso</w:t>
      </w:r>
      <w:proofErr w:type="spellEnd"/>
      <w:r w:rsidR="00CE7D15">
        <w:t>,</w:t>
      </w:r>
      <w:r w:rsidRPr="001F0565">
        <w:t xml:space="preserve"> 2018). Th</w:t>
      </w:r>
      <w:r>
        <w:t>is article aim</w:t>
      </w:r>
      <w:r w:rsidRPr="001F0565">
        <w:t>s to draw attention to an overlooked perspective when it comes to</w:t>
      </w:r>
      <w:r w:rsidR="001972F9">
        <w:t xml:space="preserve"> consideration of</w:t>
      </w:r>
      <w:r w:rsidRPr="001F0565">
        <w:t xml:space="preserve"> disability in Ghana</w:t>
      </w:r>
      <w:r>
        <w:t>.</w:t>
      </w:r>
      <w:r w:rsidRPr="001F0565">
        <w:t xml:space="preserve"> This article will highlight some of the cultural </w:t>
      </w:r>
      <w:r>
        <w:t xml:space="preserve">underpinnings </w:t>
      </w:r>
      <w:r w:rsidRPr="001F0565">
        <w:t>of disability in pregnancy with key references to food taboos. The contextual scope will be based on three</w:t>
      </w:r>
      <w:r>
        <w:t xml:space="preserve"> (3)</w:t>
      </w:r>
      <w:r w:rsidRPr="001F0565">
        <w:t xml:space="preserve"> ethnic groups in Ghana: </w:t>
      </w:r>
      <w:r w:rsidRPr="001F0565">
        <w:rPr>
          <w:i/>
          <w:iCs/>
        </w:rPr>
        <w:t>the Ga-</w:t>
      </w:r>
      <w:proofErr w:type="spellStart"/>
      <w:r w:rsidRPr="001F0565">
        <w:rPr>
          <w:i/>
          <w:iCs/>
        </w:rPr>
        <w:t>Adangbe</w:t>
      </w:r>
      <w:proofErr w:type="spellEnd"/>
      <w:r w:rsidRPr="001F0565">
        <w:rPr>
          <w:i/>
          <w:iCs/>
        </w:rPr>
        <w:t xml:space="preserve">, the </w:t>
      </w:r>
      <w:proofErr w:type="spellStart"/>
      <w:r w:rsidRPr="001F0565">
        <w:rPr>
          <w:i/>
          <w:iCs/>
        </w:rPr>
        <w:t>Akans</w:t>
      </w:r>
      <w:proofErr w:type="spellEnd"/>
      <w:r>
        <w:rPr>
          <w:i/>
          <w:iCs/>
        </w:rPr>
        <w:t>,</w:t>
      </w:r>
      <w:r w:rsidRPr="001F0565">
        <w:rPr>
          <w:i/>
          <w:iCs/>
        </w:rPr>
        <w:t xml:space="preserve"> </w:t>
      </w:r>
      <w:r w:rsidRPr="001F0565">
        <w:t xml:space="preserve">and </w:t>
      </w:r>
      <w:r w:rsidRPr="001F0565">
        <w:rPr>
          <w:i/>
          <w:iCs/>
        </w:rPr>
        <w:t>the Ewes.</w:t>
      </w:r>
    </w:p>
    <w:p w14:paraId="15D6F4FE" w14:textId="22F4CD45" w:rsidR="00D9108E" w:rsidRDefault="00D9108E" w:rsidP="001972F9">
      <w:pPr>
        <w:spacing w:after="0" w:line="480" w:lineRule="auto"/>
      </w:pPr>
      <w:r w:rsidRPr="001F0565">
        <w:t>I draw my definition of disability from the International Classification of Functioning, Disability</w:t>
      </w:r>
      <w:r>
        <w:t>,</w:t>
      </w:r>
      <w:r w:rsidRPr="001F0565">
        <w:t xml:space="preserve"> and Health (ICF) model under the World Health Organization (WHO). This </w:t>
      </w:r>
      <w:r>
        <w:t>is because it is</w:t>
      </w:r>
      <w:r w:rsidRPr="001F0565">
        <w:t xml:space="preserve"> the definition adopted by the Ghana Statistical Service (GSS) during the 2010</w:t>
      </w:r>
      <w:r>
        <w:t xml:space="preserve"> </w:t>
      </w:r>
      <w:r w:rsidRPr="001F0565">
        <w:t>population and housing census</w:t>
      </w:r>
      <w:r>
        <w:t xml:space="preserve"> in Ghana</w:t>
      </w:r>
      <w:r>
        <w:rPr>
          <w:rStyle w:val="EndnoteReference"/>
        </w:rPr>
        <w:endnoteReference w:id="1"/>
      </w:r>
      <w:r w:rsidRPr="001F0565">
        <w:t>. The ICF model</w:t>
      </w:r>
      <w:r w:rsidRPr="001F0565">
        <w:rPr>
          <w:rStyle w:val="EndnoteReference"/>
        </w:rPr>
        <w:endnoteReference w:id="2"/>
      </w:r>
      <w:r w:rsidRPr="001F0565">
        <w:t xml:space="preserve"> defines disability as “</w:t>
      </w:r>
      <w:r w:rsidRPr="001F0565">
        <w:rPr>
          <w:i/>
          <w:iCs/>
        </w:rPr>
        <w:t>the negative aspects of the interaction between an individual (with a health condition) and that individual’s contextual factors (environmental and personal factors)”</w:t>
      </w:r>
      <w:r w:rsidRPr="001F0565">
        <w:t xml:space="preserve"> (WHO 2001:213).</w:t>
      </w:r>
      <w:r>
        <w:t xml:space="preserve"> </w:t>
      </w:r>
    </w:p>
    <w:p w14:paraId="6BE0069D" w14:textId="5925679B" w:rsidR="00D9108E" w:rsidRDefault="00D9108E" w:rsidP="001972F9">
      <w:pPr>
        <w:spacing w:after="0" w:line="480" w:lineRule="auto"/>
      </w:pPr>
      <w:r w:rsidRPr="004751FC">
        <w:t xml:space="preserve">Disability is </w:t>
      </w:r>
      <w:r>
        <w:t xml:space="preserve">therefore </w:t>
      </w:r>
      <w:r w:rsidRPr="004751FC">
        <w:t>perceived as functional limitations and restrictions (</w:t>
      </w:r>
      <w:proofErr w:type="spellStart"/>
      <w:r w:rsidRPr="004751FC">
        <w:t>Cobley</w:t>
      </w:r>
      <w:proofErr w:type="spellEnd"/>
      <w:r w:rsidRPr="004751FC">
        <w:t xml:space="preserve"> 2018). </w:t>
      </w:r>
      <w:r>
        <w:t xml:space="preserve">Under this definition, </w:t>
      </w:r>
      <w:r w:rsidRPr="004751FC">
        <w:t>three</w:t>
      </w:r>
      <w:r>
        <w:t xml:space="preserve"> (3)</w:t>
      </w:r>
      <w:r w:rsidRPr="004751FC">
        <w:t xml:space="preserve"> components of functioning are considered: </w:t>
      </w:r>
      <w:r w:rsidRPr="004751FC">
        <w:rPr>
          <w:i/>
          <w:iCs/>
        </w:rPr>
        <w:t>body function and structure</w:t>
      </w:r>
      <w:r w:rsidRPr="004751FC">
        <w:t xml:space="preserve">, </w:t>
      </w:r>
      <w:r w:rsidRPr="004751FC">
        <w:rPr>
          <w:i/>
          <w:iCs/>
        </w:rPr>
        <w:t>activities</w:t>
      </w:r>
      <w:r w:rsidRPr="004751FC">
        <w:t xml:space="preserve">, and </w:t>
      </w:r>
      <w:r w:rsidRPr="004751FC">
        <w:rPr>
          <w:i/>
          <w:iCs/>
        </w:rPr>
        <w:t>participation</w:t>
      </w:r>
      <w:r w:rsidRPr="004751FC">
        <w:t xml:space="preserve">. The </w:t>
      </w:r>
      <w:r w:rsidRPr="004751FC">
        <w:rPr>
          <w:i/>
          <w:iCs/>
        </w:rPr>
        <w:t>body function/structure</w:t>
      </w:r>
      <w:r w:rsidRPr="004751FC">
        <w:t xml:space="preserve"> correlates to the health condition/impairment such as vision or speech impairments</w:t>
      </w:r>
      <w:r w:rsidR="00BA0E2D">
        <w:t xml:space="preserve">, </w:t>
      </w:r>
      <w:r w:rsidRPr="004751FC">
        <w:t xml:space="preserve">whereas the </w:t>
      </w:r>
      <w:r w:rsidRPr="004751FC">
        <w:rPr>
          <w:i/>
          <w:iCs/>
        </w:rPr>
        <w:t>activities’</w:t>
      </w:r>
      <w:r w:rsidRPr="004751FC">
        <w:t xml:space="preserve"> </w:t>
      </w:r>
      <w:r>
        <w:t>function</w:t>
      </w:r>
      <w:r w:rsidRPr="004751FC">
        <w:t xml:space="preserve"> relates to the constraints in undertaking daily activities such as eating and walking</w:t>
      </w:r>
      <w:r>
        <w:t>. L</w:t>
      </w:r>
      <w:r w:rsidRPr="004751FC">
        <w:t xml:space="preserve">astly, the </w:t>
      </w:r>
      <w:r w:rsidRPr="004751FC">
        <w:rPr>
          <w:i/>
          <w:iCs/>
        </w:rPr>
        <w:t>participation</w:t>
      </w:r>
      <w:r w:rsidRPr="004751FC">
        <w:t xml:space="preserve"> </w:t>
      </w:r>
      <w:r>
        <w:t>function</w:t>
      </w:r>
      <w:r w:rsidRPr="004751FC">
        <w:t xml:space="preserve"> comprises constrictions in aspects of life such as schooling and employment (Banks, </w:t>
      </w:r>
      <w:proofErr w:type="spellStart"/>
      <w:r w:rsidRPr="004751FC">
        <w:t>Kuper</w:t>
      </w:r>
      <w:proofErr w:type="spellEnd"/>
      <w:r w:rsidRPr="004751FC">
        <w:t>, and Polack</w:t>
      </w:r>
      <w:r w:rsidR="001972F9">
        <w:t>,</w:t>
      </w:r>
      <w:r w:rsidRPr="004751FC">
        <w:t xml:space="preserve"> 2017; </w:t>
      </w:r>
      <w:proofErr w:type="spellStart"/>
      <w:r w:rsidRPr="004751FC">
        <w:t>Cobley</w:t>
      </w:r>
      <w:proofErr w:type="spellEnd"/>
      <w:r w:rsidR="001972F9">
        <w:t>,</w:t>
      </w:r>
      <w:r w:rsidRPr="004751FC">
        <w:t xml:space="preserve"> 2018; </w:t>
      </w:r>
      <w:proofErr w:type="spellStart"/>
      <w:r w:rsidRPr="004751FC">
        <w:t>Cobley</w:t>
      </w:r>
      <w:proofErr w:type="spellEnd"/>
      <w:r w:rsidRPr="004751FC">
        <w:t xml:space="preserve"> and </w:t>
      </w:r>
      <w:proofErr w:type="spellStart"/>
      <w:r w:rsidRPr="004751FC">
        <w:t>Bezzina</w:t>
      </w:r>
      <w:proofErr w:type="spellEnd"/>
      <w:r w:rsidR="001972F9">
        <w:t>,</w:t>
      </w:r>
      <w:r w:rsidRPr="004751FC">
        <w:t xml:space="preserve"> 2019). The interaction of these three functions coupled with personal factors such as age</w:t>
      </w:r>
      <w:r>
        <w:t xml:space="preserve">, </w:t>
      </w:r>
      <w:r w:rsidR="001972F9" w:rsidRPr="004751FC">
        <w:lastRenderedPageBreak/>
        <w:t>gender,</w:t>
      </w:r>
      <w:r w:rsidRPr="004751FC">
        <w:t xml:space="preserve"> and environmental factors such as inaccessible infrastructure and negative behaviors determines the extent of disability.</w:t>
      </w:r>
    </w:p>
    <w:p w14:paraId="0C6AB132" w14:textId="29D04178" w:rsidR="00D9108E" w:rsidRPr="00C17B97" w:rsidRDefault="00D9108E" w:rsidP="00AE748E">
      <w:pPr>
        <w:spacing w:after="0" w:line="480" w:lineRule="auto"/>
      </w:pPr>
      <w:r w:rsidRPr="00C17B97">
        <w:t xml:space="preserve">This article is structured </w:t>
      </w:r>
      <w:r>
        <w:t>into</w:t>
      </w:r>
      <w:r w:rsidRPr="00C17B97">
        <w:t xml:space="preserve"> three broad sections. The first section titled</w:t>
      </w:r>
      <w:r w:rsidR="001972F9">
        <w:t xml:space="preserve"> </w:t>
      </w:r>
      <w:r w:rsidRPr="00C17B97">
        <w:rPr>
          <w:i/>
          <w:iCs/>
        </w:rPr>
        <w:t>an</w:t>
      </w:r>
      <w:r>
        <w:t xml:space="preserve"> </w:t>
      </w:r>
      <w:r w:rsidRPr="00C17B97">
        <w:rPr>
          <w:i/>
          <w:iCs/>
        </w:rPr>
        <w:t>overview of disability, food taboos</w:t>
      </w:r>
      <w:r>
        <w:rPr>
          <w:i/>
          <w:iCs/>
        </w:rPr>
        <w:t>,</w:t>
      </w:r>
      <w:r w:rsidRPr="00C17B97">
        <w:rPr>
          <w:i/>
          <w:iCs/>
        </w:rPr>
        <w:t xml:space="preserve"> and ethnicity</w:t>
      </w:r>
      <w:r w:rsidRPr="00C17B97">
        <w:t xml:space="preserve"> presents some background information </w:t>
      </w:r>
      <w:r>
        <w:t>on</w:t>
      </w:r>
      <w:r w:rsidRPr="00C17B97">
        <w:t xml:space="preserve"> disability, food taboos</w:t>
      </w:r>
      <w:r>
        <w:t>,</w:t>
      </w:r>
      <w:r w:rsidRPr="00C17B97">
        <w:t xml:space="preserve"> and ethnicity in Ghana and other parts of sub-Saharan Africa. This is followed by exploring </w:t>
      </w:r>
      <w:r>
        <w:t xml:space="preserve">perceived </w:t>
      </w:r>
      <w:r w:rsidRPr="00C17B97">
        <w:t>different disability-associated food taboos during pregnancy</w:t>
      </w:r>
      <w:r w:rsidR="003F72AE">
        <w:t xml:space="preserve">. </w:t>
      </w:r>
      <w:r w:rsidRPr="00C17B97">
        <w:t>The last section highlights some way</w:t>
      </w:r>
      <w:r>
        <w:t xml:space="preserve">s </w:t>
      </w:r>
      <w:r w:rsidR="003F72AE">
        <w:t>of</w:t>
      </w:r>
      <w:r w:rsidRPr="00C17B97">
        <w:t xml:space="preserve"> addressing these </w:t>
      </w:r>
      <w:r>
        <w:t xml:space="preserve">purported </w:t>
      </w:r>
      <w:r w:rsidRPr="00C17B97">
        <w:t>disability-associated food taboos during pregnancy</w:t>
      </w:r>
      <w:r w:rsidR="003F72AE">
        <w:t>.</w:t>
      </w:r>
    </w:p>
    <w:p w14:paraId="1AEACF75" w14:textId="77777777" w:rsidR="003F72AE" w:rsidRDefault="003F72AE" w:rsidP="003F72AE">
      <w:pPr>
        <w:spacing w:after="0" w:line="480" w:lineRule="auto"/>
        <w:ind w:firstLine="0"/>
        <w:rPr>
          <w:b/>
          <w:bCs/>
        </w:rPr>
      </w:pPr>
    </w:p>
    <w:p w14:paraId="04166C8C" w14:textId="2B8107E5" w:rsidR="00D9108E" w:rsidRPr="001F0565" w:rsidRDefault="00D9108E" w:rsidP="003F72AE">
      <w:pPr>
        <w:spacing w:after="0" w:line="480" w:lineRule="auto"/>
        <w:ind w:firstLine="0"/>
        <w:rPr>
          <w:b/>
          <w:bCs/>
        </w:rPr>
      </w:pPr>
      <w:r>
        <w:rPr>
          <w:b/>
          <w:bCs/>
        </w:rPr>
        <w:t>An Overview of Disability, Food Taboos, and Ethnicity in Ghana</w:t>
      </w:r>
      <w:r w:rsidR="00937EA9">
        <w:rPr>
          <w:b/>
          <w:bCs/>
        </w:rPr>
        <w:br/>
      </w:r>
      <w:r w:rsidRPr="0054057D">
        <w:rPr>
          <w:b/>
          <w:bCs/>
          <w:i/>
          <w:iCs/>
        </w:rPr>
        <w:t>Background of Disability in Ghana</w:t>
      </w:r>
    </w:p>
    <w:p w14:paraId="4DDCB2C6" w14:textId="68BF93C7" w:rsidR="00D9108E" w:rsidRPr="001F0565" w:rsidRDefault="00D9108E" w:rsidP="0054057D">
      <w:pPr>
        <w:spacing w:after="0" w:line="480" w:lineRule="auto"/>
      </w:pPr>
      <w:r w:rsidRPr="001F0565">
        <w:t xml:space="preserve">In the 2010 population census, it </w:t>
      </w:r>
      <w:r>
        <w:t>is</w:t>
      </w:r>
      <w:r w:rsidRPr="001F0565">
        <w:t xml:space="preserve"> estimated that 3% of Ghana’s population </w:t>
      </w:r>
      <w:r w:rsidR="004947A4">
        <w:t>have</w:t>
      </w:r>
      <w:r w:rsidRPr="001F0565">
        <w:t xml:space="preserve"> some form of disability </w:t>
      </w:r>
      <w:r w:rsidRPr="001F0565">
        <w:fldChar w:fldCharType="begin" w:fldLock="1"/>
      </w:r>
      <w:r w:rsidRPr="001F0565">
        <w:instrText>ADDIN CSL_CITATION {"citationItems":[{"id":"ITEM-1","itemData":{"author":[{"dropping-particle":"","family":"GSS","given":"","non-dropping-particle":"","parse-names":false,"suffix":""}],"id":"ITEM-1","issued":{"date-parts":[["2014"]]},"number-of-pages":"108","publisher-place":"Accra","title":"2010 Population &amp; Housing Census Report: Disability In Ghana","type":"report"},"uris":["http://www.mendeley.com/documents/?uuid=40e38d19-70ed-4026-919b-2db9967b592d"]},{"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2013, 2014)","plainTextFormattedCitation":"(GSS, 2013, 2014)","previouslyFormattedCitation":"(GSS, 2013, 2014)"},"properties":{"noteIndex":0},"schema":"https://github.com/citation-style-language/schema/raw/master/csl-citation.json"}</w:instrText>
      </w:r>
      <w:r w:rsidRPr="001F0565">
        <w:fldChar w:fldCharType="separate"/>
      </w:r>
      <w:r w:rsidRPr="001F0565">
        <w:rPr>
          <w:noProof/>
        </w:rPr>
        <w:t>(GSS, 2013, 2014)</w:t>
      </w:r>
      <w:r w:rsidRPr="001F0565">
        <w:fldChar w:fldCharType="end"/>
      </w:r>
      <w:r w:rsidRPr="001F0565">
        <w:rPr>
          <w:rStyle w:val="EndnoteReference"/>
        </w:rPr>
        <w:endnoteReference w:id="3"/>
      </w:r>
      <w:r>
        <w:t xml:space="preserve">. </w:t>
      </w:r>
      <w:r w:rsidRPr="001F0565">
        <w:t>Out of this percentage, 52.5% are females, whereas the remaining 47.5% are males (ibid). In Ghana</w:t>
      </w:r>
      <w:r w:rsidR="0054057D">
        <w:t>,</w:t>
      </w:r>
      <w:r w:rsidRPr="001F0565">
        <w:t xml:space="preserve"> three (3) main religions </w:t>
      </w:r>
      <w:r w:rsidR="0054057D">
        <w:t xml:space="preserve">are </w:t>
      </w:r>
      <w:r w:rsidRPr="001F0565">
        <w:t xml:space="preserve">dominant: </w:t>
      </w:r>
      <w:r w:rsidRPr="001F0565">
        <w:rPr>
          <w:i/>
          <w:iCs/>
        </w:rPr>
        <w:t xml:space="preserve">Christian (71.2%), Islam (17.6%) </w:t>
      </w:r>
      <w:r w:rsidRPr="001F0565">
        <w:t xml:space="preserve">and </w:t>
      </w:r>
      <w:r w:rsidRPr="001F0565">
        <w:rPr>
          <w:i/>
          <w:iCs/>
        </w:rPr>
        <w:t>Traditional (Indigenous</w:t>
      </w:r>
      <w:r>
        <w:rPr>
          <w:i/>
          <w:iCs/>
        </w:rPr>
        <w:t xml:space="preserve"> </w:t>
      </w:r>
      <w:r w:rsidRPr="001F0565">
        <w:rPr>
          <w:i/>
          <w:iCs/>
        </w:rPr>
        <w:t>-</w:t>
      </w:r>
      <w:r>
        <w:rPr>
          <w:i/>
          <w:iCs/>
        </w:rPr>
        <w:t xml:space="preserve"> </w:t>
      </w:r>
      <w:r w:rsidRPr="001F0565">
        <w:rPr>
          <w:i/>
          <w:iCs/>
        </w:rPr>
        <w:t>5.2%)</w:t>
      </w:r>
      <w:r w:rsidRPr="001F0565">
        <w:t>. Mirroring the religious structure of Ghana, 69.5%, 13.7%</w:t>
      </w:r>
      <w:r>
        <w:t>,</w:t>
      </w:r>
      <w:r w:rsidRPr="001F0565">
        <w:t xml:space="preserve"> and 7.8% of persons with disabilities</w:t>
      </w:r>
      <w:r>
        <w:t xml:space="preserve"> (PWDs)</w:t>
      </w:r>
      <w:r w:rsidRPr="001F0565">
        <w:t xml:space="preserve"> are Christians, Muslims, and Traditionalists respectively. </w:t>
      </w:r>
      <w:proofErr w:type="gramStart"/>
      <w:r>
        <w:t>Concerning</w:t>
      </w:r>
      <w:r w:rsidRPr="001F0565">
        <w:t xml:space="preserve"> ethnicity, there</w:t>
      </w:r>
      <w:proofErr w:type="gramEnd"/>
      <w:r w:rsidRPr="001F0565">
        <w:t xml:space="preserve"> are predominantly eight (8) ethnic groups in Ghana</w:t>
      </w:r>
      <w:r>
        <w:t>. In descending order are the</w:t>
      </w:r>
      <w:r w:rsidRPr="001F0565">
        <w:t xml:space="preserve"> </w:t>
      </w:r>
      <w:r w:rsidRPr="001F0565">
        <w:rPr>
          <w:i/>
          <w:iCs/>
        </w:rPr>
        <w:t>Akan (47.5%), Mole-Dagbani (16.6%), Ewe (13.9%), Ga-</w:t>
      </w:r>
      <w:proofErr w:type="spellStart"/>
      <w:r>
        <w:rPr>
          <w:i/>
          <w:iCs/>
        </w:rPr>
        <w:t>Ad</w:t>
      </w:r>
      <w:r w:rsidRPr="001F0565">
        <w:rPr>
          <w:i/>
          <w:iCs/>
        </w:rPr>
        <w:t>ang</w:t>
      </w:r>
      <w:r>
        <w:rPr>
          <w:i/>
          <w:iCs/>
        </w:rPr>
        <w:t>b</w:t>
      </w:r>
      <w:r w:rsidRPr="001F0565">
        <w:rPr>
          <w:i/>
          <w:iCs/>
        </w:rPr>
        <w:t>e</w:t>
      </w:r>
      <w:proofErr w:type="spellEnd"/>
      <w:r w:rsidRPr="001F0565">
        <w:rPr>
          <w:i/>
          <w:iCs/>
        </w:rPr>
        <w:t xml:space="preserve"> (7.4%), </w:t>
      </w:r>
      <w:proofErr w:type="spellStart"/>
      <w:r w:rsidRPr="001F0565">
        <w:rPr>
          <w:i/>
          <w:iCs/>
        </w:rPr>
        <w:t>Gurma</w:t>
      </w:r>
      <w:proofErr w:type="spellEnd"/>
      <w:r w:rsidRPr="001F0565">
        <w:rPr>
          <w:i/>
          <w:iCs/>
        </w:rPr>
        <w:t xml:space="preserve"> (5.7%), Guan (3.7%), </w:t>
      </w:r>
      <w:proofErr w:type="spellStart"/>
      <w:r w:rsidRPr="001F0565">
        <w:rPr>
          <w:i/>
          <w:iCs/>
        </w:rPr>
        <w:t>Grusi</w:t>
      </w:r>
      <w:proofErr w:type="spellEnd"/>
      <w:r w:rsidRPr="001F0565">
        <w:rPr>
          <w:i/>
          <w:iCs/>
        </w:rPr>
        <w:t xml:space="preserve"> (2.5%), Mande (1.1%)</w:t>
      </w:r>
      <w:r w:rsidRPr="001F0565">
        <w:t xml:space="preserve"> and </w:t>
      </w:r>
      <w:r w:rsidRPr="001F0565">
        <w:rPr>
          <w:i/>
          <w:iCs/>
        </w:rPr>
        <w:t>others (1.4%)</w:t>
      </w:r>
      <w:r w:rsidRPr="001F0565">
        <w:t xml:space="preserve">. Like the religious structure, the ethnic structure of </w:t>
      </w:r>
      <w:r>
        <w:t>PWDs</w:t>
      </w:r>
      <w:r w:rsidRPr="001F0565">
        <w:t xml:space="preserve"> in Ghana mimics the national pattern. 40.80% of </w:t>
      </w:r>
      <w:r>
        <w:t>PWDs</w:t>
      </w:r>
      <w:r w:rsidRPr="001F0565">
        <w:t xml:space="preserve"> are Akan, 18.5% Mole Dagbani, 18.4% Ewe, 5.7% Ga-</w:t>
      </w:r>
      <w:proofErr w:type="spellStart"/>
      <w:r w:rsidRPr="001F0565">
        <w:t>Adangbe</w:t>
      </w:r>
      <w:proofErr w:type="spellEnd"/>
      <w:r w:rsidRPr="001F0565">
        <w:t xml:space="preserve">, 4.9% </w:t>
      </w:r>
      <w:proofErr w:type="spellStart"/>
      <w:r w:rsidRPr="001F0565">
        <w:t>Gurma</w:t>
      </w:r>
      <w:proofErr w:type="spellEnd"/>
      <w:r w:rsidRPr="001F0565">
        <w:t>, 3.9% Guan, and 1% Mande</w:t>
      </w:r>
      <w:r>
        <w:t xml:space="preserve"> ethnic groups</w:t>
      </w:r>
      <w:r w:rsidRPr="001F0565">
        <w:t xml:space="preserve"> </w:t>
      </w:r>
      <w:r w:rsidRPr="001F0565">
        <w:fldChar w:fldCharType="begin" w:fldLock="1"/>
      </w:r>
      <w:r w:rsidRPr="001F0565">
        <w:instrText>ADDIN CSL_CITATION {"citationItems":[{"id":"ITEM-1","itemData":{"author":[{"dropping-particle":"","family":"GSS","given":"","non-dropping-particle":"","parse-names":false,"suffix":""}],"id":"ITEM-1","issued":{"date-parts":[["2013"]]},"number-of-pages":"1-430","publisher-place":"Accra","title":"2010 Population &amp; Housing Census: National Analytical Report","type":"report"},"uris":["http://www.mendeley.com/documents/?uuid=9a1551dd-005e-322c-8f8b-ea2466e6d5f1"]},{"id":"ITEM-2","itemData":{"author":[{"dropping-particle":"","family":"GSS","given":"","non-dropping-particle":"","parse-names":false,"suffix":""}],"id":"ITEM-2","issued":{"date-parts":[["2014"]]},"number-of-pages":"108","publisher-place":"Accra","title":"2010 Population &amp; Housing Census Report: Disability In Ghana","type":"report"},"uris":["http://www.mendeley.com/documents/?uuid=40e38d19-70ed-4026-919b-2db9967b592d"]},{"id":"ITEM-3","itemData":{"author":[{"dropping-particle":"","family":"GSS","given":"","non-dropping-particle":"","parse-names":false,"suffix":""}],"id":"ITEM-3","issued":{"date-parts":[["2012","5"]]},"number-of-pages":"1-117","publisher-place":"Accra","title":"2010 Population and Housing Census","type":"report"},"uris":["http://www.mendeley.com/documents/?uuid=21393f5a-047a-34e0-ac0f-ac94bac61aa2"]}],"mendeley":{"formattedCitation":"(GSS, 2012, 2013, 2014)","plainTextFormattedCitation":"(GSS, 2012, 2013, 2014)","previouslyFormattedCitation":"(GSS, 2012, 2013, 2014)"},"properties":{"noteIndex":0},"schema":"https://github.com/citation-style-language/schema/raw/master/csl-citation.json"}</w:instrText>
      </w:r>
      <w:r w:rsidRPr="001F0565">
        <w:fldChar w:fldCharType="separate"/>
      </w:r>
      <w:r w:rsidRPr="001F0565">
        <w:rPr>
          <w:noProof/>
        </w:rPr>
        <w:t>(GSS, 2012, 2013, 2014)</w:t>
      </w:r>
      <w:r w:rsidRPr="001F0565">
        <w:fldChar w:fldCharType="end"/>
      </w:r>
      <w:r w:rsidRPr="001F0565">
        <w:t xml:space="preserve">. </w:t>
      </w:r>
      <w:r>
        <w:t>As indicated earlier, t</w:t>
      </w:r>
      <w:r w:rsidRPr="001F0565">
        <w:t>his article will focus on the Akan, the Ewe</w:t>
      </w:r>
      <w:r>
        <w:t>,</w:t>
      </w:r>
      <w:r w:rsidRPr="001F0565">
        <w:t xml:space="preserve"> and the Ga-</w:t>
      </w:r>
      <w:proofErr w:type="spellStart"/>
      <w:r w:rsidRPr="001F0565">
        <w:t>Adangbe</w:t>
      </w:r>
      <w:proofErr w:type="spellEnd"/>
      <w:r>
        <w:t xml:space="preserve"> ethnic groups</w:t>
      </w:r>
      <w:r w:rsidRPr="001F0565">
        <w:t xml:space="preserve">. The choice of ethnic groups is </w:t>
      </w:r>
      <w:r>
        <w:t xml:space="preserve">primarily based </w:t>
      </w:r>
      <w:r w:rsidRPr="001F0565">
        <w:t xml:space="preserve">on the availability of secondary data. </w:t>
      </w:r>
    </w:p>
    <w:p w14:paraId="2C3CC583" w14:textId="162A0CC6" w:rsidR="00D9108E" w:rsidRDefault="00D9108E" w:rsidP="00CA2874">
      <w:pPr>
        <w:spacing w:after="0" w:line="480" w:lineRule="auto"/>
      </w:pPr>
      <w:r w:rsidRPr="001F0565">
        <w:lastRenderedPageBreak/>
        <w:t xml:space="preserve">The understanding of disability in Ghana is rooted in cultural and religious beliefs that are mostly negative and discriminatory </w:t>
      </w:r>
      <w:r w:rsidR="0054057D">
        <w:t xml:space="preserve">in their conceptions of disability </w:t>
      </w:r>
      <w:r w:rsidRPr="001F0565">
        <w:fldChar w:fldCharType="begin" w:fldLock="1"/>
      </w:r>
      <w:r w:rsidRPr="001F0565">
        <w:instrText>ADDIN CSL_CITATION {"citationItems":[{"id":"ITEM-1","itemData":{"DOI":"10.1007/978-3-030-04941-6_29-1","author":[{"dropping-particle":"","family":"Abudu","given":"Kenneth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Difference","editor":[{"dropping-particle":"","family":"Imafidon","given":"Elvis","non-dropping-particle":"","parse-names":false,"suffix":""}],"id":"ITEM-1","issued":{"date-parts":[["2019"]]},"page":"1-17","publisher":"Springer, Cham","publisher-place":"Cham, Switzerland","title":"Epistemic Injustice, Disability, and Queerness in African Cultures","type":"chapter"},"uris":["http://www.mendeley.com/documents/?uuid=0e72eda4-50f5-3268-88c2-5a7d5a88dbb3"]},{"id":"ITEM-2","itemData":{"abstract":"More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Perspective","type":"article-journal"},"uris":["http://www.mendeley.com/documents/?uuid=9afc032f-efec-40d7-a831-e81a152dd719"]},{"id":"ITEM-3","itemData":{"DOI":"10.4102/ajod.v9i0.643","ISSN":"2223-9170","abstract":"Background: Despite its acceptability, the term disability has not been able to shirk the sense of incompleteness, lack, deprivation and incapacitation embodied in the prefix ‘dis-’. The current wave of anti-discrimination on disability issues, calls for constant re-examination of the language and the appellations we use in respect of people with disabilities.Objectives: The aim of this study is to subject the term disability to some relevancy litmus test with a view to prevent it from acquiring Lyotard’s ‘grand narrative’ and to propose and argue for the term ‘differently abled’ because of its transformative and anti-discriminatory slant.Method: The study took the form of a literature review using the optic of Derrida’s hierarchy of binaries and the Sesotho proverb, ‘Bitso-lebe-ke seromo’, (A bad name is ominous) to explore the connotations of the term disability as a disenfranchising social construct.Results: Read through the lens of Derrida’s idea of difference, disability as a concept has no inherent meaning and its meaning derives from its being differentiated from other concepts. Viewed through the lens of Bitso-lebe-ke seromo and read in the context of its deep symbolical significance, the term disability holds immense spiritual power.Conclusion: The study concludes that the term disability or disabled is exclusionary, stigmatizing, and anti-transformational. As such it embodies imperfection, incapacitation and inferiority. Not only is it ominous, it places upon people with disability the perpetual mark of unattractiveness. Against this background the term differently abled seems to convey more empowering overtones than the term disability.","author":[{"dropping-particle":"","family":"Leshota","given":"Paul L.","non-dropping-particle":"","parse-names":false,"suffix":""},{"dropping-particle":"","family":"Sefotho","given":"Maximus M.","non-dropping-particle":"","parse-names":false,"suffix":""}],"container-title":"African Journal of Disability","id":"ITEM-3","issued":{"date-parts":[["2020"]]},"page":"1-7","title":"Being differently abled: Disability through the lens of hierarchy of binaries and Bitso-lebe-ke Seromo","type":"article-journal","volume":"9"},"uris":["http://www.mendeley.com/documents/?uuid=47947ddb-30fd-4c2e-8343-6dd8307378ad"]},{"id":"ITEM-4","itemData":{"DOI":"10.1080/09687599.2018.1556491","author":[{"dropping-particle":"","family":"Ocran","given":"Joseph","non-dropping-particle":"","parse-names":false,"suffix":""}],"container-title":"Disability &amp; society","id":"ITEM-4","issue":"4","issued":{"date-parts":[["2019"]]},"page":"663-668","title":"Exposing the protected: Ghana's disability laws and the rights of disabled people","type":"article-journal","volume":"34"},"uris":["http://www.mendeley.com/documents/?uuid=445884cc-def9-3fcc-a8a9-8fea291a6037"]},{"id":"ITEM-5","itemData":{"author":[{"dropping-particle":"","family":"Naami","given":"Augustina","non-dropping-particle":"","parse-names":false,"suffix":""}],"container-title":"African Journal of Disability","id":"ITEM-5","issue":"1","issued":{"date-parts":[["2015"]]},"page":"1-11","title":"Disability, gender, and employment relationships in Africa: The case of Ghana ","type":"article-journal","volume":"4"},"uris":["http://www.mendeley.com/documents/?uuid=f7d38f42-4ebb-3e41-b120-ccc6fa940a64"]},{"id":"ITEM-6","itemData":{"DOI":"10.1002/sd.1899","ISSN":"10991719","abstract":"Consistently, it has been reported that persons with disabilities face multiple challenges in societies and thus it is important that deliberate intervention programs are initiated to empower them to overcome exclusion. The United Nations has taken the lead through the Sustainable Development Goals (SDGs) project, which is a framework for assisting countries and donors in their efforts to alleviate poverty. This article documented the experiences of persons with disabilities with respect to global efforts towards poverty reduction via SDGs. Face-to-face interviews were conducted with 48 individuals with disabilities (hearing loss n = 11, visual impairment n = 15, and physical disability n = 22) who were drawn from four districts in the Northern Region of Ghana. Analysis of the interview data revealed common themes related to hardship, poverty, limited access to education, and underemployment. The results indicated that the SDG project engendered little tangible improvement in the lives of persons with disabilities. The need for concerted efforts to address barriers faced by individuals with disabilities is discussed extensively.","author":[{"dropping-particle":"","family":"Opoku","given":"Maxwell P.","non-dropping-particle":"","parse-names":false,"suffix":""},{"dropping-particle":"","family":"Swabey","given":"Karen","non-dropping-particle":"","parse-names":false,"suffix":""},{"dropping-particle":"","family":"Pullen","given":"Darren","non-dropping-particle":"","parse-names":false,"suffix":""},{"dropping-particle":"","family":"Dowden","given":"Tony","non-dropping-particle":"","parse-names":false,"suffix":""}],"container-title":"Sustainable Development","id":"ITEM-6","issue":"1","issued":{"date-parts":[["2019","1","1"]]},"page":"175-182","publisher":"John Wiley and Sons Ltd","title":"Poverty alleviation among persons with disabilities via United Nations' sustainable development goals in Ghana: Voices of stakeholders with disabilities","type":"article-journal","volume":"27"},"uris":["http://www.mendeley.com/documents/?uuid=c06a6ada-e895-3e4f-9d4c-89e29b4b4493"]}],"mendeley":{"formattedCitation":"(Abudu &amp; Imafidon, 2019; Leshota &amp; Sefotho, 2020; Naami, 2015; Nyangweso, 2018; Ocran, 2019; Opoku et al., 2019)","manualFormatting":"(Abudu and Imafidon 2019; Leshota and Sefotho 2020; Naami 2015; Nyangweso 2018; Ocran 2019; Opoku et al. 2019)","plainTextFormattedCitation":"(Abudu &amp; Imafidon, 2019; Leshota &amp; Sefotho, 2020; Naami, 2015; Nyangweso, 2018; Ocran, 2019; Opoku et al., 2019)","previouslyFormattedCitation":"(Abudu &amp; Imafidon, 2019; Leshota &amp; Sefotho, 2020; Naami, 2015; Nyangweso, 2018; Ocran, 2019; Opoku et al., 2019)"},"properties":{"noteIndex":0},"schema":"https://github.com/citation-style-language/schema/raw/master/csl-citation.json"}</w:instrText>
      </w:r>
      <w:r w:rsidRPr="001F0565">
        <w:fldChar w:fldCharType="separate"/>
      </w:r>
      <w:r w:rsidRPr="001F0565">
        <w:rPr>
          <w:noProof/>
        </w:rPr>
        <w:t>(Abudu and Imafidon</w:t>
      </w:r>
      <w:r w:rsidR="0054057D">
        <w:rPr>
          <w:noProof/>
        </w:rPr>
        <w:t>,</w:t>
      </w:r>
      <w:r w:rsidRPr="001F0565">
        <w:rPr>
          <w:noProof/>
        </w:rPr>
        <w:t xml:space="preserve"> 2019; Leshota and Sefotho</w:t>
      </w:r>
      <w:r w:rsidR="0054057D">
        <w:rPr>
          <w:noProof/>
        </w:rPr>
        <w:t>,</w:t>
      </w:r>
      <w:r w:rsidRPr="001F0565">
        <w:rPr>
          <w:noProof/>
        </w:rPr>
        <w:t xml:space="preserve"> 2020; Naami</w:t>
      </w:r>
      <w:r w:rsidR="0054057D">
        <w:rPr>
          <w:noProof/>
        </w:rPr>
        <w:t>,</w:t>
      </w:r>
      <w:r w:rsidRPr="001F0565">
        <w:rPr>
          <w:noProof/>
        </w:rPr>
        <w:t xml:space="preserve"> 2015; Nyangweso</w:t>
      </w:r>
      <w:r w:rsidR="0054057D">
        <w:rPr>
          <w:noProof/>
        </w:rPr>
        <w:t>,</w:t>
      </w:r>
      <w:r w:rsidRPr="001F0565">
        <w:rPr>
          <w:noProof/>
        </w:rPr>
        <w:t xml:space="preserve"> 2018; Ocran</w:t>
      </w:r>
      <w:r w:rsidR="0054057D">
        <w:rPr>
          <w:noProof/>
        </w:rPr>
        <w:t>,</w:t>
      </w:r>
      <w:r w:rsidRPr="001F0565">
        <w:rPr>
          <w:noProof/>
        </w:rPr>
        <w:t xml:space="preserve"> 2019; Opoku et al.</w:t>
      </w:r>
      <w:r w:rsidR="0054057D">
        <w:rPr>
          <w:noProof/>
        </w:rPr>
        <w:t>,</w:t>
      </w:r>
      <w:r w:rsidRPr="001F0565">
        <w:rPr>
          <w:noProof/>
        </w:rPr>
        <w:t xml:space="preserve"> 2019)</w:t>
      </w:r>
      <w:r w:rsidRPr="001F0565">
        <w:fldChar w:fldCharType="end"/>
      </w:r>
      <w:r w:rsidRPr="001F0565">
        <w:t xml:space="preserve">. For instance, the </w:t>
      </w:r>
      <w:proofErr w:type="spellStart"/>
      <w:r w:rsidRPr="001F0565">
        <w:t>Ashantis</w:t>
      </w:r>
      <w:proofErr w:type="spellEnd"/>
      <w:r>
        <w:t xml:space="preserve"> sub-ethnic group</w:t>
      </w:r>
      <w:r w:rsidRPr="001F0565">
        <w:t xml:space="preserve"> (from the Akan ethnic group) killed infants born with physical difference</w:t>
      </w:r>
      <w:r>
        <w:t>s</w:t>
      </w:r>
      <w:r w:rsidRPr="001F0565">
        <w:t xml:space="preserve"> such as six</w:t>
      </w:r>
      <w:r>
        <w:t xml:space="preserve"> (6)</w:t>
      </w:r>
      <w:r w:rsidRPr="001F0565">
        <w:t xml:space="preserve"> fingers</w:t>
      </w:r>
      <w:r w:rsidRPr="001F0565">
        <w:rPr>
          <w:rStyle w:val="EndnoteReference"/>
        </w:rPr>
        <w:endnoteReference w:id="4"/>
      </w:r>
      <w:r w:rsidRPr="001F0565">
        <w:t xml:space="preserve"> upon birth </w:t>
      </w:r>
      <w:r w:rsidRPr="001F0565">
        <w:fldChar w:fldCharType="begin" w:fldLock="1"/>
      </w:r>
      <w:r>
        <w:instrText>ADDIN CSL_CITATION {"citationItems":[{"id":"ITEM-1","itemData":{"author":[{"dropping-particle":"","family":"Rattray","given":"R. S.","non-dropping-particle":"","parse-names":false,"suffix":""},{"dropping-particle":"","family":"Christaller","given":"J. G.","non-dropping-particle":"","parse-names":false,"suffix":""}],"editor":[{"dropping-particle":"","family":"Rattray","given":"R. S. (Robert Sutherland)","non-dropping-particle":"","parse-names":false,"suffix":""},{"dropping-particle":"","family":"Christaller","given":"J. G. (Johann Gottlieb)","non-dropping-particle":"","parse-names":false,"suffix":""}],"genre":"book","id":"ITEM-1","issued":{"date-parts":[["1969"]]},"language":"eng","publisher":"Clarendon Press","publisher-place":"Oxford","title":"Ashanti proverbs : the primitive ethics of a savage people","type":"book"},"uris":["http://www.mendeley.com/documents/?uuid=15cea9b8-9c02-33b7-b98a-c8eee55c3cc3"]}],"mendeley":{"formattedCitation":"(R. S. Rattray &amp; Christaller, 1969)","manualFormatting":"(Rattray &amp; Christaller, 1969)","plainTextFormattedCitation":"(R. S. Rattray &amp; Christaller, 1969)","previouslyFormattedCitation":"(Rattray &amp; Christaller, 1969)"},"properties":{"noteIndex":0},"schema":"https://github.com/citation-style-language/schema/raw/master/csl-citation.json"}</w:instrText>
      </w:r>
      <w:r w:rsidRPr="001F0565">
        <w:fldChar w:fldCharType="separate"/>
      </w:r>
      <w:r w:rsidRPr="001F0565">
        <w:rPr>
          <w:noProof/>
        </w:rPr>
        <w:t>(Rattray &amp; Christaller, 1969)</w:t>
      </w:r>
      <w:r w:rsidRPr="001F0565">
        <w:fldChar w:fldCharType="end"/>
      </w:r>
      <w:r w:rsidRPr="001F0565">
        <w:t xml:space="preserve">. Again, children </w:t>
      </w:r>
      <w:r>
        <w:t xml:space="preserve">with Down syndrome, autism and other neurodivergent spectrum </w:t>
      </w:r>
      <w:r w:rsidRPr="001F0565">
        <w:t>were seen as “animal-like” and would often</w:t>
      </w:r>
      <w:r>
        <w:t xml:space="preserve"> be </w:t>
      </w:r>
      <w:r w:rsidRPr="001F0565">
        <w:t>abandoned by the riverbanks or near the sea so they return to what is believed to be “their kind”</w:t>
      </w:r>
      <w:r w:rsidR="00CA2874">
        <w:t xml:space="preserve"> </w:t>
      </w:r>
      <w:r w:rsidRPr="001F0565">
        <w:fldChar w:fldCharType="begin" w:fldLock="1"/>
      </w:r>
      <w:r w:rsidRPr="001F0565">
        <w:instrText>ADDIN CSL_CITATION {"citationItems":[{"id":"ITEM-1","itemData":{"DOI":"10.1080/09687599.2013.768954","ISSN":"09687599","abstract":"While there are several international initiatives advocating for rights of individuals with disabilities in their community, many African countries lag behind in taking any actions. This is an ethnographic study conducted in Abidjan, Cote d'Ivoire in West Africa, and examines the current programs and services for children with disabilities, and views of disability among the public. It utilizes individual and group interviews, field observations, surveys and examination of governmental documents. There are tremendous needs and shortcomings regarding disability programs. This might be due not only to a lack of resources but to the views of disabilities held by society. © 2013 © 2013 Taylor &amp; Francis.","author":[{"dropping-particle":"","family":"Bayat","given":"Mojdeh","non-dropping-particle":"","parse-names":false,"suffix":""}],"container-title":"Disability and Society","id":"ITEM-1","issue":"1","issued":{"date-parts":[["2014"]]},"page":"30-43","title":"Understanding views of disability in the Cote d'Ivoire","type":"article-journal","volume":"29"},"uris":["http://www.mendeley.com/documents/?uuid=847a84d7-330c-3cf4-ba75-d9338daea8be"]},{"id":"ITEM-2","itemData":{"abstract":"More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Perspective","type":"article-journal"},"uris":["http://www.mendeley.com/documents/?uuid=9afc032f-efec-40d7-a831-e81a152dd719"]}],"mendeley":{"formattedCitation":"(Bayat, 2014; Nyangweso, 2018)","plainTextFormattedCitation":"(Bayat, 2014; Nyangweso, 2018)","previouslyFormattedCitation":"(Bayat, 2014; Nyangweso, 2018)"},"properties":{"noteIndex":0},"schema":"https://github.com/citation-style-language/schema/raw/master/csl-citation.json"}</w:instrText>
      </w:r>
      <w:r w:rsidRPr="001F0565">
        <w:fldChar w:fldCharType="separate"/>
      </w:r>
      <w:r w:rsidRPr="001F0565">
        <w:rPr>
          <w:noProof/>
        </w:rPr>
        <w:t>(Bayat, 2014; Nyangweso, 2018)</w:t>
      </w:r>
      <w:r w:rsidRPr="001F0565">
        <w:fldChar w:fldCharType="end"/>
      </w:r>
      <w:r w:rsidRPr="001F0565">
        <w:t xml:space="preserve">. </w:t>
      </w:r>
    </w:p>
    <w:p w14:paraId="59570C08" w14:textId="6638C1C6" w:rsidR="00D9108E" w:rsidRPr="001F0565" w:rsidRDefault="00D9108E" w:rsidP="00CA2874">
      <w:pPr>
        <w:spacing w:after="0" w:line="480" w:lineRule="auto"/>
      </w:pPr>
      <w:r w:rsidRPr="001F0565">
        <w:t xml:space="preserve">In exceptional cases, where the discriminatory behaviors are reversed, </w:t>
      </w:r>
      <w:r>
        <w:t>PWDs</w:t>
      </w:r>
      <w:r w:rsidRPr="001F0565">
        <w:t xml:space="preserve"> are deified and idolized, rarely affording them the opportunity of living like everyone else</w:t>
      </w:r>
      <w:r>
        <w:t xml:space="preserve"> </w:t>
      </w:r>
      <w:r>
        <w:fldChar w:fldCharType="begin" w:fldLock="1"/>
      </w:r>
      <w:r>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Perspective","type":"article-journal"},"uris":["http://www.mendeley.com/documents/?uuid=9afc032f-efec-40d7-a831-e81a152dd719"]},{"id":"ITEM-2","itemData":{"DOI":"10.1007/978-3-030-04941-6_29-1","author":[{"dropping-particle":"","family":"Abudu","given":"Kenneth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Difference","editor":[{"dropping-particle":"","family":"Imafidon","given":"Elvis","non-dropping-particle":"","parse-names":false,"suffix":""}],"id":"ITEM-2","issued":{"date-parts":[["2019"]]},"page":"1-17","publisher":"Springer, Cham","publisher-place":"Cham, Switzerland","title":"Epistemic Injustice, Disability, and Queerness in African Cultures","type":"chapter"},"uris":["http://www.mendeley.com/documents/?uuid=0e72eda4-50f5-3268-88c2-5a7d5a88dbb3"]}],"mendeley":{"formattedCitation":"(Abudu &amp; Imafidon, 2019; Nyangweso, 2018)","plainTextFormattedCitation":"(Abudu &amp; Imafidon, 2019; Nyangweso, 2018)","previouslyFormattedCitation":"(Abudu &amp; Imafidon, 2019; Nyangweso, 2018)"},"properties":{"noteIndex":0},"schema":"https://github.com/citation-style-language/schema/raw/master/csl-citation.json"}</w:instrText>
      </w:r>
      <w:r>
        <w:fldChar w:fldCharType="separate"/>
      </w:r>
      <w:r w:rsidRPr="00E12F55">
        <w:rPr>
          <w:noProof/>
        </w:rPr>
        <w:t>(Abudu &amp; Imafidon, 2019; Nyangweso, 2018)</w:t>
      </w:r>
      <w:r>
        <w:fldChar w:fldCharType="end"/>
      </w:r>
      <w:r w:rsidRPr="001F0565">
        <w:t>. For example, the Gas</w:t>
      </w:r>
      <w:r>
        <w:t xml:space="preserve"> sub-ethnic group</w:t>
      </w:r>
      <w:r w:rsidRPr="001F0565">
        <w:t xml:space="preserve"> (from the Ga-</w:t>
      </w:r>
      <w:proofErr w:type="spellStart"/>
      <w:r w:rsidRPr="001F0565">
        <w:t>Adangbe</w:t>
      </w:r>
      <w:proofErr w:type="spellEnd"/>
      <w:r w:rsidRPr="001F0565">
        <w:t xml:space="preserve"> ethnic group), revered neurodivergent individuals with awe and wonderment as they were believed </w:t>
      </w:r>
      <w:r>
        <w:t>to</w:t>
      </w:r>
      <w:r w:rsidRPr="001F0565">
        <w:t xml:space="preserve"> </w:t>
      </w:r>
      <w:r>
        <w:t xml:space="preserve">be </w:t>
      </w:r>
      <w:r w:rsidRPr="001F0565">
        <w:t xml:space="preserve">a reincarnation of a deity </w:t>
      </w:r>
      <w:r w:rsidRPr="001F0565">
        <w:fldChar w:fldCharType="begin" w:fldLock="1"/>
      </w:r>
      <w:r w:rsidRPr="001F0565">
        <w:instrText>ADDIN CSL_CITATION {"citationItems":[{"id":"ITEM-1","itemData":{"author":[{"dropping-particle":"","family":"Field","given":"M. J. (Margaret Joyce)","non-dropping-particle":"","parse-names":false,"suffix":""}],"genre":"book","id":"ITEM-1","issued":{"date-parts":[["1937"]]},"language":"eng","publisher":"Oxford University Press","publisher-place":"London","title":"Religion and medicine of the Gã people","type":"book"},"uris":["http://www.mendeley.com/documents/?uuid=c5159c81-a392-3d6b-bca4-0cdda1f2ba42"]},{"id":"ITEM-2","itemData":{"abstract":"More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(PHRG)","id":"ITEM-2","issue":"June","issued":{"date-parts":[["2018"]]},"title":"Disability in Africa : A Cultural / Religious Perspective","type":"article-journal"},"uris":["http://www.mendeley.com/documents/?uuid=9afc032f-efec-40d7-a831-e81a152dd719"]}],"mendeley":{"formattedCitation":"(Field, 1937; Nyangweso, 2018)","plainTextFormattedCitation":"(Field, 1937; Nyangweso, 2018)","previouslyFormattedCitation":"(Field, 1937; Nyangweso, 2018)"},"properties":{"noteIndex":0},"schema":"https://github.com/citation-style-language/schema/raw/master/csl-citation.json"}</w:instrText>
      </w:r>
      <w:r w:rsidRPr="001F0565">
        <w:fldChar w:fldCharType="separate"/>
      </w:r>
      <w:r w:rsidRPr="001F0565">
        <w:rPr>
          <w:noProof/>
        </w:rPr>
        <w:t>(Field, 1937; Nyangweso, 2018)</w:t>
      </w:r>
      <w:r w:rsidRPr="001F0565">
        <w:fldChar w:fldCharType="end"/>
      </w:r>
      <w:r w:rsidRPr="001F0565">
        <w:t>; hence they are treated with immense kindness, gentleness</w:t>
      </w:r>
      <w:r>
        <w:t>,</w:t>
      </w:r>
      <w:r w:rsidRPr="001F0565">
        <w:t xml:space="preserve"> and patience.</w:t>
      </w:r>
    </w:p>
    <w:p w14:paraId="7B757E52" w14:textId="77777777" w:rsidR="00D9108E" w:rsidRPr="00CA2874" w:rsidRDefault="00D9108E" w:rsidP="00CA2874">
      <w:pPr>
        <w:spacing w:after="0" w:line="480" w:lineRule="auto"/>
        <w:ind w:firstLine="0"/>
        <w:rPr>
          <w:b/>
          <w:bCs/>
          <w:i/>
          <w:iCs/>
        </w:rPr>
      </w:pPr>
      <w:r w:rsidRPr="00CA2874">
        <w:rPr>
          <w:b/>
          <w:bCs/>
          <w:i/>
          <w:iCs/>
        </w:rPr>
        <w:t>Food Taboos</w:t>
      </w:r>
    </w:p>
    <w:p w14:paraId="6410EE7F" w14:textId="48D40C6C" w:rsidR="00D9108E" w:rsidRPr="001F0565" w:rsidRDefault="00D9108E" w:rsidP="00CA2874">
      <w:pPr>
        <w:spacing w:after="0" w:line="480" w:lineRule="auto"/>
      </w:pPr>
      <w:r w:rsidRPr="001F0565">
        <w:t>Taboo is a bigger concept than sa</w:t>
      </w:r>
      <w:r>
        <w:t>c</w:t>
      </w:r>
      <w:r w:rsidRPr="001F0565">
        <w:t xml:space="preserve">red or secular and clean or unclean </w:t>
      </w:r>
      <w:r w:rsidRPr="001F0565">
        <w:fldChar w:fldCharType="begin" w:fldLock="1"/>
      </w:r>
      <w:r>
        <w:instrText>ADDIN CSL_CITATION {"citationItems":[{"id":"ITEM-1","itemData":{"author":[{"dropping-particle":"","family":"Sigmund","given":"Freud","non-dropping-particle":"","parse-names":false,"suffix":""}],"id":"ITEM-1","issued":{"date-parts":[["2003"]]},"publisher":"Taylor &amp; Francis","publisher-place":"London: Taylor &amp; Francis e-Library","title":"Totem and Taboo Some Points of Agreement Between the Mental Lives of Savages and Neurotics / Sigmund Freud ; Authorized Translation by James Strachey","type":"book"},"uris":["http://www.mendeley.com/documents/?uuid=e0884117-cf01-47dd-bc22-acd1e4a292df"]},{"id":"ITEM-2","itemData":{"DOI":"10.25079/ukhjss.v3n2y2019.pp32-44","ISSN":"2520-7806","abstract":"This study investigated how beliefs in magical powers and related sacred activities, particularly those that accept human body parts for ritual sacrifices in return for fortunes, alongside poverty, unemployment, and quest for wealth as predictors responsible for the increase in money ritual–related killings in Ilorin Emirate of Kwara State, Nigeria. A total of 1736 respondents were selected using simple random sampling techniques. The instrument employed for data collection was a questionnaire. In addition, the information gathered was analyzed using the Statistical Package for Social Sciences. The results indicated that the increase in money ritual–related killings in Ilorin Emirate is a result of the general belief that ritual sacrifices enhance fortunes, the boundless desire for material wealth among Nigerians, unemployment, and poverty in Nigeria. Therefore, this paper suggests that there should be public enlightenment in all languages spoken in Nigeria about the dangers in associating individual success with spiritual influences.","author":[{"dropping-particle":"","family":"Salihu","given":"Habeeb","non-dropping-particle":"","parse-names":false,"suffix":""},{"dropping-particle":"","family":"Isiaka","given":"Monsurat","non-dropping-particle":"","parse-names":false,"suffix":""},{"dropping-particle":"","family":"Abdulaziz","given":"Isiaka","non-dropping-particle":"","parse-names":false,"suffix":""}],"container-title":"UKH Journal of Social Sciences","id":"ITEM-2","issue":"2","issued":{"date-parts":[["2019"]]},"page":"32-44","title":"The Growing Phenomenon of Money Rituals-Motivated Killings in Nigeria: An Empirical Investigation into the Factors Responsible","type":"article-journal","volume":"3"},"uris":["http://www.mendeley.com/documents/?uuid=641c1a51-34a3-49b6-8a4a-1b66c8f1aa14"]},{"id":"ITEM-3","itemData":{"DOI":"10.4324/9780203361832","ISBN":"9780203361832","abstract":"Is cleanliness next to godliness? What does such a concept really mean? Why does it recur as a universal theme across all societies? And what are the implications for the unclean? \n\nIn Purity and Danger Mary Douglas identifies the concern for purity as a key theme at the heart of every society. In lively and lucid prose she explains its relevance for every reader by revealing its wide-ranging impact on our attitudes to society, values, cosmology and knowledge. This book has been hugely influential in many areas of debate – from religion to social theory. With a specially commissioned preface by the author which assesses the continuing significance of the work, this Routledge Classics edition will ensure that Purity and Danger continues to challenge, question and inspire for many years to come.","author":[{"dropping-particle":"","family":"Douglas","given":"Mary","non-dropping-particle":"","parse-names":false,"suffix":""}],"container-title":"Purity and Danger","edition":"1st ","id":"ITEM-3","issued":{"date-parts":[["2002","8","29"]]},"number-of-pages":"1-208","publisher":"Routledge","publisher-place":"London","title":"Purity and Danger: An analysis of concepts of pollution and taboo (e-book)","type":"book"},"uris":["http://www.mendeley.com/documents/?uuid=2fc9c614-817e-3346-acc4-c3c3aeb25f33"]}],"mendeley":{"formattedCitation":"(Douglas, 2002; Salihu et al., 2019; Sigmund, 2003)","plainTextFormattedCitation":"(Douglas, 2002; Salihu et al., 2019; Sigmund, 2003)","previouslyFormattedCitation":"(Douglas, 2002; Salihu et al., 2019; Sigmund, 2003)"},"properties":{"noteIndex":0},"schema":"https://github.com/citation-style-language/schema/raw/master/csl-citation.json"}</w:instrText>
      </w:r>
      <w:r w:rsidRPr="001F0565">
        <w:fldChar w:fldCharType="separate"/>
      </w:r>
      <w:r w:rsidRPr="001F0565">
        <w:rPr>
          <w:noProof/>
        </w:rPr>
        <w:t>(Douglas, 2002; Salihu et al., 2019; Sigmund, 2003)</w:t>
      </w:r>
      <w:r w:rsidRPr="001F0565">
        <w:fldChar w:fldCharType="end"/>
      </w:r>
      <w:r w:rsidRPr="001F0565">
        <w:t xml:space="preserve">. It means any ritual prohibition to which an automatic sanction is attached </w:t>
      </w:r>
      <w:r w:rsidRPr="001F0565">
        <w:fldChar w:fldCharType="begin" w:fldLock="1"/>
      </w:r>
      <w:r>
        <w:instrText>ADDIN CSL_CITATION {"citationItems":[{"id":"ITEM-1","itemData":{"DOI":"https://doi.org/10.4324/9780203361832","author":[{"dropping-particle":"","family":"Douglas","given":"Mary","non-dropping-particle":"","parse-names":false,"suffix":""}],"edition":"First","id":"ITEM-1","issued":{"date-parts":[["1966"]]},"publisher":"Penguin","publisher-place":"Harmondsworth","title":"Purity and Danger: An analysis of concepts of pollution and taboo","type":"book"},"uris":["http://www.mendeley.com/documents/?uuid=95b2d64b-ee5d-3b76-8603-f59f91e9b140"]},{"id":"ITEM-2","itemData":{"DOI":"10.4324/9780203361832","ISBN":"9780203361832","abstract":"Is cleanliness next to godliness? What does such a concept really mean? Why does it recur as a universal theme across all societies? And what are the implications for the unclean? \n\nIn Purity and Danger Mary Douglas identifies the concern for purity as a key theme at the heart of every society. In lively and lucid prose she explains its relevance for every reader by revealing its wide-ranging impact on our attitudes to society, values, cosmology and knowledge. This book has been hugely influential in many areas of debate – from religion to social theory. With a specially commissioned preface by the author which assesses the continuing significance of the work, this Routledge Classics edition will ensure that Purity and Danger continues to challenge, question and inspire for many years to come.","author":[{"dropping-particle":"","family":"Douglas","given":"Mary","non-dropping-particle":"","parse-names":false,"suffix":""}],"container-title":"Purity and Danger","edition":"1st ","id":"ITEM-2","issued":{"date-parts":[["2002","8","29"]]},"number-of-pages":"1-208","publisher":"Routledge","publisher-place":"London","title":"Purity and Danger: An analysis of concepts of pollution and taboo (e-book)","type":"book"},"uris":["http://www.mendeley.com/documents/?uuid=2fc9c614-817e-3346-acc4-c3c3aeb25f33"]}],"mendeley":{"formattedCitation":"(Douglas, 1966, 2002)","plainTextFormattedCitation":"(Douglas, 1966, 2002)","previouslyFormattedCitation":"(Douglas, 1966, 2002)"},"properties":{"noteIndex":0},"schema":"https://github.com/citation-style-language/schema/raw/master/csl-citation.json"}</w:instrText>
      </w:r>
      <w:r w:rsidRPr="001F0565">
        <w:fldChar w:fldCharType="separate"/>
      </w:r>
      <w:r w:rsidRPr="00A81EA1">
        <w:rPr>
          <w:noProof/>
        </w:rPr>
        <w:t>(Douglas, 1966, 2002)</w:t>
      </w:r>
      <w:r w:rsidRPr="001F0565">
        <w:fldChar w:fldCharType="end"/>
      </w:r>
      <w:r w:rsidRPr="001F0565">
        <w:t xml:space="preserve">. Taboos exploit an innate, irrational fear in the human psyche </w:t>
      </w:r>
      <w:r w:rsidRPr="001F0565">
        <w:fldChar w:fldCharType="begin" w:fldLock="1"/>
      </w:r>
      <w:r w:rsidRPr="001F0565">
        <w:instrText>ADDIN CSL_CITATION {"citationItems":[{"id":"ITEM-1","itemData":{"author":[{"dropping-particle":"","family":"Sigmund","given":"Freud","non-dropping-particle":"","parse-names":false,"suffix":""}],"id":"ITEM-1","issued":{"date-parts":[["2003"]]},"publisher":"Taylor &amp; Francis","publisher-place":"London: Taylor &amp; Francis e-Library","title":"Totem and Taboo Some Points of Agreement Between the Mental Lives of Savages and Neurotics / Sigmund Freud ; Authorized Translation by James Strachey","type":"book"},"uris":["http://www.mendeley.com/documents/?uuid=e0884117-cf01-47dd-bc22-acd1e4a292df"]}],"mendeley":{"formattedCitation":"(Sigmund, 2003)","plainTextFormattedCitation":"(Sigmund, 2003)","previouslyFormattedCitation":"(Sigmund, 2003)"},"properties":{"noteIndex":0},"schema":"https://github.com/citation-style-language/schema/raw/master/csl-citation.json"}</w:instrText>
      </w:r>
      <w:r w:rsidRPr="001F0565">
        <w:fldChar w:fldCharType="separate"/>
      </w:r>
      <w:r w:rsidRPr="001F0565">
        <w:rPr>
          <w:noProof/>
        </w:rPr>
        <w:t>(Sigmund, 2003)</w:t>
      </w:r>
      <w:r w:rsidRPr="001F0565">
        <w:fldChar w:fldCharType="end"/>
      </w:r>
      <w:r w:rsidRPr="001F0565">
        <w:t>. According to Douglas (1970, 2002), taboos are screaming headlines</w:t>
      </w:r>
      <w:r w:rsidR="00CA2874">
        <w:t>,</w:t>
      </w:r>
      <w:r w:rsidRPr="001F0565">
        <w:t xml:space="preserve"> and one should be wary of imputing latent and rational functions to taboos</w:t>
      </w:r>
      <w:r w:rsidR="00CA2874">
        <w:t>, f</w:t>
      </w:r>
      <w:r w:rsidRPr="001F0565">
        <w:t xml:space="preserve">or example, medical reasons for the Judeo-Islamic taboo on pork (ibid).  </w:t>
      </w:r>
    </w:p>
    <w:p w14:paraId="5932C9AF" w14:textId="10B24576" w:rsidR="00D9108E" w:rsidRDefault="00D9108E" w:rsidP="002657B0">
      <w:pPr>
        <w:spacing w:after="0" w:line="480" w:lineRule="auto"/>
      </w:pPr>
      <w:r w:rsidRPr="001F0565">
        <w:t>Food taboos simply mean the avoidance of certain foods based on personal, religious, cultural, and health reasons. Food taboos could broadly be categorized into two (2)</w:t>
      </w:r>
      <w:r w:rsidR="00CA2874">
        <w:t xml:space="preserve"> groups</w:t>
      </w:r>
      <w:r w:rsidRPr="001F0565">
        <w:t xml:space="preserve">: </w:t>
      </w:r>
      <w:r w:rsidRPr="001F0565">
        <w:rPr>
          <w:i/>
          <w:iCs/>
        </w:rPr>
        <w:t xml:space="preserve">temporal </w:t>
      </w:r>
      <w:r w:rsidRPr="001F0565">
        <w:t xml:space="preserve">and </w:t>
      </w:r>
      <w:r w:rsidRPr="001F0565">
        <w:rPr>
          <w:i/>
          <w:iCs/>
        </w:rPr>
        <w:t xml:space="preserve">permanent. </w:t>
      </w:r>
      <w:r w:rsidRPr="001F0565">
        <w:t>Temporal food taboos are foods that are generally consumed but</w:t>
      </w:r>
      <w:r w:rsidR="00CA2874">
        <w:t>,</w:t>
      </w:r>
      <w:r w:rsidRPr="001F0565">
        <w:t xml:space="preserve"> </w:t>
      </w:r>
      <w:r w:rsidRPr="001F0565">
        <w:lastRenderedPageBreak/>
        <w:t>due to certain activities or situations such as religious fasting, pregnancy, etc</w:t>
      </w:r>
      <w:r>
        <w:t>.</w:t>
      </w:r>
      <w:r w:rsidRPr="001F0565">
        <w:t xml:space="preserve"> are not consumed </w:t>
      </w:r>
      <w:r w:rsidRPr="001F0565">
        <w:fldChar w:fldCharType="begin" w:fldLock="1"/>
      </w:r>
      <w:r w:rsidRPr="001F0565">
        <w:instrText>ADDIN CSL_CITATION {"citationItems":[{"id":"ITEM-1","itemData":{"DOI":"10.1186/s13002-015-0044-0","ISSN":"17464269","PMID":"26182983","abstract":"Background: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Ethnomedicine","id":"ITEM-1","issue":"1","issued":{"date-parts":[["2015","7","17"]]},"publisher":"BioMed Central Ltd.","title":"Motivations for food prohibitions during pregnancy and their enforcement mechanisms in a rural Ghanaian district","type":"article-journal","volume":"11"},"uris":["http://www.mendeley.com/documents/?uuid=37f86931-f98d-39b5-967d-2021c93104e9"]},{"id":"ITEM-2","itemData":{"DOI":"10.1515/irsr-2016-0005","ISSN":"2069-8534","abstract":"Food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Research","id":"ITEM-2","issue":"1","issued":{"date-parts":[["2016","8","10"]]},"page":"35-39","publisher":"Walter de Gruyter GmbH","title":"Influence of food taboos on nutritional patterns in rural communities in Cameroon","type":"article-journal","volume":"6"},"uris":["http://www.mendeley.com/documents/?uuid=6af43cbc-836a-31a2-9d89-33e79d3e439e"]}],"mendeley":{"formattedCitation":"(Arzoaquoi et al., 2015; Asi &amp; Teri, 2016)","plainTextFormattedCitation":"(Arzoaquoi et al., 2015; Asi &amp; Teri, 2016)","previouslyFormattedCitation":"(Arzoaquoi et al., 2015; Asi &amp; Teri, 2016)"},"properties":{"noteIndex":0},"schema":"https://github.com/citation-style-language/schema/raw/master/csl-citation.json"}</w:instrText>
      </w:r>
      <w:r w:rsidRPr="001F0565">
        <w:fldChar w:fldCharType="separate"/>
      </w:r>
      <w:r w:rsidRPr="001F0565">
        <w:rPr>
          <w:noProof/>
        </w:rPr>
        <w:t>(Arzoaquoi et al., 2015; Asi &amp; Teri, 2016)</w:t>
      </w:r>
      <w:r w:rsidRPr="001F0565">
        <w:fldChar w:fldCharType="end"/>
      </w:r>
      <w:r w:rsidRPr="001F0565">
        <w:t>. Permanent food taboos are foods that should never be consumed mainly because such foods may cause serious health issues (such as allergies resulting in death) or such foods are seen as s</w:t>
      </w:r>
      <w:r>
        <w:t>acred</w:t>
      </w:r>
      <w:r w:rsidRPr="001F0565">
        <w:t xml:space="preserve"> </w:t>
      </w:r>
      <w:r w:rsidR="002657B0">
        <w:t>(</w:t>
      </w:r>
      <w:r>
        <w:t>for instance,</w:t>
      </w:r>
      <w:r w:rsidR="00CA2874">
        <w:t xml:space="preserve"> </w:t>
      </w:r>
      <w:r>
        <w:t xml:space="preserve">totems, </w:t>
      </w:r>
      <w:hyperlink r:id="rId7" w:history="1">
        <w:r w:rsidR="00112A15">
          <w:rPr>
            <w:rStyle w:val="Hyperlink"/>
          </w:rPr>
          <w:t>some of the totems of the Lafe sub-ethnic group under the Ewe ethnic group are the antelope ‘se’ [in Ewe] and sparrow ‘</w:t>
        </w:r>
        <w:proofErr w:type="spellStart"/>
        <w:r w:rsidR="00112A15">
          <w:rPr>
            <w:rStyle w:val="Hyperlink"/>
          </w:rPr>
          <w:t>atsutsrɔe</w:t>
        </w:r>
        <w:proofErr w:type="spellEnd"/>
        <w:r w:rsidR="00112A15">
          <w:rPr>
            <w:rStyle w:val="Hyperlink"/>
          </w:rPr>
          <w:t>’ [in Ewe]</w:t>
        </w:r>
      </w:hyperlink>
      <w:r w:rsidR="002657B0">
        <w:rPr>
          <w:rStyle w:val="Hyperlink"/>
        </w:rPr>
        <w:t>)</w:t>
      </w:r>
      <w:r w:rsidRPr="001F0565">
        <w:t xml:space="preserve"> </w:t>
      </w:r>
      <w:r w:rsidRPr="001F0565">
        <w:fldChar w:fldCharType="begin" w:fldLock="1"/>
      </w:r>
      <w:r w:rsidRPr="001F0565">
        <w:instrText>ADDIN CSL_CITATION {"citationItems":[{"id":"ITEM-1","itemData":{"URL":"https://search.informit.org/doi/abs/10.3316/INFORMIT.846982897061954","accessed":{"date-parts":[["2021","2","11"]]},"author":[{"dropping-particle":"","family":"Kuzma","given":"Jerzy","non-dropping-particle":"","parse-names":false,"suffix":""},{"dropping-particle":"","family":"Paofa","given":"Delma","non-dropping-particle":"","parse-names":false,"suffix":""},{"dropping-particle":"","family":"Kaugla","given":"Nathan","non-dropping-particle":"","parse-names":false,"suffix":""},{"dropping-particle":"","family":"Catherina","given":"Totona","non-dropping-particle":"","parse-names":false,"suffix":""},{"dropping-particle":"","family":"Samiak","given":"Sophie","non-dropping-particle":"","parse-names":false,"suffix":""},{"dropping-particle":"","family":"Kumei","given":"Ethel","non-dropping-particle":"","parse-names":false,"suffix":""}],"container-title":"Informit","id":"ITEM-1","issued":{"date-parts":[["2013"]]},"title":"Food taboos and traditional customs among pregnant women in Papua New Guinea: Missed opportunity for education in antenatal clinics | Contemporary PNG Studies","type":"webpage"},"uris":["http://www.mendeley.com/documents/?uuid=8d912d1d-2e3c-3ff2-839a-8dfb40db6713"]},{"id":"ITEM-2","itemData":{"DOI":"10.3390/nu11112668","ISSN":"20726643","PMID":"31694181","abstract":"A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-2","issue":"11","issued":{"date-parts":[["2019"]]},"title":"Food taboos and cultural beliefs influence food choice and dietary preferences among pregnant women in the eastern Cape, South Africa","type":"article-journal","volume":"11"},"uris":["http://www.mendeley.com/documents/?uuid=bc7109af-e463-40f8-b1bc-a8995cc96ed6"]}],"mendeley":{"formattedCitation":"(Chakona &amp; Shackleton, 2019; Kuzma et al., 2013)","plainTextFormattedCitation":"(Chakona &amp; Shackleton, 2019; Kuzma et al., 2013)","previouslyFormattedCitation":"(Chakona &amp; Shackleton, 2019; Kuzma et al., 2013)"},"properties":{"noteIndex":0},"schema":"https://github.com/citation-style-language/schema/raw/master/csl-citation.json"}</w:instrText>
      </w:r>
      <w:r w:rsidRPr="001F0565">
        <w:fldChar w:fldCharType="separate"/>
      </w:r>
      <w:r w:rsidRPr="001F0565">
        <w:rPr>
          <w:noProof/>
        </w:rPr>
        <w:t>(Chakona &amp; Shackleton, 2019; Kuzma et al., 2013)</w:t>
      </w:r>
      <w:r w:rsidRPr="001F0565">
        <w:fldChar w:fldCharType="end"/>
      </w:r>
      <w:r w:rsidRPr="001F0565">
        <w:t xml:space="preserve">. </w:t>
      </w:r>
    </w:p>
    <w:p w14:paraId="433D2DFE" w14:textId="2D6EDAE7" w:rsidR="00D9108E" w:rsidRPr="001F0565" w:rsidRDefault="00D9108E" w:rsidP="004F375F">
      <w:pPr>
        <w:spacing w:after="0" w:line="480" w:lineRule="auto"/>
      </w:pPr>
      <w:r w:rsidRPr="001F0565">
        <w:t xml:space="preserve">The avoidance of certain foods could have positive or negative implications. For instance, an individual avoiding </w:t>
      </w:r>
      <w:r>
        <w:t>pea</w:t>
      </w:r>
      <w:r w:rsidRPr="001F0565">
        <w:t>nut</w:t>
      </w:r>
      <w:r>
        <w:t>, groundnut, and other types of nuts</w:t>
      </w:r>
      <w:r w:rsidRPr="001F0565">
        <w:t xml:space="preserve"> due to established allergic reactions ensure the safety and health of that individual. Alternatively, abuse of human right</w:t>
      </w:r>
      <w:r>
        <w:t>s</w:t>
      </w:r>
      <w:r w:rsidRPr="001F0565">
        <w:t xml:space="preserve"> occur</w:t>
      </w:r>
      <w:r>
        <w:t>s</w:t>
      </w:r>
      <w:r w:rsidRPr="001F0565">
        <w:t xml:space="preserve"> when food taboos are imposed against the wishes of individuals within a </w:t>
      </w:r>
      <w:r>
        <w:t xml:space="preserve">sub-ethnic group (clan) </w:t>
      </w:r>
      <w:r w:rsidRPr="001F0565">
        <w:t>or ethnic group. For instance, a pregnant woman from the Ga-</w:t>
      </w:r>
      <w:proofErr w:type="spellStart"/>
      <w:r w:rsidRPr="001F0565">
        <w:t>Adangbe</w:t>
      </w:r>
      <w:proofErr w:type="spellEnd"/>
      <w:r w:rsidRPr="001F0565">
        <w:t xml:space="preserve"> ethnic group </w:t>
      </w:r>
      <w:r>
        <w:t>is</w:t>
      </w:r>
      <w:r w:rsidRPr="001F0565">
        <w:t xml:space="preserve"> asked (sometimes openly or through implied customs and practices) not to eat mudfish</w:t>
      </w:r>
      <w:r w:rsidR="004F375F">
        <w:t xml:space="preserve"> </w:t>
      </w:r>
      <w:r>
        <w:t>because she is pregnant</w:t>
      </w:r>
      <w:r w:rsidRPr="001F0565">
        <w:t>.</w:t>
      </w:r>
      <w:r>
        <w:t xml:space="preserve"> This limits her agency and instills fear and anxiety</w:t>
      </w:r>
      <w:r w:rsidR="004F375F">
        <w:t xml:space="preserve"> </w:t>
      </w:r>
      <w:r>
        <w:t xml:space="preserve">as the consumption of mudfish during pregnancy </w:t>
      </w:r>
      <w:r w:rsidR="004F375F">
        <w:t>is purported to</w:t>
      </w:r>
      <w:r>
        <w:t xml:space="preserve"> lead to health impairments of the </w:t>
      </w:r>
      <w:proofErr w:type="spellStart"/>
      <w:r>
        <w:t>foetus</w:t>
      </w:r>
      <w:proofErr w:type="spellEnd"/>
      <w:r>
        <w:t xml:space="preserve">. </w:t>
      </w:r>
      <w:r w:rsidRPr="001F0565">
        <w:t>Th</w:t>
      </w:r>
      <w:r>
        <w:t>ese</w:t>
      </w:r>
      <w:r w:rsidRPr="001F0565">
        <w:t xml:space="preserve"> food taboos and others will be discussed further in this article. </w:t>
      </w:r>
    </w:p>
    <w:p w14:paraId="10A222D6" w14:textId="3E270CBD" w:rsidR="00D9108E" w:rsidRPr="001F0565" w:rsidRDefault="00D9108E" w:rsidP="004F375F">
      <w:pPr>
        <w:spacing w:after="0" w:line="480" w:lineRule="auto"/>
      </w:pPr>
      <w:r w:rsidRPr="001F0565">
        <w:t>Food taboos (in both written and unwritten social rules) exist in one form or another in every society. Religion, culture, and health stipulate food</w:t>
      </w:r>
      <w:r>
        <w:t>s</w:t>
      </w:r>
      <w:r w:rsidRPr="001F0565">
        <w:t xml:space="preserve"> that are fit and unfit for human and animal consumption. Food taboos, among other beliefs and practices</w:t>
      </w:r>
      <w:r>
        <w:t>,</w:t>
      </w:r>
      <w:r w:rsidRPr="001F0565">
        <w:t xml:space="preserve"> have a long history and are based on centuries of trial and error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1F0565">
        <w:fldChar w:fldCharType="separate"/>
      </w:r>
      <w:r w:rsidRPr="001F0565">
        <w:rPr>
          <w:noProof/>
        </w:rPr>
        <w:t>(Gadegbeku et al., 2019)</w:t>
      </w:r>
      <w:r w:rsidRPr="001F0565">
        <w:fldChar w:fldCharType="end"/>
      </w:r>
      <w:r w:rsidRPr="001F0565">
        <w:t>. On a comparative basis</w:t>
      </w:r>
      <w:r>
        <w:t>,</w:t>
      </w:r>
      <w:r w:rsidRPr="001F0565">
        <w:t xml:space="preserve"> many food taboos seem to make no sense at all, as what is declared unfit by one group may be perfectly acceptable to another</w:t>
      </w:r>
      <w:r w:rsidR="004F375F">
        <w:t xml:space="preserve"> </w:t>
      </w:r>
      <w:r w:rsidRPr="001F0565">
        <w:fldChar w:fldCharType="begin" w:fldLock="1"/>
      </w:r>
      <w:r w:rsidRPr="001F0565">
        <w:instrText>ADDIN CSL_CITATION {"citationItems":[{"id":"ITEM-1","itemData":{"DOI":"10.1186/1746-4269-5-18","ISSN":"1746-4269","PMID":"19563636","abstract":"Food taboos are known from virtually all human societies. Most religions declare certain food items fit and others unfit for human consumption. Dietary rules and regulations may govern particular phases of the human life cycle and may be associated with special events such as menstrual period, pregnancy, childbirth, lactation, and - in traditional societies - preparation for the hunt, battle, wedding, funeral, etc. On a comparative basis many food taboos seem to make no sense at all, as to what may be declared unfit by one group may be perfectly acceptable to another. On the other hand, food taboos have a long history and one ought to expect a sound explanation for the existence (and persistence) of certain dietary customs in a given culture. Yet, this is a highly debated view and no single theory may explain why people employ special food taboos. This paper wants to revive interest in food taboo research and attempts a functionalist's explanation. However, to illustrate some of the complexity of possible reasons for food taboo five examples have been chosen, namely traditional food taboos in orthodox Jewish and Hindu societies as well as reports on aspects of dietary restrictions in communities with traditional lifestyles of Malaysia, Papua New Guinea, and Nigeria. An ecological or medical background is apparent for many, including some that are seen as religious or spiritual in origin. On the one hand food taboos can help utilizing a resource more efficiently; on the other food taboos can lead to the protection of a resource. Food taboos, whether scientifically correct or not, are often meant to protect the human individual and the observation, for example, that certain allergies and depression are associated with each other could have led to declaring food items taboo that were identified as causal agents for the allergies. Moreover, any food taboo, acknowledged by a particular group of people as part of its ways, aids in the cohesion of this group, helps that particular group maintain its identity in the face of others, and therefore creates a feeling of \"belonging\". © 2009 Meyer-Rochow; licensee BioMed Central Ltd.","author":[{"dropping-particle":"","family":"Meyer-Rochow","given":"Victor Benno","non-dropping-particle":"","parse-names":false,"suffix":""}],"container-title":"Journal of ethnobiology and ethnomedicine","id":"ITEM-1","issue":"18","issued":{"date-parts":[["2009","6","29"]]},"page":"1-10","publisher":"J Ethnobiol Ethnomed","title":"Food taboos: their origins and purposes","type":"article-journal","volume":"5"},"uris":["http://www.mendeley.com/documents/?uuid=1ed8fd55-0657-3a10-a823-28b1324c43ad"]}],"mendeley":{"formattedCitation":"(Meyer-Rochow, 2009)","plainTextFormattedCitation":"(Meyer-Rochow, 2009)","previouslyFormattedCitation":"(Meyer-Rochow, 2009)"},"properties":{"noteIndex":0},"schema":"https://github.com/citation-style-language/schema/raw/master/csl-citation.json"}</w:instrText>
      </w:r>
      <w:r w:rsidRPr="001F0565">
        <w:fldChar w:fldCharType="separate"/>
      </w:r>
      <w:r w:rsidRPr="001F0565">
        <w:rPr>
          <w:noProof/>
        </w:rPr>
        <w:t>(Meyer-Rochow, 2009)</w:t>
      </w:r>
      <w:r w:rsidRPr="001F0565">
        <w:fldChar w:fldCharType="end"/>
      </w:r>
      <w:r w:rsidRPr="001F0565">
        <w:t>. Food taboos are conscious actions taken to avoid certain foods based on causal explanation – logical, supernatural, or difficult to explain rationally. According to Meyer-</w:t>
      </w:r>
      <w:proofErr w:type="spellStart"/>
      <w:r w:rsidRPr="001F0565">
        <w:t>Rochow</w:t>
      </w:r>
      <w:proofErr w:type="spellEnd"/>
      <w:r w:rsidRPr="001F0565">
        <w:t xml:space="preserve"> (2009)</w:t>
      </w:r>
      <w:r>
        <w:t>,</w:t>
      </w:r>
      <w:r w:rsidRPr="001F0565">
        <w:t xml:space="preserve"> one ought to expect a sound explanation for the existence (and persistence) of certain dietary customs in each </w:t>
      </w:r>
      <w:r w:rsidRPr="001F0565">
        <w:lastRenderedPageBreak/>
        <w:t xml:space="preserve">culture. Food taboos are part of </w:t>
      </w:r>
      <w:r>
        <w:t>complex attitudes</w:t>
      </w:r>
      <w:r w:rsidRPr="001F0565">
        <w:t xml:space="preserve"> relating to the sense of taste, feelings</w:t>
      </w:r>
      <w:r>
        <w:t>,</w:t>
      </w:r>
      <w:r w:rsidRPr="001F0565">
        <w:t xml:space="preserve"> and abstentions which are concerned </w:t>
      </w:r>
      <w:r>
        <w:t>with</w:t>
      </w:r>
      <w:r w:rsidRPr="001F0565">
        <w:t xml:space="preserve"> the creation and maintenance of cultural differences, male authority</w:t>
      </w:r>
      <w:r>
        <w:t>,</w:t>
      </w:r>
      <w:r w:rsidRPr="001F0565">
        <w:t xml:space="preserve"> and gender inequalities </w:t>
      </w:r>
      <w:r w:rsidRPr="001F0565">
        <w:fldChar w:fldCharType="begin" w:fldLock="1"/>
      </w:r>
      <w:r w:rsidRPr="001F0565">
        <w:instrText>ADDIN CSL_CITATION {"citationItems":[{"id":"ITEM-1","itemData":{"author":[{"dropping-particle":"","family":"Whitehead","given":"Harriet","non-dropping-particle":"","parse-names":false,"suffix":""}],"container-title":"Journal of Ritual Studies","id":"ITEM-1","issue":"2","issued":{"date-parts":[["2003"]]},"page":"98-104","title":"Food Rules: Hunting, Sharing, and Tabooing Game in Papua New Guinea","type":"article-journal","volume":"17"},"uris":["http://www.mendeley.com/documents/?uuid=410dd4a6-1d80-345e-af7e-55b438d447df"]}],"mendeley":{"formattedCitation":"(Whitehead, 2003)","plainTextFormattedCitation":"(Whitehead, 2003)","previouslyFormattedCitation":"(Whitehead, 2003)"},"properties":{"noteIndex":0},"schema":"https://github.com/citation-style-language/schema/raw/master/csl-citation.json"}</w:instrText>
      </w:r>
      <w:r w:rsidRPr="001F0565">
        <w:fldChar w:fldCharType="separate"/>
      </w:r>
      <w:r w:rsidRPr="001F0565">
        <w:rPr>
          <w:noProof/>
        </w:rPr>
        <w:t>(Whitehead, 2003)</w:t>
      </w:r>
      <w:r w:rsidRPr="001F0565">
        <w:fldChar w:fldCharType="end"/>
      </w:r>
      <w:r w:rsidRPr="001F0565">
        <w:t xml:space="preserve">. This article presents some of the gendered dynamics of food taboos related to disability among pregnant women in Ghana. </w:t>
      </w:r>
      <w:r>
        <w:t xml:space="preserve"> </w:t>
      </w:r>
      <w:r w:rsidRPr="001F0565">
        <w:t>The original link between people and land produces tradition</w:t>
      </w:r>
      <w:r>
        <w:t>s and practices</w:t>
      </w:r>
      <w:r w:rsidRPr="001F0565">
        <w:t xml:space="preserve"> in specific environment</w:t>
      </w:r>
      <w:r>
        <w:t>s</w:t>
      </w:r>
      <w:r w:rsidRPr="001F0565">
        <w:t xml:space="preserve">, and in this instance, food taboos and other held beliefs and practices </w:t>
      </w:r>
      <w:r>
        <w:t>concerning</w:t>
      </w:r>
      <w:r w:rsidRPr="001F0565">
        <w:t xml:space="preserve"> pregnant</w:t>
      </w:r>
      <w:r>
        <w:t xml:space="preserve"> </w:t>
      </w:r>
      <w:r w:rsidRPr="001F0565">
        <w:t xml:space="preserve">women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w:t>
      </w:r>
    </w:p>
    <w:p w14:paraId="3F84BE73" w14:textId="03B2DBEA" w:rsidR="00D9108E" w:rsidRDefault="00D9108E" w:rsidP="004F375F">
      <w:pPr>
        <w:spacing w:after="0" w:line="480" w:lineRule="auto"/>
      </w:pPr>
      <w:r w:rsidRPr="001F0565">
        <w:t xml:space="preserve">In Ghana, the understanding of disability and its formation is deeply rooted in religion and culture. </w:t>
      </w:r>
      <w:r>
        <w:t>D</w:t>
      </w:r>
      <w:r w:rsidRPr="00E12F55">
        <w:t xml:space="preserve">isability in Ghana is understood and defined within the realms of spiritual forces – test of faith, </w:t>
      </w:r>
      <w:r>
        <w:t xml:space="preserve">unique gift, </w:t>
      </w:r>
      <w:r w:rsidRPr="00E12F55">
        <w:t>curse</w:t>
      </w:r>
      <w:r>
        <w:t>,</w:t>
      </w:r>
      <w:r w:rsidRPr="00E12F55">
        <w:t xml:space="preserve"> and punishment. For instance, ancestral violations of social norms such as incest and breaking food taboos are deemed to result in the birth of children with atypical and neuro</w:t>
      </w:r>
      <w:r>
        <w:t>divergent</w:t>
      </w:r>
      <w:r w:rsidRPr="00E12F55">
        <w:t xml:space="preserve"> developments such as autism and dyslexia (</w:t>
      </w:r>
      <w:proofErr w:type="spellStart"/>
      <w:r w:rsidRPr="00E12F55">
        <w:t>Gadegbeku</w:t>
      </w:r>
      <w:proofErr w:type="spellEnd"/>
      <w:r w:rsidRPr="00E12F55">
        <w:t xml:space="preserve"> et al.</w:t>
      </w:r>
      <w:r w:rsidR="004F375F">
        <w:t>,</w:t>
      </w:r>
      <w:r w:rsidRPr="00E12F55">
        <w:t xml:space="preserve"> 2019; </w:t>
      </w:r>
      <w:proofErr w:type="spellStart"/>
      <w:r w:rsidRPr="00E12F55">
        <w:t>Nyangweso</w:t>
      </w:r>
      <w:proofErr w:type="spellEnd"/>
      <w:r w:rsidR="004F375F">
        <w:t>,</w:t>
      </w:r>
      <w:r w:rsidRPr="00E12F55">
        <w:t xml:space="preserve"> 2018). </w:t>
      </w:r>
      <w:r>
        <w:t>In Ghana, Christians and Muslims alike combine Christianity and Islam</w:t>
      </w:r>
      <w:r w:rsidR="004F375F">
        <w:t>ic</w:t>
      </w:r>
      <w:r>
        <w:t xml:space="preserve"> practices with some Indigenous (Traditional) practices.</w:t>
      </w:r>
      <w:r w:rsidR="004F375F">
        <w:t xml:space="preserve"> </w:t>
      </w:r>
      <w:r>
        <w:t xml:space="preserve">For example, outdooring new babies and new mothers are typical amongst most ethnic groups in Ghana. This practice takes place on the eighth day after birth and involves formally presenting a newborn baby to the gods, society, and ancestors. Before the eighth day, it is not permitted for the newborn to be brought outside to avoid negative influences that may adversely affect the health of the child. After this and other Indigenous (Traditional) practices, a Christian family will later take the newborn to church for baptism.  </w:t>
      </w:r>
    </w:p>
    <w:p w14:paraId="628B086F" w14:textId="271C739F" w:rsidR="00D9108E" w:rsidRDefault="00D9108E" w:rsidP="00AE748E">
      <w:pPr>
        <w:spacing w:after="0" w:line="480" w:lineRule="auto"/>
      </w:pPr>
      <w:r w:rsidRPr="001F0565">
        <w:t xml:space="preserve">This </w:t>
      </w:r>
      <w:r>
        <w:t>mix</w:t>
      </w:r>
      <w:r w:rsidR="00455AB1">
        <w:t>ture</w:t>
      </w:r>
      <w:r>
        <w:t xml:space="preserve"> of religion</w:t>
      </w:r>
      <w:r w:rsidR="00455AB1">
        <w:t>s</w:t>
      </w:r>
      <w:r>
        <w:t xml:space="preserve"> </w:t>
      </w:r>
      <w:r w:rsidRPr="001F0565">
        <w:t>sometimes reinforce</w:t>
      </w:r>
      <w:r>
        <w:t>s</w:t>
      </w:r>
      <w:r w:rsidRPr="001F0565">
        <w:t xml:space="preserve"> positive attitudes, behaviors</w:t>
      </w:r>
      <w:r>
        <w:t>,</w:t>
      </w:r>
      <w:r w:rsidRPr="001F0565">
        <w:t xml:space="preserve"> and practices</w:t>
      </w:r>
      <w:r w:rsidR="00455AB1">
        <w:t xml:space="preserve"> </w:t>
      </w:r>
      <w:r w:rsidR="00455AB1" w:rsidRPr="001F0565">
        <w:t>or exacerbate</w:t>
      </w:r>
      <w:r w:rsidR="00455AB1">
        <w:t>s</w:t>
      </w:r>
      <w:r w:rsidR="00455AB1" w:rsidRPr="001F0565">
        <w:t xml:space="preserve"> negative</w:t>
      </w:r>
      <w:r w:rsidR="00455AB1">
        <w:t xml:space="preserve"> ones</w:t>
      </w:r>
      <w:r w:rsidRPr="001F0565">
        <w:t>.</w:t>
      </w:r>
      <w:r w:rsidR="00455AB1">
        <w:t xml:space="preserve"> </w:t>
      </w:r>
      <w:r w:rsidRPr="001F0565">
        <w:t>In Ghana, a pregnant woman is seen as a treasure, a demi-god</w:t>
      </w:r>
      <w:r>
        <w:t>,</w:t>
      </w:r>
      <w:r w:rsidRPr="001F0565">
        <w:t xml:space="preserve"> and at the same time vulnerable. In some cases, pregnant women are expected to behave in certain ways to ensure that it does not affect the unborn baby.</w:t>
      </w:r>
    </w:p>
    <w:p w14:paraId="0ACF6F2E" w14:textId="77777777" w:rsidR="00D9108E" w:rsidRPr="001F0565" w:rsidRDefault="00D9108E" w:rsidP="00AE748E">
      <w:pPr>
        <w:spacing w:after="0" w:line="480" w:lineRule="auto"/>
      </w:pPr>
    </w:p>
    <w:p w14:paraId="3D8DA63B" w14:textId="0A50BC19" w:rsidR="00D9108E" w:rsidRPr="001F0565" w:rsidRDefault="00C3628B" w:rsidP="00AD544F">
      <w:pPr>
        <w:spacing w:after="0" w:line="480" w:lineRule="auto"/>
      </w:pPr>
      <w:r>
        <w:lastRenderedPageBreak/>
        <w:t xml:space="preserve">I have experienced some of these dynamics during my own pregnancy. </w:t>
      </w:r>
      <w:r w:rsidR="00AD544F">
        <w:t xml:space="preserve">An encounter in </w:t>
      </w:r>
      <w:r>
        <w:t>2016</w:t>
      </w:r>
      <w:r w:rsidR="00AD544F">
        <w:t xml:space="preserve"> </w:t>
      </w:r>
      <w:r>
        <w:t xml:space="preserve">in a </w:t>
      </w:r>
      <w:r w:rsidR="00D9108E" w:rsidRPr="00C3628B">
        <w:t>market in Ghana</w:t>
      </w:r>
      <w:r w:rsidR="00AD544F">
        <w:t xml:space="preserve"> demonstrates some of the contradictory associations (both negative and positive) assigned pregnancy. </w:t>
      </w:r>
      <w:r w:rsidR="00D9108E" w:rsidRPr="00C3628B">
        <w:t xml:space="preserve">I had wanted to buy </w:t>
      </w:r>
      <w:r>
        <w:t>two</w:t>
      </w:r>
      <w:r w:rsidR="00D9108E" w:rsidRPr="00C3628B">
        <w:t xml:space="preserve"> fingers of plantain. I, therefore, asked the plantain seller if she would divide the </w:t>
      </w:r>
      <w:r>
        <w:t>five</w:t>
      </w:r>
      <w:r w:rsidR="00D9108E" w:rsidRPr="00C3628B">
        <w:t xml:space="preserve"> fingers of plantain she had arranged and give me </w:t>
      </w:r>
      <w:r>
        <w:t>two</w:t>
      </w:r>
      <w:r w:rsidR="00D9108E" w:rsidRPr="00C3628B">
        <w:t xml:space="preserve">. During that time, her back was facing me. She said </w:t>
      </w:r>
      <w:r>
        <w:t>“</w:t>
      </w:r>
      <w:r w:rsidR="00D9108E" w:rsidRPr="00C3628B">
        <w:t>No</w:t>
      </w:r>
      <w:r>
        <w:t>,”</w:t>
      </w:r>
      <w:r w:rsidR="00D9108E" w:rsidRPr="00C3628B">
        <w:t xml:space="preserve"> and I gradually turned around to leave while she turned to face me. Realizing I was pregnant (by then I had a big belly and some swollenness on my face), she immediately retracted her earlier stance of </w:t>
      </w:r>
      <w:r>
        <w:t>“</w:t>
      </w:r>
      <w:r w:rsidR="00D9108E" w:rsidRPr="00C3628B">
        <w:t>No</w:t>
      </w:r>
      <w:r>
        <w:t>”</w:t>
      </w:r>
      <w:r w:rsidR="00D9108E" w:rsidRPr="00C3628B">
        <w:t xml:space="preserve"> and </w:t>
      </w:r>
      <w:r w:rsidR="00112A15" w:rsidRPr="00C3628B">
        <w:t>said,</w:t>
      </w:r>
      <w:r w:rsidR="00D9108E" w:rsidRPr="00C3628B">
        <w:t xml:space="preserve"> </w:t>
      </w:r>
      <w:r>
        <w:t>“</w:t>
      </w:r>
      <w:r w:rsidR="00D9108E" w:rsidRPr="00C3628B">
        <w:t xml:space="preserve">please come and get the </w:t>
      </w:r>
      <w:r>
        <w:t>two</w:t>
      </w:r>
      <w:r w:rsidR="00D9108E" w:rsidRPr="00C3628B">
        <w:t xml:space="preserve"> fingers before you go and steal it (because you are craving for it) and make your unborn baby suffer a bad omen or curse me</w:t>
      </w:r>
      <w:r>
        <w:t>.</w:t>
      </w:r>
      <w:r w:rsidR="00D9108E" w:rsidRPr="00C3628B">
        <w:t>”</w:t>
      </w:r>
      <w:r w:rsidR="00112A15">
        <w:t xml:space="preserve"> </w:t>
      </w:r>
      <w:r w:rsidR="00AD544F">
        <w:t>Clearly this evidences some of the contradictions associated with pregnancy in Ghana.</w:t>
      </w:r>
    </w:p>
    <w:p w14:paraId="238C8745" w14:textId="23DE2286" w:rsidR="00D9108E" w:rsidRPr="00AD544F" w:rsidRDefault="00D9108E" w:rsidP="00AD544F">
      <w:pPr>
        <w:spacing w:after="0" w:line="480" w:lineRule="auto"/>
      </w:pPr>
      <w:r w:rsidRPr="001F0565">
        <w:t>Lastly,</w:t>
      </w:r>
      <w:r>
        <w:t xml:space="preserve"> monumental situations of life</w:t>
      </w:r>
      <w:r w:rsidRPr="001F0565">
        <w:t xml:space="preserve"> such as pregnancy and childbirth </w:t>
      </w:r>
      <w:r>
        <w:t xml:space="preserve">continue to be </w:t>
      </w:r>
      <w:r w:rsidRPr="001F0565">
        <w:t xml:space="preserve">notoriously surrounded by food taboos relating to disability and good health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-2","issued":{"date-parts":[["2018"]]},"title":"Determinants of Food Taboos in the Pregnant Women of the Awabel District, East Gojjam Zone, Amhara Regional State in Ethiopia","type":"article-journal"},"uris":["http://www.mendeley.com/documents/?uuid=6ff8b2e0-7f59-32f7-a2c9-1209b752163c"]}],"mendeley":{"formattedCitation":"(Gadegbeku et al., 2019; Getnet et al., 2018)","plainTextFormattedCitation":"(Gadegbeku et al., 2019; Getnet et al., 2018)","previouslyFormattedCitation":"(Gadegbeku et al., 2019; Getnet et al., 2018)"},"properties":{"noteIndex":0},"schema":"https://github.com/citation-style-language/schema/raw/master/csl-citation.json"}</w:instrText>
      </w:r>
      <w:r w:rsidRPr="001F0565">
        <w:fldChar w:fldCharType="separate"/>
      </w:r>
      <w:r w:rsidRPr="001F0565">
        <w:rPr>
          <w:noProof/>
        </w:rPr>
        <w:t>(Gadegbeku et al., 2019; Getnet et al., 2018)</w:t>
      </w:r>
      <w:r w:rsidRPr="001F0565">
        <w:fldChar w:fldCharType="end"/>
      </w:r>
      <w:r w:rsidRPr="001F0565">
        <w:t xml:space="preserve">. Moreover, these foods are linked to </w:t>
      </w:r>
      <w:r>
        <w:t xml:space="preserve">the </w:t>
      </w:r>
      <w:r w:rsidRPr="001F0565">
        <w:t xml:space="preserve">same or similar food taboos across </w:t>
      </w:r>
      <w:r>
        <w:t xml:space="preserve">sub-Saharan </w:t>
      </w:r>
      <w:r w:rsidRPr="001F0565">
        <w:t xml:space="preserve">Africa, </w:t>
      </w:r>
      <w:r>
        <w:t>affirming</w:t>
      </w:r>
      <w:r w:rsidRPr="001F0565">
        <w:t xml:space="preserve"> the centrality</w:t>
      </w:r>
      <w:r>
        <w:t>, gendered</w:t>
      </w:r>
      <w:r w:rsidRPr="001F0565">
        <w:t xml:space="preserve"> and cross-cutting nature of the neglect of food taboos linked to disability</w:t>
      </w:r>
      <w:r>
        <w:t xml:space="preserve"> among pregnant</w:t>
      </w:r>
      <w:r w:rsidRPr="001F0565">
        <w:t xml:space="preserve"> </w:t>
      </w:r>
      <w:r>
        <w:t xml:space="preserve">women </w:t>
      </w:r>
      <w:r w:rsidRPr="001F0565">
        <w:t xml:space="preserve">in Ghana and other parts of </w:t>
      </w:r>
      <w:r>
        <w:t>sub-Saharan Africa</w:t>
      </w:r>
      <w:r w:rsidRPr="001F0565">
        <w:t xml:space="preserve"> such as Nigeria</w:t>
      </w:r>
      <w:r>
        <w:t xml:space="preserve">, Cameron, Ethiopia, and South Africa </w:t>
      </w:r>
      <w:r>
        <w:fldChar w:fldCharType="begin" w:fldLock="1"/>
      </w:r>
      <w:r>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Cameroon","type":"article-journal","volume":"6"},"uris":["http://www.mendeley.com/documents/?uuid=6af43cbc-836a-31a2-9d89-33e79d3e439e"]},{"id":"ITEM-2","itemData":{"DOI":"10.1155/2018/9198076","abstract":"Background.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-2","issued":{"date-parts":[["2018"]]},"title":"Determinants of Food Taboos in the Pregnant Women of the Awabel District, East Gojjam Zone, Amhara Regional State in Ethiopia","type":"article-journal"},"uris":["http://www.mendeley.com/documents/?uuid=6ff8b2e0-7f59-32f7-a2c9-1209b752163c"]},{"id":"ITEM-3","itemData":{"DOI":"10.3390/nu11112668","ISSN":"20726643","PMID":"31694181","abstract":"A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-3","issue":"11","issued":{"date-parts":[["2019"]]},"title":"Food taboos and cultural beliefs influence food choice and dietary preferences among pregnant women in the eastern Cape, South Africa","type":"article-journal","volume":"11"},"uris":["http://www.mendeley.com/documents/?uuid=bc7109af-e463-40f8-b1bc-a8995cc96ed6"]},{"id":"ITEM-4","itemData":{"DOI":"10.1186/s13002-016-0079-x","ISSN":"17464269","PMID":"26818243","abstract":"Background: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Ethnomedicine","id":"ITEM-4","issue":"1","issued":{"date-parts":[["2016","1","27"]]},"page":"7","publisher":"BioMed Central Ltd.","title":"Food taboos and myths in South Eastern Nigeria: The belief and practice of mothers in the region","type":"article-journal","volume":"12"},"uris":["http://www.mendeley.com/documents/?uuid=21e0bc39-336c-39a8-91c1-30408ebb54ea"]}],"mendeley":{"formattedCitation":"(Asi &amp; Teri, 2016; Chakona &amp; Shackleton, 2019; Ekwochi et al., 2016; Getnet et al., 2018)","plainTextFormattedCitation":"(Asi &amp; Teri, 2016; Chakona &amp; Shackleton, 2019; Ekwochi et al., 2016; Getnet et al., 2018)","previouslyFormattedCitation":"(Asi &amp; Teri, 2016; Chakona &amp; Shackleton, 2019; Ekwochi et al., 2016; Getnet et al., 2018)"},"properties":{"noteIndex":0},"schema":"https://github.com/citation-style-language/schema/raw/master/csl-citation.json"}</w:instrText>
      </w:r>
      <w:r>
        <w:fldChar w:fldCharType="separate"/>
      </w:r>
      <w:r w:rsidRPr="00E12F55">
        <w:rPr>
          <w:noProof/>
        </w:rPr>
        <w:t>(Asi &amp; Teri, 2016; Chakona &amp; Shackleton, 2019; Ekwochi et al., 2016; Getnet et al., 2018)</w:t>
      </w:r>
      <w:r>
        <w:fldChar w:fldCharType="end"/>
      </w:r>
      <w:r w:rsidRPr="001F0565">
        <w:t xml:space="preserve">. </w:t>
      </w:r>
      <w:r w:rsidRPr="00AD544F">
        <w:rPr>
          <w:b/>
          <w:bCs/>
          <w:i/>
          <w:iCs/>
        </w:rPr>
        <w:t>Ethnicity and Culture</w:t>
      </w:r>
    </w:p>
    <w:p w14:paraId="40989730" w14:textId="1BDF37BD" w:rsidR="00D9108E" w:rsidRPr="00AD544F" w:rsidRDefault="00D9108E" w:rsidP="00AD544F">
      <w:pPr>
        <w:spacing w:after="0" w:line="480" w:lineRule="auto"/>
        <w:rPr>
          <w:color w:val="FF0000"/>
        </w:rPr>
      </w:pPr>
      <w:r w:rsidRPr="001F0565">
        <w:t xml:space="preserve">The classification of ethnic groups in Ghana is provided by the Bureau of Ghana Languages (BGL) and has been used since the 1960 census </w:t>
      </w:r>
      <w:r w:rsidRPr="001F0565">
        <w:fldChar w:fldCharType="begin" w:fldLock="1"/>
      </w:r>
      <w:r w:rsidRPr="001F0565">
        <w:instrText>ADDIN CSL_CITATION {"citationItems":[{"id":"ITEM-1","itemData":{"author":[{"dropping-particle":"","family":"GSS","given":"","non-dropping-particle":"","parse-names":false,"suffix":""}],"id":"ITEM-1","issued":{"date-parts":[["2013"]]},"number-of-pages":"1-430","publisher-place":"Accra","title":"2010 Population &amp; Housing Census: National Analytical Report","type":"report"},"uris":["http://www.mendeley.com/documents/?uuid=9a1551dd-005e-322c-8f8b-ea2466e6d5f1"]}],"mendeley":{"formattedCitation":"(GSS, 2013)","plainTextFormattedCitation":"(GSS, 2013)","previouslyFormattedCitation":"(GSS, 2013)"},"properties":{"noteIndex":0},"schema":"https://github.com/citation-style-language/schema/raw/master/csl-citation.json"}</w:instrText>
      </w:r>
      <w:r w:rsidRPr="001F0565">
        <w:fldChar w:fldCharType="separate"/>
      </w:r>
      <w:r w:rsidRPr="001F0565">
        <w:rPr>
          <w:noProof/>
        </w:rPr>
        <w:t>(GSS, 2013)</w:t>
      </w:r>
      <w:r w:rsidRPr="001F0565">
        <w:fldChar w:fldCharType="end"/>
      </w:r>
      <w:r w:rsidRPr="001F0565">
        <w:t xml:space="preserve">. Ethnicity refers to a sense of kinship, solidarity, and common culture </w:t>
      </w:r>
      <w:r w:rsidRPr="001F0565">
        <w:fldChar w:fldCharType="begin" w:fldLock="1"/>
      </w:r>
      <w:r w:rsidRPr="001F0565">
        <w:instrText>ADDIN CSL_CITATION {"citationItems":[{"id":"ITEM-1","itemData":{"author":[{"dropping-particle":"","family":"Hutchinson","given":"John","non-dropping-particle":"","parse-names":false,"suffix":""},{"dropping-particle":"","family":"Smith","given":"Anthony D.","non-dropping-particle":"","parse-names":false,"suffix":""}],"id":"ITEM-1","issued":{"date-parts":[["1996"]]},"number-of-pages":"448","publisher":"Oxford University Press","publisher-place":"Oxford","title":"Ethnicity","type":"book"},"uris":["http://www.mendeley.com/documents/?uuid=a9ec8e3d-6a9c-46df-9050-917e61ab61ce"]}],"mendeley":{"formattedCitation":"(Hutchinson &amp; Smith, 1996)","plainTextFormattedCitation":"(Hutchinson &amp; Smith, 1996)","previouslyFormattedCitation":"(Hutchinson &amp; Smith, 1996)"},"properties":{"noteIndex":0},"schema":"https://github.com/citation-style-language/schema/raw/master/csl-citation.json"}</w:instrText>
      </w:r>
      <w:r w:rsidRPr="001F0565">
        <w:fldChar w:fldCharType="separate"/>
      </w:r>
      <w:r w:rsidRPr="001F0565">
        <w:rPr>
          <w:noProof/>
        </w:rPr>
        <w:t>(Hutchinson &amp; Smith, 1996)</w:t>
      </w:r>
      <w:r w:rsidRPr="001F0565">
        <w:fldChar w:fldCharType="end"/>
      </w:r>
      <w:r w:rsidRPr="001F0565">
        <w:rPr>
          <w:color w:val="FF0000"/>
        </w:rPr>
        <w:t xml:space="preserve"> </w:t>
      </w:r>
      <w:r w:rsidRPr="001F0565">
        <w:t xml:space="preserve">which often nurtures positive feelings of belonging to a cultural group </w:t>
      </w:r>
      <w:r w:rsidRPr="001F0565">
        <w:fldChar w:fldCharType="begin" w:fldLock="1"/>
      </w:r>
      <w:r w:rsidRPr="001F0565">
        <w:instrText>ADDIN CSL_CITATION {"citationItems":[{"id":"ITEM-1","itemData":{"author":[{"dropping-particle":"","family":"Guibernau","given":"Montserrat","non-dropping-particle":"","parse-names":false,"suffix":""},{"dropping-particle":"","family":"Rex","given":"John","non-dropping-particle":"","parse-names":false,"suffix":""}],"id":"ITEM-1","issued":{"date-parts":[["1999"]]},"number-of-pages":"336","publisher":"Polity Press","publisher-place":"Cambridge","title":"The Ethnicity Reader: Nationalism, Multiculturalism and Migration","type":"book"},"uris":["http://www.mendeley.com/documents/?uuid=37062bbe-7258-41ca-a4d3-c2c39404ac94"]}],"mendeley":{"formattedCitation":"(Guibernau &amp; Rex, 1999)","plainTextFormattedCitation":"(Guibernau &amp; Rex, 1999)","previouslyFormattedCitation":"(Guibernau &amp; Rex, 1999)"},"properties":{"noteIndex":0},"schema":"https://github.com/citation-style-language/schema/raw/master/csl-citation.json"}</w:instrText>
      </w:r>
      <w:r w:rsidRPr="001F0565">
        <w:fldChar w:fldCharType="separate"/>
      </w:r>
      <w:r w:rsidRPr="001F0565">
        <w:rPr>
          <w:noProof/>
        </w:rPr>
        <w:t>(Guibernau &amp; Rex, 1999)</w:t>
      </w:r>
      <w:r w:rsidRPr="001F0565">
        <w:fldChar w:fldCharType="end"/>
      </w:r>
      <w:r w:rsidRPr="001F0565">
        <w:t>.</w:t>
      </w:r>
      <w:r w:rsidRPr="001F0565">
        <w:rPr>
          <w:color w:val="FF0000"/>
        </w:rPr>
        <w:t xml:space="preserve"> </w:t>
      </w:r>
    </w:p>
    <w:p w14:paraId="730326B2" w14:textId="5D6A04F5" w:rsidR="00D9108E" w:rsidRPr="001F0565" w:rsidRDefault="00D9108E" w:rsidP="00AD544F">
      <w:pPr>
        <w:spacing w:after="0" w:line="480" w:lineRule="auto"/>
      </w:pPr>
      <w:r w:rsidRPr="001F0565">
        <w:t xml:space="preserve">In Ghana and most parts of Africa, human groups created their societies and traditions within environments which represented multiple adaptations to different and similar ecosystems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xml:space="preserve">. These ethnic groups were categories of interaction, representing </w:t>
      </w:r>
      <w:r w:rsidRPr="001F0565">
        <w:lastRenderedPageBreak/>
        <w:t>clusters of groups</w:t>
      </w:r>
      <w:r>
        <w:t xml:space="preserve"> and</w:t>
      </w:r>
      <w:r w:rsidRPr="001F0565">
        <w:t xml:space="preserve"> dialects, masking together (ibid). Centuries of trade and slavery “</w:t>
      </w:r>
      <w:proofErr w:type="spellStart"/>
      <w:r w:rsidRPr="001F0565">
        <w:t>ethnicized</w:t>
      </w:r>
      <w:proofErr w:type="spellEnd"/>
      <w:r w:rsidRPr="001F0565">
        <w:t>” groups with colonialism politicizing them further</w:t>
      </w:r>
      <w:r>
        <w:t>,</w:t>
      </w:r>
      <w:r w:rsidRPr="001F0565">
        <w:t xml:space="preserve"> resulting in radical or structural change within these ethnic groups </w:t>
      </w:r>
      <w:r w:rsidRPr="001F0565">
        <w:fldChar w:fldCharType="begin" w:fldLock="1"/>
      </w:r>
      <w:r w:rsidRPr="001F0565">
        <w:instrText>ADDIN CSL_CITATION {"citationItems":[{"id":"ITEM-1","itemData":{"author":[{"dropping-particle":"","family":"Dwyer","given":"Denis","non-dropping-particle":"","parse-names":false,"suffix":""},{"dropping-particle":"","family":"Drakakis-Smith","given":"David","non-dropping-particle":"","parse-names":false,"suffix":""}],"id":"ITEM-1","issued":{"date-parts":[["1996"]]},"number-of-pages":"296","publisher":"John Wiley and Sons Ltd","publisher-place":"West Sussex","title":"Ethnicity and Development","type":"book"},"uris":["http://www.mendeley.com/documents/?uuid=f7373a08-7617-4a7c-9fa4-840e8ffe7937"]},{"id":"ITEM-2","itemData":{"author":[{"dropping-particle":"","family":"Hutchinson","given":"John","non-dropping-particle":"","parse-names":false,"suffix":""},{"dropping-particle":"","family":"Smith","given":"Anthony D.","non-dropping-particle":"","parse-names":false,"suffix":""}],"id":"ITEM-2","issued":{"date-parts":[["1996"]]},"number-of-pages":"448","publisher":"Oxford University Press","publisher-place":"Oxford","title":"Ethnicity","type":"book"},"uris":["http://www.mendeley.com/documents/?uuid=a9ec8e3d-6a9c-46df-9050-917e61ab61ce"]},{"id":"ITEM-3","itemData":{"author":[{"dropping-particle":"","family":"Shorter","given":"Aylward","non-dropping-particle":"","parse-names":false,"suffix":""}],"id":"ITEM-3","issued":{"date-parts":[["1998"]]},"number-of-pages":"109","publisher":"St. Paul Communications/Daughter of St Paul","publisher-place":"Nairobi, Kenya","title":"African Culture: An Overview.","type":"book"},"uris":["http://www.mendeley.com/documents/?uuid=0eadd721-ba59-428a-a2ba-4fe89340eebf"]},{"id":"ITEM-4","itemData":{"author":[{"dropping-particle":"","family":"Guibernau","given":"Montserrat","non-dropping-particle":"","parse-names":false,"suffix":""},{"dropping-particle":"","family":"Rex","given":"John","non-dropping-particle":"","parse-names":false,"suffix":""}],"id":"ITEM-4","issued":{"date-parts":[["1999"]]},"number-of-pages":"336","publisher":"Polity Press","publisher-place":"Cambridge","title":"The Ethnicity Reader: Nationalism, Multiculturalism and Migration","type":"book"},"uris":["http://www.mendeley.com/documents/?uuid=37062bbe-7258-41ca-a4d3-c2c39404ac94"]}],"mendeley":{"formattedCitation":"(Dwyer &amp; Drakakis-Smith, 1996; Guibernau &amp; Rex, 1999; Hutchinson &amp; Smith, 1996; Shorter, 1998)","plainTextFormattedCitation":"(Dwyer &amp; Drakakis-Smith, 1996; Guibernau &amp; Rex, 1999; Hutchinson &amp; Smith, 1996; Shorter, 1998)","previouslyFormattedCitation":"(Dwyer &amp; Drakakis-Smith, 1996; Guibernau &amp; Rex, 1999; Hutchinson &amp; Smith, 1996; Shorter, 1998)"},"properties":{"noteIndex":0},"schema":"https://github.com/citation-style-language/schema/raw/master/csl-citation.json"}</w:instrText>
      </w:r>
      <w:r w:rsidRPr="001F0565">
        <w:fldChar w:fldCharType="separate"/>
      </w:r>
      <w:r w:rsidRPr="001F0565">
        <w:rPr>
          <w:noProof/>
        </w:rPr>
        <w:t>(Dwyer &amp; Drakakis-Smith, 1996; Guibernau &amp; Rex, 1999; Hutchinson &amp; Smith, 1996; Shorter, 1998)</w:t>
      </w:r>
      <w:r w:rsidRPr="001F0565">
        <w:fldChar w:fldCharType="end"/>
      </w:r>
      <w:r w:rsidRPr="001F0565">
        <w:t xml:space="preserve">. Ethnic groups remain classifications of interaction and distribution with old and new fields of application in both pre and post-colonial states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xml:space="preserve">. Ethnic groups are seen as a whole society, having a high degree of self-sufficiency, politically autonomous, with </w:t>
      </w:r>
      <w:r>
        <w:t>their</w:t>
      </w:r>
      <w:r w:rsidRPr="001F0565">
        <w:t xml:space="preserve"> distinctive language, culture</w:t>
      </w:r>
      <w:r>
        <w:t>,</w:t>
      </w:r>
      <w:r w:rsidRPr="001F0565">
        <w:t xml:space="preserve"> and identity such as the Asante </w:t>
      </w:r>
      <w:r>
        <w:t>k</w:t>
      </w:r>
      <w:r w:rsidRPr="001F0565">
        <w:t xml:space="preserve">ingdom within the Akan ethnic group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Overview.","type":"book"},"uris":["http://www.mendeley.com/documents/?uuid=0eadd721-ba59-428a-a2ba-4fe89340eebf"]},{"id":"ITEM-2","itemData":{"ISBN":"0521410096","abstract":"1. Varieties of the Asante past -- 2. State and society in Asante history -- 3. Society and state in Asante history -- 4. Asante odwira: experience interpreted, history constructed -- 5. The Asante past considered -- App. I: Bowdich's The First Day of the Yam Custom -- App. II: A glossary of some Asante Twi terms.","author":[{"dropping-particle":"","family":"McCaskie","given":"T. C.","non-dropping-particle":"","parse-names":false,"suffix":""}],"id":"ITEM-2","issued":{"date-parts":[["1995"]]},"publisher":"Cambridge University Press","publisher-place":"Cambridge","title":"State and society in pre-colonial Asante","type":"book"},"uris":["http://www.mendeley.com/documents/?uuid=e7f1f181-337a-347d-84e3-2d088746e6a6"]}],"mendeley":{"formattedCitation":"(McCaskie, 1995; Shorter, 1998)","plainTextFormattedCitation":"(McCaskie, 1995; Shorter, 1998)","previouslyFormattedCitation":"(McCaskie, 1995; Shorter, 1998)"},"properties":{"noteIndex":0},"schema":"https://github.com/citation-style-language/schema/raw/master/csl-citation.json"}</w:instrText>
      </w:r>
      <w:r w:rsidRPr="001F0565">
        <w:fldChar w:fldCharType="separate"/>
      </w:r>
      <w:r w:rsidRPr="001F0565">
        <w:rPr>
          <w:noProof/>
        </w:rPr>
        <w:t>(McCaskie, 1995; Shorter, 1998)</w:t>
      </w:r>
      <w:r w:rsidRPr="001F0565">
        <w:fldChar w:fldCharType="end"/>
      </w:r>
      <w:r>
        <w:t>.</w:t>
      </w:r>
    </w:p>
    <w:p w14:paraId="5AF06E5A" w14:textId="77777777" w:rsidR="00D9108E" w:rsidRPr="001F0565" w:rsidRDefault="00D9108E" w:rsidP="00AE748E">
      <w:pPr>
        <w:spacing w:after="0" w:line="480" w:lineRule="auto"/>
      </w:pPr>
      <w:r w:rsidRPr="001F0565">
        <w:t xml:space="preserve">Ghanaian traditional ethnic societies and other parts of </w:t>
      </w:r>
      <w:r>
        <w:t xml:space="preserve">sub-Saharan </w:t>
      </w:r>
      <w:r w:rsidRPr="001F0565">
        <w:t>Africa</w:t>
      </w:r>
      <w:r>
        <w:t xml:space="preserve"> are often associated with </w:t>
      </w:r>
      <w:r w:rsidRPr="001F0565">
        <w:t xml:space="preserve">a mentality that differs from the science of modern societies </w:t>
      </w:r>
      <w:r w:rsidRPr="001F0565">
        <w:fldChar w:fldCharType="begin" w:fldLock="1"/>
      </w:r>
      <w:r w:rsidRPr="001F0565">
        <w:instrText>ADDIN CSL_CITATION {"citationItems":[{"id":"ITEM-1","itemData":{"author":[{"dropping-particle":"","family":"Shorter","given":"Aylward","non-dropping-particle":"","parse-names":false,"suffix":""}],"id":"ITEM-1","issued":{"date-parts":[["1998"]]},"number-of-pages":"109","publisher":"St. Paul Communications/Daughter of St Paul","publisher-place":"Nairobi, Kenya","title":"African Culture: An Overview.","type":"book"},"uris":["http://www.mendeley.com/documents/?uuid=0eadd721-ba59-428a-a2ba-4fe89340eebf"]}],"mendeley":{"formattedCitation":"(Shorter, 1998)","plainTextFormattedCitation":"(Shorter, 1998)","previouslyFormattedCitation":"(Shorter, 1998)"},"properties":{"noteIndex":0},"schema":"https://github.com/citation-style-language/schema/raw/master/csl-citation.json"}</w:instrText>
      </w:r>
      <w:r w:rsidRPr="001F0565">
        <w:fldChar w:fldCharType="separate"/>
      </w:r>
      <w:r w:rsidRPr="001F0565">
        <w:rPr>
          <w:noProof/>
        </w:rPr>
        <w:t>(Shorter, 1998)</w:t>
      </w:r>
      <w:r w:rsidRPr="001F0565">
        <w:fldChar w:fldCharType="end"/>
      </w:r>
      <w:r w:rsidRPr="001F0565">
        <w:t>. Different labels have been given to this mentality – primitive morally and culturally, unable to differentiate between subject and object, magical, impervious to logic, etc</w:t>
      </w:r>
      <w:r>
        <w:t>.</w:t>
      </w:r>
      <w:r w:rsidRPr="001F0565">
        <w:t xml:space="preserve"> (ibid). </w:t>
      </w:r>
      <w:r>
        <w:t>Nonetheless, these ethnic groups continue to foster a sense of belonging and development within communities.</w:t>
      </w:r>
    </w:p>
    <w:p w14:paraId="54C65DEB" w14:textId="77777777" w:rsidR="00D9108E" w:rsidRPr="001F0565" w:rsidRDefault="00D9108E" w:rsidP="00327C58">
      <w:pPr>
        <w:spacing w:after="0" w:line="480" w:lineRule="auto"/>
        <w:ind w:firstLine="0"/>
        <w:rPr>
          <w:b/>
          <w:bCs/>
        </w:rPr>
      </w:pPr>
      <w:r w:rsidRPr="001F0565">
        <w:rPr>
          <w:b/>
          <w:bCs/>
        </w:rPr>
        <w:t xml:space="preserve">Ghanaian Ethnic Groups </w:t>
      </w:r>
      <w:r>
        <w:rPr>
          <w:b/>
          <w:bCs/>
        </w:rPr>
        <w:t>(In Focus)</w:t>
      </w:r>
    </w:p>
    <w:p w14:paraId="590DD770" w14:textId="77777777" w:rsidR="00D9108E" w:rsidRDefault="00D9108E" w:rsidP="00AE748E">
      <w:pPr>
        <w:spacing w:after="0" w:line="480" w:lineRule="auto"/>
      </w:pPr>
      <w:r w:rsidRPr="001F0565">
        <w:t xml:space="preserve">The ethnic groups under discussion </w:t>
      </w:r>
      <w:r>
        <w:t>comprise</w:t>
      </w:r>
      <w:r w:rsidRPr="001F0565">
        <w:t xml:space="preserve"> 11 out of 16 regions in Ghana</w:t>
      </w:r>
      <w:r>
        <w:t>. These ethnic groups found across 11 regions are</w:t>
      </w:r>
      <w:r w:rsidRPr="001F0565">
        <w:t xml:space="preserve"> situated within the southern and some parts of the middle belt of Ghana</w:t>
      </w:r>
      <w:r>
        <w:t xml:space="preserve"> represented in regional map depicted in Figure 1 below.</w:t>
      </w:r>
      <w:r w:rsidRPr="001F0565">
        <w:t xml:space="preserve">  </w:t>
      </w:r>
    </w:p>
    <w:p w14:paraId="7EF4F6DD" w14:textId="77777777" w:rsidR="00327C58" w:rsidRDefault="00327C58" w:rsidP="00327C58">
      <w:pPr>
        <w:spacing w:after="0" w:line="480" w:lineRule="auto"/>
        <w:ind w:firstLine="0"/>
      </w:pPr>
    </w:p>
    <w:p w14:paraId="66A92953" w14:textId="77777777" w:rsidR="00327C58" w:rsidRDefault="00327C58" w:rsidP="00327C58">
      <w:pPr>
        <w:spacing w:after="0" w:line="480" w:lineRule="auto"/>
        <w:ind w:firstLine="0"/>
      </w:pPr>
    </w:p>
    <w:p w14:paraId="4A1AAEC3" w14:textId="77777777" w:rsidR="00327C58" w:rsidRDefault="00327C58" w:rsidP="00327C58">
      <w:pPr>
        <w:spacing w:after="0" w:line="480" w:lineRule="auto"/>
        <w:ind w:firstLine="0"/>
      </w:pPr>
    </w:p>
    <w:p w14:paraId="6D97EBF5" w14:textId="77777777" w:rsidR="00327C58" w:rsidRDefault="00327C58" w:rsidP="00327C58">
      <w:pPr>
        <w:spacing w:after="0" w:line="480" w:lineRule="auto"/>
        <w:ind w:firstLine="0"/>
      </w:pPr>
    </w:p>
    <w:p w14:paraId="666848C2" w14:textId="77777777" w:rsidR="00327C58" w:rsidRDefault="00327C58" w:rsidP="00327C58">
      <w:pPr>
        <w:spacing w:after="0" w:line="480" w:lineRule="auto"/>
        <w:ind w:firstLine="0"/>
      </w:pPr>
    </w:p>
    <w:p w14:paraId="52F0903B" w14:textId="77777777" w:rsidR="00327C58" w:rsidRDefault="00327C58" w:rsidP="00327C58">
      <w:pPr>
        <w:spacing w:after="0" w:line="480" w:lineRule="auto"/>
        <w:ind w:firstLine="0"/>
      </w:pPr>
    </w:p>
    <w:p w14:paraId="03EFDF75" w14:textId="49BC2BFE" w:rsidR="00327C58" w:rsidRDefault="00D9108E" w:rsidP="00327C58">
      <w:pPr>
        <w:spacing w:after="0" w:line="480" w:lineRule="auto"/>
        <w:ind w:firstLine="0"/>
        <w:rPr>
          <w:b/>
          <w:bCs/>
        </w:rPr>
      </w:pPr>
      <w:r w:rsidRPr="00327C58">
        <w:rPr>
          <w:b/>
          <w:bCs/>
        </w:rPr>
        <w:lastRenderedPageBreak/>
        <w:t>Figure 1</w:t>
      </w:r>
    </w:p>
    <w:p w14:paraId="67EB7151" w14:textId="0BDEF87F" w:rsidR="00D9108E" w:rsidRPr="00327C58" w:rsidRDefault="00D9108E" w:rsidP="00327C58">
      <w:pPr>
        <w:spacing w:after="0" w:line="480" w:lineRule="auto"/>
        <w:ind w:firstLine="0"/>
        <w:rPr>
          <w:i/>
          <w:iCs/>
        </w:rPr>
      </w:pPr>
      <w:r w:rsidRPr="00327C58">
        <w:rPr>
          <w:i/>
          <w:iCs/>
        </w:rPr>
        <w:t xml:space="preserve">The Map of Ghana </w:t>
      </w:r>
    </w:p>
    <w:p w14:paraId="4E671727" w14:textId="77777777" w:rsidR="00D9108E" w:rsidRPr="001F0565" w:rsidRDefault="00D9108E" w:rsidP="00AE748E">
      <w:pPr>
        <w:spacing w:after="0" w:line="480" w:lineRule="auto"/>
      </w:pPr>
      <w:r w:rsidRPr="001F0565">
        <w:rPr>
          <w:noProof/>
        </w:rPr>
        <w:drawing>
          <wp:inline distT="0" distB="0" distL="0" distR="0" wp14:anchorId="50C0797F" wp14:editId="0301E810">
            <wp:extent cx="3889245" cy="5044016"/>
            <wp:effectExtent l="19050" t="19050" r="16510" b="23495"/>
            <wp:docPr id="5" name="Picture 5" descr="This is the map of Ghana, located in West Africa. The map shows all 16 regions of Ghana with their regional capitals. Additionally, it highlights the six newly created regions: Savannah, North East, Oti, Bono East, Ahafo and Western North region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map of Ghana, located in West Africa. The map shows all 16 regions of Ghana with their regional capitals. Additionally, it highlights the six newly created regions: Savannah, North East, Oti, Bono East, Ahafo and Western North regions. &#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470" cy="5115638"/>
                    </a:xfrm>
                    <a:prstGeom prst="rect">
                      <a:avLst/>
                    </a:prstGeom>
                    <a:noFill/>
                    <a:ln>
                      <a:solidFill>
                        <a:schemeClr val="accent3">
                          <a:lumMod val="20000"/>
                          <a:lumOff val="80000"/>
                        </a:schemeClr>
                      </a:solidFill>
                    </a:ln>
                  </pic:spPr>
                </pic:pic>
              </a:graphicData>
            </a:graphic>
          </wp:inline>
        </w:drawing>
      </w:r>
    </w:p>
    <w:p w14:paraId="63F02522" w14:textId="77777777" w:rsidR="00D9108E" w:rsidRPr="001F0565" w:rsidRDefault="00D9108E" w:rsidP="00AE748E">
      <w:pPr>
        <w:spacing w:after="0" w:line="480" w:lineRule="auto"/>
      </w:pPr>
      <w:r w:rsidRPr="001F0565">
        <w:rPr>
          <w:noProof/>
        </w:rPr>
        <w:t xml:space="preserve">Source: </w:t>
      </w:r>
      <w:hyperlink r:id="rId9" w:history="1">
        <w:r w:rsidRPr="001F0565">
          <w:rPr>
            <w:rStyle w:val="Hyperlink"/>
            <w:noProof/>
          </w:rPr>
          <w:t>Ghana Districts, 2019</w:t>
        </w:r>
      </w:hyperlink>
      <w:r w:rsidRPr="001F0565">
        <w:rPr>
          <w:noProof/>
        </w:rPr>
        <w:t xml:space="preserve"> </w:t>
      </w:r>
    </w:p>
    <w:p w14:paraId="0ECD6DC2" w14:textId="77777777" w:rsidR="00D9108E" w:rsidRDefault="00D9108E" w:rsidP="00AE748E">
      <w:pPr>
        <w:spacing w:after="0" w:line="480" w:lineRule="auto"/>
      </w:pPr>
    </w:p>
    <w:p w14:paraId="4AA9EDEE" w14:textId="71DA02EB" w:rsidR="00D9108E" w:rsidRPr="00327C58" w:rsidRDefault="00D9108E" w:rsidP="00327C58">
      <w:pPr>
        <w:spacing w:after="0" w:line="480" w:lineRule="auto"/>
      </w:pPr>
      <w:r w:rsidRPr="001F0565">
        <w:t>For the Akan</w:t>
      </w:r>
      <w:r>
        <w:t xml:space="preserve"> ethnic </w:t>
      </w:r>
      <w:proofErr w:type="gramStart"/>
      <w:r>
        <w:t>group;</w:t>
      </w:r>
      <w:proofErr w:type="gramEnd"/>
      <w:r w:rsidRPr="001F0565">
        <w:t xml:space="preserve"> nine (9) regions broadly fall under this: </w:t>
      </w:r>
      <w:proofErr w:type="spellStart"/>
      <w:r w:rsidRPr="001F0565">
        <w:t>Brong</w:t>
      </w:r>
      <w:proofErr w:type="spellEnd"/>
      <w:r w:rsidRPr="001F0565">
        <w:t xml:space="preserve"> Ahafo, Bono East, *</w:t>
      </w:r>
      <w:proofErr w:type="spellStart"/>
      <w:r w:rsidRPr="001F0565">
        <w:t>Oti</w:t>
      </w:r>
      <w:proofErr w:type="spellEnd"/>
      <w:r w:rsidRPr="001F0565">
        <w:t xml:space="preserve"> (parts of the </w:t>
      </w:r>
      <w:proofErr w:type="spellStart"/>
      <w:r w:rsidRPr="001F0565">
        <w:t>Oti</w:t>
      </w:r>
      <w:proofErr w:type="spellEnd"/>
      <w:r w:rsidRPr="001F0565">
        <w:t xml:space="preserve"> region), Ahafo, Western North, Western, Central, Ashanti, and *Eastern (parts of Eastern regions)</w:t>
      </w:r>
      <w:r>
        <w:t xml:space="preserve">, </w:t>
      </w:r>
      <w:r w:rsidRPr="001F0565">
        <w:t xml:space="preserve">Ashanti, Eastern, Western, Central, and </w:t>
      </w:r>
      <w:proofErr w:type="spellStart"/>
      <w:r w:rsidRPr="001F0565">
        <w:t>Brong</w:t>
      </w:r>
      <w:proofErr w:type="spellEnd"/>
      <w:r w:rsidRPr="001F0565">
        <w:t xml:space="preserve"> Ahafo </w:t>
      </w:r>
      <w:r>
        <w:t>r</w:t>
      </w:r>
      <w:r w:rsidRPr="001F0565">
        <w:t xml:space="preserve">egions. </w:t>
      </w:r>
      <w:r>
        <w:t>Secondly, t</w:t>
      </w:r>
      <w:r w:rsidRPr="001F0565">
        <w:t>he Ga-</w:t>
      </w:r>
      <w:proofErr w:type="spellStart"/>
      <w:r w:rsidRPr="001F0565">
        <w:t>Adangbe</w:t>
      </w:r>
      <w:proofErr w:type="spellEnd"/>
      <w:r w:rsidRPr="001F0565">
        <w:t xml:space="preserve"> </w:t>
      </w:r>
      <w:r>
        <w:t>ethnic group encompasses</w:t>
      </w:r>
      <w:r w:rsidRPr="001F0565">
        <w:t xml:space="preserve"> two (2) regions: Greater Accra and </w:t>
      </w:r>
      <w:r>
        <w:t xml:space="preserve">parts of the </w:t>
      </w:r>
      <w:r w:rsidRPr="001F0565">
        <w:t>Eastern region</w:t>
      </w:r>
      <w:r>
        <w:t>. Thirdly, the</w:t>
      </w:r>
      <w:r w:rsidRPr="001F0565">
        <w:t xml:space="preserve"> Ewe</w:t>
      </w:r>
      <w:r>
        <w:t xml:space="preserve"> ethnic group is situated mainly in the</w:t>
      </w:r>
      <w:r w:rsidRPr="001F0565">
        <w:t xml:space="preserve"> Volta and </w:t>
      </w:r>
      <w:r>
        <w:t xml:space="preserve">parts of the </w:t>
      </w:r>
      <w:proofErr w:type="spellStart"/>
      <w:r w:rsidRPr="001F0565">
        <w:t>Oti</w:t>
      </w:r>
      <w:proofErr w:type="spellEnd"/>
      <w:r w:rsidRPr="001F0565">
        <w:t xml:space="preserve"> region. </w:t>
      </w:r>
      <w:r>
        <w:t xml:space="preserve">Almost all </w:t>
      </w:r>
      <w:r w:rsidRPr="001F0565">
        <w:t>important aspects of these three</w:t>
      </w:r>
      <w:r>
        <w:t xml:space="preserve"> </w:t>
      </w:r>
      <w:r w:rsidRPr="001F0565">
        <w:t xml:space="preserve">(3) ethnic groups: </w:t>
      </w:r>
      <w:r w:rsidRPr="001F0565">
        <w:rPr>
          <w:i/>
          <w:iCs/>
        </w:rPr>
        <w:lastRenderedPageBreak/>
        <w:t>Akan, Ga-</w:t>
      </w:r>
      <w:proofErr w:type="spellStart"/>
      <w:r w:rsidRPr="001F0565">
        <w:rPr>
          <w:i/>
          <w:iCs/>
        </w:rPr>
        <w:t>Adangbe</w:t>
      </w:r>
      <w:proofErr w:type="spellEnd"/>
      <w:r>
        <w:rPr>
          <w:i/>
          <w:iCs/>
        </w:rPr>
        <w:t>,</w:t>
      </w:r>
      <w:r w:rsidRPr="001F0565">
        <w:rPr>
          <w:i/>
          <w:iCs/>
        </w:rPr>
        <w:t xml:space="preserve"> </w:t>
      </w:r>
      <w:r w:rsidRPr="001F0565">
        <w:t xml:space="preserve">and </w:t>
      </w:r>
      <w:r w:rsidRPr="001F0565">
        <w:rPr>
          <w:i/>
          <w:iCs/>
        </w:rPr>
        <w:t>Ewe</w:t>
      </w:r>
      <w:r w:rsidRPr="001F0565">
        <w:t xml:space="preserve"> have been documented by several authors and </w:t>
      </w:r>
      <w:r>
        <w:t xml:space="preserve">credible </w:t>
      </w:r>
      <w:r w:rsidRPr="001F0565">
        <w:t>web</w:t>
      </w:r>
      <w:r>
        <w:t xml:space="preserve"> </w:t>
      </w:r>
      <w:r w:rsidRPr="001F0565">
        <w:t>pages</w:t>
      </w:r>
      <w:r>
        <w:rPr>
          <w:rStyle w:val="EndnoteReference"/>
        </w:rPr>
        <w:endnoteReference w:id="5"/>
      </w:r>
      <w:r w:rsidRPr="001F0565">
        <w:t xml:space="preserve"> </w:t>
      </w:r>
      <w:r w:rsidRPr="001F0565">
        <w:fldChar w:fldCharType="begin" w:fldLock="1"/>
      </w:r>
      <w:r>
        <w:instrText>ADDIN CSL_CITATION {"citationItems":[{"id":"ITEM-1","itemData":{"author":[{"dropping-particle":"","family":"Rattray","given":"R. S.","non-dropping-particle":"","parse-names":false,"suffix":""},{"dropping-particle":"","family":"Christaller","given":"J. G.","non-dropping-particle":"","parse-names":false,"suffix":""}],"editor":[{"dropping-particle":"","family":"Rattray","given":"R. S. (Robert Sutherland)","non-dropping-particle":"","parse-names":false,"suffix":""},{"dropping-particle":"","family":"Christaller","given":"J. G. (Johann Gottlieb)","non-dropping-particle":"","parse-names":false,"suffix":""}],"genre":"book","id":"ITEM-1","issued":{"date-parts":[["1969"]]},"language":"eng","publisher":"Clarendon Press","publisher-place":"Oxford","title":"Ashanti proverbs : the primitive ethics of a savage people","type":"book"},"uris":["http://www.mendeley.com/documents/?uuid=15cea9b8-9c02-33b7-b98a-c8eee55c3cc3"]},{"id":"ITEM-2","itemData":{"DOI":"10.4102/hts.v73i3.4490","ISSN":"0259-9422","author":[{"dropping-particle":"","family":"Kissi","given":"Seth","non-dropping-particle":"","parse-names":false,"suffix":""},{"dropping-particle":"","family":"Eck","given":"Ernest","non-dropping-particle":"Van","parse-names":false,"suffix":""},{"dropping-particle":"","family":"Dr","given":"Prof","non-dropping-particle":"","parse-names":false,"suffix":""}],"id":"ITEM-2","issued":{"date-parts":[["2017"]]},"title":"HTS Teologiese Studies/Theological Studies","type":"article-journal"},"uris":["http://www.mendeley.com/documents/?uuid=e937ce69-e373-3414-bd26-365de592672a"]},{"id":"ITEM-3","itemData":{"author":[{"dropping-particle":"","family":"Lawrance","given":"Benjamin Nicholas","non-dropping-particle":"","parse-names":false,"suffix":""}],"editor":[{"dropping-particle":"","family":"Lawrance","given":"Benjamin Nicholas","non-dropping-particle":"","parse-names":false,"suffix":""}],"id":"ITEM-3","issued":{"date-parts":[["2005"]]},"publisher":"Woeli Publishing Services","publisher-place":"Accra","title":"The Ewe of Togo and Benin","type":"book"},"uris":["http://www.mendeley.com/documents/?uuid=ed880edd-8ff2-3c2f-88e8-5edb3f8e2747"]},{"id":"ITEM-4","itemData":{"author":[{"dropping-particle":"","family":"Agbodeka","given":"Francis","non-dropping-particle":"","parse-names":false,"suffix":""}],"id":"ITEM-4","issued":{"date-parts":[["1997"]]},"publisher":"Woeli Publishing Services","publisher-place":"Accra","title":"The Ewes of Southeastern Ghana","type":"book"},"uris":["http://www.mendeley.com/documents/?uuid=6e6af207-76a3-3b37-9cfe-38648b4e8167"]}],"mendeley":{"formattedCitation":"(Agbodeka, 1997; Kissi et al., 2017; Lawrance, 2005; R. S. Rattray &amp; Christaller, 1969)","plainTextFormattedCitation":"(Agbodeka, 1997; Kissi et al., 2017; Lawrance, 2005; R. S. Rattray &amp; Christaller, 1969)","previouslyFormattedCitation":"(Agbodeka, 1997; Kissi et al., 2017; Lawrance, 2005; Rattray &amp; Christaller, 1969)"},"properties":{"noteIndex":0},"schema":"https://github.com/citation-style-language/schema/raw/master/csl-citation.json"}</w:instrText>
      </w:r>
      <w:r w:rsidRPr="001F0565">
        <w:fldChar w:fldCharType="separate"/>
      </w:r>
      <w:r w:rsidRPr="001D02A0">
        <w:rPr>
          <w:noProof/>
        </w:rPr>
        <w:t>(Agbodeka, 1997; Kissi et al., 2017; Lawrance, 2005; R. S. Rattray &amp; Christaller, 1969)</w:t>
      </w:r>
      <w:r w:rsidRPr="001F0565">
        <w:fldChar w:fldCharType="end"/>
      </w:r>
      <w:r w:rsidRPr="001F0565">
        <w:t>. The duplication of their work is not necessary; however</w:t>
      </w:r>
      <w:r>
        <w:t>,</w:t>
      </w:r>
      <w:r w:rsidRPr="001F0565">
        <w:t xml:space="preserve"> a brief overview would provide readers with some background information and context to the article.  </w:t>
      </w:r>
    </w:p>
    <w:p w14:paraId="7419A04B" w14:textId="77777777" w:rsidR="00D9108E" w:rsidRDefault="00D9108E" w:rsidP="00327C58">
      <w:pPr>
        <w:spacing w:after="0" w:line="480" w:lineRule="auto"/>
        <w:ind w:firstLine="0"/>
        <w:rPr>
          <w:i/>
          <w:iCs/>
        </w:rPr>
      </w:pPr>
      <w:r w:rsidRPr="00C17B97">
        <w:rPr>
          <w:b/>
          <w:bCs/>
          <w:i/>
          <w:iCs/>
        </w:rPr>
        <w:t>The Akan Ethnic Group</w:t>
      </w:r>
    </w:p>
    <w:p w14:paraId="7F86731B" w14:textId="7837546D" w:rsidR="00D9108E" w:rsidRPr="00327C58" w:rsidRDefault="00D9108E" w:rsidP="00327C58">
      <w:pPr>
        <w:spacing w:after="0" w:line="480" w:lineRule="auto"/>
      </w:pPr>
      <w:r>
        <w:t>T</w:t>
      </w:r>
      <w:r w:rsidRPr="001F0565">
        <w:t xml:space="preserve">he Akan people constitute the largest ethnic group in Ghana </w:t>
      </w:r>
      <w:r w:rsidRPr="001F0565">
        <w:fldChar w:fldCharType="begin" w:fldLock="1"/>
      </w:r>
      <w:r w:rsidRPr="001F056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1F0565">
        <w:fldChar w:fldCharType="separate"/>
      </w:r>
      <w:r w:rsidRPr="001F0565">
        <w:rPr>
          <w:noProof/>
        </w:rPr>
        <w:t>(GSS, 2012, 2013)</w:t>
      </w:r>
      <w:r w:rsidRPr="001F0565">
        <w:fldChar w:fldCharType="end"/>
      </w:r>
      <w:r w:rsidRPr="001F0565">
        <w:t xml:space="preserve">. About 44% of the Ghanaian population speak Akan as non-native speakers </w:t>
      </w:r>
      <w:r w:rsidRPr="001F0565">
        <w:fldChar w:fldCharType="begin" w:fldLock="1"/>
      </w:r>
      <w:r w:rsidRPr="001F0565">
        <w:instrText>ADDIN CSL_CITATION {"citationItems":[{"id":"ITEM-1","itemData":{"abstract":"The paper addresses personal names among the Akan of Ghana and considers naming as an important aspect of the Akan society. The paper looks at Akan names within the purview of linguistics anthropology. It considers names as not being arbitrary labels but sociocultural tags that have sociocultural functions and meanings. The paper discusses the typology of Akan names. These include (1) day names, (2) family names, (3) circumstantial names, (4) theophorous names, (5) flora and fauna names, (6) weird and reincarnate names, (7) achievement names, stool names, religious, occupational, etc. (8) insinuating and proverbial names, (9) bodily structure and (10) kinship etc.","author":[{"dropping-particle":"","family":"Agyekum","given":"Kofi","non-dropping-particle":"","parse-names":false,"suffix":""}],"container-title":"Nordic Journal of African Studies","id":"ITEM-1","issue":"2","issued":{"date-parts":[["2006"]]},"page":"206-235","title":"The Sociolinguistic of Akan Personal Names","type":"article-journal","volume":"15"},"uris":["http://www.mendeley.com/documents/?uuid=7da45ce7-30b8-3962-83c7-9d585a324125"]}],"mendeley":{"formattedCitation":"(Agyekum, 2006)","plainTextFormattedCitation":"(Agyekum, 2006)","previouslyFormattedCitation":"(Agyekum, 2006)"},"properties":{"noteIndex":0},"schema":"https://github.com/citation-style-language/schema/raw/master/csl-citation.json"}</w:instrText>
      </w:r>
      <w:r w:rsidRPr="001F0565">
        <w:fldChar w:fldCharType="separate"/>
      </w:r>
      <w:r w:rsidRPr="001F0565">
        <w:rPr>
          <w:noProof/>
        </w:rPr>
        <w:t>(Agyekum, 2006)</w:t>
      </w:r>
      <w:r w:rsidRPr="001F0565">
        <w:fldChar w:fldCharType="end"/>
      </w:r>
      <w:r w:rsidRPr="001F0565">
        <w:t xml:space="preserve">. The </w:t>
      </w:r>
      <w:proofErr w:type="spellStart"/>
      <w:r w:rsidRPr="001F0565">
        <w:t>Akans</w:t>
      </w:r>
      <w:proofErr w:type="spellEnd"/>
      <w:r w:rsidRPr="001F0565">
        <w:t xml:space="preserve"> occupy </w:t>
      </w:r>
      <w:r>
        <w:t>a</w:t>
      </w:r>
      <w:r w:rsidRPr="001F0565">
        <w:t xml:space="preserve"> greater part of the southern sector of Ghana, precisely 9 out of 11 southern regions. Some </w:t>
      </w:r>
      <w:proofErr w:type="spellStart"/>
      <w:r w:rsidRPr="001F0565">
        <w:t>Akans</w:t>
      </w:r>
      <w:proofErr w:type="spellEnd"/>
      <w:r w:rsidRPr="001F0565">
        <w:t xml:space="preserve"> are also found in Cote d’Ivoire</w:t>
      </w:r>
      <w:r>
        <w:t xml:space="preserve"> as well</w:t>
      </w:r>
      <w:r w:rsidRPr="001F0565">
        <w:t>. One major food among the populace is boiled pounded cassava and plantain (“</w:t>
      </w:r>
      <w:r w:rsidRPr="009D2F4D">
        <w:rPr>
          <w:i/>
          <w:iCs/>
        </w:rPr>
        <w:t>fufu</w:t>
      </w:r>
      <w:r w:rsidRPr="001F0565">
        <w:t>”) with green or tomato soup served with bush meat.</w:t>
      </w:r>
    </w:p>
    <w:p w14:paraId="63FABDF4" w14:textId="77777777" w:rsidR="00D9108E" w:rsidRDefault="00D9108E" w:rsidP="00327C58">
      <w:pPr>
        <w:spacing w:after="0" w:line="480" w:lineRule="auto"/>
        <w:ind w:firstLine="0"/>
        <w:rPr>
          <w:i/>
          <w:iCs/>
        </w:rPr>
      </w:pPr>
      <w:r w:rsidRPr="00C17B97">
        <w:rPr>
          <w:b/>
          <w:bCs/>
          <w:i/>
          <w:iCs/>
        </w:rPr>
        <w:t>The Ga-</w:t>
      </w:r>
      <w:proofErr w:type="spellStart"/>
      <w:r w:rsidRPr="00C17B97">
        <w:rPr>
          <w:b/>
          <w:bCs/>
          <w:i/>
          <w:iCs/>
        </w:rPr>
        <w:t>Adangbe</w:t>
      </w:r>
      <w:proofErr w:type="spellEnd"/>
      <w:r w:rsidRPr="00C17B97">
        <w:rPr>
          <w:b/>
          <w:bCs/>
          <w:i/>
          <w:iCs/>
        </w:rPr>
        <w:t xml:space="preserve"> Ethnic Group</w:t>
      </w:r>
    </w:p>
    <w:p w14:paraId="7685F5B1" w14:textId="386EC8C1" w:rsidR="00D9108E" w:rsidRPr="001F0565" w:rsidRDefault="00D9108E" w:rsidP="00327C58">
      <w:pPr>
        <w:spacing w:after="0" w:line="480" w:lineRule="auto"/>
      </w:pPr>
      <w:r>
        <w:t>T</w:t>
      </w:r>
      <w:r w:rsidRPr="001F0565">
        <w:t>he Ga-</w:t>
      </w:r>
      <w:proofErr w:type="spellStart"/>
      <w:r w:rsidRPr="001F0565">
        <w:t>Adangbe</w:t>
      </w:r>
      <w:proofErr w:type="spellEnd"/>
      <w:r w:rsidRPr="001F0565">
        <w:t xml:space="preserve"> make up about 7% of the Ghanaian population </w:t>
      </w:r>
      <w:r w:rsidRPr="001F0565">
        <w:fldChar w:fldCharType="begin" w:fldLock="1"/>
      </w:r>
      <w:r w:rsidRPr="001F056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1F0565">
        <w:fldChar w:fldCharType="separate"/>
      </w:r>
      <w:r w:rsidRPr="001F0565">
        <w:rPr>
          <w:noProof/>
        </w:rPr>
        <w:t>(GSS, 2012, 2013)</w:t>
      </w:r>
      <w:r w:rsidRPr="001F0565">
        <w:fldChar w:fldCharType="end"/>
      </w:r>
      <w:r w:rsidRPr="001F0565">
        <w:t>. Some Ga-</w:t>
      </w:r>
      <w:proofErr w:type="spellStart"/>
      <w:r w:rsidRPr="001F0565">
        <w:t>Adangbe’s</w:t>
      </w:r>
      <w:proofErr w:type="spellEnd"/>
      <w:r w:rsidRPr="001F0565">
        <w:t xml:space="preserve"> are also found in Togo and Benin </w:t>
      </w:r>
      <w:r w:rsidRPr="001F0565">
        <w:fldChar w:fldCharType="begin" w:fldLock="1"/>
      </w:r>
      <w:r>
        <w:instrText>ADDIN CSL_CITATION {"citationItems":[{"id":"ITEM-1","itemData":{"author":[{"dropping-particle":"","family":"Dakubu","given":"M. E. K.","non-dropping-particle":"","parse-names":false,"suffix":""}],"container-title":"Transactions of the Historical Society of Ghana","id":"ITEM-1","issue":"1","issued":{"date-parts":[["1972"]]},"page":"87-111","title":"Linguistic Pre-History and Historical Reconstruction: The Ga-Adangme Migrations","type":"article-journal","volume":"13"},"uris":["http://www.mendeley.com/documents/?uuid=73ff01b1-3fc0-377d-92d1-83ad4a5b2932"]}],"mendeley":{"formattedCitation":"(Dakubu, 1972)","plainTextFormattedCitation":"(Dakubu, 1972)","previouslyFormattedCitation":"(Dakubu, 1972)"},"properties":{"noteIndex":0},"schema":"https://github.com/citation-style-language/schema/raw/master/csl-citation.json"}</w:instrText>
      </w:r>
      <w:r w:rsidRPr="001F0565">
        <w:fldChar w:fldCharType="separate"/>
      </w:r>
      <w:r w:rsidRPr="001F0565">
        <w:rPr>
          <w:noProof/>
        </w:rPr>
        <w:t>(Dakubu, 1972)</w:t>
      </w:r>
      <w:r w:rsidRPr="001F0565">
        <w:fldChar w:fldCharType="end"/>
      </w:r>
      <w:r w:rsidRPr="001F0565">
        <w:t xml:space="preserve">. They live primarily in the Greater Accra region and some parts of the Eastern region. Fermented </w:t>
      </w:r>
      <w:r>
        <w:t xml:space="preserve">blended and </w:t>
      </w:r>
      <w:proofErr w:type="spellStart"/>
      <w:r>
        <w:t>moulded</w:t>
      </w:r>
      <w:proofErr w:type="spellEnd"/>
      <w:r>
        <w:t xml:space="preserve"> </w:t>
      </w:r>
      <w:r w:rsidRPr="001F0565">
        <w:t>boiled corn (“</w:t>
      </w:r>
      <w:r w:rsidRPr="009D2F4D">
        <w:rPr>
          <w:i/>
          <w:iCs/>
        </w:rPr>
        <w:t>kenkey</w:t>
      </w:r>
      <w:r w:rsidRPr="001F0565">
        <w:t xml:space="preserve">”) and fried fish served with hot and spicy </w:t>
      </w:r>
      <w:proofErr w:type="spellStart"/>
      <w:r w:rsidRPr="001F0565">
        <w:t>chi</w:t>
      </w:r>
      <w:r>
        <w:t>l</w:t>
      </w:r>
      <w:r w:rsidRPr="001F0565">
        <w:t>li</w:t>
      </w:r>
      <w:proofErr w:type="spellEnd"/>
      <w:r w:rsidRPr="001F0565">
        <w:t xml:space="preserve"> sauce </w:t>
      </w:r>
      <w:r w:rsidR="00327C58">
        <w:t>are</w:t>
      </w:r>
      <w:r>
        <w:t xml:space="preserve"> </w:t>
      </w:r>
      <w:r w:rsidRPr="001F0565">
        <w:t xml:space="preserve">common food found </w:t>
      </w:r>
      <w:r>
        <w:t>among</w:t>
      </w:r>
      <w:r w:rsidRPr="001F0565">
        <w:t xml:space="preserve"> the Ga-</w:t>
      </w:r>
      <w:proofErr w:type="spellStart"/>
      <w:r w:rsidRPr="001F0565">
        <w:t>Adangbe</w:t>
      </w:r>
      <w:r>
        <w:t>s</w:t>
      </w:r>
      <w:proofErr w:type="spellEnd"/>
      <w:r w:rsidRPr="001F0565">
        <w:t>.</w:t>
      </w:r>
    </w:p>
    <w:p w14:paraId="0C2F7D77" w14:textId="77777777" w:rsidR="00D9108E" w:rsidRDefault="00D9108E" w:rsidP="00327C58">
      <w:pPr>
        <w:spacing w:after="0" w:line="480" w:lineRule="auto"/>
        <w:ind w:firstLine="0"/>
        <w:rPr>
          <w:i/>
          <w:iCs/>
        </w:rPr>
      </w:pPr>
      <w:r w:rsidRPr="00C17B97">
        <w:rPr>
          <w:b/>
          <w:bCs/>
          <w:i/>
          <w:iCs/>
        </w:rPr>
        <w:t>The Ewe Ethnic Group</w:t>
      </w:r>
    </w:p>
    <w:p w14:paraId="14ED02F1" w14:textId="77777777" w:rsidR="00D9108E" w:rsidRPr="001F0565" w:rsidRDefault="00D9108E" w:rsidP="00AE748E">
      <w:pPr>
        <w:spacing w:after="0" w:line="480" w:lineRule="auto"/>
        <w:rPr>
          <w:b/>
          <w:bCs/>
        </w:rPr>
      </w:pPr>
      <w:r>
        <w:t>C</w:t>
      </w:r>
      <w:r w:rsidRPr="00E12F55">
        <w:t xml:space="preserve">onstituting about a tenth of the Ghanaian population </w:t>
      </w:r>
      <w:r w:rsidRPr="00E12F55">
        <w:fldChar w:fldCharType="begin" w:fldLock="1"/>
      </w:r>
      <w:r w:rsidRPr="00E12F55">
        <w:instrText>ADDIN CSL_CITATION {"citationItems":[{"id":"ITEM-1","itemData":{"author":[{"dropping-particle":"","family":"GSS","given":"","non-dropping-particle":"","parse-names":false,"suffix":""}],"id":"ITEM-1","issued":{"date-parts":[["2012","5"]]},"number-of-pages":"1-117","publisher-place":"Accra","title":"2010 Population and Housing Census","type":"report"},"uris":["http://www.mendeley.com/documents/?uuid=21393f5a-047a-34e0-ac0f-ac94bac61aa2"]},{"id":"ITEM-2","itemData":{"author":[{"dropping-particle":"","family":"GSS","given":"","non-dropping-particle":"","parse-names":false,"suffix":""}],"id":"ITEM-2","issued":{"date-parts":[["2013"]]},"number-of-pages":"1-430","publisher-place":"Accra","title":"2010 Population &amp; Housing Census: National Analytical Report","type":"report"},"uris":["http://www.mendeley.com/documents/?uuid=9a1551dd-005e-322c-8f8b-ea2466e6d5f1"]}],"mendeley":{"formattedCitation":"(GSS, 2012, 2013)","plainTextFormattedCitation":"(GSS, 2012, 2013)","previouslyFormattedCitation":"(GSS, 2012, 2013)"},"properties":{"noteIndex":0},"schema":"https://github.com/citation-style-language/schema/raw/master/csl-citation.json"}</w:instrText>
      </w:r>
      <w:r w:rsidRPr="00E12F55">
        <w:fldChar w:fldCharType="separate"/>
      </w:r>
      <w:r w:rsidRPr="00E12F55">
        <w:rPr>
          <w:noProof/>
        </w:rPr>
        <w:t>(GSS, 2012, 2013)</w:t>
      </w:r>
      <w:r w:rsidRPr="00E12F55">
        <w:fldChar w:fldCharType="end"/>
      </w:r>
      <w:r w:rsidRPr="001F0565">
        <w:t xml:space="preserve">, the Ewes occupy predominantly the Volta region and some parts of the </w:t>
      </w:r>
      <w:proofErr w:type="spellStart"/>
      <w:r w:rsidRPr="001F0565">
        <w:t>Oti</w:t>
      </w:r>
      <w:proofErr w:type="spellEnd"/>
      <w:r w:rsidRPr="001F0565">
        <w:t xml:space="preserve"> region. </w:t>
      </w:r>
      <w:r>
        <w:t>T</w:t>
      </w:r>
      <w:r w:rsidRPr="001F0565">
        <w:t xml:space="preserve">he Ewes could also be found in Togo and Benin </w:t>
      </w:r>
      <w:r w:rsidRPr="001F0565">
        <w:fldChar w:fldCharType="begin" w:fldLock="1"/>
      </w:r>
      <w:r>
        <w:instrText>ADDIN CSL_CITATION {"citationItems":[{"id":"ITEM-1","itemData":{"author":[{"dropping-particle":"","family":"Lawrance","given":"Benjamin Nicholas","non-dropping-particle":"","parse-names":false,"suffix":""}],"editor":[{"dropping-particle":"","family":"Lawrance","given":"Benjamin Nicholas","non-dropping-particle":"","parse-names":false,"suffix":""}],"id":"ITEM-1","issued":{"date-parts":[["2005"]]},"publisher":"Woeli Publishing Services","publisher-place":"Accra","title":"The Ewe of Togo and Benin","type":"book"},"uris":["http://www.mendeley.com/documents/?uuid=ed880edd-8ff2-3c2f-88e8-5edb3f8e2747"]},{"id":"ITEM-2","itemData":{"author":[{"dropping-particle":"","family":"Agbodeka","given":"Francis","non-dropping-particle":"","parse-names":false,"suffix":""}],"id":"ITEM-2","issued":{"date-parts":[["1997"]]},"publisher":"Woeli Publishing Services","publisher-place":"Accra","title":"The Ewes of Southeastern Ghana","type":"book"},"uris":["http://www.mendeley.com/documents/?uuid=6e6af207-76a3-3b37-9cfe-38648b4e8167"]}],"mendeley":{"formattedCitation":"(Agbodeka, 1997; Lawrance, 2005)","plainTextFormattedCitation":"(Agbodeka, 1997; Lawrance, 2005)","previouslyFormattedCitation":"(Agbodeka, 1997; Lawrance, 2005)"},"properties":{"noteIndex":0},"schema":"https://github.com/citation-style-language/schema/raw/master/csl-citation.json"}</w:instrText>
      </w:r>
      <w:r w:rsidRPr="001F0565">
        <w:fldChar w:fldCharType="separate"/>
      </w:r>
      <w:r w:rsidRPr="009D2F4D">
        <w:rPr>
          <w:noProof/>
        </w:rPr>
        <w:t>(Agbodeka, 1997; Lawrance, 2005)</w:t>
      </w:r>
      <w:r w:rsidRPr="001F0565">
        <w:fldChar w:fldCharType="end"/>
      </w:r>
      <w:r w:rsidRPr="001F0565">
        <w:t>.</w:t>
      </w:r>
      <w:r>
        <w:t xml:space="preserve"> </w:t>
      </w:r>
      <w:r w:rsidRPr="001F0565">
        <w:t>Cornmeal (“</w:t>
      </w:r>
      <w:proofErr w:type="spellStart"/>
      <w:r>
        <w:rPr>
          <w:i/>
          <w:iCs/>
        </w:rPr>
        <w:t>akpele</w:t>
      </w:r>
      <w:proofErr w:type="spellEnd"/>
      <w:r>
        <w:t>”</w:t>
      </w:r>
      <w:r w:rsidRPr="001F0565">
        <w:t xml:space="preserve">) and okra sauce or soup served with fish or meat is a common meal found with the Ewes. </w:t>
      </w:r>
    </w:p>
    <w:p w14:paraId="6396A0AE" w14:textId="77777777" w:rsidR="00D9108E" w:rsidRPr="001F0565" w:rsidRDefault="00D9108E" w:rsidP="00AE748E">
      <w:pPr>
        <w:spacing w:after="0" w:line="480" w:lineRule="auto"/>
        <w:rPr>
          <w:b/>
          <w:bCs/>
        </w:rPr>
      </w:pPr>
    </w:p>
    <w:p w14:paraId="249F17D7" w14:textId="77777777" w:rsidR="00D9108E" w:rsidRDefault="00D9108E" w:rsidP="00327C58">
      <w:pPr>
        <w:spacing w:after="0" w:line="480" w:lineRule="auto"/>
        <w:ind w:firstLine="0"/>
        <w:rPr>
          <w:b/>
          <w:bCs/>
        </w:rPr>
      </w:pPr>
      <w:r>
        <w:rPr>
          <w:b/>
          <w:bCs/>
        </w:rPr>
        <w:t>Disability-Associated Food Taboos During Pregnancy</w:t>
      </w:r>
    </w:p>
    <w:p w14:paraId="06626AC7" w14:textId="77777777" w:rsidR="00D9108E" w:rsidRPr="00327C58" w:rsidRDefault="00D9108E" w:rsidP="00327C58">
      <w:pPr>
        <w:spacing w:after="0" w:line="480" w:lineRule="auto"/>
        <w:ind w:firstLine="0"/>
        <w:rPr>
          <w:b/>
          <w:bCs/>
          <w:i/>
          <w:iCs/>
        </w:rPr>
      </w:pPr>
      <w:r w:rsidRPr="00327C58">
        <w:rPr>
          <w:b/>
          <w:bCs/>
          <w:i/>
          <w:iCs/>
        </w:rPr>
        <w:t>Ghanaian Disability-Associated Food Taboos During Pregnancy</w:t>
      </w:r>
    </w:p>
    <w:p w14:paraId="08A6F557" w14:textId="5A8D563B" w:rsidR="00D9108E" w:rsidRPr="001F0565" w:rsidRDefault="00D9108E" w:rsidP="00AE748E">
      <w:pPr>
        <w:spacing w:after="0" w:line="480" w:lineRule="auto"/>
        <w:rPr>
          <w:i/>
          <w:iCs/>
        </w:rPr>
      </w:pPr>
      <w:r w:rsidRPr="001F0565">
        <w:lastRenderedPageBreak/>
        <w:t>In Ghana, there is a widespread belie</w:t>
      </w:r>
      <w:r>
        <w:t>f</w:t>
      </w:r>
      <w:r w:rsidRPr="001F0565">
        <w:t xml:space="preserve"> that pregnant women should refrain from eating certain foods or risk giving birth to children with disabilities. I discuss below </w:t>
      </w:r>
      <w:r>
        <w:t xml:space="preserve">broadly </w:t>
      </w:r>
      <w:r w:rsidRPr="001F0565">
        <w:t xml:space="preserve">three (3) food taboos </w:t>
      </w:r>
      <w:r w:rsidRPr="00D33176">
        <w:t>in the form of snails (among the Ga-</w:t>
      </w:r>
      <w:proofErr w:type="spellStart"/>
      <w:r w:rsidRPr="00D33176">
        <w:t>Adangbe</w:t>
      </w:r>
      <w:proofErr w:type="spellEnd"/>
      <w:r w:rsidRPr="00D33176">
        <w:t xml:space="preserve"> ethnic group), bush meat (duiker (antelope) and greater cane rat (grasscutter) </w:t>
      </w:r>
      <w:r w:rsidR="00D33176" w:rsidRPr="00D33176">
        <w:t>(</w:t>
      </w:r>
      <w:r w:rsidRPr="00D33176">
        <w:t xml:space="preserve">among the Akan ethnic group) </w:t>
      </w:r>
      <w:r w:rsidR="00112A15" w:rsidRPr="00D33176">
        <w:t>and</w:t>
      </w:r>
      <w:r w:rsidRPr="00D33176">
        <w:t xml:space="preserve"> mudfish (among the Ewe ethnic group).</w:t>
      </w:r>
      <w:r w:rsidRPr="001F0565">
        <w:rPr>
          <w:i/>
          <w:iCs/>
        </w:rPr>
        <w:t xml:space="preserve">  </w:t>
      </w:r>
    </w:p>
    <w:p w14:paraId="081EC20E" w14:textId="77777777" w:rsidR="00D9108E" w:rsidRDefault="00D9108E" w:rsidP="00AE748E">
      <w:pPr>
        <w:spacing w:after="0" w:line="480" w:lineRule="auto"/>
        <w:rPr>
          <w:b/>
          <w:bCs/>
        </w:rPr>
      </w:pPr>
    </w:p>
    <w:p w14:paraId="1F075673" w14:textId="77777777" w:rsidR="00D9108E" w:rsidRPr="00D33176" w:rsidRDefault="00D9108E" w:rsidP="00AE748E">
      <w:pPr>
        <w:spacing w:after="0" w:line="480" w:lineRule="auto"/>
        <w:rPr>
          <w:b/>
          <w:bCs/>
          <w:color w:val="000000" w:themeColor="text1"/>
        </w:rPr>
      </w:pPr>
      <w:r w:rsidRPr="00D33176">
        <w:rPr>
          <w:b/>
          <w:bCs/>
        </w:rPr>
        <w:t xml:space="preserve">Snail </w:t>
      </w:r>
    </w:p>
    <w:p w14:paraId="5962F4C1" w14:textId="3375D672" w:rsidR="00D9108E" w:rsidRPr="00D33176" w:rsidRDefault="00D9108E" w:rsidP="00D33176">
      <w:pPr>
        <w:spacing w:after="0" w:line="480" w:lineRule="auto"/>
        <w:rPr>
          <w:color w:val="000000" w:themeColor="text1"/>
        </w:rPr>
      </w:pPr>
      <w:r w:rsidRPr="0058169D">
        <w:rPr>
          <w:color w:val="000000" w:themeColor="text1"/>
        </w:rPr>
        <w:t xml:space="preserve">Snails are herbivores found in most parts of West Africa, Spain, France, Portugal and a few other countries and are seen as one of the cheapest sources of proteins in West Africa </w:t>
      </w:r>
      <w:r w:rsidRPr="0058169D">
        <w:rPr>
          <w:color w:val="000000" w:themeColor="text1"/>
        </w:rPr>
        <w:fldChar w:fldCharType="begin" w:fldLock="1"/>
      </w:r>
      <w:r w:rsidRPr="0058169D">
        <w:rPr>
          <w:color w:val="000000" w:themeColor="text1"/>
        </w:rPr>
        <w:instrText>ADDIN CSL_CITATION {"citationItems":[{"id":"ITEM-1","itemData":{"DOI":"10.1631/jzus.2006.B0686","abstract":"Four species of African giant land snails (Archachatina marginata (ovum) Pfeiffer, Archachatina marginata (saturalis) Philippi, Achatina achatina and Limicolaria spp.) were assessed for their proximate and mineral compositions aimed at establishing their nutritive values on wet weight basis. Analysis of muscle revealed that composition of crude protein varied from 18.66%±0.57% in Limicolaria spp. and 20.56%±0.05% in Archachatina marginata (ovum) Pfeiffer; moisture content was 76.56%±0.04% in Archachatina marginata (ovum) Pfeiffer and 78.68%±0.68% in Limicolaria spp. and ash was 1.34%±0.02% in Achatina achatina and 1.44%±0.01% in Archachatina marginata (ovum) Pfeiffer. These values were statistically different from each other (P&lt;0.05). Carbohydrate and fat content were generally low. Crude fibre was not detected in any of the species. The concentrations of zinc, iron, manganese, magnesium, calcium, phosphorus, sulphur, potassium and sodium in the flesh of the snails were determined. Values of iron, magnesium, calcium, phosphorus, potassium and sodium were consistently high while cobalt, copper and lead were not detected. Snails complement the required trace and minor elements needed for proper growth and development in human being, so it is recommended for regular consumption.","author":[{"dropping-particle":"","family":"Fagbuaro","given":"O.","non-dropping-particle":"","parse-names":false,"suffix":""},{"dropping-particle":"","family":"Edward","given":"J.B.","non-dropping-particle":"","parse-names":false,"suffix":""},{"dropping-particle":"","family":"Ogunleye","given":"R. F.","non-dropping-particle":"","parse-names":false,"suffix":""}],"container-title":"Journal of Zhejiang University SCIENCE B ","id":"ITEM-1","issue":"9","issued":{"date-parts":[["2006"]]},"page":"686-689","title":"Nutritional status of four species of giant land snails in Nigeria","type":"article-journal","volume":"7"},"uris":["http://www.mendeley.com/documents/?uuid=a0d28cec-3d7d-3396-8391-2642308bec5a"]},{"id":"ITEM-2","itemData":{"DOI":"10.1108/NFS-08-2019-0261/FULL/PDF","ISSN":"17586917","abstract":"Purpose: This study aims to review processing and utilization of snail meat in alleviating protein malnutrition in Africa. Most countries in Africa are faced with a major challenge of protein malnutrition as a result of high cost of animal proteins. This has encouraged more research works in the use of wild or game meat to meet the much-needed animal proteins. Design/methodology/approach: Previous literatures on the above subject matter were reviewed. In many African countries, the use of snails, rodents and other small livestock in the wild could help in improving the nutritional needs of the people in both urban and rural areas, as well as adding economic value through income generation to the local people. Findings: Snails are very rich in dietary protein, low in fat and cholesterol and are good sources of iron, magnesium, calcium and zinc. Previous studies showed that snail meat contains 70 per cent of water and its dry matter contains high amounts of essential amino acids such as lysine, leucine, arginine and tryptophan. Research studies have shown that snail contains calcium orthophosphate, a chemical substrate that could alleviate and reduce kidney diseases. Also, the glandular substances found in edible snails were found to have antimicrobial activities that cause agglutination of certain bacteria, which could be used against some ailments like whooping cough. As snail meat products have high nutritional value, spoilage sets in after one or two days after harvesting, and therefore, the preservation of snail meat has become a major concern to farmers, processors and consumers. Several preservation techniques could be adopted, which include smoking, sun drying, convectional drying and the use of natural or artificial preservatives. These methods have been found to reduce microbial load of snail meat and help to extend shelf life and keeping quality of snail meat. Originality/value: This review X-rayed the importance of snail meat in the human diet and how this could be explored to enhance protein nutrition in developing countries.","author":[{"dropping-particle":"","family":"Adeyeye","given":"Samuel Ayofemi Olalekan","non-dropping-particle":"","parse-names":false,"suffix":""},{"dropping-particle":"","family":"Bolaji","given":"Olusola Timothy","non-dropping-particle":"","parse-names":false,"suffix":""},{"dropping-particle":"","family":"Abegunde","given":"Titilope Adebusola","non-dropping-particle":"","parse-names":false,"suffix":""},{"dropping-particle":"","family":"Adesina","given":"Taofeek Olawale","non-dropping-particle":"","parse-names":false,"suffix":""}],"container-title":"Nutrition and Food Science","id":"ITEM-2","issue":"6","issued":{"date-parts":[["2020","10","28"]]},"page":"1085-1097","publisher":"Emerald Group Holdings Ltd.","title":"Processing and utilization of snail meat in alleviating protein malnutrition in Africa: a review","type":"article-journal","volume":"50"},"uris":["http://www.mendeley.com/documents/?uuid=92bdcfbb-b42a-3b2a-8230-3bf5b2f3cd10"]}],"mendeley":{"formattedCitation":"(Adeyeye et al., 2020; Fagbuaro et al., 2006)","plainTextFormattedCitation":"(Adeyeye et al., 2020; Fagbuaro et al., 2006)","previouslyFormattedCitation":"(Adeyeye et al., 2020; Fagbuaro et al., 2006)"},"properties":{"noteIndex":0},"schema":"https://github.com/citation-style-language/schema/raw/master/csl-citation.json"}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(Adeyeye et al., 2020; Fagbuaro et al., 2006)</w:t>
      </w:r>
      <w:r w:rsidRPr="0058169D">
        <w:rPr>
          <w:color w:val="000000" w:themeColor="text1"/>
        </w:rPr>
        <w:fldChar w:fldCharType="end"/>
      </w:r>
      <w:r w:rsidRPr="0058169D">
        <w:rPr>
          <w:color w:val="000000" w:themeColor="text1"/>
        </w:rPr>
        <w:t>. Snails have a 37 to 51% protein content compared to guinea pig (20.3%), poultry (18.3%), fish (18%), cattle (17.5%), sheep (16.4%) and pig (14.5%)</w:t>
      </w:r>
      <w:r w:rsidR="00D33176">
        <w:rPr>
          <w:color w:val="000000" w:themeColor="text1"/>
        </w:rPr>
        <w:t xml:space="preserve">. They are also </w:t>
      </w:r>
      <w:r w:rsidRPr="0058169D">
        <w:rPr>
          <w:color w:val="000000" w:themeColor="text1"/>
        </w:rPr>
        <w:t xml:space="preserve">low in fat and </w:t>
      </w:r>
      <w:r w:rsidR="00D33176">
        <w:rPr>
          <w:color w:val="000000" w:themeColor="text1"/>
        </w:rPr>
        <w:t xml:space="preserve">are </w:t>
      </w:r>
      <w:r w:rsidRPr="0058169D">
        <w:rPr>
          <w:color w:val="000000" w:themeColor="text1"/>
        </w:rPr>
        <w:t xml:space="preserve">a source of iron, magnesium, calcium and zinc </w:t>
      </w:r>
      <w:r w:rsidRPr="0058169D">
        <w:rPr>
          <w:color w:val="000000" w:themeColor="text1"/>
        </w:rPr>
        <w:fldChar w:fldCharType="begin" w:fldLock="1"/>
      </w:r>
      <w:r w:rsidRPr="0058169D">
        <w:rPr>
          <w:color w:val="000000" w:themeColor="text1"/>
        </w:rPr>
        <w:instrText>ADDIN CSL_CITATION {"citationItems":[{"id":"ITEM-1","itemData":{"DOI":"10.1108/NFS-08-2019-0261/FULL/PDF","ISSN":"17586917","abstract":"Purpose: This study aims to review processing and utilization of snail meat in alleviating protein malnutrition in Africa. Most countries in Africa are faced with a major challenge of protein malnutrition as a result of high cost of animal proteins. This has encouraged more research works in the use of wild or game meat to meet the much-needed animal proteins. Design/methodology/approach: Previous literatures on the above subject matter were reviewed. In many African countries, the use of snails, rodents and other small livestock in the wild could help in improving the nutritional needs of the people in both urban and rural areas, as well as adding economic value through income generation to the local people. Findings: Snails are very rich in dietary protein, low in fat and cholesterol and are good sources of iron, magnesium, calcium and zinc. Previous studies showed that snail meat contains 70 per cent of water and its dry matter contains high amounts of essential amino acids such as lysine, leucine, arginine and tryptophan. Research studies have shown that snail contains calcium orthophosphate, a chemical substrate that could alleviate and reduce kidney diseases. Also, the glandular substances found in edible snails were found to have antimicrobial activities that cause agglutination of certain bacteria, which could be used against some ailments like whooping cough. As snail meat products have high nutritional value, spoilage sets in after one or two days after harvesting, and therefore, the preservation of snail meat has become a major concern to farmers, processors and consumers. Several preservation techniques could be adopted, which include smoking, sun drying, convectional drying and the use of natural or artificial preservatives. These methods have been found to reduce microbial load of snail meat and help to extend shelf life and keeping quality of snail meat. Originality/value: This review X-rayed the importance of snail meat in the human diet and how this could be explored to enhance protein nutrition in developing countries.","author":[{"dropping-particle":"","family":"Adeyeye","given":"Samuel Ayofemi Olalekan","non-dropping-particle":"","parse-names":false,"suffix":""},{"dropping-particle":"","family":"Bolaji","given":"Olusola Timothy","non-dropping-particle":"","parse-names":false,"suffix":""},{"dropping-particle":"","family":"Abegunde","given":"Titilope Adebusola","non-dropping-particle":"","parse-names":false,"suffix":""},{"dropping-particle":"","family":"Adesina","given":"Taofeek Olawale","non-dropping-particle":"","parse-names":false,"suffix":""}],"container-title":"Nutrition and Food Science","id":"ITEM-1","issue":"6","issued":{"date-parts":[["2020","10","28"]]},"page":"1085-1097","publisher":"Emerald Group Holdings Ltd.","title":"Processing and utilization of snail meat in alleviating protein malnutrition in Africa: a review","type":"article-journal","volume":"50"},"uris":["http://www.mendeley.com/documents/?uuid=92bdcfbb-b42a-3b2a-8230-3bf5b2f3cd10"]},{"id":"ITEM-2","itemData":{"URL":"https://bornfertilelady.com/top-benefits-of-eating-snail-during-pregnancy/","accessed":{"date-parts":[["2022","6","23"]]},"author":[{"dropping-particle":"","family":"Eton","given":"Stella Eton","non-dropping-particle":"","parse-names":false,"suffix":""}],"container-title":"parenting.com","id":"ITEM-2","issued":{"date-parts":[["2022","5","24"]]},"title":"Top Benefits Of Eating Snail During Pregnancy | Bornfertilelady","type":"webpage"},"uris":["http://www.mendeley.com/documents/?uuid=a3136e80-4a42-3152-b2a4-ca108603e888"]}],"mendeley":{"formattedCitation":"(Adeyeye et al., 2020; Eton, 2022)","plainTextFormattedCitation":"(Adeyeye et al., 2020; Eton, 2022)","previouslyFormattedCitation":"(Adeyeye et al., 2020; Eton,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(Adeyeye et al., 2020; Eton, 2022)</w:t>
      </w:r>
      <w:r w:rsidRPr="0058169D">
        <w:rPr>
          <w:color w:val="000000" w:themeColor="text1"/>
        </w:rPr>
        <w:fldChar w:fldCharType="end"/>
      </w:r>
      <w:r w:rsidRPr="0058169D">
        <w:rPr>
          <w:color w:val="000000" w:themeColor="text1"/>
        </w:rPr>
        <w:t xml:space="preserve">. </w:t>
      </w:r>
      <w:r w:rsidR="00D33176">
        <w:rPr>
          <w:color w:val="000000" w:themeColor="text1"/>
        </w:rPr>
        <w:t>Zinc</w:t>
      </w:r>
      <w:r w:rsidRPr="0058169D">
        <w:rPr>
          <w:color w:val="000000" w:themeColor="text1"/>
        </w:rPr>
        <w:t xml:space="preserve"> is involved in body processes which helps to reduce fatigue, and promote good skin and a healthy heart </w:t>
      </w:r>
      <w:r w:rsidRPr="0058169D">
        <w:rPr>
          <w:color w:val="000000" w:themeColor="text1"/>
        </w:rPr>
        <w:fldChar w:fldCharType="begin" w:fldLock="1"/>
      </w:r>
      <w:r w:rsidRPr="0058169D">
        <w:rPr>
          <w:color w:val="000000" w:themeColor="text1"/>
        </w:rPr>
        <w:instrText>ADDIN CSL_CITATION {"citationItems":[{"id":"ITEM-1","itemData":{"URL":"https://bornfertilelady.com/top-benefits-of-eating-snail-during-pregnancy/","accessed":{"date-parts":[["2022","6","23"]]},"author":[{"dropping-particle":"","family":"Eton","given":"Stella Eton","non-dropping-particle":"","parse-names":false,"suffix":""}],"container-title":"parenting.com","id":"ITEM-1","issued":{"date-parts":[["2022","5","24"]]},"title":"Top Benefits Of Eating Snail During Pregnancy | Bornfertilelady","type":"webpage"},"uris":["http://www.mendeley.com/documents/?uuid=a3136e80-4a42-3152-b2a4-ca108603e888"]}],"mendeley":{"formattedCitation":"(Eton, 2022)","plainTextFormattedCitation":"(Eton, 2022)","previouslyFormattedCitation":"(Eton,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(Eton, 2022)</w:t>
      </w:r>
      <w:r w:rsidRPr="0058169D">
        <w:rPr>
          <w:color w:val="000000" w:themeColor="text1"/>
        </w:rPr>
        <w:fldChar w:fldCharType="end"/>
      </w:r>
      <w:r w:rsidRPr="0058169D">
        <w:rPr>
          <w:color w:val="000000" w:themeColor="text1"/>
        </w:rPr>
        <w:t>.</w:t>
      </w:r>
      <w:r w:rsidR="00D33176">
        <w:rPr>
          <w:color w:val="000000" w:themeColor="text1"/>
        </w:rPr>
        <w:t xml:space="preserve"> </w:t>
      </w:r>
      <w:r w:rsidRPr="0058169D">
        <w:rPr>
          <w:color w:val="000000" w:themeColor="text1"/>
        </w:rPr>
        <w:t xml:space="preserve">Although snails are among the rarest foods to produce allergies and health complications </w:t>
      </w:r>
      <w:r w:rsidRPr="0058169D">
        <w:rPr>
          <w:color w:val="000000" w:themeColor="text1"/>
        </w:rPr>
        <w:fldChar w:fldCharType="begin" w:fldLock="1"/>
      </w:r>
      <w:r w:rsidRPr="0058169D">
        <w:rPr>
          <w:color w:val="000000" w:themeColor="text1"/>
        </w:rPr>
        <w:instrText>ADDIN CSL_CITATION {"citationItems":[{"id":"ITEM-1","itemData":{"ISSN":"0301-0546","PMID":"2483972","abstract":"Among the rare foods capable of producing food allergies is the snail (Helix terrestre). The snail is a delicacy eaten in Spain, France and Portugal. This study presents the findings of an allergic study of 10 patients with this infrequent food allergy during the past 10 years. The shock organ in the majority (80%) of these patients was the bronchial tree. Six of them did not have any digestive or skin symptoms which are usually seen in cases of food allergy. All patients manifested the symptomatology after ingestion of Helix terrestre. Two also had reactions after eating Patella vulgata (limpet). The snail and the limpet are within the phylogenetic line of molluscs, i.e. of gastropods. All patients tolerated the ingestion of cephalopods and bivalves which belong to two other phylogenetic lines. Skin tests to seafoods (squids, prawns, lobsters and clams) were negative for all patients. This suggests that the sensitizing antigen is probably a protein found only in gastropod molluscs. Skin tests along with the histamine release test were valid diagnostic methods for this food allergy. The limited bibliography on this subject is probably due to the fact that the consumption of snails as well as limpets is limited to specific geographical areas.","author":[{"dropping-particle":"","family":"la Cuesta","given":"C. G.","non-dropping-particle":"de","parse-names":false,"suffix":""},{"dropping-particle":"","family":"García","given":"B. E.","non-dropping-particle":"","parse-names":false,"suffix":""},{"dropping-particle":"","family":"Córdoba","given":"H.","non-dropping-particle":"","parse-names":false,"suffix":""},{"dropping-particle":"","family":"Diéguez","given":"I.","non-dropping-particle":"","parse-names":false,"suffix":""},{"dropping-particle":"","family":"Oehling","given":"A.","non-dropping-particle":"","parse-names":false,"suffix":""}],"container-title":"Allergologia et Immunopathologia","id":"ITEM-1","issue":"6","issued":{"date-parts":[["1989","11","1"]]},"page":"337-339","title":"Food allergy to Helix terrestre (snail).","type":"article-journal","volume":"17"},"uris":["http://www.mendeley.com/documents/?uuid=dedf2141-744d-329a-a16f-2204f44d1824"]}],"mendeley":{"formattedCitation":"(de la Cuesta et al., 1989)","plainTextFormattedCitation":"(de la Cuesta et al., 1989)","previouslyFormattedCitation":"(de la Cuesta et al., 1989)"},"properties":{"noteIndex":0},"schema":"https://github.com/citation-style-language/schema/raw/master/csl-citation.json"}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(de la Cuesta et al., 1989)</w:t>
      </w:r>
      <w:r w:rsidRPr="0058169D">
        <w:rPr>
          <w:color w:val="000000" w:themeColor="text1"/>
        </w:rPr>
        <w:fldChar w:fldCharType="end"/>
      </w:r>
      <w:r w:rsidRPr="0058169D">
        <w:rPr>
          <w:color w:val="000000" w:themeColor="text1"/>
        </w:rPr>
        <w:t xml:space="preserve">, there are however snail-borne parasitic diseases, such as </w:t>
      </w:r>
      <w:bookmarkStart w:id="0" w:name="_Hlk106967068"/>
      <w:r w:rsidRPr="0058169D">
        <w:rPr>
          <w:color w:val="000000" w:themeColor="text1"/>
        </w:rPr>
        <w:t>schistosomiasis</w:t>
      </w:r>
      <w:bookmarkEnd w:id="0"/>
      <w:r w:rsidRPr="0058169D">
        <w:rPr>
          <w:color w:val="000000" w:themeColor="text1"/>
        </w:rPr>
        <w:t xml:space="preserve">, which causes immune reactions and progressive damage to organs </w:t>
      </w:r>
      <w:r w:rsidRPr="0058169D">
        <w:rPr>
          <w:color w:val="000000" w:themeColor="text1"/>
        </w:rPr>
        <w:fldChar w:fldCharType="begin" w:fldLock="1"/>
      </w:r>
      <w:r w:rsidRPr="0058169D">
        <w:rPr>
          <w:color w:val="000000" w:themeColor="text1"/>
        </w:rPr>
        <w:instrText>ADDIN CSL_CITATION {"citationItems":[{"id":"ITEM-1","itemData":{"URL":"https://www.who.int/news-room/fact-sheets/detail/schistosomiasis","accessed":{"date-parts":[["2022","6","24"]]},"author":[{"dropping-particle":"","family":"WHO","given":"","non-dropping-particle":"","parse-names":false,"suffix":""}],"container-title":"World Health Organization","id":"ITEM-1","issued":{"date-parts":[["2022","1","8"]]},"title":"Schistosomiasis","type":"webpage"},"uris":["http://www.mendeley.com/documents/?uuid=2d5c421d-669a-3d58-a43e-3afd49106792"]},{"id":"ITEM-2","itemData":{"DOI":"10.1186/S40249-018-0414-7","ISSN":"20499957","PMID":"29628017","abstract":"Background: Snail-borne parasitic diseases, such as angiostrongyliasis, clonorchiasis, fascioliasis, fasciolopsiasis, opisthorchiasis, paragonimiasis and schistosomiasis, pose risks to human health and cause major socioeconomic problems in many tropical and sub-tropical countries. In this review we summarize the core roles of snails in the life cycles of the parasites they host, their clinical manifestations and disease distributions, as well as snail control methods. Main body: Snails have four roles in the life cycles of the parasites they host: as an intermediate host infected by the first-stage larvae, as the only intermediate host infected by miracidia, as the first intermediate host that ingests the parasite eggs are ingested, and as the first intermediate host penetrated by miracidia with or without the second intermediate host being an aquatic animal. Snail-borne parasitic diseases target many organs, such as the lungs, liver, biliary tract, intestines, brain and kidneys, leading to overactive immune responses, cancers, organ failure, infertility and even death. Developing countries in Africa, Asia and Latin America have the highest incidences of these diseases, while some endemic parasites have developed into worldwide epidemics through the global spread of snails. Physical, chemical and biological methods have been introduced to control the host snail populations to prevent disease. Conclusions: In this review, we summarize the roles of snails in the life cycles of the parasites they host, the worldwide distribution of parasite-transmitting snails, the epidemiology and pathogenesis of snail-transmitted parasitic diseases, and the existing snail control measures, which will contribute to further understanding the snail-parasite relationship and new strategies for controlling snail-borne parasitic diseases.","author":[{"dropping-particle":"","family":"Lu","given":"Xiao Ting","non-dropping-particle":"","parse-names":false,"suffix":""},{"dropping-particle":"","family":"Gu","given":"Qiu Yun","non-dropping-particle":"","parse-names":false,"suffix":""},{"dropping-particle":"","family":"Limpanont","given":"Yanin","non-dropping-particle":"","parse-names":false,"suffix":""},{"dropping-particle":"","family":"Song","given":"Lan Gui","non-dropping-particle":"","parse-names":false,"suffix":""},{"dropping-particle":"","family":"Wu","given":"Zhong Dao","non-dropping-particle":"","parse-names":false,"suffix":""},{"dropping-particle":"","family":"Okanurak","given":"Kamolnetr","non-dropping-particle":"","parse-names":false,"suffix":""},{"dropping-particle":"","family":"Lv","given":"Zhi Yue","non-dropping-particle":"","parse-names":false,"suffix":""}],"container-title":"Infectious Diseases of Poverty","id":"ITEM-2","issue":"28","issued":{"date-parts":[["2018","4","9"]]},"publisher":"BioMed Central","title":"Snail-borne parasitic diseases: an update on global epidemiological distribution, transmission interruption and control methods","type":"article-journal","volume":"7"},"uris":["http://www.mendeley.com/documents/?uuid=e88feb26-662c-3017-80f0-663e302ea01c"]}],"mendeley":{"formattedCitation":"(Lu et al., 2018; WHO, 2022)","plainTextFormattedCitation":"(Lu et al., 2018; WHO, 2022)","previouslyFormattedCitation":"(Lu et al., 2018; WHO,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(Lu et al., 2018; WHO, 2022)</w:t>
      </w:r>
      <w:r w:rsidRPr="0058169D">
        <w:rPr>
          <w:color w:val="000000" w:themeColor="text1"/>
        </w:rPr>
        <w:fldChar w:fldCharType="end"/>
      </w:r>
      <w:r w:rsidRPr="0058169D">
        <w:rPr>
          <w:color w:val="000000" w:themeColor="text1"/>
        </w:rPr>
        <w:t xml:space="preserve">.  Schistosomiasis is an acute and chronic parasitic disease where people become infected when the larvae of the parasites (released by freshwater snails) infiltrate the skin during contact with infested water </w:t>
      </w:r>
      <w:r w:rsidRPr="0058169D">
        <w:rPr>
          <w:color w:val="000000" w:themeColor="text1"/>
        </w:rPr>
        <w:fldChar w:fldCharType="begin" w:fldLock="1"/>
      </w:r>
      <w:r w:rsidRPr="0058169D">
        <w:rPr>
          <w:color w:val="000000" w:themeColor="text1"/>
        </w:rPr>
        <w:instrText>ADDIN CSL_CITATION {"citationItems":[{"id":"ITEM-1","itemData":{"URL":"https://www.who.int/news-room/fact-sheets/detail/schistosomiasis","accessed":{"date-parts":[["2022","6","24"]]},"author":[{"dropping-particle":"","family":"WHO","given":"","non-dropping-particle":"","parse-names":false,"suffix":""}],"container-title":"World Health Organization","id":"ITEM-1","issued":{"date-parts":[["2022","1","8"]]},"title":"Schistosomiasis","type":"webpage"},"uris":["http://www.mendeley.com/documents/?uuid=2d5c421d-669a-3d58-a43e-3afd49106792"]},{"id":"ITEM-2","itemData":{"DOI":"10.1186/S40249-018-0414-7","ISSN":"20499957","PMID":"29628017","abstract":"Background: Snail-borne parasitic diseases, such as angiostrongyliasis, clonorchiasis, fascioliasis, fasciolopsiasis, opisthorchiasis, paragonimiasis and schistosomiasis, pose risks to human health and cause major socioeconomic problems in many tropical and sub-tropical countries. In this review we summarize the core roles of snails in the life cycles of the parasites they host, their clinical manifestations and disease distributions, as well as snail control methods. Main body: Snails have four roles in the life cycles of the parasites they host: as an intermediate host infected by the first-stage larvae, as the only intermediate host infected by miracidia, as the first intermediate host that ingests the parasite eggs are ingested, and as the first intermediate host penetrated by miracidia with or without the second intermediate host being an aquatic animal. Snail-borne parasitic diseases target many organs, such as the lungs, liver, biliary tract, intestines, brain and kidneys, leading to overactive immune responses, cancers, organ failure, infertility and even death. Developing countries in Africa, Asia and Latin America have the highest incidences of these diseases, while some endemic parasites have developed into worldwide epidemics through the global spread of snails. Physical, chemical and biological methods have been introduced to control the host snail populations to prevent disease. Conclusions: In this review, we summarize the roles of snails in the life cycles of the parasites they host, the worldwide distribution of parasite-transmitting snails, the epidemiology and pathogenesis of snail-transmitted parasitic diseases, and the existing snail control measures, which will contribute to further understanding the snail-parasite relationship and new strategies for controlling snail-borne parasitic diseases.","author":[{"dropping-particle":"","family":"Lu","given":"Xiao Ting","non-dropping-particle":"","parse-names":false,"suffix":""},{"dropping-particle":"","family":"Gu","given":"Qiu Yun","non-dropping-particle":"","parse-names":false,"suffix":""},{"dropping-particle":"","family":"Limpanont","given":"Yanin","non-dropping-particle":"","parse-names":false,"suffix":""},{"dropping-particle":"","family":"Song","given":"Lan Gui","non-dropping-particle":"","parse-names":false,"suffix":""},{"dropping-particle":"","family":"Wu","given":"Zhong Dao","non-dropping-particle":"","parse-names":false,"suffix":""},{"dropping-particle":"","family":"Okanurak","given":"Kamolnetr","non-dropping-particle":"","parse-names":false,"suffix":""},{"dropping-particle":"","family":"Lv","given":"Zhi Yue","non-dropping-particle":"","parse-names":false,"suffix":""}],"container-title":"Infectious Diseases of Poverty","id":"ITEM-2","issue":"28","issued":{"date-parts":[["2018","4","9"]]},"publisher":"BioMed Central","title":"Snail-borne parasitic diseases: an update on global epidemiological distribution, transmission interruption and control methods","type":"article-journal","volume":"7"},"uris":["http://www.mendeley.com/documents/?uuid=e88feb26-662c-3017-80f0-663e302ea01c"]}],"mendeley":{"formattedCitation":"(Lu et al., 2018; WHO, 2022)","manualFormatting":"(WHO, 2022)","plainTextFormattedCitation":"(Lu et al., 2018; WHO, 2022)","previouslyFormattedCitation":"(Lu et al., 2018; WHO,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(WHO, 2022)</w:t>
      </w:r>
      <w:r w:rsidRPr="0058169D">
        <w:rPr>
          <w:color w:val="000000" w:themeColor="text1"/>
        </w:rPr>
        <w:fldChar w:fldCharType="end"/>
      </w:r>
      <w:r w:rsidR="00D33176">
        <w:rPr>
          <w:color w:val="000000" w:themeColor="text1"/>
        </w:rPr>
        <w:t xml:space="preserve">; </w:t>
      </w:r>
      <w:r w:rsidRPr="0058169D">
        <w:rPr>
          <w:color w:val="000000" w:themeColor="text1"/>
        </w:rPr>
        <w:t>it is very prevalent in areas without access to safe water and adequate sanitation.</w:t>
      </w:r>
    </w:p>
    <w:p w14:paraId="79DE145B" w14:textId="3A3841AB" w:rsidR="00D9108E" w:rsidRPr="001F0565" w:rsidRDefault="00D9108E" w:rsidP="00D33176">
      <w:pPr>
        <w:spacing w:after="0" w:line="480" w:lineRule="auto"/>
      </w:pPr>
      <w:r w:rsidRPr="001F0565">
        <w:t xml:space="preserve">The snail taboo is being discussed within the </w:t>
      </w:r>
      <w:proofErr w:type="spellStart"/>
      <w:r w:rsidRPr="001F0565">
        <w:t>Krobo</w:t>
      </w:r>
      <w:proofErr w:type="spellEnd"/>
      <w:r w:rsidRPr="001F0565">
        <w:t xml:space="preserve"> sub-ethnic group which falls under the Ga-</w:t>
      </w:r>
      <w:proofErr w:type="spellStart"/>
      <w:r w:rsidRPr="001F0565">
        <w:t>Adangbe</w:t>
      </w:r>
      <w:proofErr w:type="spellEnd"/>
      <w:r w:rsidRPr="001F0565">
        <w:t>.</w:t>
      </w:r>
      <w:r w:rsidR="00D33176">
        <w:t xml:space="preserve"> </w:t>
      </w:r>
      <w:r w:rsidRPr="001F0565">
        <w:t xml:space="preserve">This taboo although prominent among the </w:t>
      </w:r>
      <w:proofErr w:type="spellStart"/>
      <w:r w:rsidRPr="001F0565">
        <w:t>Krobo</w:t>
      </w:r>
      <w:proofErr w:type="spellEnd"/>
      <w:r w:rsidRPr="001F0565">
        <w:t xml:space="preserve"> people is largely acceptable among pregnant women in Ghana and elsewhere in West Africa such as </w:t>
      </w:r>
      <w:r>
        <w:t xml:space="preserve">in </w:t>
      </w:r>
      <w:r w:rsidRPr="001F0565">
        <w:t xml:space="preserve">Nigeria </w:t>
      </w:r>
      <w:r w:rsidRPr="001F0565">
        <w:fldChar w:fldCharType="begin" w:fldLock="1"/>
      </w:r>
      <w:r w:rsidRPr="001F0565">
        <w:instrText>ADDIN CSL_CITATION {"citationItems":[{"id":"ITEM-1","itemData":{"DOI":"10.1186/s13002-016-0079-x","ISSN":"17464269","PMID":"26818243","abstract":"Background: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Ethnomedicine","id":"ITEM-1","issue":"1","issued":{"date-parts":[["2016","1","27"]]},"page":"7","publisher":"BioMed Central Ltd.","title":"Food taboos and myths in South Eastern Nigeria: The belief and practice of mothers in the region","type":"article-journal","volume":"12"},"uris":["http://www.mendeley.com/documents/?uuid=21e0bc39-336c-39a8-91c1-30408ebb54ea"]},{"id":"ITEM-2","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Management","id":"ITEM-2","issue":"May","issued":{"date-parts":[["2019"]]},"page":"21 -30","title":"Food taboos among residents at Ashongman -Accra , Ghana Food taboos among residents at Ashongman - Accra , Ghana","type":"article-journal","volume":"15"},"uris":["http://www.mendeley.com/documents/?uuid=afe1ae22-4b0e-4469-9fc9-2a06b2d95f61"]},{"id":"ITEM-3","itemData":{"DOI":"10.1186/s13002-015-0044-0","ISSN":"17464269","PMID":"26182983","abstract":"Background: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Ethnomedicine","id":"ITEM-3","issue":"1","issued":{"date-parts":[["2015","7","17"]]},"publisher":"BioMed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Ekwochi et al., 2016; Gadegbeku et al., 2019)","plainTextFormattedCitation":"(Arzoaquoi et al., 2015; Ekwochi et al., 2016; Gadegbeku et al., 2019)","previouslyFormattedCitation":"(Arzoaquoi et al., 2015; Ekwochi et al., 2016; Gadegbeku et al., 2019)"},"properties":{"noteIndex":0},"schema":"https://github.com/citation-style-language/schema/raw/master/csl-citation.json"}</w:instrText>
      </w:r>
      <w:r w:rsidRPr="001F0565">
        <w:fldChar w:fldCharType="separate"/>
      </w:r>
      <w:r w:rsidRPr="001F0565">
        <w:rPr>
          <w:noProof/>
        </w:rPr>
        <w:t>(Arzoaquoi et al., 2015; Ekwochi et al., 2016; Gadegbeku et al., 2019)</w:t>
      </w:r>
      <w:r w:rsidRPr="001F0565">
        <w:fldChar w:fldCharType="end"/>
      </w:r>
      <w:r w:rsidRPr="001F0565">
        <w:t xml:space="preserve">. </w:t>
      </w:r>
      <w:r w:rsidRPr="00FD2A9A">
        <w:t xml:space="preserve">Snails’ prohibition as </w:t>
      </w:r>
      <w:r w:rsidRPr="00FD2A9A">
        <w:lastRenderedPageBreak/>
        <w:t xml:space="preserve">food during pregnancy has been motivated by </w:t>
      </w:r>
      <w:r>
        <w:t>their</w:t>
      </w:r>
      <w:r w:rsidRPr="00FD2A9A">
        <w:t xml:space="preserve"> association with poor saliva control and </w:t>
      </w:r>
      <w:r>
        <w:t xml:space="preserve">the </w:t>
      </w:r>
      <w:r w:rsidRPr="00FD2A9A">
        <w:t xml:space="preserve">dribbling mouth of a baby whose mother ate snails during pregnancy. </w:t>
      </w:r>
      <w:r w:rsidRPr="001F0565">
        <w:t>It is widely accepted that the consumption of snails during pregnancy by the expectant mother could lead to cerebral palsy, intellectual disability</w:t>
      </w:r>
      <w:r>
        <w:t xml:space="preserve">, </w:t>
      </w:r>
      <w:r w:rsidRPr="001F0565">
        <w:t>and other neurological impairments (ibid).</w:t>
      </w:r>
    </w:p>
    <w:p w14:paraId="57BFDA5F" w14:textId="48B397FB" w:rsidR="00D9108E" w:rsidRPr="00D33176" w:rsidRDefault="00D9108E" w:rsidP="00AE748E">
      <w:pPr>
        <w:spacing w:after="0" w:line="480" w:lineRule="auto"/>
        <w:rPr>
          <w:b/>
          <w:bCs/>
        </w:rPr>
      </w:pPr>
      <w:r w:rsidRPr="00D33176">
        <w:rPr>
          <w:b/>
          <w:bCs/>
        </w:rPr>
        <w:t xml:space="preserve">Bushmeat (Duiker </w:t>
      </w:r>
      <w:r w:rsidR="00112A15">
        <w:rPr>
          <w:b/>
          <w:bCs/>
        </w:rPr>
        <w:t>[</w:t>
      </w:r>
      <w:r w:rsidRPr="00D33176">
        <w:rPr>
          <w:b/>
          <w:bCs/>
        </w:rPr>
        <w:t>antelope</w:t>
      </w:r>
      <w:r w:rsidR="00112A15">
        <w:rPr>
          <w:b/>
          <w:bCs/>
        </w:rPr>
        <w:t>]</w:t>
      </w:r>
      <w:r w:rsidRPr="00D33176">
        <w:rPr>
          <w:b/>
          <w:bCs/>
        </w:rPr>
        <w:t xml:space="preserve"> and Greater cane rat </w:t>
      </w:r>
      <w:r w:rsidR="00112A15">
        <w:rPr>
          <w:b/>
          <w:bCs/>
        </w:rPr>
        <w:t>[</w:t>
      </w:r>
      <w:r w:rsidRPr="00D33176">
        <w:rPr>
          <w:b/>
          <w:bCs/>
        </w:rPr>
        <w:t>grasscutter</w:t>
      </w:r>
      <w:r w:rsidR="00112A15">
        <w:rPr>
          <w:b/>
          <w:bCs/>
        </w:rPr>
        <w:t>]</w:t>
      </w:r>
      <w:r w:rsidRPr="00D33176">
        <w:rPr>
          <w:b/>
          <w:bCs/>
        </w:rPr>
        <w:t>)</w:t>
      </w:r>
    </w:p>
    <w:p w14:paraId="2BEE5228" w14:textId="380F8DE2" w:rsidR="00D9108E" w:rsidRPr="0058169D" w:rsidRDefault="00D9108E" w:rsidP="007604B3">
      <w:pPr>
        <w:spacing w:after="0" w:line="480" w:lineRule="auto"/>
        <w:rPr>
          <w:color w:val="000000" w:themeColor="text1"/>
        </w:rPr>
      </w:pPr>
      <w:r w:rsidRPr="001F0565">
        <w:t xml:space="preserve">The </w:t>
      </w:r>
      <w:r>
        <w:t>duiker (antelope)</w:t>
      </w:r>
      <w:r w:rsidRPr="001F0565">
        <w:t xml:space="preserve"> and </w:t>
      </w:r>
      <w:r>
        <w:t>greater cane rat (grasscutter)</w:t>
      </w:r>
      <w:r w:rsidRPr="001F0565">
        <w:t xml:space="preserve"> form part of a wider group of animals referred to as “bushmeat</w:t>
      </w:r>
      <w:r w:rsidR="00D33176">
        <w:t>.</w:t>
      </w:r>
      <w:r w:rsidRPr="001F0565">
        <w:t>”</w:t>
      </w:r>
      <w:r w:rsidR="00D33176">
        <w:t xml:space="preserve"> </w:t>
      </w:r>
      <w:r w:rsidRPr="0058169D">
        <w:rPr>
          <w:color w:val="000000" w:themeColor="text1"/>
        </w:rPr>
        <w:t xml:space="preserve">The antelope and grasscutter are omnivores and herbivorous animals respectively and are seen in most parts of sub-Saharan Africa </w:t>
      </w:r>
      <w:r w:rsidRPr="0058169D">
        <w:rPr>
          <w:color w:val="000000" w:themeColor="text1"/>
        </w:rPr>
        <w:fldChar w:fldCharType="begin" w:fldLock="1"/>
      </w:r>
      <w:r w:rsidRPr="0058169D">
        <w:rPr>
          <w:color w:val="000000" w:themeColor="text1"/>
        </w:rPr>
        <w:instrText>ADDIN CSL_CITATION {"citationItems":[{"id":"ITEM-1","itemData":{"URL":"https://animalia.bio/common-duiker","accessed":{"date-parts":[["2022","6","24"]]},"author":[{"dropping-particle":"","family":"Animalia","given":"","non-dropping-particle":"","parse-names":false,"suffix":""}],"id":"ITEM-1","issued":{"date-parts":[["2022"]]},"title":"Common Duiker - Facts, Diet, Habitat &amp; Pictures on Animalia.bio","type":"webpage"},"uris":["http://www.mendeley.com/documents/?uuid=6a516886-f3e6-3733-a9ce-c251fb3a902a"]},{"id":"ITEM-2","itemData":{"URL":"https://animalia.bio/greater-cane-rat","accessed":{"date-parts":[["2022","6","24"]]},"author":[{"dropping-particle":"","family":"Animalia","given":"","non-dropping-particle":"","parse-names":false,"suffix":""}],"id":"ITEM-2","issued":{"date-parts":[["2022"]]},"title":"Greater Cane Rat - Facts, Diet, Habitat &amp; Pictures on Animalia.bio","type":"webpage"},"uris":["http://www.mendeley.com/documents/?uuid=0291049b-a5ca-387e-954d-4f7bafa6b785"]}],"mendeley":{"formattedCitation":"(Animalia, 2022a, 2022b)","plainTextFormattedCitation":"(Animalia, 2022a, 2022b)","previouslyFormattedCitation":"(Animalia, 2022a, 2022b)"},"properties":{"noteIndex":0},"schema":"https://github.com/citation-style-language/schema/raw/master/csl-citation.json"}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(Animalia, 2022a, 2022b)</w:t>
      </w:r>
      <w:r w:rsidRPr="0058169D">
        <w:rPr>
          <w:color w:val="000000" w:themeColor="text1"/>
        </w:rPr>
        <w:fldChar w:fldCharType="end"/>
      </w:r>
      <w:r w:rsidRPr="0058169D">
        <w:rPr>
          <w:color w:val="000000" w:themeColor="text1"/>
        </w:rPr>
        <w:t xml:space="preserve">. Bush meats are generally expensive in West Africa but similar to the snails, have very high protein content </w:t>
      </w:r>
      <w:r w:rsidRPr="0058169D">
        <w:rPr>
          <w:color w:val="000000" w:themeColor="text1"/>
        </w:rPr>
        <w:fldChar w:fldCharType="begin" w:fldLock="1"/>
      </w:r>
      <w:r w:rsidRPr="0058169D">
        <w:rPr>
          <w:color w:val="000000" w:themeColor="text1"/>
        </w:rPr>
        <w:instrText>ADDIN CSL_CITATION {"citationItems":[{"id":"ITEM-1","itemData":{"DOI":"10.1007/BF00055972","ISSN":"1572-9710","abstract":"Grasscutters or cane rats (Thryonomys spp.) are widely-distributed and valuable animals in West and Central Africa. Research has been carried out over the past 15 years to select and improve stock in order to improve their adaptability to a restricted life in captivity and to develop rearing programmes in rural and peri-urban areas of Africa. The biology of these rodents and the current status of grasscutter production are reviewed. The cultural and nutritional value of grasscutter meat, compared with that of other domestic animals, is underlined. Diverse economical, nutritional and environmental arguments for implementing grasscutter rearing in rural development programmes in Africa are listed and a method to develop grasscutter farming in any given country is suggested.","author":[{"dropping-particle":"","family":"Jori","given":"F.","non-dropping-particle":"","parse-names":false,"suffix":""},{"dropping-particle":"","family":"Mensah","given":"G. A.","non-dropping-particle":"","parse-names":false,"suffix":""},{"dropping-particle":"","family":"Adjanohoun","given":"E.","non-dropping-particle":"","parse-names":false,"suffix":""}],"container-title":"Biodiversity &amp; Conservation 1995 4:3","id":"ITEM-1","issue":"3","issued":{"date-parts":[["1995","4"]]},"page":"257-265","publisher":"Springer","title":"Grasscutter production: an example of rational exploitation of wildlife","type":"article-journal","volume":"4"},"uris":["http://www.mendeley.com/documents/?uuid=e9a47b5f-44c7-3dc8-ad5e-bd8982f3e123"]},{"id":"ITEM-2","itemData":{"abstract":"The study attempts to evaluate the nutritional composition of African wild antelope (Antelocapra americana). The data revealed that antelope meat contained high amount of crude protein (24.76g/100g), fat (5.32g/100g),moisture (8.08g/100g) and ash (4.67g/100g) respectively. Potassium was the most abundant mineral with the value of 292.22mg/100g followed by sodium (261.01mg/100g). Phytate was found to be the highest anti-nutrient with the value of 47.0 mg/g while oxalate was the least with the value of 0.27 mg/g. The sample exhibits water absorption capacity of 360.0%, emulsion capacity (47.36%) and least gelation concentration of 6%w/v. Glutamic acid was the most concentrated amino acid (13.2g/100g) in the sample while cystine was the least abundant amino acid (0.99g/100g protein).","author":[{"dropping-particle":"","family":"Niyi","given":"Ogungbenle Henry","non-dropping-particle":"","parse-names":false,"suffix":""}],"container-title":"American Chemical Science Journal","id":"ITEM-2","issue":"4","issued":{"date-parts":[["2014"]]},"number-of-pages":"546-553","title":"Nutritional and Functional Properties of African Wild Antelope (Antilocapra americana) Meat","type":"report","volume":"4"},"uris":["http://www.mendeley.com/documents/?uuid=2025dd52-ea43-34f3-b7c4-c320a2f3b20c"]}],"mendeley":{"formattedCitation":"(Jori et al., 1995; Niyi, 2014)","plainTextFormattedCitation":"(Jori et al., 1995; Niyi, 2014)","previouslyFormattedCitation":"(Jori et al., 1995; Niyi, 2014)"},"properties":{"noteIndex":0},"schema":"https://github.com/citation-style-language/schema/raw/master/csl-citation.json"}</w:instrText>
      </w:r>
      <w:r w:rsidRPr="0058169D">
        <w:rPr>
          <w:color w:val="000000" w:themeColor="text1"/>
        </w:rPr>
        <w:fldChar w:fldCharType="separate"/>
      </w:r>
      <w:r w:rsidRPr="0058169D">
        <w:rPr>
          <w:noProof/>
          <w:color w:val="000000" w:themeColor="text1"/>
        </w:rPr>
        <w:t>(Jori et al., 1995; Niyi, 2014)</w:t>
      </w:r>
      <w:r w:rsidRPr="0058169D">
        <w:rPr>
          <w:color w:val="000000" w:themeColor="text1"/>
        </w:rPr>
        <w:fldChar w:fldCharType="end"/>
      </w:r>
      <w:r w:rsidRPr="0058169D">
        <w:rPr>
          <w:color w:val="000000" w:themeColor="text1"/>
        </w:rPr>
        <w:t xml:space="preserve">. In addition, the </w:t>
      </w:r>
      <w:r w:rsidR="00D33176" w:rsidRPr="0058169D">
        <w:rPr>
          <w:color w:val="000000" w:themeColor="text1"/>
        </w:rPr>
        <w:t>feces</w:t>
      </w:r>
      <w:r w:rsidRPr="0058169D">
        <w:rPr>
          <w:color w:val="000000" w:themeColor="text1"/>
        </w:rPr>
        <w:t xml:space="preserve"> of the greater cane rat taken directly from the caecum and colon are also used in soups and sauces due to their high iron and mineral contents </w:t>
      </w:r>
      <w:r w:rsidRPr="0058169D">
        <w:rPr>
          <w:color w:val="000000" w:themeColor="text1"/>
        </w:rPr>
        <w:fldChar w:fldCharType="begin" w:fldLock="1"/>
      </w:r>
      <w:r w:rsidRPr="0058169D">
        <w:rPr>
          <w:color w:val="000000" w:themeColor="text1"/>
        </w:rPr>
        <w:instrText>ADDIN CSL_CITATION {"citationItems":[{"id":"ITEM-1","itemData":{"DOI":"10.1007/BF00055972","ISSN":"1572-9710","abstract":"Grasscutters or cane rats (Thryonomys spp.) are widely-distributed and valuable animals in West and Central Africa. Research has been carried out over the past 15 years to select and improve stock in order to improve their adaptability to a restricted life in captivity and to develop rearing programmes in rural and peri-urban areas of Africa. The biology of these rodents and the current status of grasscutter production are reviewed. The cultural and nutritional value of grasscutter meat, compared with that of other domestic animals, is underlined. Diverse economical, nutritional and environmental arguments for implementing grasscutter rearing in rural development programmes in Africa are listed and a method to develop grasscutter farming in any given country is suggested.","author":[{"dropping-particle":"","family":"Jori","given":"F.","non-dropping-particle":"","parse-names":false,"suffix":""},{"dropping-particle":"","family":"Mensah","given":"G. A.","non-dropping-particle":"","parse-names":false,"suffix":""},{"dropping-particle":"","family":"Adjanohoun","given":"E.","non-dropping-particle":"","parse-names":false,"suffix":""}],"container-title":"Biodiversity &amp; Conservation 1995 4:3","id":"ITEM-1","issue":"3","issued":{"date-parts":[["1995","4"]]},"page":"257-265","publisher":"Springer","title":"Grasscutter production: an example of rational exploitation of wildlife","type":"article-journal","volume":"4"},"uris":["http://www.mendeley.com/documents/?uuid=e9a47b5f-44c7-3dc8-ad5e-bd8982f3e123"]}],"mendeley":{"formattedCitation":"(Jori et al., 1995)","plainTextFormattedCitation":"(Jori et al., 1995)","previouslyFormattedCitation":"(Jori et al., 1995)"},"properties":{"noteIndex":0},"schema":"https://github.com/citation-style-language/schema/raw/master/csl-citation.json"}</w:instrText>
      </w:r>
      <w:r w:rsidRPr="0058169D">
        <w:rPr>
          <w:color w:val="000000" w:themeColor="text1"/>
        </w:rPr>
        <w:fldChar w:fldCharType="separate"/>
      </w:r>
      <w:r w:rsidRPr="0058169D">
        <w:rPr>
          <w:noProof/>
          <w:color w:val="000000" w:themeColor="text1"/>
        </w:rPr>
        <w:t>(Jori et al., 1995)</w:t>
      </w:r>
      <w:r w:rsidRPr="0058169D">
        <w:rPr>
          <w:color w:val="000000" w:themeColor="text1"/>
        </w:rPr>
        <w:fldChar w:fldCharType="end"/>
      </w:r>
      <w:r w:rsidRPr="0058169D">
        <w:rPr>
          <w:color w:val="000000" w:themeColor="text1"/>
        </w:rPr>
        <w:t xml:space="preserve">. The </w:t>
      </w:r>
      <w:r w:rsidR="007604B3" w:rsidRPr="0058169D">
        <w:rPr>
          <w:color w:val="000000" w:themeColor="text1"/>
        </w:rPr>
        <w:t>feces</w:t>
      </w:r>
      <w:r w:rsidRPr="0058169D">
        <w:rPr>
          <w:color w:val="000000" w:themeColor="text1"/>
        </w:rPr>
        <w:t xml:space="preserve"> could be compared with nutritional contents in cocoyam leaves (called “</w:t>
      </w:r>
      <w:proofErr w:type="spellStart"/>
      <w:r w:rsidRPr="0058169D">
        <w:rPr>
          <w:i/>
          <w:iCs/>
          <w:color w:val="000000" w:themeColor="text1"/>
        </w:rPr>
        <w:t>kontomire</w:t>
      </w:r>
      <w:proofErr w:type="spellEnd"/>
      <w:r w:rsidRPr="0058169D">
        <w:rPr>
          <w:color w:val="000000" w:themeColor="text1"/>
        </w:rPr>
        <w:t xml:space="preserve">” in Ghana) or spinach. Bush meats have been linked to endemic cases of diseases from animals spread to human beings such as the Ebola Virus Disease </w:t>
      </w:r>
      <w:r w:rsidRPr="0058169D">
        <w:rPr>
          <w:color w:val="000000" w:themeColor="text1"/>
        </w:rPr>
        <w:fldChar w:fldCharType="begin" w:fldLock="1"/>
      </w:r>
      <w:r w:rsidRPr="0058169D">
        <w:rPr>
          <w:color w:val="000000" w:themeColor="text1"/>
        </w:rPr>
        <w:instrText>ADDIN CSL_CITATION {"citationItems":[{"id":"ITEM-1","itemData":{"DOI":"10.1007/S10935-020-00619-8/TABLES/6","ISSN":"0278095X","PMID":"33222018","abstract":"The 2014 disease outbreak in West Africa of the Ebola virus was the longest, largest, deadliest, and most complex epidemic of its kind in history. It was believed to have originated from bushmeat consumption and exhibited sustained human-to-human transmission. We assessed the effects of the virus outbreak in West Africa on bushmeat enterprise and environmental health risk behaviors among households in Nigeria. We adopted a multistage sampling technique to select 100 respondents. We structured two sets of questionnaires for both bushmeat sellers and consumers. The questionnaire contained information about the respondent’s socioeconomic characteristics; perceived causes of the Ebola outbreak; risk behaviors; level of sales; and consumption before, during, and after the Ebola outbreak. We found a significant decrease in the levels of sales and consumption of bushmeat during the outbreak. Consumers perceived touching an infected person, but not eating bushmeat, as a significant mode of Ebola transmission. Although respondents knew about some practices that help to prevent Ebola, they did not practice these to a reasonable extent. We also found that females were 25% more likely than males to consume bushmeat during the outbreak. Given these findings, we recommend that the government should sensitize people and educate them on risk prevention behaviors they should adopt to prevent the transmission of the Ebola disease.","author":[{"dropping-particle":"","family":"Onyekuru","given":"Nwa Jesus Anthony","non-dropping-particle":"","parse-names":false,"suffix":""},{"dropping-particle":"","family":"Ume","given":"Chukwuma Otum","non-dropping-particle":"","parse-names":false,"suffix":""},{"dropping-particle":"","family":"Ezea","given":"Chizoba Perpetua","non-dropping-particle":"","parse-names":false,"suffix":""},{"dropping-particle":"","family":"Chukwuma Ume","given":"Nice Nneoma","non-dropping-particle":"","parse-names":false,"suffix":""}],"container-title":"Journal of Primary Prevention","id":"ITEM-1","issue":"6","issued":{"date-parts":[["2020","12","1"]]},"page":"603-618","publisher":"Springer","title":"Effects of Ebola Virus Disease Outbreak on Bush Meat Enterprise and Environmental Health Risk Behavior Among Households in South-East Nigeria","type":"article-journal","volume":"41"},"uris":["http://www.mendeley.com/documents/?uuid=f6ad7891-e29a-3d5d-9faa-ec4b210020ef"]},{"id":"ITEM-2","itemData":{"DOI":"10.1007/S10393-012-0807-1/FIGURES/4","ISSN":"16129202","PMID":"23408099","abstract":"The bushmeat industry has been a topic of increasing importance among both conservationists and public health officials for its influence on zoonotic disease transmission and animal conservation. While the association between infectious diseases and the bushmeat trade is well established in the research community, risk perception among bushmeat hunters and traders has not been well characterized. I conducted surveys of 123 bushmeat hunters and traders in rural Sierra Leone to investigate hunting practices and awareness of zoonotic disease risk associated with the bushmeat trade. Twenty-four percent of bushmeat hunters and traders reported knowledge of disease transmission from animals to humans. Formal education did not significantly affect awareness of zoonotic disease transmission. Individuals who engaged exclusively in preparation and trading of bushmeat were more likely to accidentally cut themselves compared to those who primarily engaged in bushmeat hunting (P &lt; 0.001). In addition, women involved in the bushmeat trade were at greater risk of exposing themselves to potential zoonotic pathogens through accidental self-cutting compared to men (P &lt; 0.01). This study collected preliminary information on risk perception among bushmeat hunters that could guide the creation of a future public health-based education program to minimize zoonotic disease transmission risk among vulnerable communities. © 2013 International Association for Ecology and Health.","author":[{"dropping-particle":"","family":"Subramanian","given":"Melanie","non-dropping-particle":"","parse-names":false,"suffix":""}],"container-title":"EcoHealth","id":"ITEM-2","issue":"4","issued":{"date-parts":[["2012","12","14"]]},"page":"471-482","publisher":"Springer","title":"Zoonotic disease risk and the bushmeat trade: Assessing awareness among hunters and traders in Sierra Leone","type":"article-journal","volume":"9"},"uris":["http://www.mendeley.com/documents/?uuid=45b4e744-c8d4-31df-b45c-fb6d8bc47254"]}],"mendeley":{"formattedCitation":"(Onyekuru et al., 2020; Subramanian, 2012)","plainTextFormattedCitation":"(Onyekuru et al., 2020; Subramanian, 2012)","previouslyFormattedCitation":"(Onyekuru et al., 2020; Subramanian, 2012)"},"properties":{"noteIndex":0},"schema":"https://github.com/citation-style-language/schema/raw/master/csl-citation.json"}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(Onyekuru et al., 2020; Subramanian, 2012)</w:t>
      </w:r>
      <w:r w:rsidRPr="0058169D">
        <w:rPr>
          <w:color w:val="000000" w:themeColor="text1"/>
        </w:rPr>
        <w:fldChar w:fldCharType="end"/>
      </w:r>
      <w:r w:rsidRPr="0058169D">
        <w:rPr>
          <w:color w:val="000000" w:themeColor="text1"/>
        </w:rPr>
        <w:t>.</w:t>
      </w:r>
    </w:p>
    <w:p w14:paraId="70D29F12" w14:textId="09750EEA" w:rsidR="00D9108E" w:rsidRPr="0058169D" w:rsidRDefault="00D9108E" w:rsidP="00AE748E">
      <w:pPr>
        <w:spacing w:after="0" w:line="480" w:lineRule="auto"/>
        <w:rPr>
          <w:color w:val="000000" w:themeColor="text1"/>
        </w:rPr>
      </w:pPr>
      <w:r w:rsidRPr="0058169D">
        <w:rPr>
          <w:color w:val="000000" w:themeColor="text1"/>
        </w:rPr>
        <w:t xml:space="preserve">Bushmeat is a common delicacy among the </w:t>
      </w:r>
      <w:proofErr w:type="spellStart"/>
      <w:r w:rsidRPr="0058169D">
        <w:rPr>
          <w:color w:val="000000" w:themeColor="text1"/>
        </w:rPr>
        <w:t>Akans</w:t>
      </w:r>
      <w:proofErr w:type="spellEnd"/>
      <w:r w:rsidRPr="0058169D">
        <w:rPr>
          <w:color w:val="000000" w:themeColor="text1"/>
        </w:rPr>
        <w:t xml:space="preserve"> and rapidly growing in </w:t>
      </w:r>
      <w:r w:rsidR="007604B3">
        <w:rPr>
          <w:color w:val="000000" w:themeColor="text1"/>
        </w:rPr>
        <w:t xml:space="preserve">popularity in </w:t>
      </w:r>
      <w:r w:rsidRPr="0058169D">
        <w:rPr>
          <w:color w:val="000000" w:themeColor="text1"/>
        </w:rPr>
        <w:t xml:space="preserve">Ghana and across sub-Saharan Africa  </w:t>
      </w:r>
      <w:r w:rsidRPr="0058169D">
        <w:rPr>
          <w:color w:val="000000" w:themeColor="text1"/>
        </w:rPr>
        <w:fldChar w:fldCharType="begin" w:fldLock="1"/>
      </w:r>
      <w:r w:rsidRPr="0058169D">
        <w:rPr>
          <w:color w:val="000000" w:themeColor="text1"/>
        </w:rPr>
        <w:instrText>ADDIN CSL_CITATION {"citationItems":[{"id":"ITEM-1","itemData":{"DOI":"10.1007/978-3-642-17983-9_6","abstract":"Micro-enterprise development is widely recognised as important in many developing countries, although support to the NTFP sector is only relatively recent. Much recent literature has questioned the benefits to local livelihoods, suggesting they are relatively small or not widely apparent. This chapter considers a number of examples of export market NTFPs across a wide range of products, which demonstrate that the value of these markets is enormous and each involves thousands of people. These export NTFP products have many characteristics in common. Particularly important is the need to understand supply chains, consumers, middlemen, prices, roles and market potential. Successful enterprises have concentrated on a few species that are potential winners. Common weaknesses of enterprises based on harvests by small-scale producers are their inability to get the large volumes to meet market demand, and lack of attention to quality, quantity and production on time. The characteristics of winning products in successful enterprises are considered.","author":[{"dropping-particle":"","family":"Vliet","given":"Nathalie","non-dropping-particle":"van","parse-names":false,"suffix":""},{"dropping-particle":"","family":"Nasi","given":"Robert","non-dropping-particle":"","parse-names":false,"suffix":""},{"dropping-particle":"","family":"Taber","given":"Andrew","non-dropping-particle":"","parse-names":false,"suffix":""}],"container-title":"Non-Timber Forest Products in the Global Context","id":"ITEM-1","issued":{"date-parts":[["2011"]]},"page":"129-145","publisher":"Springer-Verlag","title":"From the Forest to the Stomach: Bushmeat Consumption from Rural to Urban Settings in Central Africa","type":"chapter"},"uris":["http://www.mendeley.com/documents/?uuid=9cde1cb9-6eb1-36cf-bb0f-40d3f78b48cc"]}],"mendeley":{"formattedCitation":"(van Vliet et al., 2011)","plainTextFormattedCitation":"(van Vliet et al., 2011)","previouslyFormattedCitation":"(van Vliet et al., 2011)"},"properties":{"noteIndex":0},"schema":"https://github.com/citation-style-language/schema/raw/master/csl-citation.json"}</w:instrText>
      </w:r>
      <w:r w:rsidRPr="0058169D">
        <w:rPr>
          <w:color w:val="000000" w:themeColor="text1"/>
        </w:rPr>
        <w:fldChar w:fldCharType="separate"/>
      </w:r>
      <w:r w:rsidRPr="0058169D">
        <w:rPr>
          <w:noProof/>
          <w:color w:val="000000" w:themeColor="text1"/>
        </w:rPr>
        <w:t>(van Vliet et al., 2011)</w:t>
      </w:r>
      <w:r w:rsidRPr="0058169D">
        <w:rPr>
          <w:color w:val="000000" w:themeColor="text1"/>
        </w:rPr>
        <w:fldChar w:fldCharType="end"/>
      </w:r>
      <w:r w:rsidRPr="0058169D">
        <w:rPr>
          <w:color w:val="000000" w:themeColor="text1"/>
        </w:rPr>
        <w:t xml:space="preserve">. The greater cane rat (grasscutter) is seen as a totemic animal for twins among the </w:t>
      </w:r>
      <w:proofErr w:type="spellStart"/>
      <w:r w:rsidRPr="0058169D">
        <w:rPr>
          <w:color w:val="000000" w:themeColor="text1"/>
        </w:rPr>
        <w:t>Akuapims</w:t>
      </w:r>
      <w:proofErr w:type="spellEnd"/>
      <w:r w:rsidRPr="0058169D">
        <w:rPr>
          <w:color w:val="000000" w:themeColor="text1"/>
        </w:rPr>
        <w:t xml:space="preserve"> sub-ethnic group of the Akan ethnic group </w:t>
      </w:r>
      <w:r w:rsidRPr="0058169D">
        <w:rPr>
          <w:color w:val="000000" w:themeColor="text1"/>
        </w:rPr>
        <w:fldChar w:fldCharType="begin" w:fldLock="1"/>
      </w:r>
      <w:r w:rsidRPr="0058169D">
        <w:rPr>
          <w:color w:val="000000" w:themeColor="text1"/>
        </w:rP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Ethnomedicine","id":"ITEM-2","issue":"1","issued":{"date-parts":[["2015","7","17"]]},"publisher":"BioMed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Gadegbeku et al., 2019)","plainTextFormattedCitation":"(Arzoaquoi et al., 2015; Gadegbeku et al., 2019)","previouslyFormattedCitation":"(Arzoaquoi et al., 2015; Gadegbeku et al., 2019)"},"properties":{"noteIndex":0},"schema":"https://github.com/citation-style-language/schema/raw/master/csl-citation.json"}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(Arzoaquoi et al., 2015; Gadegbeku et al., 2019)</w:t>
      </w:r>
      <w:r w:rsidRPr="0058169D">
        <w:rPr>
          <w:color w:val="000000" w:themeColor="text1"/>
        </w:rPr>
        <w:fldChar w:fldCharType="end"/>
      </w:r>
      <w:r w:rsidRPr="0058169D">
        <w:rPr>
          <w:color w:val="000000" w:themeColor="text1"/>
        </w:rPr>
        <w:t xml:space="preserve">. Pregnant women and twins are prohibited from eating </w:t>
      </w:r>
      <w:r w:rsidR="007604B3" w:rsidRPr="0058169D">
        <w:rPr>
          <w:color w:val="000000" w:themeColor="text1"/>
        </w:rPr>
        <w:t>greater cane rat</w:t>
      </w:r>
      <w:r w:rsidRPr="0058169D">
        <w:rPr>
          <w:color w:val="000000" w:themeColor="text1"/>
        </w:rPr>
        <w:t xml:space="preserve"> as it is believed to cause intellectual and other developmental disabilities </w:t>
      </w:r>
      <w:r w:rsidRPr="0058169D">
        <w:rPr>
          <w:color w:val="000000" w:themeColor="text1"/>
        </w:rPr>
        <w:fldChar w:fldCharType="begin" w:fldLock="1"/>
      </w:r>
      <w:r w:rsidRPr="0058169D">
        <w:rPr>
          <w:color w:val="000000" w:themeColor="text1"/>
        </w:rP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58169D">
        <w:rPr>
          <w:color w:val="000000" w:themeColor="text1"/>
        </w:rPr>
        <w:fldChar w:fldCharType="separate"/>
      </w:r>
      <w:r w:rsidRPr="0058169D">
        <w:rPr>
          <w:noProof/>
          <w:color w:val="000000" w:themeColor="text1"/>
        </w:rPr>
        <w:t>(Gadegbeku et al., 2019)</w:t>
      </w:r>
      <w:r w:rsidRPr="0058169D">
        <w:rPr>
          <w:color w:val="000000" w:themeColor="text1"/>
        </w:rPr>
        <w:fldChar w:fldCharType="end"/>
      </w:r>
      <w:r w:rsidRPr="0058169D">
        <w:rPr>
          <w:color w:val="000000" w:themeColor="text1"/>
        </w:rPr>
        <w:t xml:space="preserve">. In addition, the </w:t>
      </w:r>
      <w:proofErr w:type="spellStart"/>
      <w:r w:rsidRPr="0058169D">
        <w:rPr>
          <w:color w:val="000000" w:themeColor="text1"/>
        </w:rPr>
        <w:t>Akuapims</w:t>
      </w:r>
      <w:proofErr w:type="spellEnd"/>
      <w:r w:rsidRPr="0058169D">
        <w:rPr>
          <w:color w:val="000000" w:themeColor="text1"/>
        </w:rPr>
        <w:t xml:space="preserve"> also believe that the duiker (antelope) causes leprosy (ibid). Therefore, people who belong to the </w:t>
      </w:r>
      <w:proofErr w:type="spellStart"/>
      <w:r w:rsidRPr="0058169D">
        <w:rPr>
          <w:color w:val="000000" w:themeColor="text1"/>
        </w:rPr>
        <w:t>Akuapim</w:t>
      </w:r>
      <w:proofErr w:type="spellEnd"/>
      <w:r w:rsidRPr="0058169D">
        <w:rPr>
          <w:color w:val="000000" w:themeColor="text1"/>
        </w:rPr>
        <w:t xml:space="preserve"> sub-ethnic group</w:t>
      </w:r>
      <w:r w:rsidR="007604B3">
        <w:rPr>
          <w:color w:val="000000" w:themeColor="text1"/>
        </w:rPr>
        <w:t>,</w:t>
      </w:r>
      <w:r w:rsidRPr="0058169D">
        <w:rPr>
          <w:color w:val="000000" w:themeColor="text1"/>
        </w:rPr>
        <w:t xml:space="preserve"> including pregnant women</w:t>
      </w:r>
      <w:r w:rsidR="007604B3">
        <w:rPr>
          <w:color w:val="000000" w:themeColor="text1"/>
        </w:rPr>
        <w:t>,</w:t>
      </w:r>
      <w:r w:rsidRPr="0058169D">
        <w:rPr>
          <w:color w:val="000000" w:themeColor="text1"/>
        </w:rPr>
        <w:t xml:space="preserve"> are prohibited from consuming duiker (antelope). Unlike the snail food taboo, there seems to be no explanation directly linked to the food itself, rather than its totemic symbolism. </w:t>
      </w:r>
    </w:p>
    <w:p w14:paraId="5B2D6DDF" w14:textId="77777777" w:rsidR="00D9108E" w:rsidRPr="0058169D" w:rsidRDefault="00D9108E" w:rsidP="00AE748E">
      <w:pPr>
        <w:spacing w:after="0" w:line="480" w:lineRule="auto"/>
        <w:rPr>
          <w:b/>
          <w:bCs/>
          <w:color w:val="000000" w:themeColor="text1"/>
        </w:rPr>
      </w:pPr>
    </w:p>
    <w:p w14:paraId="78DCF96C" w14:textId="77777777" w:rsidR="00D9108E" w:rsidRPr="007604B3" w:rsidRDefault="00D9108E" w:rsidP="00AE748E">
      <w:pPr>
        <w:spacing w:after="0" w:line="480" w:lineRule="auto"/>
        <w:rPr>
          <w:b/>
          <w:bCs/>
          <w:color w:val="000000" w:themeColor="text1"/>
        </w:rPr>
      </w:pPr>
      <w:r w:rsidRPr="007604B3">
        <w:rPr>
          <w:b/>
          <w:bCs/>
          <w:color w:val="000000" w:themeColor="text1"/>
        </w:rPr>
        <w:t>Mudfish</w:t>
      </w:r>
    </w:p>
    <w:p w14:paraId="17E6E6F4" w14:textId="2D1157B3" w:rsidR="00D9108E" w:rsidRPr="0058169D" w:rsidRDefault="00D9108E" w:rsidP="007604B3">
      <w:pPr>
        <w:spacing w:after="0" w:line="480" w:lineRule="auto"/>
        <w:rPr>
          <w:color w:val="000000" w:themeColor="text1"/>
        </w:rPr>
      </w:pPr>
      <w:r w:rsidRPr="0058169D">
        <w:rPr>
          <w:color w:val="000000" w:themeColor="text1"/>
        </w:rPr>
        <w:t xml:space="preserve">Mudfish </w:t>
      </w:r>
      <w:r w:rsidR="007604B3">
        <w:rPr>
          <w:color w:val="000000" w:themeColor="text1"/>
        </w:rPr>
        <w:t>(</w:t>
      </w:r>
      <w:r w:rsidRPr="0058169D">
        <w:rPr>
          <w:color w:val="000000" w:themeColor="text1"/>
        </w:rPr>
        <w:t>also known as bowfin in some parts of the world</w:t>
      </w:r>
      <w:r w:rsidR="007604B3">
        <w:rPr>
          <w:color w:val="000000" w:themeColor="text1"/>
        </w:rPr>
        <w:t>)</w:t>
      </w:r>
      <w:r w:rsidRPr="0058169D">
        <w:rPr>
          <w:color w:val="000000" w:themeColor="text1"/>
        </w:rPr>
        <w:t xml:space="preserve"> is present in the waters of West Africa, the Americas, Asia and Australia </w:t>
      </w:r>
      <w:r w:rsidRPr="0058169D">
        <w:rPr>
          <w:color w:val="000000" w:themeColor="text1"/>
        </w:rPr>
        <w:fldChar w:fldCharType="begin" w:fldLock="1"/>
      </w:r>
      <w:r w:rsidRPr="0058169D">
        <w:rPr>
          <w:color w:val="000000" w:themeColor="text1"/>
        </w:rPr>
        <w:instrText>ADDIN CSL_CITATION {"citationItems":[{"id":"ITEM-1","itemData":{"author":[{"dropping-particle":"","family":"Cleaveri","given":"Neochanna","non-dropping-particle":"","parse-names":false,"suffix":""}],"id":"ITEM-1","issued":{"date-parts":[["2003"]]},"number":"115","number-of-pages":"1-4","publisher-place":"The State of Victoria","title":"Australian Mudfish (Action Statement) - Flora and Fauna Guarantee Act 1988","type":"report"},"uris":["http://www.mendeley.com/documents/?uuid=a365a279-9028-3302-9937-efc675d44321"]}],"mendeley":{"formattedCitation":"(Cleaveri, 2003)","plainTextFormattedCitation":"(Cleaveri, 2003)","previouslyFormattedCitation":"(Cleaveri, 2003)"},"properties":{"noteIndex":0},"schema":"https://github.com/citation-style-language/schema/raw/master/csl-citation.json"}</w:instrText>
      </w:r>
      <w:r w:rsidRPr="0058169D">
        <w:rPr>
          <w:color w:val="000000" w:themeColor="text1"/>
        </w:rPr>
        <w:fldChar w:fldCharType="separate"/>
      </w:r>
      <w:r w:rsidRPr="0058169D">
        <w:rPr>
          <w:noProof/>
          <w:color w:val="000000" w:themeColor="text1"/>
        </w:rPr>
        <w:t>(Cleaveri, 2003)</w:t>
      </w:r>
      <w:r w:rsidRPr="0058169D">
        <w:rPr>
          <w:color w:val="000000" w:themeColor="text1"/>
        </w:rPr>
        <w:fldChar w:fldCharType="end"/>
      </w:r>
      <w:r w:rsidRPr="0058169D">
        <w:rPr>
          <w:color w:val="000000" w:themeColor="text1"/>
        </w:rPr>
        <w:t xml:space="preserve">. Mudfish is high in protein, iodine, omega-3 fatty acids and minerals </w:t>
      </w:r>
      <w:r w:rsidRPr="0058169D">
        <w:rPr>
          <w:color w:val="000000" w:themeColor="text1"/>
        </w:rPr>
        <w:fldChar w:fldCharType="begin" w:fldLock="1"/>
      </w:r>
      <w:r w:rsidRPr="0058169D">
        <w:rPr>
          <w:color w:val="000000" w:themeColor="text1"/>
        </w:rPr>
        <w:instrText>ADDIN CSL_CITATION {"citationItems":[{"id":"ITEM-1","itemData":{"URL":"https://fishinghand.com/can-you-eat-mudfish/","accessed":{"date-parts":[["2022","6","24"]]},"author":[{"dropping-particle":"","family":"Weyant","given":"James","non-dropping-particle":"","parse-names":false,"suffix":""}],"container-title":"Fishing Hand","id":"ITEM-1","issued":{"date-parts":[["2022"]]},"title":"Can You Eat Mudfish? Where Can You Find The Mudfish?","type":"webpage"},"uris":["http://www.mendeley.com/documents/?uuid=d81ff97a-cd93-36e6-acbd-cb3c9ddf2d0b"]},{"id":"ITEM-2","itemData":{"DOI":"10.22158/FSNS.V1N1P1","ISSN":"2573-167X","abstract":"Fishes are irreplaceable animal food in developing countries as a source of high quality protein and micronutrients. This study was carried out to determine the proximate composition, mineral content and fatty acids of sun-dried fermented   Mud Fish   (Clarias anguiliaris) and Tiger Fish (Hydrocynus vittatus) sold in local markets of South Sudan. International Organization for Standardization procedures were used to determine proximate composition, Atomic Absorption Spectrophotometer for mineral content and Gas Chromatography-mass spectrometry for fatty acids. C. anguiliaris had higher concentrations of crude protein (75.2%), crude fat (  24.9%) and   moisture content (  14.3%)   than H. vittatus with 65.98%, 7.81%, 8.12% respectively. H. vittatus had more ash content (  4.1%)   and carbohydrate (  3.59%)   than C. anguiliaris at 2.7% and 2.12% respectively. Palmitic fatty acid was the dominant saturated fatty acid in H. vittatus (21.12%) and C. anguillaris (21.32%). Eicosatrienoic acid was 11.21% in H. vittatus and 10.64% in C. anguillaris and was the highest polyunsaturated fatty acid. Calcium was the highest mineral followed by magnesium and zinc.   Lead and mercury were significantly (P     &amp;lt;     0.0001) higher in   C. anguiliaris (  0.104 ± 0.001   g100g -1 ) than   H. vittatus   (0.06 ± 0.000   g100g   -    1   )  . C. anguiliaris and H. vittatus are highly nutritious and rich sources of protein, moisture, lipid, ash and minerals.","author":[{"dropping-particle":"","family":"Amegovu","given":"Andrew K.","non-dropping-particle":"","parse-names":false,"suffix":""},{"dropping-particle":"","family":"Mawadri","given":"Michael,","non-dropping-particle":"","parse-names":false,"suffix":""},{"dropping-particle":"","family":"Mandha","given":"Juliana","non-dropping-particle":"","parse-names":false,"suffix":""}],"container-title":"Food Science and Nutrition Studies","id":"ITEM-2","issue":"1","issued":{"date-parts":[["2017","1","24"]]},"page":"1","publisher":"Scholink Co, Ltd.","title":"Nutritive Profile of Sun Dried Fermented Mud Fish (Clarias Anguiliaris) and Tiger Fish (Hydrocynus Vittatus) Locally Known as Abil Alier Sold in Markets in South Sudan","type":"article-journal","volume":"1"},"uris":["http://www.mendeley.com/documents/?uuid=c3e8a3d7-2eed-3bbc-9ac4-a5b5969ba484"]}],"mendeley":{"formattedCitation":"(Amegovu et al., 2017; Weyant, 2022)","plainTextFormattedCitation":"(Amegovu et al., 2017; Weyant, 2022)","previouslyFormattedCitation":"(Amegovu et al., 2017; Weyant,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(Amegovu et al., 2017; Weyant, 2022)</w:t>
      </w:r>
      <w:r w:rsidRPr="0058169D">
        <w:rPr>
          <w:color w:val="000000" w:themeColor="text1"/>
        </w:rPr>
        <w:fldChar w:fldCharType="end"/>
      </w:r>
      <w:r w:rsidRPr="0058169D">
        <w:rPr>
          <w:color w:val="000000" w:themeColor="text1"/>
        </w:rPr>
        <w:t>. Similar to other finned fish such as tuna, and salmon, mudfish c</w:t>
      </w:r>
      <w:r w:rsidR="007604B3">
        <w:rPr>
          <w:color w:val="000000" w:themeColor="text1"/>
        </w:rPr>
        <w:t>an</w:t>
      </w:r>
      <w:r w:rsidRPr="0058169D">
        <w:rPr>
          <w:color w:val="000000" w:themeColor="text1"/>
        </w:rPr>
        <w:t xml:space="preserve"> trigger fish allergies such as hives, nausea, indigestion, </w:t>
      </w:r>
      <w:r w:rsidR="00112A15" w:rsidRPr="0058169D">
        <w:rPr>
          <w:color w:val="000000" w:themeColor="text1"/>
        </w:rPr>
        <w:t>diarrhea</w:t>
      </w:r>
      <w:r w:rsidRPr="0058169D">
        <w:rPr>
          <w:color w:val="000000" w:themeColor="text1"/>
        </w:rPr>
        <w:t>, asthma and in extreme cases anaphylaxis–a life-threatening reaction that impairs breathing</w:t>
      </w:r>
      <w:r w:rsidR="007604B3">
        <w:rPr>
          <w:color w:val="000000" w:themeColor="text1"/>
        </w:rPr>
        <w:t xml:space="preserve"> </w:t>
      </w:r>
      <w:r w:rsidRPr="0058169D">
        <w:rPr>
          <w:color w:val="000000" w:themeColor="text1"/>
        </w:rPr>
        <w:fldChar w:fldCharType="begin" w:fldLock="1"/>
      </w:r>
      <w:r w:rsidRPr="0058169D">
        <w:rPr>
          <w:color w:val="000000" w:themeColor="text1"/>
        </w:rPr>
        <w:instrText>ADDIN CSL_CITATION {"citationItems":[{"id":"ITEM-1","itemData":{"URL":"https://acaai.org/allergies/allergic-conditions/food/fish/","accessed":{"date-parts":[["2022","6","24"]]},"author":[{"dropping-particle":"","family":"ACAAI","given":"","non-dropping-particle":"","parse-names":false,"suffix":""}],"container-title":"American College of Allergy, Asthma, and Immunology","id":"ITEM-1","issued":{"date-parts":[["2022"]]},"title":"Fish Allergy | Causes, Symptoms &amp; Treatment | ACAAI Public Website","type":"webpage"},"uris":["http://www.mendeley.com/documents/?uuid=a2bca3c1-e571-3084-bba0-71fa82036eea"]}],"mendeley":{"formattedCitation":"(ACAAI, 2022)","plainTextFormattedCitation":"(ACAAI, 2022)","previouslyFormattedCitation":"(ACAAI, 2022)"},"properties":{"noteIndex":0},"schema":"https://github.com/citation-style-language/schema/raw/master/csl-citation.json"}</w:instrText>
      </w:r>
      <w:r w:rsidRPr="0058169D">
        <w:rPr>
          <w:color w:val="000000" w:themeColor="text1"/>
        </w:rPr>
        <w:fldChar w:fldCharType="separate"/>
      </w:r>
      <w:r w:rsidRPr="0058169D">
        <w:rPr>
          <w:noProof/>
          <w:color w:val="000000" w:themeColor="text1"/>
        </w:rPr>
        <w:t>(ACAAI, 2022)</w:t>
      </w:r>
      <w:r w:rsidRPr="0058169D">
        <w:rPr>
          <w:color w:val="000000" w:themeColor="text1"/>
        </w:rPr>
        <w:fldChar w:fldCharType="end"/>
      </w:r>
      <w:r w:rsidRPr="0058169D">
        <w:rPr>
          <w:color w:val="000000" w:themeColor="text1"/>
        </w:rPr>
        <w:t>. These allergies c</w:t>
      </w:r>
      <w:r w:rsidR="007604B3">
        <w:rPr>
          <w:color w:val="000000" w:themeColor="text1"/>
        </w:rPr>
        <w:t>an</w:t>
      </w:r>
      <w:r w:rsidRPr="0058169D">
        <w:rPr>
          <w:color w:val="000000" w:themeColor="text1"/>
        </w:rPr>
        <w:t xml:space="preserve"> be managed through strict avoidance and medication</w:t>
      </w:r>
      <w:r w:rsidR="007604B3">
        <w:rPr>
          <w:color w:val="000000" w:themeColor="text1"/>
        </w:rPr>
        <w:t>,</w:t>
      </w:r>
      <w:r w:rsidRPr="0058169D">
        <w:rPr>
          <w:color w:val="000000" w:themeColor="text1"/>
        </w:rPr>
        <w:t xml:space="preserve"> </w:t>
      </w:r>
      <w:r w:rsidR="007604B3">
        <w:rPr>
          <w:color w:val="000000" w:themeColor="text1"/>
        </w:rPr>
        <w:t>as with</w:t>
      </w:r>
      <w:r w:rsidRPr="0058169D">
        <w:rPr>
          <w:color w:val="000000" w:themeColor="text1"/>
        </w:rPr>
        <w:t xml:space="preserve"> other allergies with nuts, lactose, gluten, etc. </w:t>
      </w:r>
    </w:p>
    <w:p w14:paraId="25EA8F3F" w14:textId="6F1FC9FC" w:rsidR="00D9108E" w:rsidRDefault="00D9108E" w:rsidP="007604B3">
      <w:pPr>
        <w:spacing w:after="0" w:line="480" w:lineRule="auto"/>
      </w:pPr>
      <w:r w:rsidRPr="001F0565">
        <w:t>The Ewe</w:t>
      </w:r>
      <w:r>
        <w:t xml:space="preserve"> ethnic group </w:t>
      </w:r>
      <w:r w:rsidRPr="001F0565">
        <w:t>f</w:t>
      </w:r>
      <w:r>
        <w:t>o</w:t>
      </w:r>
      <w:r w:rsidRPr="001F0565">
        <w:t>rbid</w:t>
      </w:r>
      <w:r>
        <w:t>s</w:t>
      </w:r>
      <w:r w:rsidRPr="001F0565">
        <w:t xml:space="preserve"> pregnant women carrying twins and twins from eating mudfish. This is because it is believed to cause mental health issues</w:t>
      </w:r>
      <w:r>
        <w:t xml:space="preserve"> such as schizophrenia and bipolar disorders</w:t>
      </w:r>
      <w:r w:rsidRPr="001F0565">
        <w:t xml:space="preserve"> </w:t>
      </w:r>
      <w:r w:rsidRPr="001F0565">
        <w:fldChar w:fldCharType="begin" w:fldLock="1"/>
      </w:r>
      <w:r w:rsidRPr="001F0565">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Ghana","type":"article-journal","volume":"15"},"uris":["http://www.mendeley.com/documents/?uuid=afe1ae22-4b0e-4469-9fc9-2a06b2d95f61"]}],"mendeley":{"formattedCitation":"(Gadegbeku et al., 2019)","plainTextFormattedCitation":"(Gadegbeku et al., 2019)","previouslyFormattedCitation":"(Gadegbeku et al., 2019)"},"properties":{"noteIndex":0},"schema":"https://github.com/citation-style-language/schema/raw/master/csl-citation.json"}</w:instrText>
      </w:r>
      <w:r w:rsidRPr="001F0565">
        <w:fldChar w:fldCharType="separate"/>
      </w:r>
      <w:r w:rsidRPr="001F0565">
        <w:rPr>
          <w:noProof/>
        </w:rPr>
        <w:t>(Gadegbeku et al., 2019)</w:t>
      </w:r>
      <w:r w:rsidRPr="001F0565">
        <w:fldChar w:fldCharType="end"/>
      </w:r>
      <w:r w:rsidR="007604B3">
        <w:t>, a</w:t>
      </w:r>
      <w:r>
        <w:t>lthough there is no explanation for this food taboo based on the literature reviewed. Is it possible that the prohibition is attributed to the name of the fish (“mud”) with the homophonic word “mad”? This question is worth exploring to contribute to the accumulation of Ghanaian knowledge on gendered food taboos and disability.</w:t>
      </w:r>
    </w:p>
    <w:p w14:paraId="32863DCD" w14:textId="57529A5E" w:rsidR="00D9108E" w:rsidRDefault="00D9108E" w:rsidP="00AE748E">
      <w:pPr>
        <w:spacing w:after="0" w:line="480" w:lineRule="auto"/>
      </w:pPr>
      <w:r>
        <w:t xml:space="preserve">As indicated earlier, food taboos exist in almost all ethnic groups in Ghana. For instance, the </w:t>
      </w:r>
      <w:proofErr w:type="spellStart"/>
      <w:r>
        <w:t>Grusi</w:t>
      </w:r>
      <w:proofErr w:type="spellEnd"/>
      <w:r>
        <w:t xml:space="preserve"> ethnic group prohibits the consumption of animal (cow) hide (called “</w:t>
      </w:r>
      <w:proofErr w:type="spellStart"/>
      <w:r w:rsidRPr="00E12F55">
        <w:rPr>
          <w:i/>
          <w:iCs/>
        </w:rPr>
        <w:t>wele</w:t>
      </w:r>
      <w:proofErr w:type="spellEnd"/>
      <w:r>
        <w:t xml:space="preserve">” in Ghana) </w:t>
      </w:r>
      <w:r>
        <w:fldChar w:fldCharType="begin" w:fldLock="1"/>
      </w:r>
      <w: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Ghana","type":"article-journal","volume":"15"},"uris":["http://www.mendeley.com/documents/?uuid=afe1ae22-4b0e-4469-9fc9-2a06b2d95f61"]},{"id":"ITEM-2","itemData":{"DOI":"10.1186/s13002-015-0044-0","ISSN":"17464269","PMID":"26182983","abstract":"Background: Food taboos are known from virtually all human societies and pregnant women have often been targeted. We qualitatively assessed food taboos during pregnancy, its motivating factors, and enforcement mechanisms in the Upper Manya Krobo district of Ghana. Methods: This was an exploratory cross sectional study using qualitative focus group discussions (FGDs). Sixteen FGDs were conducted. Participants were purposively selected using the maximum variation sampling technique. Tape recorded FGDs were transcribed verbatim and analyzed using Malterudian systematic text condensation technique. Results: All the participants were aware of the existence of food prohibitions and beliefs targeting pregnant women in Upper Manya Krobo. The study identified snails, rats, hot foods, and animal lungs as tabooed during pregnancy. Adherence motivators included expectation of safe and timely delivery, avoidance of \"monkey babies\" (deformed babies); respect for ancestors, parents, and community elders. Enforcement mechanisms identified included constant reminders by parents, family members and significant others. Stigmatization and community sanctions are deployed sparingly. Conclusions: Food taboos and traditional beliefs targeting pregnant women exist in Upper Manya Krobo. Pregnant women are forbidden from eating snails, rats, snakes, hot foods and animal lungs. To a large extent, socio-cultural, and to a lesser, health concerns motivate the practice.","author":[{"dropping-particle":"","family":"Arzoaquoi","given":"Samson K.","non-dropping-particle":"","parse-names":false,"suffix":""},{"dropping-particle":"","family":"Essuman","given":"Edward E.","non-dropping-particle":"","parse-names":false,"suffix":""},{"dropping-particle":"","family":"Gbagbo","given":"Fred Y.","non-dropping-particle":"","parse-names":false,"suffix":""},{"dropping-particle":"","family":"Tenkorang","given":"Eric Y.","non-dropping-particle":"","parse-names":false,"suffix":""},{"dropping-particle":"","family":"Soyiri","given":"Ireneous","non-dropping-particle":"","parse-names":false,"suffix":""},{"dropping-particle":"","family":"Laar","given":"Amos K.","non-dropping-particle":"","parse-names":false,"suffix":""}],"container-title":"Journal of Ethnobiology and Ethnomedicine","id":"ITEM-2","issue":"1","issued":{"date-parts":[["2015","7","17"]]},"publisher":"BioMed Central Ltd.","title":"Motivations for food prohibitions during pregnancy and their enforcement mechanisms in a rural Ghanaian district","type":"article-journal","volume":"11"},"uris":["http://www.mendeley.com/documents/?uuid=37f86931-f98d-39b5-967d-2021c93104e9"]}],"mendeley":{"formattedCitation":"(Arzoaquoi et al., 2015; Gadegbeku et al., 2019)","plainTextFormattedCitation":"(Arzoaquoi et al., 2015; Gadegbeku et al., 2019)","previouslyFormattedCitation":"(Arzoaquoi et al., 2015; Gadegbeku et al., 2019)"},"properties":{"noteIndex":0},"schema":"https://github.com/citation-style-language/schema/raw/master/csl-citation.json"}</w:instrText>
      </w:r>
      <w:r>
        <w:fldChar w:fldCharType="separate"/>
      </w:r>
      <w:r w:rsidRPr="00E12F55">
        <w:rPr>
          <w:noProof/>
        </w:rPr>
        <w:t>(Arzoaquoi et al., 2015; Gadegbeku et al., 2019)</w:t>
      </w:r>
      <w:r>
        <w:fldChar w:fldCharType="end"/>
      </w:r>
      <w:r>
        <w:t xml:space="preserve">. The </w:t>
      </w:r>
      <w:proofErr w:type="spellStart"/>
      <w:r>
        <w:t>Grusi</w:t>
      </w:r>
      <w:proofErr w:type="spellEnd"/>
      <w:r>
        <w:t xml:space="preserve"> ethnic group are mostly found in Northern Ghana. In Northern Ghana, </w:t>
      </w:r>
      <w:r w:rsidR="00D60AD1">
        <w:t xml:space="preserve">when </w:t>
      </w:r>
      <w:r>
        <w:t>chiefs and kings are enskinned, the treated and dried animal hide is a symbol of chieftaincy and kingship. Although there are controversies surrounding the nutritional values of  “</w:t>
      </w:r>
      <w:proofErr w:type="spellStart"/>
      <w:r>
        <w:rPr>
          <w:i/>
          <w:iCs/>
        </w:rPr>
        <w:t>wele</w:t>
      </w:r>
      <w:proofErr w:type="spellEnd"/>
      <w:r>
        <w:t xml:space="preserve">” such as negligible protein content </w:t>
      </w:r>
      <w:r>
        <w:fldChar w:fldCharType="begin" w:fldLock="1"/>
      </w:r>
      <w:r>
        <w:instrText>ADDIN CSL_CITATION {"citationItems":[{"id":"ITEM-1","itemData":{"URL":"https://www.theafricanfeed.com/does-wele-have-nutrient-or-not/","accessed":{"date-parts":[["2022","6","24"]]},"author":[{"dropping-particle":"","family":"Agbeka","given":"Gideon Nicholas","non-dropping-particle":"","parse-names":false,"suffix":""}],"container-title":"The African Feed","id":"ITEM-1","issued":{"date-parts":[["2020","2","16"]]},"title":"Does \"Wele\" have nutrient or not? - The African Feed","type":"webpage"},"uris":["http://www.mendeley.com/documents/?uuid=badaf77b-ee4f-336a-8ea8-a6352d79f64d"]}],"mendeley":{"formattedCitation":"(Agbeka, 2020)","plainTextFormattedCitation":"(Agbeka, 2020)","previouslyFormattedCitation":"(Agbeka, 2020)"},"properties":{"noteIndex":0},"schema":"https://github.com/citation-style-language/schema/raw/master/csl-citation.json"}</w:instrText>
      </w:r>
      <w:r>
        <w:fldChar w:fldCharType="separate"/>
      </w:r>
      <w:r w:rsidRPr="00B21274">
        <w:rPr>
          <w:noProof/>
        </w:rPr>
        <w:t>(Agbeka, 2020)</w:t>
      </w:r>
      <w:r>
        <w:fldChar w:fldCharType="end"/>
      </w:r>
      <w:r w:rsidR="00D60AD1">
        <w:t>,</w:t>
      </w:r>
      <w:r>
        <w:t xml:space="preserve"> “</w:t>
      </w:r>
      <w:proofErr w:type="spellStart"/>
      <w:r>
        <w:t>w</w:t>
      </w:r>
      <w:r w:rsidRPr="00E12F55">
        <w:rPr>
          <w:i/>
          <w:iCs/>
        </w:rPr>
        <w:t>ele</w:t>
      </w:r>
      <w:proofErr w:type="spellEnd"/>
      <w:r>
        <w:t xml:space="preserve">” is a Ghanaian local delicacy present in foods such as tomato sauce, green sauce, okra sauce, soups, etc. </w:t>
      </w:r>
      <w:r w:rsidR="00D60AD1">
        <w:t xml:space="preserve">(This is incidentally a personal </w:t>
      </w:r>
      <w:r w:rsidRPr="00D60AD1">
        <w:t xml:space="preserve">favorite of </w:t>
      </w:r>
      <w:r w:rsidR="00D60AD1">
        <w:t>the author:</w:t>
      </w:r>
      <w:r w:rsidRPr="00D60AD1">
        <w:t xml:space="preserve"> I consumed </w:t>
      </w:r>
      <w:r w:rsidR="00112A15">
        <w:t>[</w:t>
      </w:r>
      <w:r w:rsidRPr="00D60AD1">
        <w:t>and continue to consume</w:t>
      </w:r>
      <w:r w:rsidR="00112A15">
        <w:t>]</w:t>
      </w:r>
      <w:r w:rsidRPr="00D60AD1">
        <w:t xml:space="preserve"> in pre-pregnancy, </w:t>
      </w:r>
      <w:r w:rsidRPr="00D60AD1">
        <w:lastRenderedPageBreak/>
        <w:t>during pregnancy and post-pregnancy phases.</w:t>
      </w:r>
      <w:r w:rsidR="00D60AD1">
        <w:t>)</w:t>
      </w:r>
      <w:r>
        <w:t xml:space="preserve"> It is believed to cause miscarriage during pregnancy and delay</w:t>
      </w:r>
      <w:r w:rsidR="00D60AD1">
        <w:t xml:space="preserve"> to</w:t>
      </w:r>
      <w:r>
        <w:t xml:space="preserve"> the detachment of the umbilical cord</w:t>
      </w:r>
      <w:r w:rsidR="00D60AD1">
        <w:t xml:space="preserve">, </w:t>
      </w:r>
      <w:r>
        <w:t xml:space="preserve">thereby posing health complications for both the unborn baby and expectant mother </w:t>
      </w:r>
      <w:r>
        <w:fldChar w:fldCharType="begin" w:fldLock="1"/>
      </w:r>
      <w:r>
        <w:instrText>ADDIN CSL_CITATION {"citationItems":[{"id":"ITEM-1","itemData":{"author":[{"dropping-particle":"","family":"Gadegbeku","given":"Cynthia","non-dropping-particle":"","parse-names":false,"suffix":""},{"dropping-particle":"","family":"Wayo","given":"Rabaa","non-dropping-particle":"","parse-names":false,"suffix":""},{"dropping-particle":"","family":"Badu","given":"Gifty Ackah","non-dropping-particle":"","parse-names":false,"suffix":""},{"dropping-particle":"","family":"Nukpe","given":"Emefa","non-dropping-particle":"","parse-names":false,"suffix":""},{"dropping-particle":"","family":"Okai","given":"Atukwei","non-dropping-particle":"","parse-names":false,"suffix":""}],"container-title":"Food Science and Quality Management","id":"ITEM-1","issue":"May","issued":{"date-parts":[["2019"]]},"page":"21 -30","title":"Food taboos among residents at Ashongman -Accra , Ghana Food taboos among residents at Ashongman - Accra , Ghana","type":"article-journal","volume":"15"},"uris":["http://www.mendeley.com/documents/?uuid=afe1ae22-4b0e-4469-9fc9-2a06b2d95f61"]},{"id":"ITEM-2","itemData":{"author":[{"dropping-particle":"","family":"Whitehead","given":"Harriet","non-dropping-particle":"","parse-names":false,"suffix":""}],"container-title":"Journal of Ritual Studies","id":"ITEM-2","issue":"2","issued":{"date-parts":[["2003"]]},"page":"98-104","title":"Food Rules: Hunting, Sharing, and Tabooing Game in Papua New Guinea","type":"article-journal","volume":"17"},"uris":["http://www.mendeley.com/documents/?uuid=410dd4a6-1d80-345e-af7e-55b438d447df"]},{"id":"ITEM-3","itemData":{"DOI":"10.1155/2018/9198076","abstract":"Background.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-3","issued":{"date-parts":[["2018"]]},"title":"Determinants of Food Taboos in the Pregnant Women of the Awabel District, East Gojjam Zone, Amhara Regional State in Ethiopia","type":"article-journal"},"uris":["http://www.mendeley.com/documents/?uuid=6ff8b2e0-7f59-32f7-a2c9-1209b752163c"]}],"mendeley":{"formattedCitation":"(Gadegbeku et al., 2019; Getnet et al., 2018; Whitehead, 2003)","plainTextFormattedCitation":"(Gadegbeku et al., 2019; Getnet et al., 2018; Whitehead, 2003)","previouslyFormattedCitation":"(Gadegbeku et al., 2019; Getnet et al., 2018; Whitehead, 2003)"},"properties":{"noteIndex":0},"schema":"https://github.com/citation-style-language/schema/raw/master/csl-citation.json"}</w:instrText>
      </w:r>
      <w:r>
        <w:fldChar w:fldCharType="separate"/>
      </w:r>
      <w:r w:rsidRPr="00E12F55">
        <w:rPr>
          <w:noProof/>
        </w:rPr>
        <w:t>(Gadegbeku et al., 2019; Getnet et al., 2018; Whitehead, 2003)</w:t>
      </w:r>
      <w:r>
        <w:fldChar w:fldCharType="end"/>
      </w:r>
      <w:r>
        <w:t xml:space="preserve">. </w:t>
      </w:r>
      <w:r w:rsidR="00D60AD1">
        <w:t>F</w:t>
      </w:r>
      <w:r>
        <w:t>ood taboos associated with disability continue to exist among pregnant women in Ghana and other sub-Saharan African countries.</w:t>
      </w:r>
    </w:p>
    <w:p w14:paraId="62FDBA1C" w14:textId="77777777" w:rsidR="00D9108E" w:rsidRPr="001F0565" w:rsidRDefault="00D9108E" w:rsidP="00D60AD1">
      <w:pPr>
        <w:spacing w:after="0" w:line="480" w:lineRule="auto"/>
        <w:ind w:firstLine="0"/>
        <w:rPr>
          <w:b/>
          <w:bCs/>
        </w:rPr>
      </w:pPr>
      <w:r>
        <w:rPr>
          <w:b/>
          <w:bCs/>
        </w:rPr>
        <w:t xml:space="preserve">Sub-Saharan Africa </w:t>
      </w:r>
      <w:r w:rsidRPr="001F0565">
        <w:rPr>
          <w:b/>
          <w:bCs/>
        </w:rPr>
        <w:t>Disability</w:t>
      </w:r>
      <w:r>
        <w:rPr>
          <w:b/>
          <w:bCs/>
        </w:rPr>
        <w:t>-Associated</w:t>
      </w:r>
      <w:r w:rsidRPr="001F0565">
        <w:rPr>
          <w:b/>
          <w:bCs/>
        </w:rPr>
        <w:t xml:space="preserve"> Food Taboos </w:t>
      </w:r>
      <w:r>
        <w:rPr>
          <w:b/>
          <w:bCs/>
        </w:rPr>
        <w:t>During</w:t>
      </w:r>
      <w:r w:rsidRPr="001F0565">
        <w:rPr>
          <w:b/>
          <w:bCs/>
        </w:rPr>
        <w:t xml:space="preserve"> Pregnancy </w:t>
      </w:r>
      <w:r>
        <w:rPr>
          <w:b/>
          <w:bCs/>
        </w:rPr>
        <w:t xml:space="preserve"> </w:t>
      </w:r>
    </w:p>
    <w:p w14:paraId="71CCEFA3" w14:textId="60F83E87" w:rsidR="00D9108E" w:rsidRDefault="00D9108E" w:rsidP="0028534B">
      <w:pPr>
        <w:spacing w:after="0" w:line="480" w:lineRule="auto"/>
      </w:pPr>
      <w:r w:rsidRPr="009254C1">
        <w:t xml:space="preserve">Food taboos are enshrined in cultural and religious heritage </w:t>
      </w:r>
      <w:r w:rsidRPr="001F0565">
        <w:t xml:space="preserve">and cut across sub-Saharan Africa. </w:t>
      </w:r>
      <w:r>
        <w:t>Briefly presented in this section are disability-associated food taboos during pregnancy across sub-Saharan Africa.</w:t>
      </w:r>
      <w:r w:rsidR="00D60AD1">
        <w:t xml:space="preserve"> </w:t>
      </w:r>
      <w:r>
        <w:t>I</w:t>
      </w:r>
      <w:r w:rsidRPr="001F0565">
        <w:t xml:space="preserve">n </w:t>
      </w:r>
      <w:r w:rsidRPr="009254C1">
        <w:t>East Afr</w:t>
      </w:r>
      <w:r>
        <w:t>ica,</w:t>
      </w:r>
      <w:r w:rsidRPr="009254C1">
        <w:t xml:space="preserve"> Ethiopia (</w:t>
      </w:r>
      <w:proofErr w:type="spellStart"/>
      <w:r w:rsidRPr="009254C1">
        <w:t>Awabel</w:t>
      </w:r>
      <w:proofErr w:type="spellEnd"/>
      <w:r w:rsidRPr="009254C1">
        <w:t xml:space="preserve"> District)</w:t>
      </w:r>
      <w:r>
        <w:t xml:space="preserve"> specifically</w:t>
      </w:r>
      <w:r w:rsidRPr="009254C1">
        <w:t xml:space="preserve">, </w:t>
      </w:r>
      <w:r w:rsidRPr="009254C1">
        <w:rPr>
          <w:i/>
          <w:iCs/>
        </w:rPr>
        <w:t>bananas</w:t>
      </w:r>
      <w:r w:rsidRPr="009254C1">
        <w:t xml:space="preserve"> </w:t>
      </w:r>
      <w:r w:rsidRPr="001F0565">
        <w:t xml:space="preserve">are prohibited foods among pregnant women </w:t>
      </w:r>
      <w:r w:rsidRPr="009254C1">
        <w:t xml:space="preserve">because </w:t>
      </w:r>
      <w:r w:rsidR="00D60AD1">
        <w:t>they are</w:t>
      </w:r>
      <w:r w:rsidRPr="001F0565">
        <w:t xml:space="preserve"> believed to </w:t>
      </w:r>
      <w:r>
        <w:t xml:space="preserve">produce </w:t>
      </w:r>
      <w:r w:rsidRPr="001F0565">
        <w:t>a unique</w:t>
      </w:r>
      <w:r>
        <w:t>ly shaped head</w:t>
      </w:r>
      <w:r w:rsidRPr="001F0565">
        <w:t xml:space="preserve"> of </w:t>
      </w:r>
      <w:r>
        <w:t>a</w:t>
      </w:r>
      <w:r w:rsidRPr="001F0565">
        <w:t xml:space="preserve"> </w:t>
      </w:r>
      <w:r w:rsidR="00D60AD1" w:rsidRPr="001F0565">
        <w:t>f</w:t>
      </w:r>
      <w:r w:rsidR="00D60AD1">
        <w:t>e</w:t>
      </w:r>
      <w:r w:rsidR="00D60AD1" w:rsidRPr="001F0565">
        <w:t>tus</w:t>
      </w:r>
      <w:r w:rsidRPr="001F0565">
        <w:t xml:space="preserve"> </w:t>
      </w:r>
      <w:r w:rsidRPr="001F0565">
        <w:fldChar w:fldCharType="begin" w:fldLock="1"/>
      </w:r>
      <w:r w:rsidRPr="001F0565">
        <w:instrText>ADDIN CSL_CITATION {"citationItems":[{"id":"ITEM-1","itemData":{"DOI":"10.1155/2018/9198076","abstract":"Background. Food taboos have great effect on pregnant women through prohibited essential food and/or drinks. It is transferred from generation to generation and has negative effect on pregnant mothers' health. Objective. To assess magnitude of food taboo and associated factors among pregnant women attending antenatal care at public health institutions in Awabel district, Northwest Ethiopia, 2016. Methods. Institutional based cross-sectional study was conducted. Three hundred seven pregnant women were selected for the study. All governmental health institutions in the district were included for the study. Data were entered in to Epi-Data version 3.1 and exported to SPSS version 20 for analysis. Multiple logistic regression analysis was conducted to identify independent predictors of food taboo. Results. Twenty-seven percent of pregnant mother encountered food taboos. Avoided food items by pregnant mothers were linseed, coffee, tea, cabbage, porridge, wheat bread, banana, pimento, groundnut, salty diet, nug, sugarcane, pumpkin, and coca drinks. Reasons mentioned for avoidance of this food items were plastered on the fetal head, making fatty baby which is difficult for delivery, fear of abortion, and fetal abnormality. Age of the mother AOR= 2.97 (1.71-5.16), income AOR= 0.28 (0.11-0.72), and previous antenatal care AOR= 2.33 (1.89-5.47) were significantly associated with food taboo. Conclusion. Our study revealed that considerable proportion of food taboo exists during pregnancy in the study area. This can be improved by strengthening the nutrition counseling components of antenatal care follow-up.","author":[{"dropping-particle":"","family":"Getnet","given":"Wollelaw","non-dropping-particle":"","parse-names":false,"suffix":""},{"dropping-particle":"","family":"Aycheh","given":"Wubie","non-dropping-particle":"","parse-names":false,"suffix":""},{"dropping-particle":"","family":"Tessema","given":"Taddele","non-dropping-particle":"","parse-names":false,"suffix":""}],"id":"ITEM-1","issued":{"date-parts":[["2018"]]},"title":"Determinants of Food Taboos in the Pregnant Women of the Awabel District, East Gojjam Zone, Amhara Regional State in Ethiopia","type":"article-journal"},"uris":["http://www.mendeley.com/documents/?uuid=6ff8b2e0-7f59-32f7-a2c9-1209b752163c"]}],"mendeley":{"formattedCitation":"(Getnet et al., 2018)","plainTextFormattedCitation":"(Getnet et al., 2018)","previouslyFormattedCitation":"(Getnet et al., 2018)"},"properties":{"noteIndex":0},"schema":"https://github.com/citation-style-language/schema/raw/master/csl-citation.json"}</w:instrText>
      </w:r>
      <w:r w:rsidRPr="001F0565">
        <w:fldChar w:fldCharType="separate"/>
      </w:r>
      <w:r w:rsidRPr="001F0565">
        <w:rPr>
          <w:noProof/>
        </w:rPr>
        <w:t>(Getnet et al., 2018)</w:t>
      </w:r>
      <w:r w:rsidRPr="001F0565">
        <w:fldChar w:fldCharType="end"/>
      </w:r>
      <w:r w:rsidRPr="001F0565">
        <w:t>. In other parts of West Africa</w:t>
      </w:r>
      <w:r w:rsidRPr="009254C1">
        <w:t xml:space="preserve"> </w:t>
      </w:r>
      <w:r>
        <w:t>such as</w:t>
      </w:r>
      <w:r w:rsidRPr="009254C1">
        <w:t xml:space="preserve"> Nigeria (Enugu, South Eastern), </w:t>
      </w:r>
      <w:r w:rsidRPr="00D60AD1">
        <w:t>snails</w:t>
      </w:r>
      <w:r w:rsidRPr="001F0565">
        <w:t xml:space="preserve"> are food taboos among pregnant women </w:t>
      </w:r>
      <w:r w:rsidRPr="009254C1">
        <w:t xml:space="preserve">because </w:t>
      </w:r>
      <w:r w:rsidR="0028534B">
        <w:t>they are</w:t>
      </w:r>
      <w:r w:rsidRPr="001F0565">
        <w:t xml:space="preserve"> believed to trigger</w:t>
      </w:r>
      <w:r w:rsidRPr="009254C1">
        <w:t xml:space="preserve"> poor saliva control causing intellectual and other development</w:t>
      </w:r>
      <w:r>
        <w:t>al</w:t>
      </w:r>
      <w:r w:rsidRPr="009254C1">
        <w:t xml:space="preserve"> disabilities</w:t>
      </w:r>
      <w:r w:rsidRPr="001F0565">
        <w:t xml:space="preserve"> </w:t>
      </w:r>
      <w:r>
        <w:t xml:space="preserve">similar to the Ghanaian case </w:t>
      </w:r>
      <w:r w:rsidRPr="001F0565">
        <w:fldChar w:fldCharType="begin" w:fldLock="1"/>
      </w:r>
      <w:r w:rsidRPr="001F0565">
        <w:instrText>ADDIN CSL_CITATION {"citationItems":[{"id":"ITEM-1","itemData":{"DOI":"10.1186/s13002-016-0079-x","ISSN":"17464269","PMID":"26818243","abstract":"Background: Poor nutritional practices especially in pregnancy and early childhood can result in dire consequences in the growth and development of a child. Methods: This study using purposive sampling enrolled 149 women who had carried at least one pregnancy to term in Enugu south east Nigeria. Logistic regression analysis was used to assess association between avoidance of certain food in pregnancy and selected socio-demographic factors. Results: Approximately 37% of respondents avoided some foods in pregnancy due to food taboos and no relationship was seen between this avoidance of food and maternal educational attainment, parity (number of obstetrics deliveries) and occupation. Snail and grass-cutter meat were the commonly avoided food in pregnancy while egg were commonly avoided in children under-two years old. Some respondent believed eating snail and grass-cutter meat makes a child sluggish and labour difficult respectively while starting egg early for a child could predispose them to stealing later in life. Conclusion: Discussion about food taboos during antenatal care visits and during community education can help reduce the traditional belief about certain food in pregnancy and early childhood.","author":[{"dropping-particle":"","family":"Ekwochi","given":"Uchenna","non-dropping-particle":"","parse-names":false,"suffix":""},{"dropping-particle":"","family":"Osuorah","given":"Chidiebere D.I.","non-dropping-particle":"","parse-names":false,"suffix":""},{"dropping-particle":"","family":"Ndu","given":"Ikenna K.","non-dropping-particle":"","parse-names":false,"suffix":""},{"dropping-particle":"","family":"Ifediora","given":"Christian","non-dropping-particle":"","parse-names":false,"suffix":""},{"dropping-particle":"","family":"Asinobi","given":"Isaac Nwabueze","non-dropping-particle":"","parse-names":false,"suffix":""},{"dropping-particle":"","family":"Eke","given":"Christopher Bismark","non-dropping-particle":"","parse-names":false,"suffix":""}],"container-title":"Journal of Ethnobiology and Ethnomedicine","id":"ITEM-1","issue":"1","issued":{"date-parts":[["2016","1","27"]]},"page":"7","publisher":"BioMed Central Ltd.","title":"Food taboos and myths in South Eastern Nigeria: The belief and practice of mothers in the region","type":"article-journal","volume":"12"},"uris":["http://www.mendeley.com/documents/?uuid=21e0bc39-336c-39a8-91c1-30408ebb54ea"]}],"mendeley":{"formattedCitation":"(Ekwochi et al., 2016)","plainTextFormattedCitation":"(Ekwochi et al., 2016)","previouslyFormattedCitation":"(Ekwochi et al., 2016)"},"properties":{"noteIndex":0},"schema":"https://github.com/citation-style-language/schema/raw/master/csl-citation.json"}</w:instrText>
      </w:r>
      <w:r w:rsidRPr="001F0565">
        <w:fldChar w:fldCharType="separate"/>
      </w:r>
      <w:r w:rsidRPr="001F0565">
        <w:rPr>
          <w:noProof/>
        </w:rPr>
        <w:t>(Ekwochi et al., 2016)</w:t>
      </w:r>
      <w:r w:rsidRPr="001F0565">
        <w:fldChar w:fldCharType="end"/>
      </w:r>
      <w:r>
        <w:t>. Furthermore, i</w:t>
      </w:r>
      <w:r w:rsidRPr="001F0565">
        <w:t>n Southern Africa, precisely</w:t>
      </w:r>
      <w:r w:rsidR="0028534B">
        <w:t xml:space="preserve"> </w:t>
      </w:r>
      <w:r w:rsidRPr="009254C1">
        <w:t>South Africa (Kat River Valley-Eastern Cape),</w:t>
      </w:r>
      <w:r w:rsidRPr="001F0565">
        <w:t xml:space="preserve"> </w:t>
      </w:r>
      <w:r w:rsidRPr="0028534B">
        <w:t>orange or orange juice</w:t>
      </w:r>
      <w:r w:rsidRPr="001F0565">
        <w:rPr>
          <w:i/>
          <w:iCs/>
        </w:rPr>
        <w:t xml:space="preserve"> </w:t>
      </w:r>
      <w:r w:rsidRPr="001F0565">
        <w:t>is a prohibited food among pregnant women</w:t>
      </w:r>
      <w:r w:rsidRPr="009254C1">
        <w:rPr>
          <w:i/>
          <w:iCs/>
        </w:rPr>
        <w:t xml:space="preserve"> </w:t>
      </w:r>
      <w:r w:rsidRPr="009254C1">
        <w:t>because</w:t>
      </w:r>
      <w:r w:rsidRPr="001F0565">
        <w:t xml:space="preserve"> it is believed to produce </w:t>
      </w:r>
      <w:r w:rsidRPr="009254C1">
        <w:t>yellow skin, yellow pimples/rash, yellow eyes</w:t>
      </w:r>
      <w:r>
        <w:t>,</w:t>
      </w:r>
      <w:r w:rsidRPr="009254C1">
        <w:t xml:space="preserve"> and cracked lips</w:t>
      </w:r>
      <w:r w:rsidRPr="001F0565">
        <w:t xml:space="preserve"> resulting in albinism </w:t>
      </w:r>
      <w:r w:rsidRPr="001F0565">
        <w:fldChar w:fldCharType="begin" w:fldLock="1"/>
      </w:r>
      <w:r w:rsidRPr="001F0565">
        <w:instrText>ADDIN CSL_CITATION {"citationItems":[{"id":"ITEM-1","itemData":{"DOI":"10.3390/nu11112668","ISSN":"20726643","PMID":"31694181","abstract":"A well-nourished and healthy population is a central tenet of sustainable development. In South Africa, cultural beliefs and food taboos followed by some pregnant women influence their food consumption, which impacts the health of mothers and children during pregnancy and immediately afterwards. We documented food taboos and beliefs amongst pregnant isiXhosa women from five communities in the Kat River Valley, South Africa. A mixed-methods approach was used, which was comprised of questionnaire interviews with 224 women and nine focus group discussions with 94 participants. Overall, 37% of the women reported one or more food practices shaped by local cultural taboos or beliefs. The most commonly avoided foods were meat products, fish, potatoes, fruits, beans, eggs, butternut and pumpkin, which are rich in essential micronutrients, protein and carbohydrates. Most foods were avoided for reasons associated with pregnancy outcome, labour and to avoid an undesirable body form for the baby. Some pregnant women consumed herbal decoctions for strengthening pregnancy, facilitating labour and overall health of both themselves and the foetus. Most learnt of the taboos and practices from their own mother or grandmother, but there was also knowledge transmission in social groups. Some pregnant women in the study may be considered nutritionally vulnerable due to the likelihood of decreased intake of nutrient-rich foods resulting from cultural beliefs and food taboos against some nutritious foods. Encouraging such women to adopt a healthy diet with more protein-rich foods, vegetables and fruits would significantly improve maternal nutrition and children’s nutrition. Adhering to culturally appropriate nutrition education may be an important care practice for many pregnant women in the Kat River Valley.","author":[{"dropping-particle":"","family":"Chakona","given":"Gamuchirai","non-dropping-particle":"","parse-names":false,"suffix":""},{"dropping-particle":"","family":"Shackleton","given":"Charlie","non-dropping-particle":"","parse-names":false,"suffix":""}],"container-title":"Nutrients","id":"ITEM-1","issue":"11","issued":{"date-parts":[["2019"]]},"title":"Food taboos and cultural beliefs influence food choice and dietary preferences among pregnant women in the eastern Cape, South Africa","type":"article-journal","volume":"11"},"uris":["http://www.mendeley.com/documents/?uuid=bc7109af-e463-40f8-b1bc-a8995cc96ed6"]}],"mendeley":{"formattedCitation":"(Chakona &amp; Shackleton, 2019)","plainTextFormattedCitation":"(Chakona &amp; Shackleton, 2019)","previouslyFormattedCitation":"(Chakona &amp; Shackleton, 2019)"},"properties":{"noteIndex":0},"schema":"https://github.com/citation-style-language/schema/raw/master/csl-citation.json"}</w:instrText>
      </w:r>
      <w:r w:rsidRPr="001F0565">
        <w:fldChar w:fldCharType="separate"/>
      </w:r>
      <w:r w:rsidRPr="001F0565">
        <w:rPr>
          <w:noProof/>
        </w:rPr>
        <w:t>(Chakona &amp; Shackleton, 2019)</w:t>
      </w:r>
      <w:r w:rsidRPr="001F0565">
        <w:fldChar w:fldCharType="end"/>
      </w:r>
      <w:r w:rsidRPr="001F0565">
        <w:t xml:space="preserve">. Lastly in </w:t>
      </w:r>
      <w:r>
        <w:t>C</w:t>
      </w:r>
      <w:r w:rsidRPr="001F0565">
        <w:t xml:space="preserve">entral Africa, </w:t>
      </w:r>
      <w:r>
        <w:t xml:space="preserve">with particular reference to </w:t>
      </w:r>
      <w:r w:rsidRPr="001F0565">
        <w:t xml:space="preserve">Cameroon, </w:t>
      </w:r>
      <w:r w:rsidRPr="0028534B">
        <w:t xml:space="preserve">the meat of wild animals such as leopards, crocodiles, and monkeys </w:t>
      </w:r>
      <w:r w:rsidRPr="001F0565">
        <w:t xml:space="preserve">are food taboos among pregnant women as </w:t>
      </w:r>
      <w:r w:rsidR="0028534B">
        <w:t>are</w:t>
      </w:r>
      <w:r w:rsidRPr="001F0565">
        <w:t xml:space="preserve"> believed to cause mental and behavioral </w:t>
      </w:r>
      <w:r>
        <w:t xml:space="preserve">health conditions </w:t>
      </w:r>
      <w:r w:rsidRPr="001F0565">
        <w:t xml:space="preserve">such as schizophrenia, </w:t>
      </w:r>
      <w:r w:rsidRPr="009254C1">
        <w:t xml:space="preserve"> </w:t>
      </w:r>
      <w:r w:rsidRPr="001F0565">
        <w:t xml:space="preserve">bipolar disorder among others </w:t>
      </w:r>
      <w:r w:rsidRPr="001F0565">
        <w:fldChar w:fldCharType="begin" w:fldLock="1"/>
      </w:r>
      <w:r w:rsidRPr="001F0565">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Cameroon","type":"article-journal","volume":"6"},"uris":["http://www.mendeley.com/documents/?uuid=6af43cbc-836a-31a2-9d89-33e79d3e439e"]}],"mendeley":{"formattedCitation":"(Asi &amp; Teri, 2016)","plainTextFormattedCitation":"(Asi &amp; Teri, 2016)","previouslyFormattedCitation":"(Asi &amp; Teri, 2016)"},"properties":{"noteIndex":0},"schema":"https://github.com/citation-style-language/schema/raw/master/csl-citation.json"}</w:instrText>
      </w:r>
      <w:r w:rsidRPr="001F0565">
        <w:fldChar w:fldCharType="separate"/>
      </w:r>
      <w:r w:rsidRPr="001F0565">
        <w:rPr>
          <w:noProof/>
        </w:rPr>
        <w:t>(Asi &amp; Teri, 2016)</w:t>
      </w:r>
      <w:r w:rsidRPr="001F0565">
        <w:fldChar w:fldCharType="end"/>
      </w:r>
      <w:r w:rsidRPr="001F0565">
        <w:t>.</w:t>
      </w:r>
      <w:r w:rsidR="0028534B">
        <w:t xml:space="preserve"> </w:t>
      </w:r>
      <w:r>
        <w:t>These disability-associated food taboos are prevalent in the African continent and particularly within ethnic and other cultural groups in sub-Saharan Africa. The shared experiences and customary practices inherent in our African culture and religion continue to promote the understanding of disability within the space of pregnancy food taboos.</w:t>
      </w:r>
    </w:p>
    <w:p w14:paraId="5E123075" w14:textId="77777777" w:rsidR="00D9108E" w:rsidRPr="00131E46" w:rsidRDefault="00D9108E" w:rsidP="00AE748E">
      <w:pPr>
        <w:spacing w:after="0" w:line="480" w:lineRule="auto"/>
      </w:pPr>
    </w:p>
    <w:p w14:paraId="7AD9D63C" w14:textId="77777777" w:rsidR="00D9108E" w:rsidRPr="001F0565" w:rsidRDefault="00D9108E" w:rsidP="0028534B">
      <w:pPr>
        <w:spacing w:after="0" w:line="480" w:lineRule="auto"/>
        <w:ind w:firstLine="0"/>
        <w:rPr>
          <w:b/>
          <w:bCs/>
        </w:rPr>
      </w:pPr>
      <w:r w:rsidRPr="001F0565">
        <w:rPr>
          <w:b/>
          <w:bCs/>
        </w:rPr>
        <w:t xml:space="preserve">Implications of Food Taboos for Disability </w:t>
      </w:r>
    </w:p>
    <w:p w14:paraId="05ED2356" w14:textId="77777777" w:rsidR="0028534B" w:rsidRDefault="00D9108E" w:rsidP="0028534B">
      <w:pPr>
        <w:spacing w:after="0" w:line="480" w:lineRule="auto"/>
      </w:pPr>
      <w:r w:rsidRPr="00E12F55">
        <w:t>Food taboos are generally monopolistic</w:t>
      </w:r>
      <w:r>
        <w:t xml:space="preserve"> and</w:t>
      </w:r>
      <w:r w:rsidRPr="00E12F55">
        <w:t xml:space="preserve"> skewed mainly towards females</w:t>
      </w:r>
      <w:r>
        <w:t>, in the case of pregnancy. If a pregnant woman has sexual relations with a partner who consumes these forbidden foods, does it also cause disability? I have more questions</w:t>
      </w:r>
      <w:r w:rsidRPr="00E12F55">
        <w:t xml:space="preserve"> </w:t>
      </w:r>
      <w:r>
        <w:t xml:space="preserve">than answers about the gendered dimension of these food taboos. Additionally, these food taboos are </w:t>
      </w:r>
      <w:r w:rsidRPr="00E12F55">
        <w:t xml:space="preserve">deeply rooted in cultural beliefs passed on from one generation to another and </w:t>
      </w:r>
      <w:r>
        <w:t xml:space="preserve">are </w:t>
      </w:r>
      <w:r w:rsidRPr="00E12F55">
        <w:t>prevalent in both rural</w:t>
      </w:r>
      <w:r>
        <w:rPr>
          <w:rStyle w:val="EndnoteReference"/>
        </w:rPr>
        <w:endnoteReference w:id="6"/>
      </w:r>
      <w:r w:rsidRPr="00E12F55">
        <w:t xml:space="preserve"> and urban areas</w:t>
      </w:r>
      <w:r w:rsidR="0028534B">
        <w:t xml:space="preserve">, </w:t>
      </w:r>
      <w:r>
        <w:t>although a bulk of cases are found in the rural areas.</w:t>
      </w:r>
      <w:r w:rsidR="0028534B">
        <w:t xml:space="preserve"> </w:t>
      </w:r>
      <w:r>
        <w:t>Currently, there is no data to confirm the perceived disability associated with food taboos in pregnancy. This</w:t>
      </w:r>
      <w:r w:rsidRPr="001F0565">
        <w:t xml:space="preserve"> brings to </w:t>
      </w:r>
      <w:r>
        <w:t>the fore</w:t>
      </w:r>
      <w:r w:rsidRPr="001F0565">
        <w:t xml:space="preserve"> the culturally gendered perspectives of disability in Ghana </w:t>
      </w:r>
      <w:r>
        <w:t xml:space="preserve">and other parts of sub-Saharan Africa </w:t>
      </w:r>
      <w:r w:rsidRPr="001F0565">
        <w:t xml:space="preserve">and the need to claim </w:t>
      </w:r>
      <w:r>
        <w:t xml:space="preserve">rightly the understanding of </w:t>
      </w:r>
      <w:r w:rsidRPr="001F0565">
        <w:t xml:space="preserve">disability </w:t>
      </w:r>
      <w:r>
        <w:t xml:space="preserve">and disability </w:t>
      </w:r>
      <w:r w:rsidRPr="001F0565">
        <w:t xml:space="preserve">justice by </w:t>
      </w:r>
      <w:r>
        <w:t>researching and disseminating information on</w:t>
      </w:r>
      <w:r w:rsidRPr="001F0565">
        <w:t xml:space="preserve"> </w:t>
      </w:r>
      <w:r>
        <w:t>disability-associated food taboos during pregnancy</w:t>
      </w:r>
      <w:r w:rsidRPr="001F0565">
        <w:t>.</w:t>
      </w:r>
      <w:r>
        <w:t xml:space="preserve"> Again, these also unearth the geographical dynamics of food taboos associated with a disability during pregnancy. </w:t>
      </w:r>
    </w:p>
    <w:p w14:paraId="7C030382" w14:textId="32551AAD" w:rsidR="00D9108E" w:rsidRDefault="00D9108E" w:rsidP="0028534B">
      <w:pPr>
        <w:spacing w:after="0" w:line="480" w:lineRule="auto"/>
      </w:pPr>
      <w:r>
        <w:t>Some f</w:t>
      </w:r>
      <w:r w:rsidRPr="009254C1">
        <w:t xml:space="preserve">ood taboos prevent pregnant women from accessing a well-balanced diet, resulting in </w:t>
      </w:r>
      <w:r>
        <w:t xml:space="preserve">a </w:t>
      </w:r>
      <w:r w:rsidRPr="009254C1">
        <w:t>high prevalence of low birth weight and harm to mother and baby</w:t>
      </w:r>
      <w:r w:rsidRPr="001F0565">
        <w:t xml:space="preserve"> </w:t>
      </w:r>
      <w:r w:rsidRPr="001F0565">
        <w:fldChar w:fldCharType="begin" w:fldLock="1"/>
      </w:r>
      <w:r w:rsidRPr="001F0565">
        <w:instrText>ADDIN CSL_CITATION {"citationItems":[{"id":"ITEM-1","itemData":{"DOI":"10.1515/irsr-2016-0005","ISSN":"2069-8534","abstract":"Food taboos are observed in all traditional societies. In Cameroon, various taboos ranging from food to religious and social have significant impact on the diet of the people. Specific food items are regarded differently by different communities. While in certain communities, some food items are seen as fit for consumption, others deem it unfit. Although food taboos related to culture are more subject to change due to the level of literacy that prevails in the society and due to cultural contacts, violators of taboos suffer grievous consequences. Methods used included key informant interviews, focus group discussions and observations in all studied communities. The objective of the study is to understand how culture (food taboos) influences consumption patterns in traditional communities and the impact of disobedience on the people. This study of Cameroon food taboos has showed that dietary rules and regulations govern particular phases of life and is associated with special events like pregnancy, childbirth, lactation etc. In traditional societies, festivities such as hunting, wedding, and funeral are marked by specific food items. Punishments to violation of food taboos vary across food items and communities as what are considered a taboo in one community is not a taboo in another. Food taboo in some communities is considered as a way to maintain identity creating a sense of belonging.","author":[{"dropping-particle":"","family":"Asi","given":"Lilian Nkengla","non-dropping-particle":"","parse-names":false,"suffix":""},{"dropping-particle":"","family":"Teri","given":"Deli Tize","non-dropping-particle":"","parse-names":false,"suffix":""}],"container-title":"International Review of Social Research","id":"ITEM-1","issue":"1","issued":{"date-parts":[["2016","8","10"]]},"page":"35-39","publisher":"Walter de Gruyter GmbH","title":"Influence of food taboos on nutritional patterns in rural communities in Cameroon","type":"article-journal","volume":"6"},"uris":["http://www.mendeley.com/documents/?uuid=6af43cbc-836a-31a2-9d89-33e79d3e439e"]},{"id":"ITEM-2","itemData":{"author":[{"dropping-particle":"","family":"Whitehead","given":"Harriet","non-dropping-particle":"","parse-names":false,"suffix":""}],"container-title":"Journal of Ritual Studies","id":"ITEM-2","issue":"2","issued":{"date-parts":[["2003"]]},"page":"98-104","title":"Food Rules: Hunting, Sharing, and Tabooing Game in Papua New Guinea","type":"article-journal","volume":"17"},"uris":["http://www.mendeley.com/documents/?uuid=410dd4a6-1d80-345e-af7e-55b438d447df"]},{"id":"ITEM-3","itemData":{"URL":"https://search.informit.org/doi/abs/10.3316/INFORMIT.846982897061954","accessed":{"date-parts":[["2021","2","11"]]},"author":[{"dropping-particle":"","family":"Kuzma","given":"Jerzy","non-dropping-particle":"","parse-names":false,"suffix":""},{"dropping-particle":"","family":"Paofa","given":"Delma","non-dropping-particle":"","parse-names":false,"suffix":""},{"dropping-particle":"","family":"Kaugla","given":"Nathan","non-dropping-particle":"","parse-names":false,"suffix":""},{"dropping-particle":"","family":"Catherina","given":"Totona","non-dropping-particle":"","parse-names":false,"suffix":""},{"dropping-particle":"","family":"Samiak","given":"Sophie","non-dropping-particle":"","parse-names":false,"suffix":""},{"dropping-particle":"","family":"Kumei","given":"Ethel","non-dropping-particle":"","parse-names":false,"suffix":""}],"container-title":"Informit","id":"ITEM-3","issued":{"date-parts":[["2013"]]},"title":"Food taboos and traditional customs among pregnant women in Papua New Guinea: Missed opportunity for education in antenatal clinics | Contemporary PNG Studies","type":"webpage"},"uris":["http://www.mendeley.com/documents/?uuid=8d912d1d-2e3c-3ff2-839a-8dfb40db6713"]}],"mendeley":{"formattedCitation":"(Asi &amp; Teri, 2016; Kuzma et al., 2013; Whitehead, 2003)","plainTextFormattedCitation":"(Asi &amp; Teri, 2016; Kuzma et al., 2013; Whitehead, 2003)","previouslyFormattedCitation":"(Asi &amp; Teri, 2016; Kuzma et al., 2013; Whitehead, 2003)"},"properties":{"noteIndex":0},"schema":"https://github.com/citation-style-language/schema/raw/master/csl-citation.json"}</w:instrText>
      </w:r>
      <w:r w:rsidRPr="001F0565">
        <w:fldChar w:fldCharType="separate"/>
      </w:r>
      <w:r w:rsidRPr="001F0565">
        <w:rPr>
          <w:noProof/>
        </w:rPr>
        <w:t>(Asi &amp; Teri, 2016; Kuzma et al., 2013; Whitehead, 2003)</w:t>
      </w:r>
      <w:r w:rsidRPr="001F0565">
        <w:fldChar w:fldCharType="end"/>
      </w:r>
      <w:r w:rsidRPr="009254C1">
        <w:t>.</w:t>
      </w:r>
      <w:r>
        <w:t xml:space="preserve"> Therefore, one could argue that in upholding or strictly adhering to food taboos during pregnancy, unborn babies face a greater risk of health issues that could lead to impairment rather than the reverse. </w:t>
      </w:r>
      <w:r w:rsidRPr="001F0565">
        <w:t xml:space="preserve"> </w:t>
      </w:r>
    </w:p>
    <w:p w14:paraId="1B30C99D" w14:textId="16DC1C3A" w:rsidR="00D9108E" w:rsidRPr="0028534B" w:rsidRDefault="00D9108E" w:rsidP="0028534B">
      <w:pPr>
        <w:spacing w:after="0" w:line="480" w:lineRule="auto"/>
        <w:rPr>
          <w:color w:val="000000" w:themeColor="text1"/>
        </w:rPr>
      </w:pPr>
      <w:r>
        <w:t>Further, the typology of disability-associated food taboos during pregnancy differentiates between disability typologies. This affirms the African disability typology proposed in</w:t>
      </w:r>
      <w:r w:rsidRPr="00D2506D">
        <w:rPr>
          <w:color w:val="000000" w:themeColor="text1"/>
        </w:rPr>
        <w:t xml:space="preserve"> “</w:t>
      </w:r>
      <w:r w:rsidRPr="00743C58">
        <w:rPr>
          <w:color w:val="000000" w:themeColor="text1"/>
        </w:rPr>
        <w:t>The Handbook of African Philosophy of Difference</w:t>
      </w:r>
      <w:r w:rsidR="0028534B">
        <w:rPr>
          <w:color w:val="000000" w:themeColor="text1"/>
        </w:rPr>
        <w:t>,</w:t>
      </w:r>
      <w:r w:rsidRPr="00D2506D">
        <w:rPr>
          <w:color w:val="000000" w:themeColor="text1"/>
        </w:rPr>
        <w:t xml:space="preserve">” edited by </w:t>
      </w:r>
      <w:proofErr w:type="spellStart"/>
      <w:r w:rsidRPr="00D2506D">
        <w:rPr>
          <w:color w:val="000000" w:themeColor="text1"/>
        </w:rPr>
        <w:t>Imafidon</w:t>
      </w:r>
      <w:proofErr w:type="spellEnd"/>
      <w:r w:rsidRPr="00D2506D">
        <w:rPr>
          <w:color w:val="000000" w:themeColor="text1"/>
        </w:rPr>
        <w:t xml:space="preserve"> (2019). From this book, two broad African disability typologies exist: “</w:t>
      </w:r>
      <w:r w:rsidRPr="00CE4EDB">
        <w:rPr>
          <w:i/>
          <w:iCs/>
          <w:color w:val="000000" w:themeColor="text1"/>
        </w:rPr>
        <w:t>persons with universal disabilities</w:t>
      </w:r>
      <w:r w:rsidRPr="00CE4EDB">
        <w:rPr>
          <w:color w:val="000000" w:themeColor="text1"/>
        </w:rPr>
        <w:t>”</w:t>
      </w:r>
      <w:r w:rsidRPr="00D2506D">
        <w:rPr>
          <w:color w:val="000000" w:themeColor="text1"/>
        </w:rPr>
        <w:t xml:space="preserve"> such as the visually impaired and the physically challenged</w:t>
      </w:r>
      <w:r>
        <w:rPr>
          <w:color w:val="000000" w:themeColor="text1"/>
        </w:rPr>
        <w:t xml:space="preserve"> who</w:t>
      </w:r>
      <w:r w:rsidRPr="00D2506D">
        <w:rPr>
          <w:color w:val="000000" w:themeColor="text1"/>
        </w:rPr>
        <w:t xml:space="preserve"> fall within the categori</w:t>
      </w:r>
      <w:r>
        <w:rPr>
          <w:color w:val="000000" w:themeColor="text1"/>
        </w:rPr>
        <w:t>z</w:t>
      </w:r>
      <w:r w:rsidRPr="00D2506D">
        <w:rPr>
          <w:color w:val="000000" w:themeColor="text1"/>
        </w:rPr>
        <w:t>ation of common</w:t>
      </w:r>
      <w:r>
        <w:rPr>
          <w:color w:val="000000" w:themeColor="text1"/>
        </w:rPr>
        <w:t xml:space="preserve"> or </w:t>
      </w:r>
      <w:r w:rsidRPr="00D2506D">
        <w:rPr>
          <w:color w:val="000000" w:themeColor="text1"/>
        </w:rPr>
        <w:t xml:space="preserve">widespread human difference; </w:t>
      </w:r>
      <w:r>
        <w:rPr>
          <w:color w:val="000000" w:themeColor="text1"/>
        </w:rPr>
        <w:t>and</w:t>
      </w:r>
      <w:r w:rsidRPr="00D2506D">
        <w:rPr>
          <w:color w:val="000000" w:themeColor="text1"/>
        </w:rPr>
        <w:t xml:space="preserve"> </w:t>
      </w:r>
      <w:r w:rsidRPr="00CE4EDB">
        <w:rPr>
          <w:color w:val="000000" w:themeColor="text1"/>
        </w:rPr>
        <w:t>“</w:t>
      </w:r>
      <w:r w:rsidRPr="00CE4EDB">
        <w:rPr>
          <w:i/>
          <w:iCs/>
          <w:color w:val="000000" w:themeColor="text1"/>
        </w:rPr>
        <w:t xml:space="preserve">persons with </w:t>
      </w:r>
      <w:r w:rsidRPr="00CE4EDB">
        <w:rPr>
          <w:i/>
          <w:iCs/>
          <w:color w:val="000000" w:themeColor="text1"/>
        </w:rPr>
        <w:lastRenderedPageBreak/>
        <w:t>particular disabilities</w:t>
      </w:r>
      <w:r w:rsidRPr="00CE4EDB">
        <w:rPr>
          <w:color w:val="000000" w:themeColor="text1"/>
        </w:rPr>
        <w:t>”</w:t>
      </w:r>
      <w:r w:rsidRPr="00D2506D">
        <w:rPr>
          <w:color w:val="000000" w:themeColor="text1"/>
        </w:rPr>
        <w:t xml:space="preserve"> such as persons living with albinism and persons with angular kyphosis </w:t>
      </w:r>
      <w:r>
        <w:rPr>
          <w:color w:val="000000" w:themeColor="text1"/>
        </w:rPr>
        <w:t xml:space="preserve">who </w:t>
      </w:r>
      <w:r w:rsidRPr="00D2506D">
        <w:rPr>
          <w:color w:val="000000" w:themeColor="text1"/>
        </w:rPr>
        <w:t>fall within the categori</w:t>
      </w:r>
      <w:r>
        <w:rPr>
          <w:color w:val="000000" w:themeColor="text1"/>
        </w:rPr>
        <w:t>z</w:t>
      </w:r>
      <w:r w:rsidRPr="00D2506D">
        <w:rPr>
          <w:color w:val="000000" w:themeColor="text1"/>
        </w:rPr>
        <w:t>ation of uncommon human difference</w:t>
      </w:r>
      <w:r>
        <w:rPr>
          <w:color w:val="000000" w:themeColor="text1"/>
        </w:rPr>
        <w:t xml:space="preserve"> and perceived as</w:t>
      </w:r>
      <w:r w:rsidRPr="00D2506D">
        <w:rPr>
          <w:color w:val="000000" w:themeColor="text1"/>
        </w:rPr>
        <w:t xml:space="preserve"> “mysterious beings with special powers” (persons within this category are</w:t>
      </w:r>
      <w:r>
        <w:rPr>
          <w:color w:val="000000" w:themeColor="text1"/>
        </w:rPr>
        <w:t xml:space="preserve"> mostly</w:t>
      </w:r>
      <w:r w:rsidRPr="00D2506D">
        <w:rPr>
          <w:color w:val="000000" w:themeColor="text1"/>
        </w:rPr>
        <w:t xml:space="preserve"> slain and maimed to amass wealth in the spiritual realm)</w:t>
      </w:r>
      <w:r w:rsidRPr="00D2506D">
        <w:rPr>
          <w:color w:val="000000" w:themeColor="text1"/>
          <w:lang w:val="en-GB"/>
        </w:rPr>
        <w:t xml:space="preserve"> </w:t>
      </w:r>
      <w:r w:rsidRPr="00D2506D">
        <w:rPr>
          <w:color w:val="000000" w:themeColor="text1"/>
        </w:rPr>
        <w:fldChar w:fldCharType="begin" w:fldLock="1"/>
      </w:r>
      <w:r>
        <w:rPr>
          <w:color w:val="000000" w:themeColor="text1"/>
        </w:rPr>
        <w:instrText>ADDIN CSL_CITATION {"citationItems":[{"id":"ITEM-1","itemData":{"DOI":"10.1007/978-3-030-04941-6_29-1","author":[{"dropping-particle":"","family":"Abudu","given":"Kenneth U.","non-dropping-particle":"","parse-names":false,"suffix":""},{"dropping-particle":"","family":"Imafidon","given":"Elvis","non-dropping-particle":"","parse-names":false,"suffix":""}],"chapter-number":"23","container-title":"Handbook of African Philosophy of Difference","editor":[{"dropping-particle":"","family":"Imafidon","given":"Elvis","non-dropping-particle":"","parse-names":false,"suffix":""}],"id":"ITEM-1","issued":{"date-parts":[["2019"]]},"page":"1-17","publisher":"Springer, Cham","publisher-place":"Cham, Switzerland","title":"Epistemic Injustice, Disability, and Queerness in African Cultures","type":"chapter"},"locator":"395 - 398","uris":["http://www.mendeley.com/documents/?uuid=0e72eda4-50f5-3268-88c2-5a7d5a88dbb3"]}],"mendeley":{"formattedCitation":"(Abudu &amp; Imafidon, 2019, pp. 395–398)","plainTextFormattedCitation":"(Abudu &amp; Imafidon, 2019, pp. 395–398)","previouslyFormattedCitation":"(Abudu &amp; Imafidon, 2019, pp. 395–398)"},"properties":{"noteIndex":0},"schema":"https://github.com/citation-style-language/schema/raw/master/csl-citation.json"}</w:instrText>
      </w:r>
      <w:r w:rsidRPr="00D2506D">
        <w:rPr>
          <w:color w:val="000000" w:themeColor="text1"/>
        </w:rPr>
        <w:fldChar w:fldCharType="separate"/>
      </w:r>
      <w:r w:rsidRPr="00C17B97">
        <w:rPr>
          <w:noProof/>
          <w:color w:val="000000" w:themeColor="text1"/>
        </w:rPr>
        <w:t>(Abudu &amp; Imafidon, 2019, pp. 395–398)</w:t>
      </w:r>
      <w:r w:rsidRPr="00D2506D">
        <w:rPr>
          <w:color w:val="000000" w:themeColor="text1"/>
        </w:rPr>
        <w:fldChar w:fldCharType="end"/>
      </w:r>
      <w:r w:rsidRPr="00D2506D">
        <w:rPr>
          <w:color w:val="000000" w:themeColor="text1"/>
        </w:rPr>
        <w:t xml:space="preserve">. </w:t>
      </w:r>
      <w:r>
        <w:rPr>
          <w:color w:val="000000" w:themeColor="text1"/>
        </w:rPr>
        <w:t xml:space="preserve">These disability typologies associated with pregnancy food taboos fall broadly under </w:t>
      </w:r>
      <w:proofErr w:type="gramStart"/>
      <w:r>
        <w:rPr>
          <w:color w:val="000000" w:themeColor="text1"/>
        </w:rPr>
        <w:t>particular disabilities</w:t>
      </w:r>
      <w:proofErr w:type="gramEnd"/>
      <w:r>
        <w:rPr>
          <w:color w:val="000000" w:themeColor="text1"/>
        </w:rPr>
        <w:t xml:space="preserve">. </w:t>
      </w:r>
    </w:p>
    <w:p w14:paraId="39B33C71" w14:textId="77777777" w:rsidR="00D9108E" w:rsidRPr="00C17B97" w:rsidRDefault="00D9108E" w:rsidP="0028534B">
      <w:pPr>
        <w:spacing w:after="0" w:line="480" w:lineRule="auto"/>
        <w:jc w:val="center"/>
        <w:rPr>
          <w:b/>
          <w:bCs/>
        </w:rPr>
      </w:pPr>
      <w:r w:rsidRPr="00C17B97">
        <w:rPr>
          <w:b/>
          <w:bCs/>
        </w:rPr>
        <w:t>Recommendations and Conclusion</w:t>
      </w:r>
    </w:p>
    <w:p w14:paraId="2C227B91" w14:textId="77777777" w:rsidR="00D9108E" w:rsidRPr="00C17B97" w:rsidRDefault="00D9108E" w:rsidP="0028534B">
      <w:pPr>
        <w:spacing w:after="0" w:line="480" w:lineRule="auto"/>
        <w:ind w:firstLine="0"/>
        <w:rPr>
          <w:b/>
          <w:bCs/>
        </w:rPr>
      </w:pPr>
      <w:r w:rsidRPr="00C17B97">
        <w:rPr>
          <w:b/>
          <w:bCs/>
        </w:rPr>
        <w:t>Way-Forward for Disability-Associated Food Taboos During Pregnancy</w:t>
      </w:r>
    </w:p>
    <w:p w14:paraId="760BF8D8" w14:textId="15338D41" w:rsidR="00D9108E" w:rsidRDefault="00D9108E" w:rsidP="0028534B">
      <w:pPr>
        <w:spacing w:after="0" w:line="480" w:lineRule="auto"/>
      </w:pPr>
      <w:r w:rsidRPr="001F0565">
        <w:t>The t</w:t>
      </w:r>
      <w:r w:rsidRPr="00DE562F">
        <w:t xml:space="preserve">ypology of food taboos comprises homogenous and heterogenous foods across Ghana and </w:t>
      </w:r>
      <w:r>
        <w:t xml:space="preserve">other parts of sub-Saharan </w:t>
      </w:r>
      <w:r w:rsidRPr="00DE562F">
        <w:t>Africa (national/continental issue). Different approaches will be needed for different food taboos</w:t>
      </w:r>
      <w:r>
        <w:t xml:space="preserve"> and different geographical spaces</w:t>
      </w:r>
      <w:r w:rsidRPr="00DE562F">
        <w:t>.</w:t>
      </w:r>
    </w:p>
    <w:p w14:paraId="44565F85" w14:textId="54D62B95" w:rsidR="00D9108E" w:rsidRDefault="00D9108E" w:rsidP="00AE748E">
      <w:pPr>
        <w:pStyle w:val="ListParagraph"/>
        <w:numPr>
          <w:ilvl w:val="0"/>
          <w:numId w:val="5"/>
        </w:numPr>
        <w:spacing w:line="480" w:lineRule="auto"/>
      </w:pPr>
      <w:r w:rsidRPr="00131E46">
        <w:t xml:space="preserve">Education through sensitization and communication through the dissemination of disability and disability-related research could be a way to go. For instance, national institutions, civil societies, Non-Governmental Organizations (NGOs), religious institutions, educational institutions, think tanks, etc. need to periodically sensitize and share information on disability and its causes. Using where possible the lived experience of PWDs such as </w:t>
      </w:r>
      <w:r w:rsidRPr="00112A15">
        <w:t xml:space="preserve">Farida </w:t>
      </w:r>
      <w:proofErr w:type="spellStart"/>
      <w:r w:rsidRPr="00112A15">
        <w:t>Bedwei</w:t>
      </w:r>
      <w:proofErr w:type="spellEnd"/>
      <w:r w:rsidR="00112A15">
        <w:t xml:space="preserve"> (</w:t>
      </w:r>
      <w:r w:rsidR="00112A15" w:rsidRPr="00112A15">
        <w:t>https://www.weforum.org/people/farida-bedwei</w:t>
      </w:r>
      <w:r w:rsidR="00112A15">
        <w:t>)</w:t>
      </w:r>
      <w:r w:rsidRPr="00131E46">
        <w:t>, a Ghanaian software engineer with cerebral palsy</w:t>
      </w:r>
      <w:r w:rsidR="0028534B">
        <w:t>,</w:t>
      </w:r>
      <w:r w:rsidRPr="00131E46">
        <w:t xml:space="preserve"> could help people understand disability better. </w:t>
      </w:r>
    </w:p>
    <w:p w14:paraId="409B3E45" w14:textId="5C019B0C" w:rsidR="00D9108E" w:rsidRDefault="00D9108E" w:rsidP="00AE748E">
      <w:pPr>
        <w:pStyle w:val="ListParagraph"/>
        <w:numPr>
          <w:ilvl w:val="0"/>
          <w:numId w:val="5"/>
        </w:numPr>
        <w:spacing w:line="480" w:lineRule="auto"/>
      </w:pPr>
      <w:r w:rsidRPr="00131E46">
        <w:t>At the community level</w:t>
      </w:r>
      <w:r w:rsidR="00AC70AB">
        <w:t>,</w:t>
      </w:r>
      <w:r w:rsidRPr="00131E46">
        <w:t xml:space="preserve"> engagement with traditional and religious leaders as facilitators </w:t>
      </w:r>
      <w:r>
        <w:t>are</w:t>
      </w:r>
      <w:r w:rsidRPr="00131E46">
        <w:t xml:space="preserve"> key. They are the custodians of traditions and customs. A transformative approach is important here, which takes time</w:t>
      </w:r>
      <w:r w:rsidR="00AC70AB">
        <w:t>;</w:t>
      </w:r>
      <w:r w:rsidRPr="00131E46">
        <w:t xml:space="preserve"> this is because culture and perceptions are not easily broken</w:t>
      </w:r>
      <w:r w:rsidR="00AC70AB">
        <w:t xml:space="preserve">; </w:t>
      </w:r>
      <w:r w:rsidRPr="00131E46">
        <w:t xml:space="preserve">education needs to emanate from community leaders and members themselves with support from experts. </w:t>
      </w:r>
    </w:p>
    <w:p w14:paraId="1EB0A573" w14:textId="77777777" w:rsidR="00D9108E" w:rsidRDefault="00D9108E" w:rsidP="00AE748E">
      <w:pPr>
        <w:pStyle w:val="ListParagraph"/>
        <w:numPr>
          <w:ilvl w:val="0"/>
          <w:numId w:val="5"/>
        </w:numPr>
        <w:spacing w:line="480" w:lineRule="auto"/>
      </w:pPr>
      <w:r w:rsidRPr="00131E46">
        <w:lastRenderedPageBreak/>
        <w:t xml:space="preserve">Disability sensitization activities and programs should not only target persons with disabilities but persons without disabilities </w:t>
      </w:r>
      <w:r>
        <w:t xml:space="preserve">as well as </w:t>
      </w:r>
      <w:r w:rsidRPr="00131E46">
        <w:t>men and women</w:t>
      </w:r>
      <w:r>
        <w:t xml:space="preserve">. </w:t>
      </w:r>
    </w:p>
    <w:p w14:paraId="79C7F215" w14:textId="77777777" w:rsidR="00D9108E" w:rsidRDefault="00D9108E" w:rsidP="00AE748E">
      <w:pPr>
        <w:pStyle w:val="ListParagraph"/>
        <w:numPr>
          <w:ilvl w:val="0"/>
          <w:numId w:val="5"/>
        </w:numPr>
        <w:spacing w:line="480" w:lineRule="auto"/>
      </w:pPr>
      <w:r>
        <w:t>H</w:t>
      </w:r>
      <w:r w:rsidRPr="00131E46">
        <w:t xml:space="preserve">ealth services </w:t>
      </w:r>
      <w:r>
        <w:t>centers such as</w:t>
      </w:r>
      <w:r w:rsidRPr="00131E46">
        <w:t xml:space="preserve"> reproductive health clinics, ante-natal</w:t>
      </w:r>
      <w:r>
        <w:t>,</w:t>
      </w:r>
      <w:r w:rsidRPr="00131E46">
        <w:t xml:space="preserve"> and post-natal services </w:t>
      </w:r>
      <w:r>
        <w:t>are good</w:t>
      </w:r>
      <w:r w:rsidRPr="00131E46">
        <w:t xml:space="preserve"> hotspots for discussing issues of disability</w:t>
      </w:r>
      <w:r>
        <w:t xml:space="preserve">. Pregnant women (with and without disabilities), new mothers (with and without disabilities), men (with and without disabilities), etc. could serve as facilitators depending on the local context to discuss issues further. </w:t>
      </w:r>
    </w:p>
    <w:p w14:paraId="069F1082" w14:textId="77777777" w:rsidR="00D9108E" w:rsidRDefault="00D9108E" w:rsidP="00AE748E">
      <w:pPr>
        <w:pStyle w:val="ListParagraph"/>
        <w:numPr>
          <w:ilvl w:val="0"/>
          <w:numId w:val="5"/>
        </w:numPr>
        <w:spacing w:line="480" w:lineRule="auto"/>
      </w:pPr>
      <w:r>
        <w:t xml:space="preserve">It is important to encourage women (with and without disabilities) to share their pregnancy journeys. This will take time as this is very uncommon in Ghana and many parts of sub-Saharan Africa due to the myths and traditions surrounding pregnancy and childbirth. </w:t>
      </w:r>
    </w:p>
    <w:p w14:paraId="1F490EE4" w14:textId="77777777" w:rsidR="00D9108E" w:rsidRDefault="00D9108E" w:rsidP="00AE748E">
      <w:pPr>
        <w:pStyle w:val="ListParagraph"/>
        <w:numPr>
          <w:ilvl w:val="0"/>
          <w:numId w:val="5"/>
        </w:numPr>
        <w:spacing w:line="480" w:lineRule="auto"/>
      </w:pPr>
      <w:r>
        <w:t xml:space="preserve">There is the need for periodic and several medical research pieces to debunk the disability-associated-food taboos in pregnancy. Funding would be a key catalyst to ensuring its materialization. </w:t>
      </w:r>
    </w:p>
    <w:p w14:paraId="50CCF521" w14:textId="77777777" w:rsidR="00D9108E" w:rsidRDefault="00D9108E" w:rsidP="00AE748E">
      <w:pPr>
        <w:spacing w:after="0" w:line="480" w:lineRule="auto"/>
        <w:rPr>
          <w:b/>
          <w:bCs/>
        </w:rPr>
      </w:pPr>
    </w:p>
    <w:p w14:paraId="61E4C495" w14:textId="77777777" w:rsidR="00D9108E" w:rsidRPr="00C17B97" w:rsidRDefault="00D9108E" w:rsidP="00AC70AB">
      <w:pPr>
        <w:spacing w:after="0" w:line="480" w:lineRule="auto"/>
        <w:ind w:firstLine="0"/>
        <w:rPr>
          <w:b/>
          <w:bCs/>
        </w:rPr>
      </w:pPr>
      <w:r w:rsidRPr="00C17B97">
        <w:rPr>
          <w:b/>
          <w:bCs/>
        </w:rPr>
        <w:t>Conclusion</w:t>
      </w:r>
    </w:p>
    <w:p w14:paraId="319C635B" w14:textId="178733C8" w:rsidR="00D9108E" w:rsidRDefault="00D9108E" w:rsidP="003C743D">
      <w:pPr>
        <w:spacing w:after="0" w:line="480" w:lineRule="auto"/>
      </w:pPr>
      <w:r w:rsidRPr="001F0565">
        <w:t>Th</w:t>
      </w:r>
      <w:r>
        <w:t>e</w:t>
      </w:r>
      <w:r w:rsidRPr="001F0565">
        <w:t xml:space="preserve"> understanding of impairments and disability deeply rooted in beliefs translated into myths, stories</w:t>
      </w:r>
      <w:r>
        <w:t>,</w:t>
      </w:r>
      <w:r w:rsidRPr="001F0565">
        <w:t xml:space="preserve"> and folktales need</w:t>
      </w:r>
      <w:r>
        <w:t>s</w:t>
      </w:r>
      <w:r w:rsidRPr="001F0565">
        <w:t xml:space="preserve"> to be rejected as it produces mental health issues such as anxiety, inferiority, self-consciousness, fear, marginalization, exclusion, etc</w:t>
      </w:r>
      <w:r>
        <w:t>.</w:t>
      </w:r>
      <w:r w:rsidRPr="001F0565">
        <w:t xml:space="preserve"> </w:t>
      </w:r>
      <w:r w:rsidRPr="001F0565">
        <w:fldChar w:fldCharType="begin" w:fldLock="1"/>
      </w:r>
      <w:r w:rsidRPr="001F0565">
        <w:instrText>ADDIN CSL_CITATION {"citationItems":[{"id":"ITEM-1","itemData":{"author":[{"dropping-particle":"","family":"Wright","given":"Beatrice Ann Posner","non-dropping-particle":"","parse-names":false,"suffix":""}],"genre":"book","id":"ITEM-1","issued":{"date-parts":[["1960"]]},"language":"eng","publisher":"Harper","publisher-place":"New York","title":"Physical disability : a psychological approach","type":"book"},"uris":["http://www.mendeley.com/documents/?uuid=cb749308-b97f-3072-8c18-e6b0587ef9e0"]}],"mendeley":{"formattedCitation":"(Wright, 1960)","plainTextFormattedCitation":"(Wright, 1960)","previouslyFormattedCitation":"(Wright, 1960)"},"properties":{"noteIndex":0},"schema":"https://github.com/citation-style-language/schema/raw/master/csl-citation.json"}</w:instrText>
      </w:r>
      <w:r w:rsidRPr="001F0565">
        <w:fldChar w:fldCharType="separate"/>
      </w:r>
      <w:r w:rsidRPr="001F0565">
        <w:rPr>
          <w:noProof/>
        </w:rPr>
        <w:t>(Wright, 1960)</w:t>
      </w:r>
      <w:r w:rsidRPr="001F0565">
        <w:fldChar w:fldCharType="end"/>
      </w:r>
      <w:r>
        <w:t xml:space="preserve"> among pregnant women.</w:t>
      </w:r>
      <w:r w:rsidRPr="001F0565">
        <w:t xml:space="preserve"> The </w:t>
      </w:r>
      <w:r w:rsidR="00AC70AB" w:rsidRPr="001F0565">
        <w:t xml:space="preserve">experiences </w:t>
      </w:r>
      <w:r w:rsidR="00AC70AB">
        <w:t xml:space="preserve">of PWD in </w:t>
      </w:r>
      <w:r w:rsidRPr="001F0565">
        <w:t xml:space="preserve">Ghana and other </w:t>
      </w:r>
      <w:r w:rsidR="00AC70AB">
        <w:t xml:space="preserve">regions of </w:t>
      </w:r>
      <w:r>
        <w:t xml:space="preserve">sub-Saharan </w:t>
      </w:r>
      <w:r w:rsidRPr="001F0565">
        <w:t xml:space="preserve">Africa </w:t>
      </w:r>
      <w:r w:rsidR="00AC70AB">
        <w:t>are of serious concern.</w:t>
      </w:r>
      <w:r w:rsidRPr="001F0565">
        <w:t xml:space="preserve"> </w:t>
      </w:r>
      <w:r w:rsidR="00AC70AB">
        <w:t>And their being</w:t>
      </w:r>
      <w:r w:rsidRPr="001F0565">
        <w:t xml:space="preserve"> stigmatized</w:t>
      </w:r>
      <w:r w:rsidR="00AC70AB">
        <w:t xml:space="preserve"> and </w:t>
      </w:r>
      <w:r w:rsidRPr="001F0565">
        <w:t>marginalized, etc</w:t>
      </w:r>
      <w:r>
        <w:t>.</w:t>
      </w:r>
      <w:r w:rsidRPr="001F0565">
        <w:t xml:space="preserve"> is rooted</w:t>
      </w:r>
      <w:r w:rsidR="00A3615B">
        <w:t xml:space="preserve"> in</w:t>
      </w:r>
      <w:r w:rsidRPr="001F0565">
        <w:t xml:space="preserve"> cultur</w:t>
      </w:r>
      <w:r w:rsidR="00A3615B">
        <w:t>al</w:t>
      </w:r>
      <w:r w:rsidRPr="001F0565">
        <w:t xml:space="preserve"> and religi</w:t>
      </w:r>
      <w:r w:rsidR="00A3615B">
        <w:t>ous beliefs</w:t>
      </w:r>
      <w:r w:rsidRPr="001F0565">
        <w:t xml:space="preserve"> </w:t>
      </w:r>
      <w:r w:rsidRPr="001F0565">
        <w:fldChar w:fldCharType="begin" w:fldLock="1"/>
      </w:r>
      <w:r w:rsidRPr="001F0565">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Perspective","type":"article-journal"},"uris":["http://www.mendeley.com/documents/?uuid=9afc032f-efec-40d7-a831-e81a152dd719"]}],"mendeley":{"formattedCitation":"(Nyangweso, 2018)","plainTextFormattedCitation":"(Nyangweso, 2018)","previouslyFormattedCitation":"(Nyangweso, 2018)"},"properties":{"noteIndex":0},"schema":"https://github.com/citation-style-language/schema/raw/master/csl-citation.json"}</w:instrText>
      </w:r>
      <w:r w:rsidRPr="001F0565">
        <w:fldChar w:fldCharType="separate"/>
      </w:r>
      <w:r w:rsidRPr="001F0565">
        <w:rPr>
          <w:noProof/>
        </w:rPr>
        <w:t>(Nyangweso, 2018)</w:t>
      </w:r>
      <w:r w:rsidRPr="001F0565">
        <w:fldChar w:fldCharType="end"/>
      </w:r>
      <w:r w:rsidRPr="001F0565">
        <w:t xml:space="preserve">. </w:t>
      </w:r>
    </w:p>
    <w:p w14:paraId="25EC4930" w14:textId="2B215DD0" w:rsidR="00D9108E" w:rsidRPr="001F0565" w:rsidRDefault="00D9108E" w:rsidP="003C743D">
      <w:pPr>
        <w:spacing w:after="0" w:line="480" w:lineRule="auto"/>
      </w:pPr>
      <w:r w:rsidRPr="001F0565">
        <w:t>In the Global North, particularly the UK, the medical model</w:t>
      </w:r>
      <w:r w:rsidRPr="001F0565">
        <w:rPr>
          <w:rStyle w:val="EndnoteReference"/>
        </w:rPr>
        <w:endnoteReference w:id="7"/>
      </w:r>
      <w:r w:rsidRPr="001F0565">
        <w:t xml:space="preserve"> of disability which defines impairment and disability as a medical or health condition has been greatly criticized by several authors (Michael Oliver</w:t>
      </w:r>
      <w:r w:rsidR="003C743D">
        <w:t>,</w:t>
      </w:r>
      <w:r w:rsidRPr="001F0565">
        <w:t xml:space="preserve"> 1990; Finkelstein</w:t>
      </w:r>
      <w:r w:rsidR="003C743D">
        <w:t>,</w:t>
      </w:r>
      <w:r w:rsidRPr="001F0565">
        <w:t xml:space="preserve"> 2001; Mike Oliver and Barnes</w:t>
      </w:r>
      <w:r w:rsidR="003C743D">
        <w:t>,</w:t>
      </w:r>
      <w:r w:rsidRPr="001F0565">
        <w:t xml:space="preserve"> 2006; </w:t>
      </w:r>
      <w:r w:rsidRPr="001F0565">
        <w:lastRenderedPageBreak/>
        <w:t>Morris 2001; Garland-Thomson</w:t>
      </w:r>
      <w:r w:rsidR="003C743D">
        <w:t>,</w:t>
      </w:r>
      <w:r w:rsidRPr="001F0565">
        <w:t xml:space="preserve"> 2017; Shakespeare</w:t>
      </w:r>
      <w:r w:rsidR="003C743D">
        <w:t>,</w:t>
      </w:r>
      <w:r w:rsidRPr="001F0565">
        <w:t xml:space="preserve"> 2016</w:t>
      </w:r>
      <w:r w:rsidR="00A3615B">
        <w:t>). At the same time, perhaps</w:t>
      </w:r>
      <w:r w:rsidRPr="001F0565">
        <w:t xml:space="preserve"> </w:t>
      </w:r>
      <w:r w:rsidR="00A3615B">
        <w:t xml:space="preserve">it may </w:t>
      </w:r>
      <w:r w:rsidR="00D80756">
        <w:t>be leveraged for evidence-based</w:t>
      </w:r>
      <w:r w:rsidRPr="001F0565">
        <w:t xml:space="preserve"> explanations into the ontological perspectives of </w:t>
      </w:r>
      <w:r>
        <w:t xml:space="preserve">impairments and </w:t>
      </w:r>
      <w:r w:rsidRPr="001F0565">
        <w:t>disability in Ghana and other parts of</w:t>
      </w:r>
      <w:r>
        <w:t xml:space="preserve"> sub-Saharan</w:t>
      </w:r>
      <w:r w:rsidRPr="001F0565">
        <w:t xml:space="preserve"> Africa. In </w:t>
      </w:r>
      <w:r w:rsidR="003C743D">
        <w:t xml:space="preserve">strategically </w:t>
      </w:r>
      <w:r w:rsidRPr="001F0565">
        <w:t xml:space="preserve">applying some aspects of the model, conscious efforts </w:t>
      </w:r>
      <w:r w:rsidR="00D80756">
        <w:t>must be m</w:t>
      </w:r>
      <w:r w:rsidRPr="001F0565">
        <w:t>ade to ensure that disability is not viewed as a personal</w:t>
      </w:r>
      <w:r>
        <w:t>/individual</w:t>
      </w:r>
      <w:r w:rsidRPr="001F0565">
        <w:t xml:space="preserve"> or family</w:t>
      </w:r>
      <w:r>
        <w:t xml:space="preserve"> tragedy or</w:t>
      </w:r>
      <w:r w:rsidRPr="001F0565">
        <w:t xml:space="preserve"> issue but rather a</w:t>
      </w:r>
      <w:r w:rsidR="00D80756">
        <w:t xml:space="preserve">s shared </w:t>
      </w:r>
      <w:r w:rsidRPr="001F0565">
        <w:t xml:space="preserve">social responsibility </w:t>
      </w:r>
      <w:r w:rsidRPr="001F0565">
        <w:fldChar w:fldCharType="begin" w:fldLock="1"/>
      </w:r>
      <w:r>
        <w:instrText>ADDIN CSL_CITATION {"citationItems":[{"id":"ITEM-1","itemData":{"abstract":"More than a billion people in the world have some form of disability. Eighty percent of those with disabilities live in developing countries with twenty percent of these residing in the very poorest of these countries. In Africa, about forty percent of the population live with disabilities. This is about 80 million people. While most countries in the world consider disability a disadvantage and a curse in the sense that most people with disabilities are exposed to violence and abuse and sometimes this abuse is justified by culture or religious beliefs, there are exceptions which are barely acknowledged. In this chapter, I explore perceptions, attitudes and behavior expressions towards people with disabilities while highlighting cultural and religious justification of such behavior. Drawing examples from some African countries, I argue that perceptions, attitudes and behavior towards people with disabilities are a common phenomenon on the continent. Therefore, efforts to interrogate these attitudes and behavior adequately must be localized. Drawing from the social, ethical and intersectionality frameworks, it is argued, constructed behavior have moral implications. As signatories to United Nations Declaration of Human Rights of all African countries can draw from human rights values and morality of ubuntu to promote and respect rights of those with disabilities.","author":[{"dropping-particle":"","family":"Nyangweso","given":"Mary","non-dropping-particle":"","parse-names":false,"suffix":""}],"container-title":"Peace, Human Rights Governance (PHRG)","id":"ITEM-1","issue":"June","issued":{"date-parts":[["2018"]]},"title":"Disability in Africa : A Cultural / Religious Perspective","type":"article-journal"},"uris":["http://www.mendeley.com/documents/?uuid=9afc032f-efec-40d7-a831-e81a152dd719"]},{"id":"ITEM-2","itemData":{"DOI":"10.3390/rel8090186","ISSN":"20771444","abstract":"Religion and theology are central ways that many people make sense of the world and their own place in that world. But the insights of critical studies of religion, or what is sometimes positioned as religious studies as opposed to theology, are scarce in disability literature. This article suggests some of the costs of this oversight and some of the benefits of including religion. First, this article discusses how some past scholarly engagements of disability and religion have misrepresented and denigrated Judaism. Second, it argues that Judaism paints different disabilities in quite different ways, and that we cannot coherently talk about “disability in Judaism” as if it is a single thing. Third, it discusses the medical model and the social model, and shows how one Jewish woman’s writing on pain complicates how we might think about these models. In this way, the article shows how religious studies can both help remedy past mistakes and bring new insights to disability studies.","author":[{"dropping-particle":"","family":"Imhoff","given":"Sarah","non-dropping-particle":"","parse-names":false,"suffix":""}],"container-title":"Religions","id":"ITEM-2","issue":"9","issued":{"date-parts":[["2017"]]},"title":"Why disability studies needs to take religion seriously","type":"article-journal","volume":"8"},"uris":["http://www.mendeley.com/documents/?uuid=77074eb4-13e7-4739-81c9-fe3a4989badd"]},{"id":"ITEM-3","itemData":{"chapter-number":"18","container-title":"Disability studies: past present and future","editor":[{"dropping-particle":"","family":"Barton","given":"Len","non-dropping-particle":"","parse-names":false,"suffix":""},{"dropping-particle":"","family":"Oliver","given":"Mike","non-dropping-particle":"","parse-names":false,"suffix":""}],"id":"ITEM-3","issued":{"date-parts":[["1997"]]},"page":"263-273","publisher":"The Disability Press","publisher-place":"Leeds","title":"Defending the Social Model","type":"chapter"},"uris":["http://www.mendeley.com/documents/?uuid=eff27424-d6a6-4106-bd5d-e6a2c41569e0"]},{"id":"ITEM-4","itemData":{"abstract":"The conversation blog posts\\r\\nProfessor of Disability Research, University of East Anglia","author":[{"dropping-particle":"","family":"Shakespeare","given":"Tom","non-dropping-particle":"","parse-names":false,"suffix":""}],"chapter-number":"13","container-title":"Disability studies: past present and future","editor":[{"dropping-particle":"","family":"Barton","given":"Len","non-dropping-particle":"","parse-names":false,"suffix":""},{"dropping-particle":"","family":"Oliver","given":"Mike","non-dropping-particle":"","parse-names":false,"suffix":""}],"id":"ITEM-4","issued":{"date-parts":[["1997"]]},"page":"217-233","publisher":"The Disability Press","publisher-place":"Leeds","title":"Cultural Representation of Disabled People:dustbins for disavowal?","type":"chapter","volume":"3"},"uris":["http://www.mendeley.com/documents/?uuid=bd399bf0-4cc2-4852-a993-14160b81efd0"]}],"mendeley":{"formattedCitation":"(Barton &amp; Oliver, 1997; Imhoff, 2017; Nyangweso, 2018; Shakespeare, 1997)","plainTextFormattedCitation":"(Barton &amp; Oliver, 1997; Imhoff, 2017; Nyangweso, 2018; Shakespeare, 1997)","previouslyFormattedCitation":"(Barton &amp; Oliver, 1997; Imhoff, 2017; Nyangweso, 2018; Shakespeare, 1997)"},"properties":{"noteIndex":0},"schema":"https://github.com/citation-style-language/schema/raw/master/csl-citation.json"}</w:instrText>
      </w:r>
      <w:r w:rsidRPr="001F0565">
        <w:fldChar w:fldCharType="separate"/>
      </w:r>
      <w:r w:rsidRPr="00C17B97">
        <w:rPr>
          <w:noProof/>
        </w:rPr>
        <w:t>(Barton &amp; Oliver, 1997; Imhoff, 2017; Nyangweso, 2018; Shakespeare, 1997)</w:t>
      </w:r>
      <w:r w:rsidRPr="001F0565">
        <w:fldChar w:fldCharType="end"/>
      </w:r>
      <w:r w:rsidRPr="001F0565">
        <w:t xml:space="preserve">. </w:t>
      </w:r>
    </w:p>
    <w:p w14:paraId="74C0858F" w14:textId="73A2C621" w:rsidR="00D9108E" w:rsidRDefault="00D9108E" w:rsidP="00D80756">
      <w:pPr>
        <w:spacing w:after="0" w:line="480" w:lineRule="auto"/>
      </w:pPr>
      <w:r w:rsidRPr="001F0565">
        <w:t xml:space="preserve">These restrictive etiologies need to be questioned through evidence </w:t>
      </w:r>
      <w:r w:rsidR="0055774B">
        <w:t xml:space="preserve">such a </w:t>
      </w:r>
      <w:r w:rsidRPr="001F0565">
        <w:t xml:space="preserve">model </w:t>
      </w:r>
      <w:r w:rsidR="0055774B">
        <w:t xml:space="preserve">may </w:t>
      </w:r>
      <w:r>
        <w:t xml:space="preserve">arguably </w:t>
      </w:r>
      <w:r w:rsidRPr="001F0565">
        <w:t xml:space="preserve">present. Understanding disability is key </w:t>
      </w:r>
      <w:r w:rsidR="00E91C15">
        <w:t xml:space="preserve">to </w:t>
      </w:r>
      <w:r w:rsidRPr="001F0565">
        <w:t>ensur</w:t>
      </w:r>
      <w:r>
        <w:t>ing</w:t>
      </w:r>
      <w:r w:rsidRPr="001F0565">
        <w:t xml:space="preserve"> inclusivity. </w:t>
      </w:r>
      <w:r w:rsidR="0055774B">
        <w:t>Such an understanding</w:t>
      </w:r>
      <w:r w:rsidRPr="00C17B97">
        <w:t xml:space="preserve"> in Ghana and elsewhere in Africa is deeply rooted in culture. Culture and ethnic identity are </w:t>
      </w:r>
      <w:r w:rsidR="0055774B">
        <w:t xml:space="preserve">basic </w:t>
      </w:r>
      <w:r w:rsidRPr="00C17B97">
        <w:t>aspects of what it means to be human</w:t>
      </w:r>
      <w:r w:rsidR="0055774B">
        <w:t>. As such, they are wedded to</w:t>
      </w:r>
      <w:r w:rsidRPr="00C17B97">
        <w:t xml:space="preserve"> basic human right</w:t>
      </w:r>
      <w:r w:rsidR="0055774B">
        <w:t>s</w:t>
      </w:r>
      <w:r w:rsidRPr="00C17B97">
        <w:t xml:space="preserve"> </w:t>
      </w:r>
      <w:r w:rsidRPr="00C17B97">
        <w:fldChar w:fldCharType="begin" w:fldLock="1"/>
      </w:r>
      <w:r>
        <w:instrText>ADDIN CSL_CITATION {"citationItems":[{"id":"ITEM-1","itemData":{"author":[{"dropping-particle":"","family":"Wagner","given":"Roy","non-dropping-particle":"","parse-names":false,"suffix":""}],"id":"ITEM-1","issued":{"date-parts":[["1981"]]},"publisher":"University of Chicago Press","publisher-place":"Chicago","title":"The Invention of Culture","type":"book"},"uris":["http://www.mendeley.com/documents/?uuid=46acf636-7ac1-43b6-811f-2f7e3e0a19bd"]}],"mendeley":{"formattedCitation":"(Wagner, 1981)","plainTextFormattedCitation":"(Wagner, 1981)","previouslyFormattedCitation":"(Wagner, 1981)"},"properties":{"noteIndex":0},"schema":"https://github.com/citation-style-language/schema/raw/master/csl-citation.json"}</w:instrText>
      </w:r>
      <w:r w:rsidRPr="00C17B97">
        <w:fldChar w:fldCharType="separate"/>
      </w:r>
      <w:r w:rsidRPr="00C17B97">
        <w:rPr>
          <w:noProof/>
        </w:rPr>
        <w:t>(Wagner, 1981)</w:t>
      </w:r>
      <w:r w:rsidRPr="00C17B97">
        <w:fldChar w:fldCharType="end"/>
      </w:r>
      <w:r>
        <w:t xml:space="preserve"> in Ghana and Africa as a whole</w:t>
      </w:r>
      <w:r w:rsidRPr="00C17B97">
        <w:t xml:space="preserve">. Moreover, through disability-associated food taboos in pregnancy, a </w:t>
      </w:r>
      <w:r>
        <w:t>system</w:t>
      </w:r>
      <w:r w:rsidRPr="00C17B97">
        <w:t xml:space="preserve"> of acculturation in the form of cultural aggression and domination occurs. </w:t>
      </w:r>
      <w:r w:rsidR="004E7FE9">
        <w:t>Addressing such</w:t>
      </w:r>
      <w:r w:rsidRPr="00C17B97">
        <w:t xml:space="preserve"> abuse of human rights for both pregnant women and PWDs</w:t>
      </w:r>
      <w:r w:rsidR="0055774B">
        <w:t xml:space="preserve"> requires c</w:t>
      </w:r>
      <w:r w:rsidRPr="00C17B97">
        <w:t>ontinuous research, sensitization, and dissemination</w:t>
      </w:r>
      <w:r w:rsidR="004E7FE9">
        <w:t xml:space="preserve">; all are key </w:t>
      </w:r>
      <w:r w:rsidRPr="00C17B97">
        <w:t xml:space="preserve">to debunking the negatively held correlation </w:t>
      </w:r>
      <w:r>
        <w:t>(or otherwise) between</w:t>
      </w:r>
      <w:r w:rsidRPr="00C17B97">
        <w:t xml:space="preserve"> food taboos and disability during pregnancy. </w:t>
      </w:r>
    </w:p>
    <w:p w14:paraId="18D0B7F6" w14:textId="5E86C084" w:rsidR="00D9108E" w:rsidRDefault="00D9108E" w:rsidP="00AE748E">
      <w:pPr>
        <w:spacing w:after="0" w:line="480" w:lineRule="auto"/>
      </w:pPr>
    </w:p>
    <w:p w14:paraId="72945FC4" w14:textId="412ADDE9" w:rsidR="003C743D" w:rsidRDefault="003C743D" w:rsidP="00AE748E">
      <w:pPr>
        <w:spacing w:after="0" w:line="480" w:lineRule="auto"/>
      </w:pPr>
    </w:p>
    <w:p w14:paraId="2490094A" w14:textId="44C126F6" w:rsidR="003C743D" w:rsidRDefault="003C743D" w:rsidP="00AE748E">
      <w:pPr>
        <w:spacing w:after="0" w:line="480" w:lineRule="auto"/>
      </w:pPr>
    </w:p>
    <w:p w14:paraId="4100855B" w14:textId="4C08D3AB" w:rsidR="003C743D" w:rsidRDefault="003C743D" w:rsidP="00AE748E">
      <w:pPr>
        <w:spacing w:after="0" w:line="480" w:lineRule="auto"/>
      </w:pPr>
    </w:p>
    <w:p w14:paraId="09AD1846" w14:textId="5088DE0A" w:rsidR="003C743D" w:rsidRDefault="003C743D" w:rsidP="00AE748E">
      <w:pPr>
        <w:spacing w:after="0" w:line="480" w:lineRule="auto"/>
      </w:pPr>
    </w:p>
    <w:p w14:paraId="2DBB10B5" w14:textId="7C7CB8E1" w:rsidR="003C743D" w:rsidRDefault="003C743D" w:rsidP="00AE748E">
      <w:pPr>
        <w:spacing w:after="0" w:line="480" w:lineRule="auto"/>
      </w:pPr>
    </w:p>
    <w:p w14:paraId="57CD9ABB" w14:textId="05B5CFAE" w:rsidR="003C743D" w:rsidRDefault="003C743D" w:rsidP="00AE748E">
      <w:pPr>
        <w:spacing w:after="0" w:line="480" w:lineRule="auto"/>
      </w:pPr>
    </w:p>
    <w:p w14:paraId="2AECEE39" w14:textId="036D64B6" w:rsidR="003C743D" w:rsidRDefault="003C743D" w:rsidP="00AE748E">
      <w:pPr>
        <w:spacing w:after="0" w:line="480" w:lineRule="auto"/>
      </w:pPr>
    </w:p>
    <w:p w14:paraId="16BD5384" w14:textId="7839A7AC" w:rsidR="00D80756" w:rsidRDefault="00D80756" w:rsidP="00AE748E">
      <w:pPr>
        <w:spacing w:after="0" w:line="480" w:lineRule="auto"/>
      </w:pPr>
    </w:p>
    <w:p w14:paraId="56E25E94" w14:textId="77777777" w:rsidR="00D80756" w:rsidRDefault="00D80756" w:rsidP="00AE748E">
      <w:pPr>
        <w:spacing w:after="0" w:line="480" w:lineRule="auto"/>
      </w:pPr>
    </w:p>
    <w:p w14:paraId="1C213FEE" w14:textId="77777777" w:rsidR="003C743D" w:rsidRDefault="003C743D" w:rsidP="00AE748E">
      <w:pPr>
        <w:spacing w:after="0" w:line="480" w:lineRule="auto"/>
      </w:pPr>
    </w:p>
    <w:p w14:paraId="1A2E1955" w14:textId="6353AD03" w:rsidR="00D9108E" w:rsidRDefault="00D9108E" w:rsidP="003C743D">
      <w:pPr>
        <w:spacing w:after="0" w:line="480" w:lineRule="auto"/>
        <w:jc w:val="center"/>
        <w:rPr>
          <w:b/>
          <w:bCs/>
        </w:rPr>
      </w:pPr>
      <w:r w:rsidRPr="001F0565">
        <w:rPr>
          <w:b/>
          <w:bCs/>
        </w:rPr>
        <w:t>References</w:t>
      </w:r>
    </w:p>
    <w:p w14:paraId="758E97DC" w14:textId="77777777" w:rsidR="00D9108E" w:rsidRPr="001D02A0" w:rsidRDefault="00D9108E" w:rsidP="00AE748E">
      <w:pPr>
        <w:autoSpaceDE w:val="0"/>
        <w:autoSpaceDN w:val="0"/>
        <w:adjustRightInd w:val="0"/>
        <w:spacing w:after="0" w:line="480" w:lineRule="auto"/>
        <w:ind w:left="480" w:hanging="480"/>
        <w:rPr>
          <w:noProof/>
        </w:rPr>
      </w:pPr>
      <w:r w:rsidRPr="001F0565">
        <w:fldChar w:fldCharType="begin" w:fldLock="1"/>
      </w:r>
      <w:r w:rsidRPr="001F0565">
        <w:instrText xml:space="preserve">ADDIN Mendeley Bibliography CSL_BIBLIOGRAPHY </w:instrText>
      </w:r>
      <w:r w:rsidRPr="001F0565">
        <w:fldChar w:fldCharType="separate"/>
      </w:r>
      <w:r w:rsidRPr="001D02A0">
        <w:rPr>
          <w:noProof/>
        </w:rPr>
        <w:t xml:space="preserve">Abudu, K. U., &amp; Imafidon, E. (2019). Epistemic Injustice, Disability, and Queerness in African Cultures. In E. Imafidon (Ed.), </w:t>
      </w:r>
      <w:r w:rsidRPr="001D02A0">
        <w:rPr>
          <w:i/>
          <w:iCs/>
          <w:noProof/>
        </w:rPr>
        <w:t>Handbook of African Philosophy of Difference</w:t>
      </w:r>
      <w:r w:rsidRPr="001D02A0">
        <w:rPr>
          <w:noProof/>
        </w:rPr>
        <w:t xml:space="preserve"> (pp. 1–17). Springer, Cham. https://doi.org/10.1007/978-3-030-04941-6_29-1</w:t>
      </w:r>
    </w:p>
    <w:p w14:paraId="7A64C5C9"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ACAAI. (2022). </w:t>
      </w:r>
      <w:r w:rsidRPr="001D02A0">
        <w:rPr>
          <w:i/>
          <w:iCs/>
          <w:noProof/>
        </w:rPr>
        <w:t>Fish Allergy | Causes, Symptoms &amp; Treatment | ACAAI Public Website</w:t>
      </w:r>
      <w:r w:rsidRPr="001D02A0">
        <w:rPr>
          <w:noProof/>
        </w:rPr>
        <w:t>. American College of Allergy, Asthma, and Immunology. https://acaai.org/allergies/allergic-conditions/food/fish/</w:t>
      </w:r>
    </w:p>
    <w:p w14:paraId="07049B6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Adeyeye, S. A. O., Bolaji, O. T., Abegunde, T. A., &amp; Adesina, T. O. (2020). Processing and utilization of snail meat in alleviating protein malnutrition in Africa: a review. </w:t>
      </w:r>
      <w:r w:rsidRPr="001D02A0">
        <w:rPr>
          <w:i/>
          <w:iCs/>
          <w:noProof/>
        </w:rPr>
        <w:t>Nutrition and Food Science</w:t>
      </w:r>
      <w:r w:rsidRPr="001D02A0">
        <w:rPr>
          <w:noProof/>
        </w:rPr>
        <w:t xml:space="preserve">, </w:t>
      </w:r>
      <w:r w:rsidRPr="001D02A0">
        <w:rPr>
          <w:i/>
          <w:iCs/>
          <w:noProof/>
        </w:rPr>
        <w:t>50</w:t>
      </w:r>
      <w:r w:rsidRPr="001D02A0">
        <w:rPr>
          <w:noProof/>
        </w:rPr>
        <w:t>(6), 1085–1097. https://doi.org/10.1108/NFS-08-2019-0261/FULL/PDF</w:t>
      </w:r>
    </w:p>
    <w:p w14:paraId="56CA306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Agbeka, G. N. (2020, February 16). </w:t>
      </w:r>
      <w:r w:rsidRPr="001D02A0">
        <w:rPr>
          <w:i/>
          <w:iCs/>
          <w:noProof/>
        </w:rPr>
        <w:t>Does “Wele” have nutrient or not? - The African Feed</w:t>
      </w:r>
      <w:r w:rsidRPr="001D02A0">
        <w:rPr>
          <w:noProof/>
        </w:rPr>
        <w:t>. The African Feed. https://www.theafricanfeed.com/does-wele-have-nutrient-or-not/</w:t>
      </w:r>
    </w:p>
    <w:p w14:paraId="25AFE0E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Agbodeka, F. (1997). </w:t>
      </w:r>
      <w:r w:rsidRPr="001D02A0">
        <w:rPr>
          <w:i/>
          <w:iCs/>
          <w:noProof/>
        </w:rPr>
        <w:t>The Ewes of Southeastern Ghana</w:t>
      </w:r>
      <w:r w:rsidRPr="001D02A0">
        <w:rPr>
          <w:noProof/>
        </w:rPr>
        <w:t>. Woeli Publishing Services.</w:t>
      </w:r>
    </w:p>
    <w:p w14:paraId="6753863C"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Agyekum, K. (2006). The Sociolinguistic of Akan Personal Names. </w:t>
      </w:r>
      <w:r w:rsidRPr="001D02A0">
        <w:rPr>
          <w:i/>
          <w:iCs/>
          <w:noProof/>
        </w:rPr>
        <w:t>Nordic Journal of African Studies</w:t>
      </w:r>
      <w:r w:rsidRPr="001D02A0">
        <w:rPr>
          <w:noProof/>
        </w:rPr>
        <w:t xml:space="preserve">, </w:t>
      </w:r>
      <w:r w:rsidRPr="001D02A0">
        <w:rPr>
          <w:i/>
          <w:iCs/>
          <w:noProof/>
        </w:rPr>
        <w:t>15</w:t>
      </w:r>
      <w:r w:rsidRPr="001D02A0">
        <w:rPr>
          <w:noProof/>
        </w:rPr>
        <w:t>(2), 206–235.</w:t>
      </w:r>
    </w:p>
    <w:p w14:paraId="0A518BDC"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Amegovu, A. K., Mawadri, M., &amp; Mandha, J. (2017). Nutritive Profile of Sun Dried Fermented Mud Fish (Clarias Anguiliaris) and Tiger Fish (Hydrocynus Vittatus) Locally Known as Abil Alier Sold in Markets in South Sudan. </w:t>
      </w:r>
      <w:r w:rsidRPr="001D02A0">
        <w:rPr>
          <w:i/>
          <w:iCs/>
          <w:noProof/>
        </w:rPr>
        <w:t>Food Science and Nutrition Studies</w:t>
      </w:r>
      <w:r w:rsidRPr="001D02A0">
        <w:rPr>
          <w:noProof/>
        </w:rPr>
        <w:t xml:space="preserve">, </w:t>
      </w:r>
      <w:r w:rsidRPr="001D02A0">
        <w:rPr>
          <w:i/>
          <w:iCs/>
          <w:noProof/>
        </w:rPr>
        <w:t>1</w:t>
      </w:r>
      <w:r w:rsidRPr="001D02A0">
        <w:rPr>
          <w:noProof/>
        </w:rPr>
        <w:t>(1), 1. https://doi.org/10.22158/FSNS.V1N1P1</w:t>
      </w:r>
    </w:p>
    <w:p w14:paraId="756F2526"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Animalia. (2022a). </w:t>
      </w:r>
      <w:r w:rsidRPr="001D02A0">
        <w:rPr>
          <w:i/>
          <w:iCs/>
          <w:noProof/>
        </w:rPr>
        <w:t>Common Duiker - Facts, Diet, Habitat &amp; Pictures on Animalia.bio</w:t>
      </w:r>
      <w:r w:rsidRPr="001D02A0">
        <w:rPr>
          <w:noProof/>
        </w:rPr>
        <w:t>. https://animalia.bio/common-duiker</w:t>
      </w:r>
    </w:p>
    <w:p w14:paraId="43F125C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Animalia. (2022b). </w:t>
      </w:r>
      <w:r w:rsidRPr="001D02A0">
        <w:rPr>
          <w:i/>
          <w:iCs/>
          <w:noProof/>
        </w:rPr>
        <w:t>Greater Cane Rat - Facts, Diet, Habitat &amp; Pictures on Animalia.bio</w:t>
      </w:r>
      <w:r w:rsidRPr="001D02A0">
        <w:rPr>
          <w:noProof/>
        </w:rPr>
        <w:t xml:space="preserve">. </w:t>
      </w:r>
      <w:r w:rsidRPr="001D02A0">
        <w:rPr>
          <w:noProof/>
        </w:rPr>
        <w:lastRenderedPageBreak/>
        <w:t>https://animalia.bio/greater-cane-rat</w:t>
      </w:r>
    </w:p>
    <w:p w14:paraId="1543309E"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Arzoaquoi, S. K., Essuman, E. E., Gbagbo, F. Y., Tenkorang, E. Y., Soyiri, I., &amp; Laar, A. K. (2015). Motivations for food prohibitions during pregnancy and their enforcement mechanisms in a rural Ghanaian district. </w:t>
      </w:r>
      <w:r w:rsidRPr="001D02A0">
        <w:rPr>
          <w:i/>
          <w:iCs/>
          <w:noProof/>
        </w:rPr>
        <w:t>Journal of Ethnobiology and Ethnomedicine</w:t>
      </w:r>
      <w:r w:rsidRPr="001D02A0">
        <w:rPr>
          <w:noProof/>
        </w:rPr>
        <w:t xml:space="preserve">, </w:t>
      </w:r>
      <w:r w:rsidRPr="001D02A0">
        <w:rPr>
          <w:i/>
          <w:iCs/>
          <w:noProof/>
        </w:rPr>
        <w:t>11</w:t>
      </w:r>
      <w:r w:rsidRPr="001D02A0">
        <w:rPr>
          <w:noProof/>
        </w:rPr>
        <w:t>(1). https://doi.org/10.1186/s13002-015-0044-0</w:t>
      </w:r>
    </w:p>
    <w:p w14:paraId="4DACD166"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Asi, L. N., &amp; Teri, D. T. (2016). Influence of food taboos on nutritional patterns in rural communities in Cameroon. </w:t>
      </w:r>
      <w:r w:rsidRPr="001D02A0">
        <w:rPr>
          <w:i/>
          <w:iCs/>
          <w:noProof/>
        </w:rPr>
        <w:t>International Review of Social Research</w:t>
      </w:r>
      <w:r w:rsidRPr="001D02A0">
        <w:rPr>
          <w:noProof/>
        </w:rPr>
        <w:t xml:space="preserve">, </w:t>
      </w:r>
      <w:r w:rsidRPr="001D02A0">
        <w:rPr>
          <w:i/>
          <w:iCs/>
          <w:noProof/>
        </w:rPr>
        <w:t>6</w:t>
      </w:r>
      <w:r w:rsidRPr="001D02A0">
        <w:rPr>
          <w:noProof/>
        </w:rPr>
        <w:t>(1), 35–39. https://doi.org/10.1515/irsr-2016-0005</w:t>
      </w:r>
    </w:p>
    <w:p w14:paraId="79EA1223"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Barton, L., &amp; Oliver, M. (Eds.). (1997). Defending the Social Model. In </w:t>
      </w:r>
      <w:r w:rsidRPr="001D02A0">
        <w:rPr>
          <w:i/>
          <w:iCs/>
          <w:noProof/>
        </w:rPr>
        <w:t>Disability studies: past present and future</w:t>
      </w:r>
      <w:r w:rsidRPr="001D02A0">
        <w:rPr>
          <w:noProof/>
        </w:rPr>
        <w:t xml:space="preserve"> (pp. 263–273). The Disability Press.</w:t>
      </w:r>
    </w:p>
    <w:p w14:paraId="23C6D1FC"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Bayat, M. (2014). Understanding views of disability in the Cote d’Ivoire. </w:t>
      </w:r>
      <w:r w:rsidRPr="001D02A0">
        <w:rPr>
          <w:i/>
          <w:iCs/>
          <w:noProof/>
        </w:rPr>
        <w:t>Disability and Society</w:t>
      </w:r>
      <w:r w:rsidRPr="001D02A0">
        <w:rPr>
          <w:noProof/>
        </w:rPr>
        <w:t xml:space="preserve">, </w:t>
      </w:r>
      <w:r w:rsidRPr="001D02A0">
        <w:rPr>
          <w:i/>
          <w:iCs/>
          <w:noProof/>
        </w:rPr>
        <w:t>29</w:t>
      </w:r>
      <w:r w:rsidRPr="001D02A0">
        <w:rPr>
          <w:noProof/>
        </w:rPr>
        <w:t>(1), 30–43. https://doi.org/10.1080/09687599.2013.768954</w:t>
      </w:r>
    </w:p>
    <w:p w14:paraId="1D728166"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Chakona, G., &amp; Shackleton, C. (2019). Food taboos and cultural beliefs influence food choice and dietary preferences among pregnant women in the eastern Cape, South Africa. </w:t>
      </w:r>
      <w:r w:rsidRPr="001D02A0">
        <w:rPr>
          <w:i/>
          <w:iCs/>
          <w:noProof/>
        </w:rPr>
        <w:t>Nutrients</w:t>
      </w:r>
      <w:r w:rsidRPr="001D02A0">
        <w:rPr>
          <w:noProof/>
        </w:rPr>
        <w:t xml:space="preserve">, </w:t>
      </w:r>
      <w:r w:rsidRPr="001D02A0">
        <w:rPr>
          <w:i/>
          <w:iCs/>
          <w:noProof/>
        </w:rPr>
        <w:t>11</w:t>
      </w:r>
      <w:r w:rsidRPr="001D02A0">
        <w:rPr>
          <w:noProof/>
        </w:rPr>
        <w:t>(11). https://doi.org/10.3390/nu11112668</w:t>
      </w:r>
    </w:p>
    <w:p w14:paraId="4CDAD92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Cleaveri, N. (2003). </w:t>
      </w:r>
      <w:r w:rsidRPr="001D02A0">
        <w:rPr>
          <w:i/>
          <w:iCs/>
          <w:noProof/>
        </w:rPr>
        <w:t>Australian Mudfish (Action Statement) - Flora and Fauna Guarantee Act 1988</w:t>
      </w:r>
      <w:r w:rsidRPr="001D02A0">
        <w:rPr>
          <w:noProof/>
        </w:rPr>
        <w:t xml:space="preserve"> (No. 115).</w:t>
      </w:r>
    </w:p>
    <w:p w14:paraId="02C9A8BB"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Dakubu, M. E. K. (1972). Linguistic Pre-History and Historical Reconstruction: The Ga-Adangme Migrations. </w:t>
      </w:r>
      <w:r w:rsidRPr="001D02A0">
        <w:rPr>
          <w:i/>
          <w:iCs/>
          <w:noProof/>
        </w:rPr>
        <w:t>Transactions of the Historical Society of Ghana</w:t>
      </w:r>
      <w:r w:rsidRPr="001D02A0">
        <w:rPr>
          <w:noProof/>
        </w:rPr>
        <w:t xml:space="preserve">, </w:t>
      </w:r>
      <w:r w:rsidRPr="001D02A0">
        <w:rPr>
          <w:i/>
          <w:iCs/>
          <w:noProof/>
        </w:rPr>
        <w:t>13</w:t>
      </w:r>
      <w:r w:rsidRPr="001D02A0">
        <w:rPr>
          <w:noProof/>
        </w:rPr>
        <w:t>(1), 87–111. https://www.jstor.org/stable/41405806?seq=1#metadata_info_tab_contents</w:t>
      </w:r>
    </w:p>
    <w:p w14:paraId="0D5AAF3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de la Cuesta, C. G., García, B. E., Córdoba, H., Diéguez, I., &amp; Oehling, A. (1989). Food allergy to Helix terrestre (snail). </w:t>
      </w:r>
      <w:r w:rsidRPr="001D02A0">
        <w:rPr>
          <w:i/>
          <w:iCs/>
          <w:noProof/>
        </w:rPr>
        <w:t>Allergologia et Immunopathologia</w:t>
      </w:r>
      <w:r w:rsidRPr="001D02A0">
        <w:rPr>
          <w:noProof/>
        </w:rPr>
        <w:t xml:space="preserve">, </w:t>
      </w:r>
      <w:r w:rsidRPr="001D02A0">
        <w:rPr>
          <w:i/>
          <w:iCs/>
          <w:noProof/>
        </w:rPr>
        <w:t>17</w:t>
      </w:r>
      <w:r w:rsidRPr="001D02A0">
        <w:rPr>
          <w:noProof/>
        </w:rPr>
        <w:t>(6), 337–339. https://europepmc.org/article/med/2483972</w:t>
      </w:r>
    </w:p>
    <w:p w14:paraId="6B002A3E"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Douglas, M. (1966). </w:t>
      </w:r>
      <w:r w:rsidRPr="001D02A0">
        <w:rPr>
          <w:i/>
          <w:iCs/>
          <w:noProof/>
        </w:rPr>
        <w:t>Purity and Danger: An analysis of concepts of pollution and taboo</w:t>
      </w:r>
      <w:r w:rsidRPr="001D02A0">
        <w:rPr>
          <w:noProof/>
        </w:rPr>
        <w:t xml:space="preserve"> (First). Penguin. https://doi.org/https://doi.org/10.4324/9780203361832</w:t>
      </w:r>
    </w:p>
    <w:p w14:paraId="006180E4"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lastRenderedPageBreak/>
        <w:t xml:space="preserve">Douglas, M. (2002). Purity and Danger: An analysis of concepts of pollution and taboo (e-book). In </w:t>
      </w:r>
      <w:r w:rsidRPr="001D02A0">
        <w:rPr>
          <w:i/>
          <w:iCs/>
          <w:noProof/>
        </w:rPr>
        <w:t>Purity and Danger</w:t>
      </w:r>
      <w:r w:rsidRPr="001D02A0">
        <w:rPr>
          <w:noProof/>
        </w:rPr>
        <w:t xml:space="preserve"> (1st ed.). Routledge. https://doi.org/10.4324/9780203361832</w:t>
      </w:r>
    </w:p>
    <w:p w14:paraId="379A61C0"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Dwyer, D., &amp; Drakakis-Smith, D. (1996). </w:t>
      </w:r>
      <w:r w:rsidRPr="001D02A0">
        <w:rPr>
          <w:i/>
          <w:iCs/>
          <w:noProof/>
        </w:rPr>
        <w:t>Ethnicity and Development</w:t>
      </w:r>
      <w:r w:rsidRPr="001D02A0">
        <w:rPr>
          <w:noProof/>
        </w:rPr>
        <w:t>. John Wiley and Sons Ltd.</w:t>
      </w:r>
    </w:p>
    <w:p w14:paraId="38A4E210"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Ekwochi, U., Osuorah, C. D. I., Ndu, I. K., Ifediora, C., Asinobi, I. N., &amp; Eke, C. B. (2016). Food taboos and myths in South Eastern Nigeria: The belief and practice of mothers in the region. </w:t>
      </w:r>
      <w:r w:rsidRPr="001D02A0">
        <w:rPr>
          <w:i/>
          <w:iCs/>
          <w:noProof/>
        </w:rPr>
        <w:t>Journal of Ethnobiology and Ethnomedicine</w:t>
      </w:r>
      <w:r w:rsidRPr="001D02A0">
        <w:rPr>
          <w:noProof/>
        </w:rPr>
        <w:t xml:space="preserve">, </w:t>
      </w:r>
      <w:r w:rsidRPr="001D02A0">
        <w:rPr>
          <w:i/>
          <w:iCs/>
          <w:noProof/>
        </w:rPr>
        <w:t>12</w:t>
      </w:r>
      <w:r w:rsidRPr="001D02A0">
        <w:rPr>
          <w:noProof/>
        </w:rPr>
        <w:t>(1), 7. https://doi.org/10.1186/s13002-016-0079-x</w:t>
      </w:r>
    </w:p>
    <w:p w14:paraId="28814379"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Eton, S. E. (2022, May 24). </w:t>
      </w:r>
      <w:r w:rsidRPr="001D02A0">
        <w:rPr>
          <w:i/>
          <w:iCs/>
          <w:noProof/>
        </w:rPr>
        <w:t>Top Benefits Of Eating Snail During Pregnancy | Bornfertilelady</w:t>
      </w:r>
      <w:r w:rsidRPr="001D02A0">
        <w:rPr>
          <w:noProof/>
        </w:rPr>
        <w:t>. Parenting.Com. https://bornfertilelady.com/top-benefits-of-eating-snail-during-pregnancy/</w:t>
      </w:r>
    </w:p>
    <w:p w14:paraId="020653A0"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Fagbuaro, O., Edward, J. B., &amp; Ogunleye, R. F. (2006). Nutritional status of four species of giant land snails in Nigeria. </w:t>
      </w:r>
      <w:r w:rsidRPr="001D02A0">
        <w:rPr>
          <w:i/>
          <w:iCs/>
          <w:noProof/>
        </w:rPr>
        <w:t xml:space="preserve">Journal of Zhejiang University SCIENCE B </w:t>
      </w:r>
      <w:r w:rsidRPr="001D02A0">
        <w:rPr>
          <w:noProof/>
        </w:rPr>
        <w:t xml:space="preserve">, </w:t>
      </w:r>
      <w:r w:rsidRPr="001D02A0">
        <w:rPr>
          <w:i/>
          <w:iCs/>
          <w:noProof/>
        </w:rPr>
        <w:t>7</w:t>
      </w:r>
      <w:r w:rsidRPr="001D02A0">
        <w:rPr>
          <w:noProof/>
        </w:rPr>
        <w:t>(9), 686–689. https://doi.org/10.1631/jzus.2006.B0686</w:t>
      </w:r>
    </w:p>
    <w:p w14:paraId="47C2CC5C"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Field, M. J. (Margaret J. (1937). </w:t>
      </w:r>
      <w:r w:rsidRPr="001D02A0">
        <w:rPr>
          <w:i/>
          <w:iCs/>
          <w:noProof/>
        </w:rPr>
        <w:t>Religion and medicine of the Gã people</w:t>
      </w:r>
      <w:r w:rsidRPr="001D02A0">
        <w:rPr>
          <w:noProof/>
        </w:rPr>
        <w:t xml:space="preserve"> [Book]. Oxford University Press.</w:t>
      </w:r>
    </w:p>
    <w:p w14:paraId="1726B7D9" w14:textId="7B4E033F"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Gadegbeku, C., Wayo, R., Badu, G. A., Nukpe, E., &amp; Okai, A. (2019). Food taboos among residents at Ashongman-Accra, Ghana Food taboos among residents at Ashongman- Accra, Ghana. </w:t>
      </w:r>
      <w:r w:rsidRPr="001D02A0">
        <w:rPr>
          <w:i/>
          <w:iCs/>
          <w:noProof/>
        </w:rPr>
        <w:t>Food Science and Quality Management</w:t>
      </w:r>
      <w:r w:rsidRPr="001D02A0">
        <w:rPr>
          <w:noProof/>
        </w:rPr>
        <w:t xml:space="preserve">, </w:t>
      </w:r>
      <w:r w:rsidRPr="001D02A0">
        <w:rPr>
          <w:i/>
          <w:iCs/>
          <w:noProof/>
        </w:rPr>
        <w:t>15</w:t>
      </w:r>
      <w:r w:rsidRPr="001D02A0">
        <w:rPr>
          <w:noProof/>
        </w:rPr>
        <w:t>(May), 21–30.</w:t>
      </w:r>
    </w:p>
    <w:p w14:paraId="4367C2D1"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Getnet, W., Aycheh, W., &amp; Tessema, T. (2018). </w:t>
      </w:r>
      <w:r w:rsidRPr="001D02A0">
        <w:rPr>
          <w:i/>
          <w:iCs/>
          <w:noProof/>
        </w:rPr>
        <w:t>Determinants of Food Taboos in the Pregnant Women of the Awabel District, East Gojjam Zone, Amhara Regional State in Ethiopia</w:t>
      </w:r>
      <w:r w:rsidRPr="001D02A0">
        <w:rPr>
          <w:noProof/>
        </w:rPr>
        <w:t>. https://doi.org/10.1155/2018/9198076</w:t>
      </w:r>
    </w:p>
    <w:p w14:paraId="7EA9B499"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GSS. (2012). </w:t>
      </w:r>
      <w:r w:rsidRPr="001D02A0">
        <w:rPr>
          <w:i/>
          <w:iCs/>
          <w:noProof/>
        </w:rPr>
        <w:t>2010 Population and Housing Census</w:t>
      </w:r>
      <w:r w:rsidRPr="001D02A0">
        <w:rPr>
          <w:noProof/>
        </w:rPr>
        <w:t>. https://www.statsghana.gov.gh/gssmain/storage/img/marqueeupdater/Census2010_Sum</w:t>
      </w:r>
      <w:r w:rsidRPr="001D02A0">
        <w:rPr>
          <w:noProof/>
        </w:rPr>
        <w:lastRenderedPageBreak/>
        <w:t>mary_report_of_final_results.pdf</w:t>
      </w:r>
    </w:p>
    <w:p w14:paraId="4F82484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GSS. (2013). </w:t>
      </w:r>
      <w:r w:rsidRPr="001D02A0">
        <w:rPr>
          <w:i/>
          <w:iCs/>
          <w:noProof/>
        </w:rPr>
        <w:t>2010 Population &amp; Housing Census: National Analytical Report</w:t>
      </w:r>
      <w:r w:rsidRPr="001D02A0">
        <w:rPr>
          <w:noProof/>
        </w:rPr>
        <w:t>.</w:t>
      </w:r>
    </w:p>
    <w:p w14:paraId="541B4E1D"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GSS. (2014). </w:t>
      </w:r>
      <w:r w:rsidRPr="001D02A0">
        <w:rPr>
          <w:i/>
          <w:iCs/>
          <w:noProof/>
        </w:rPr>
        <w:t>2010 Population &amp; Housing Census Report: Disability In Ghana</w:t>
      </w:r>
      <w:r w:rsidRPr="001D02A0">
        <w:rPr>
          <w:noProof/>
        </w:rPr>
        <w:t>.</w:t>
      </w:r>
    </w:p>
    <w:p w14:paraId="3690A094"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GSS. (2022). </w:t>
      </w:r>
      <w:r w:rsidRPr="001D02A0">
        <w:rPr>
          <w:i/>
          <w:iCs/>
          <w:noProof/>
        </w:rPr>
        <w:t>Ghana 2021 Population and Housing Census (General Report 3F) - Difficulty in Performing Activities</w:t>
      </w:r>
      <w:r w:rsidRPr="001D02A0">
        <w:rPr>
          <w:noProof/>
        </w:rPr>
        <w:t>.</w:t>
      </w:r>
    </w:p>
    <w:p w14:paraId="656D12C6"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Guibernau, M., &amp; Rex, J. (1999). </w:t>
      </w:r>
      <w:r w:rsidRPr="001D02A0">
        <w:rPr>
          <w:i/>
          <w:iCs/>
          <w:noProof/>
        </w:rPr>
        <w:t>The Ethnicity Reader: Nationalism, Multiculturalism and Migration</w:t>
      </w:r>
      <w:r w:rsidRPr="001D02A0">
        <w:rPr>
          <w:noProof/>
        </w:rPr>
        <w:t>. Polity Press.</w:t>
      </w:r>
    </w:p>
    <w:p w14:paraId="24761AEF"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Hutchinson, J., &amp; Smith, A. D. (1996). </w:t>
      </w:r>
      <w:r w:rsidRPr="001D02A0">
        <w:rPr>
          <w:i/>
          <w:iCs/>
          <w:noProof/>
        </w:rPr>
        <w:t>Ethnicity</w:t>
      </w:r>
      <w:r w:rsidRPr="001D02A0">
        <w:rPr>
          <w:noProof/>
        </w:rPr>
        <w:t>. Oxford University Press.</w:t>
      </w:r>
    </w:p>
    <w:p w14:paraId="61F416F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Imhoff, S. (2017). Why disability studies needs to take religion seriously. </w:t>
      </w:r>
      <w:r w:rsidRPr="001D02A0">
        <w:rPr>
          <w:i/>
          <w:iCs/>
          <w:noProof/>
        </w:rPr>
        <w:t>Religions</w:t>
      </w:r>
      <w:r w:rsidRPr="001D02A0">
        <w:rPr>
          <w:noProof/>
        </w:rPr>
        <w:t xml:space="preserve">, </w:t>
      </w:r>
      <w:r w:rsidRPr="001D02A0">
        <w:rPr>
          <w:i/>
          <w:iCs/>
          <w:noProof/>
        </w:rPr>
        <w:t>8</w:t>
      </w:r>
      <w:r w:rsidRPr="001D02A0">
        <w:rPr>
          <w:noProof/>
        </w:rPr>
        <w:t>(9). https://doi.org/10.3390/rel8090186</w:t>
      </w:r>
    </w:p>
    <w:p w14:paraId="6C220142"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Jori, F., Mensah, G. A., &amp; Adjanohoun, E. (1995). Grasscutter production: an example of rational exploitation of wildlife. </w:t>
      </w:r>
      <w:r w:rsidRPr="001D02A0">
        <w:rPr>
          <w:i/>
          <w:iCs/>
          <w:noProof/>
        </w:rPr>
        <w:t>Biodiversity &amp; Conservation 1995 4:3</w:t>
      </w:r>
      <w:r w:rsidRPr="001D02A0">
        <w:rPr>
          <w:noProof/>
        </w:rPr>
        <w:t xml:space="preserve">, </w:t>
      </w:r>
      <w:r w:rsidRPr="001D02A0">
        <w:rPr>
          <w:i/>
          <w:iCs/>
          <w:noProof/>
        </w:rPr>
        <w:t>4</w:t>
      </w:r>
      <w:r w:rsidRPr="001D02A0">
        <w:rPr>
          <w:noProof/>
        </w:rPr>
        <w:t>(3), 257–265. https://doi.org/10.1007/BF00055972</w:t>
      </w:r>
    </w:p>
    <w:p w14:paraId="6F9720A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Kissi, S., Van Eck, E., &amp; Dr, P. (2017). </w:t>
      </w:r>
      <w:r w:rsidRPr="001D02A0">
        <w:rPr>
          <w:i/>
          <w:iCs/>
          <w:noProof/>
        </w:rPr>
        <w:t>HTS Teologiese Studies/Theological Studies</w:t>
      </w:r>
      <w:r w:rsidRPr="001D02A0">
        <w:rPr>
          <w:noProof/>
        </w:rPr>
        <w:t>. https://doi.org/10.4102/hts.v73i3.4490</w:t>
      </w:r>
    </w:p>
    <w:p w14:paraId="13CCCB97"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Kuzma, J., Paofa, D., Kaugla, N., Catherina, T., Samiak, S., &amp; Kumei, E. (2013). </w:t>
      </w:r>
      <w:r w:rsidRPr="001D02A0">
        <w:rPr>
          <w:i/>
          <w:iCs/>
          <w:noProof/>
        </w:rPr>
        <w:t>Food taboos and traditional customs among pregnant women in Papua New Guinea: Missed opportunity for education in antenatal clinics | Contemporary PNG Studies</w:t>
      </w:r>
      <w:r w:rsidRPr="001D02A0">
        <w:rPr>
          <w:noProof/>
        </w:rPr>
        <w:t>. Informit. https://search.informit.org/doi/abs/10.3316/INFORMIT.846982897061954</w:t>
      </w:r>
    </w:p>
    <w:p w14:paraId="32AB0B64"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Lawrance, B. N. (2005). </w:t>
      </w:r>
      <w:r w:rsidRPr="001D02A0">
        <w:rPr>
          <w:i/>
          <w:iCs/>
          <w:noProof/>
        </w:rPr>
        <w:t>The Ewe of Togo and Benin</w:t>
      </w:r>
      <w:r w:rsidRPr="001D02A0">
        <w:rPr>
          <w:noProof/>
        </w:rPr>
        <w:t xml:space="preserve"> (B. N. Lawrance (Ed.)). Woeli Publishing Services.</w:t>
      </w:r>
    </w:p>
    <w:p w14:paraId="66E0C342"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Leshota, P. L., &amp; Sefotho, M. M. (2020). Being differently abled: Disability through the lens of hierarchy of binaries and Bitso-lebe-ke Seromo. </w:t>
      </w:r>
      <w:r w:rsidRPr="001D02A0">
        <w:rPr>
          <w:i/>
          <w:iCs/>
          <w:noProof/>
        </w:rPr>
        <w:t>African Journal of Disability</w:t>
      </w:r>
      <w:r w:rsidRPr="001D02A0">
        <w:rPr>
          <w:noProof/>
        </w:rPr>
        <w:t xml:space="preserve">, </w:t>
      </w:r>
      <w:r w:rsidRPr="001D02A0">
        <w:rPr>
          <w:i/>
          <w:iCs/>
          <w:noProof/>
        </w:rPr>
        <w:t>9</w:t>
      </w:r>
      <w:r w:rsidRPr="001D02A0">
        <w:rPr>
          <w:noProof/>
        </w:rPr>
        <w:t>, 1–7. https://doi.org/10.4102/ajod.v9i0.643</w:t>
      </w:r>
    </w:p>
    <w:p w14:paraId="57AFA333"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Lu, X. T., Gu, Q. Y., Limpanont, Y., Song, L. G., Wu, Z. D., Okanurak, K., &amp; Lv, Z. Y. </w:t>
      </w:r>
      <w:r w:rsidRPr="001D02A0">
        <w:rPr>
          <w:noProof/>
        </w:rPr>
        <w:lastRenderedPageBreak/>
        <w:t xml:space="preserve">(2018). Snail-borne parasitic diseases: an update on global epidemiological distribution, transmission interruption and control methods. </w:t>
      </w:r>
      <w:r w:rsidRPr="001D02A0">
        <w:rPr>
          <w:i/>
          <w:iCs/>
          <w:noProof/>
        </w:rPr>
        <w:t>Infectious Diseases of Poverty</w:t>
      </w:r>
      <w:r w:rsidRPr="001D02A0">
        <w:rPr>
          <w:noProof/>
        </w:rPr>
        <w:t xml:space="preserve">, </w:t>
      </w:r>
      <w:r w:rsidRPr="001D02A0">
        <w:rPr>
          <w:i/>
          <w:iCs/>
          <w:noProof/>
        </w:rPr>
        <w:t>7</w:t>
      </w:r>
      <w:r w:rsidRPr="001D02A0">
        <w:rPr>
          <w:noProof/>
        </w:rPr>
        <w:t>(28). https://doi.org/10.1186/S40249-018-0414-7</w:t>
      </w:r>
    </w:p>
    <w:p w14:paraId="0814CEC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McCaskie, T. C. (1995). </w:t>
      </w:r>
      <w:r w:rsidRPr="001D02A0">
        <w:rPr>
          <w:i/>
          <w:iCs/>
          <w:noProof/>
        </w:rPr>
        <w:t>State and society in pre-colonial Asante</w:t>
      </w:r>
      <w:r w:rsidRPr="001D02A0">
        <w:rPr>
          <w:noProof/>
        </w:rPr>
        <w:t>. Cambridge University Press.</w:t>
      </w:r>
    </w:p>
    <w:p w14:paraId="214D1CFB"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Meyer-Rochow, V. B. (2009). Food taboos: their origins and purposes. </w:t>
      </w:r>
      <w:r w:rsidRPr="001D02A0">
        <w:rPr>
          <w:i/>
          <w:iCs/>
          <w:noProof/>
        </w:rPr>
        <w:t>Journal of Ethnobiology and Ethnomedicine</w:t>
      </w:r>
      <w:r w:rsidRPr="001D02A0">
        <w:rPr>
          <w:noProof/>
        </w:rPr>
        <w:t xml:space="preserve">, </w:t>
      </w:r>
      <w:r w:rsidRPr="001D02A0">
        <w:rPr>
          <w:i/>
          <w:iCs/>
          <w:noProof/>
        </w:rPr>
        <w:t>5</w:t>
      </w:r>
      <w:r w:rsidRPr="001D02A0">
        <w:rPr>
          <w:noProof/>
        </w:rPr>
        <w:t>(18), 1–10. https://doi.org/10.1186/1746-4269-5-18</w:t>
      </w:r>
    </w:p>
    <w:p w14:paraId="265D929D"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Naami, A. (2015). Disability, gender, and employment relationships in Africa: The case of Ghana . </w:t>
      </w:r>
      <w:r w:rsidRPr="001D02A0">
        <w:rPr>
          <w:i/>
          <w:iCs/>
          <w:noProof/>
        </w:rPr>
        <w:t>African Journal of Disability</w:t>
      </w:r>
      <w:r w:rsidRPr="001D02A0">
        <w:rPr>
          <w:noProof/>
        </w:rPr>
        <w:t xml:space="preserve">, </w:t>
      </w:r>
      <w:r w:rsidRPr="001D02A0">
        <w:rPr>
          <w:i/>
          <w:iCs/>
          <w:noProof/>
        </w:rPr>
        <w:t>4</w:t>
      </w:r>
      <w:r w:rsidRPr="001D02A0">
        <w:rPr>
          <w:noProof/>
        </w:rPr>
        <w:t>(1), 1–11. https://ajod.org/index.php/ajod/article/view/95/287</w:t>
      </w:r>
    </w:p>
    <w:p w14:paraId="6ECE6B2C"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Niyi, O. H. (2014). Nutritional and Functional Properties of African Wild Antelope (Antilocapra americana) Meat. In </w:t>
      </w:r>
      <w:r w:rsidRPr="001D02A0">
        <w:rPr>
          <w:i/>
          <w:iCs/>
          <w:noProof/>
        </w:rPr>
        <w:t>American Chemical Science Journal</w:t>
      </w:r>
      <w:r w:rsidRPr="001D02A0">
        <w:rPr>
          <w:noProof/>
        </w:rPr>
        <w:t xml:space="preserve"> (Vol. 4, Issue 4). www.sciencedomain.org</w:t>
      </w:r>
    </w:p>
    <w:p w14:paraId="7FF26487"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Nyangweso, M. (2018). Disability in Africa : A Cultural / Religious Perspective. </w:t>
      </w:r>
      <w:r w:rsidRPr="001D02A0">
        <w:rPr>
          <w:i/>
          <w:iCs/>
          <w:noProof/>
        </w:rPr>
        <w:t>Peace, Human Rights Governance (PHRG)</w:t>
      </w:r>
      <w:r w:rsidRPr="001D02A0">
        <w:rPr>
          <w:noProof/>
        </w:rPr>
        <w:t xml:space="preserve">, </w:t>
      </w:r>
      <w:r w:rsidRPr="001D02A0">
        <w:rPr>
          <w:i/>
          <w:iCs/>
          <w:noProof/>
        </w:rPr>
        <w:t>June</w:t>
      </w:r>
      <w:r w:rsidRPr="001D02A0">
        <w:rPr>
          <w:noProof/>
        </w:rPr>
        <w:t>. https://www.researchgate.net/publication/325642373_Disability_in_Africa_A_CulturalReligious_Perspective</w:t>
      </w:r>
    </w:p>
    <w:p w14:paraId="11077E77"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Ocran, J. (2019). Exposing the protected: Ghana’s disability laws and the rights of disabled people. </w:t>
      </w:r>
      <w:r w:rsidRPr="001D02A0">
        <w:rPr>
          <w:i/>
          <w:iCs/>
          <w:noProof/>
        </w:rPr>
        <w:t>Disability &amp; Society</w:t>
      </w:r>
      <w:r w:rsidRPr="001D02A0">
        <w:rPr>
          <w:noProof/>
        </w:rPr>
        <w:t xml:space="preserve">, </w:t>
      </w:r>
      <w:r w:rsidRPr="001D02A0">
        <w:rPr>
          <w:i/>
          <w:iCs/>
          <w:noProof/>
        </w:rPr>
        <w:t>34</w:t>
      </w:r>
      <w:r w:rsidRPr="001D02A0">
        <w:rPr>
          <w:noProof/>
        </w:rPr>
        <w:t>(4), 663–668. https://doi.org/10.1080/09687599.2018.1556491</w:t>
      </w:r>
    </w:p>
    <w:p w14:paraId="678B529A"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Onyekuru, N. J. A., Ume, C. O., Ezea, C. P., &amp; Chukwuma Ume, N. N. (2020). Effects of Ebola Virus Disease Outbreak on Bush Meat Enterprise and Environmental Health Risk Behavior Among Households in South-East Nigeria. </w:t>
      </w:r>
      <w:r w:rsidRPr="001D02A0">
        <w:rPr>
          <w:i/>
          <w:iCs/>
          <w:noProof/>
        </w:rPr>
        <w:t>Journal of Primary Prevention</w:t>
      </w:r>
      <w:r w:rsidRPr="001D02A0">
        <w:rPr>
          <w:noProof/>
        </w:rPr>
        <w:t xml:space="preserve">, </w:t>
      </w:r>
      <w:r w:rsidRPr="001D02A0">
        <w:rPr>
          <w:i/>
          <w:iCs/>
          <w:noProof/>
        </w:rPr>
        <w:t>41</w:t>
      </w:r>
      <w:r w:rsidRPr="001D02A0">
        <w:rPr>
          <w:noProof/>
        </w:rPr>
        <w:t>(6), 603–618. https://doi.org/10.1007/S10935-020-00619-8/TABLES/6</w:t>
      </w:r>
    </w:p>
    <w:p w14:paraId="66ECC0B3"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Opoku, M. P., Swabey, K., Pullen, D., &amp; Dowden, T. (2019). Poverty alleviation among </w:t>
      </w:r>
      <w:r w:rsidRPr="001D02A0">
        <w:rPr>
          <w:noProof/>
        </w:rPr>
        <w:lastRenderedPageBreak/>
        <w:t xml:space="preserve">persons with disabilities via United Nations’ sustainable development goals in Ghana: Voices of stakeholders with disabilities. </w:t>
      </w:r>
      <w:r w:rsidRPr="001D02A0">
        <w:rPr>
          <w:i/>
          <w:iCs/>
          <w:noProof/>
        </w:rPr>
        <w:t>Sustainable Development</w:t>
      </w:r>
      <w:r w:rsidRPr="001D02A0">
        <w:rPr>
          <w:noProof/>
        </w:rPr>
        <w:t xml:space="preserve">, </w:t>
      </w:r>
      <w:r w:rsidRPr="001D02A0">
        <w:rPr>
          <w:i/>
          <w:iCs/>
          <w:noProof/>
        </w:rPr>
        <w:t>27</w:t>
      </w:r>
      <w:r w:rsidRPr="001D02A0">
        <w:rPr>
          <w:noProof/>
        </w:rPr>
        <w:t>(1), 175–182. https://doi.org/10.1002/sd.1899</w:t>
      </w:r>
    </w:p>
    <w:p w14:paraId="23A97C4E"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Rathjen, N. A., Rogers, T. S., Garigan, T. P., &amp; Seehusen, D. A. (2017). Management of postaxial polydactyly in the neonatal unit. </w:t>
      </w:r>
      <w:r w:rsidRPr="001D02A0">
        <w:rPr>
          <w:i/>
          <w:iCs/>
          <w:noProof/>
        </w:rPr>
        <w:t>Journal of the American Osteopathic Association</w:t>
      </w:r>
      <w:r w:rsidRPr="001D02A0">
        <w:rPr>
          <w:noProof/>
        </w:rPr>
        <w:t xml:space="preserve">, </w:t>
      </w:r>
      <w:r w:rsidRPr="001D02A0">
        <w:rPr>
          <w:i/>
          <w:iCs/>
          <w:noProof/>
        </w:rPr>
        <w:t>117</w:t>
      </w:r>
      <w:r w:rsidRPr="001D02A0">
        <w:rPr>
          <w:noProof/>
        </w:rPr>
        <w:t>(11), 719–721. https://doi.org/10.7556/jaoa.2017.138</w:t>
      </w:r>
    </w:p>
    <w:p w14:paraId="381277AE" w14:textId="57074438"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Rattray, R. S., &amp; Christaller, J. G. (1969). </w:t>
      </w:r>
      <w:r w:rsidRPr="001D02A0">
        <w:rPr>
          <w:i/>
          <w:iCs/>
          <w:noProof/>
        </w:rPr>
        <w:t>Ashanti proverb</w:t>
      </w:r>
      <w:r w:rsidR="00676A52">
        <w:rPr>
          <w:i/>
          <w:iCs/>
          <w:noProof/>
        </w:rPr>
        <w:t>s</w:t>
      </w:r>
      <w:r w:rsidRPr="001D02A0">
        <w:rPr>
          <w:i/>
          <w:iCs/>
          <w:noProof/>
        </w:rPr>
        <w:t>: the primitive ethics of a savage people</w:t>
      </w:r>
      <w:r w:rsidRPr="001D02A0">
        <w:rPr>
          <w:noProof/>
        </w:rPr>
        <w:t xml:space="preserve"> (R. S. (Robert S. Rattray &amp; J. G. (Johann G. Christaller (Eds.)) [Book]. Clarendon Press.</w:t>
      </w:r>
    </w:p>
    <w:p w14:paraId="378622A8"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Salihu, H., Isiaka, M., &amp; Abdulaziz, I. (2019). The Growing Phenomenon of Money Rituals-Motivated Killings in Nigeria: An Empirical Investigation into the Factors Responsible. </w:t>
      </w:r>
      <w:r w:rsidRPr="001D02A0">
        <w:rPr>
          <w:i/>
          <w:iCs/>
          <w:noProof/>
        </w:rPr>
        <w:t>UKH Journal of Social Sciences</w:t>
      </w:r>
      <w:r w:rsidRPr="001D02A0">
        <w:rPr>
          <w:noProof/>
        </w:rPr>
        <w:t xml:space="preserve">, </w:t>
      </w:r>
      <w:r w:rsidRPr="001D02A0">
        <w:rPr>
          <w:i/>
          <w:iCs/>
          <w:noProof/>
        </w:rPr>
        <w:t>3</w:t>
      </w:r>
      <w:r w:rsidRPr="001D02A0">
        <w:rPr>
          <w:noProof/>
        </w:rPr>
        <w:t>(2), 32–44. https://doi.org/10.25079/ukhjss.v3n2y2019.pp32-44</w:t>
      </w:r>
    </w:p>
    <w:p w14:paraId="2FEC55B5" w14:textId="41BAA7A6" w:rsidR="00D9108E" w:rsidRPr="001D02A0" w:rsidRDefault="00D9108E" w:rsidP="00AE748E">
      <w:pPr>
        <w:autoSpaceDE w:val="0"/>
        <w:autoSpaceDN w:val="0"/>
        <w:adjustRightInd w:val="0"/>
        <w:spacing w:after="0" w:line="480" w:lineRule="auto"/>
        <w:ind w:left="480" w:hanging="480"/>
        <w:rPr>
          <w:noProof/>
        </w:rPr>
      </w:pPr>
      <w:r w:rsidRPr="001D02A0">
        <w:rPr>
          <w:noProof/>
        </w:rPr>
        <w:t>Shakespeare, T. (1997). Cultural Representation of Disabled People:</w:t>
      </w:r>
      <w:r w:rsidR="00814402">
        <w:rPr>
          <w:noProof/>
        </w:rPr>
        <w:t xml:space="preserve"> </w:t>
      </w:r>
      <w:r w:rsidRPr="001D02A0">
        <w:rPr>
          <w:noProof/>
        </w:rPr>
        <w:t xml:space="preserve">dustbins for disavowal? In L. Barton &amp; M. Oliver (Eds.), </w:t>
      </w:r>
      <w:r w:rsidRPr="001D02A0">
        <w:rPr>
          <w:i/>
          <w:iCs/>
          <w:noProof/>
        </w:rPr>
        <w:t>Disability studies: past present and future</w:t>
      </w:r>
      <w:r w:rsidRPr="001D02A0">
        <w:rPr>
          <w:noProof/>
        </w:rPr>
        <w:t xml:space="preserve"> (Vol. 3, pp. 217–233). The Disability Press.</w:t>
      </w:r>
    </w:p>
    <w:p w14:paraId="18A0CFF5"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Shorter, A. (1998). </w:t>
      </w:r>
      <w:r w:rsidRPr="001D02A0">
        <w:rPr>
          <w:i/>
          <w:iCs/>
          <w:noProof/>
        </w:rPr>
        <w:t>African Culture: An Overview.</w:t>
      </w:r>
      <w:r w:rsidRPr="001D02A0">
        <w:rPr>
          <w:noProof/>
        </w:rPr>
        <w:t xml:space="preserve"> St. Paul Communications/Daughter of St Paul.</w:t>
      </w:r>
    </w:p>
    <w:p w14:paraId="6C569D41" w14:textId="30BE661E"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Sigmund, F. (2003). </w:t>
      </w:r>
      <w:r w:rsidRPr="001D02A0">
        <w:rPr>
          <w:i/>
          <w:iCs/>
          <w:noProof/>
        </w:rPr>
        <w:t>Totem and Taboo Some Points of Agreement Between the Mental Lives of Savages and Neurotics / Sigmund Freud; Authorized Translation by James Strachey</w:t>
      </w:r>
      <w:r w:rsidRPr="001D02A0">
        <w:rPr>
          <w:noProof/>
        </w:rPr>
        <w:t>. Taylor &amp; Francis.</w:t>
      </w:r>
    </w:p>
    <w:p w14:paraId="51DBA9BE"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Subramanian, M. (2012). Zoonotic disease risk and the bushmeat trade: Assessing awareness among hunters and traders in Sierra Leone. </w:t>
      </w:r>
      <w:r w:rsidRPr="001D02A0">
        <w:rPr>
          <w:i/>
          <w:iCs/>
          <w:noProof/>
        </w:rPr>
        <w:t>EcoHealth</w:t>
      </w:r>
      <w:r w:rsidRPr="001D02A0">
        <w:rPr>
          <w:noProof/>
        </w:rPr>
        <w:t xml:space="preserve">, </w:t>
      </w:r>
      <w:r w:rsidRPr="001D02A0">
        <w:rPr>
          <w:i/>
          <w:iCs/>
          <w:noProof/>
        </w:rPr>
        <w:t>9</w:t>
      </w:r>
      <w:r w:rsidRPr="001D02A0">
        <w:rPr>
          <w:noProof/>
        </w:rPr>
        <w:t>(4), 471–482. https://doi.org/10.1007/S10393-012-0807-1/FIGURES/4</w:t>
      </w:r>
    </w:p>
    <w:p w14:paraId="730BC3D9"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van Vliet, N., Nasi, R., &amp; Taber, A. (2011). From the Forest to the Stomach: Bushmeat </w:t>
      </w:r>
      <w:r w:rsidRPr="001D02A0">
        <w:rPr>
          <w:noProof/>
        </w:rPr>
        <w:lastRenderedPageBreak/>
        <w:t xml:space="preserve">Consumption from Rural to Urban Settings in Central Africa. In </w:t>
      </w:r>
      <w:r w:rsidRPr="001D02A0">
        <w:rPr>
          <w:i/>
          <w:iCs/>
          <w:noProof/>
        </w:rPr>
        <w:t>Non-Timber Forest Products in the Global Context</w:t>
      </w:r>
      <w:r w:rsidRPr="001D02A0">
        <w:rPr>
          <w:noProof/>
        </w:rPr>
        <w:t xml:space="preserve"> (pp. 129–145). Springer-Verlag. https://doi.org/10.1007/978-3-642-17983-9_6</w:t>
      </w:r>
    </w:p>
    <w:p w14:paraId="25655644"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Wagner, R. (1981). </w:t>
      </w:r>
      <w:r w:rsidRPr="001D02A0">
        <w:rPr>
          <w:i/>
          <w:iCs/>
          <w:noProof/>
        </w:rPr>
        <w:t>The Invention of Culture</w:t>
      </w:r>
      <w:r w:rsidRPr="001D02A0">
        <w:rPr>
          <w:noProof/>
        </w:rPr>
        <w:t>. University of Chicago Press.</w:t>
      </w:r>
    </w:p>
    <w:p w14:paraId="3BAB410D"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Weyant, J. (2022). </w:t>
      </w:r>
      <w:r w:rsidRPr="001D02A0">
        <w:rPr>
          <w:i/>
          <w:iCs/>
          <w:noProof/>
        </w:rPr>
        <w:t>Can You Eat Mudfish? Where Can You Find The Mudfish?</w:t>
      </w:r>
      <w:r w:rsidRPr="001D02A0">
        <w:rPr>
          <w:noProof/>
        </w:rPr>
        <w:t xml:space="preserve"> Fishing Hand. https://fishinghand.com/can-you-eat-mudfish/</w:t>
      </w:r>
    </w:p>
    <w:p w14:paraId="33EB5B1A"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Whitehead, H. (2003). Food Rules: Hunting, Sharing, and Tabooing Game in Papua New Guinea. </w:t>
      </w:r>
      <w:r w:rsidRPr="001D02A0">
        <w:rPr>
          <w:i/>
          <w:iCs/>
          <w:noProof/>
        </w:rPr>
        <w:t>Journal of Ritual Studies</w:t>
      </w:r>
      <w:r w:rsidRPr="001D02A0">
        <w:rPr>
          <w:noProof/>
        </w:rPr>
        <w:t xml:space="preserve">, </w:t>
      </w:r>
      <w:r w:rsidRPr="001D02A0">
        <w:rPr>
          <w:i/>
          <w:iCs/>
          <w:noProof/>
        </w:rPr>
        <w:t>17</w:t>
      </w:r>
      <w:r w:rsidRPr="001D02A0">
        <w:rPr>
          <w:noProof/>
        </w:rPr>
        <w:t>(2), 98–104. https://www.jstor.org/stable/pdf/44368996.pdf?refreqid=excelsior%3A171678f8a82bb5f34a32e47f1ab318d0</w:t>
      </w:r>
    </w:p>
    <w:p w14:paraId="6712C3F1"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WHO. (2022, January 8). </w:t>
      </w:r>
      <w:r w:rsidRPr="001D02A0">
        <w:rPr>
          <w:i/>
          <w:iCs/>
          <w:noProof/>
        </w:rPr>
        <w:t>Schistosomiasis</w:t>
      </w:r>
      <w:r w:rsidRPr="001D02A0">
        <w:rPr>
          <w:noProof/>
        </w:rPr>
        <w:t>. World Health Organization. https://www.who.int/news-room/fact-sheets/detail/schistosomiasis</w:t>
      </w:r>
    </w:p>
    <w:p w14:paraId="55F3EA0A" w14:textId="77777777" w:rsidR="00D9108E" w:rsidRPr="001D02A0" w:rsidRDefault="00D9108E" w:rsidP="00AE748E">
      <w:pPr>
        <w:autoSpaceDE w:val="0"/>
        <w:autoSpaceDN w:val="0"/>
        <w:adjustRightInd w:val="0"/>
        <w:spacing w:after="0" w:line="480" w:lineRule="auto"/>
        <w:ind w:left="480" w:hanging="480"/>
        <w:rPr>
          <w:noProof/>
        </w:rPr>
      </w:pPr>
      <w:r w:rsidRPr="001D02A0">
        <w:rPr>
          <w:noProof/>
        </w:rPr>
        <w:t xml:space="preserve">Wright, B. A. P. (1960). </w:t>
      </w:r>
      <w:r w:rsidRPr="001D02A0">
        <w:rPr>
          <w:i/>
          <w:iCs/>
          <w:noProof/>
        </w:rPr>
        <w:t>Physical disability : a psychological approach</w:t>
      </w:r>
      <w:r w:rsidRPr="001D02A0">
        <w:rPr>
          <w:noProof/>
        </w:rPr>
        <w:t xml:space="preserve"> [Book]. Harper.</w:t>
      </w:r>
    </w:p>
    <w:p w14:paraId="09665448" w14:textId="77777777" w:rsidR="00D9108E" w:rsidRDefault="00D9108E" w:rsidP="00AE748E">
      <w:pPr>
        <w:spacing w:after="0" w:line="480" w:lineRule="auto"/>
      </w:pPr>
      <w:r w:rsidRPr="001F0565">
        <w:fldChar w:fldCharType="end"/>
      </w:r>
    </w:p>
    <w:p w14:paraId="35BC0F0C" w14:textId="77777777" w:rsidR="00D9108E" w:rsidRDefault="00D9108E" w:rsidP="00AE748E">
      <w:pPr>
        <w:spacing w:after="0" w:line="480" w:lineRule="auto"/>
        <w:rPr>
          <w:b/>
          <w:bCs/>
        </w:rPr>
      </w:pPr>
    </w:p>
    <w:p w14:paraId="5CF30AD8" w14:textId="13606C6F" w:rsidR="00A54A7F" w:rsidRPr="00814402" w:rsidRDefault="00D9108E" w:rsidP="00814402">
      <w:pPr>
        <w:spacing w:after="0" w:line="480" w:lineRule="auto"/>
        <w:rPr>
          <w:b/>
          <w:bCs/>
        </w:rPr>
      </w:pPr>
      <w:r w:rsidRPr="00C17B97">
        <w:rPr>
          <w:b/>
          <w:bCs/>
        </w:rPr>
        <w:t>Endnotes</w:t>
      </w:r>
    </w:p>
    <w:sectPr w:rsidR="00A54A7F" w:rsidRPr="008144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CCD8" w14:textId="77777777" w:rsidR="001F5130" w:rsidRDefault="001F5130">
      <w:pPr>
        <w:spacing w:after="0" w:line="240" w:lineRule="auto"/>
      </w:pPr>
      <w:r>
        <w:separator/>
      </w:r>
    </w:p>
  </w:endnote>
  <w:endnote w:type="continuationSeparator" w:id="0">
    <w:p w14:paraId="36B6A174" w14:textId="77777777" w:rsidR="001F5130" w:rsidRDefault="001F5130">
      <w:pPr>
        <w:spacing w:after="0" w:line="240" w:lineRule="auto"/>
      </w:pPr>
      <w:r>
        <w:continuationSeparator/>
      </w:r>
    </w:p>
  </w:endnote>
  <w:endnote w:id="1">
    <w:p w14:paraId="7B306901" w14:textId="4D492FF5" w:rsidR="00D9108E" w:rsidRPr="00C17B97"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I draw on statistical and non-statistical data from the</w:t>
      </w:r>
      <w:r w:rsidR="00814402">
        <w:rPr>
          <w:rFonts w:ascii="Times New Roman" w:hAnsi="Times New Roman" w:cs="Times New Roman"/>
          <w:sz w:val="24"/>
          <w:szCs w:val="24"/>
        </w:rPr>
        <w:t xml:space="preserve"> </w:t>
      </w:r>
      <w:r w:rsidRPr="00C17B97">
        <w:rPr>
          <w:rFonts w:ascii="Times New Roman" w:hAnsi="Times New Roman" w:cs="Times New Roman"/>
          <w:sz w:val="24"/>
          <w:szCs w:val="24"/>
        </w:rPr>
        <w:t>2010 Ghana population and housing census conducted by the Ghana Statistical Service.</w:t>
      </w:r>
    </w:p>
  </w:endnote>
  <w:endnote w:id="2">
    <w:p w14:paraId="0B39383D" w14:textId="77777777" w:rsidR="00D9108E" w:rsidRPr="00C17B97" w:rsidRDefault="00D9108E" w:rsidP="00814402">
      <w:pPr>
        <w:spacing w:after="0" w:line="480" w:lineRule="auto"/>
        <w:ind w:firstLine="0"/>
      </w:pPr>
      <w:r w:rsidRPr="00C17B97">
        <w:rPr>
          <w:rStyle w:val="EndnoteReference"/>
        </w:rPr>
        <w:endnoteRef/>
      </w:r>
      <w:r w:rsidRPr="00C17B97">
        <w:t xml:space="preserve"> The ICF Model does not go without </w:t>
      </w:r>
      <w:r>
        <w:t>criticism</w:t>
      </w:r>
      <w:r w:rsidRPr="00C17B97">
        <w:t>. Disability is perceived as functional limitations and restrictions (</w:t>
      </w:r>
      <w:proofErr w:type="spellStart"/>
      <w:r w:rsidRPr="00C17B97">
        <w:t>Cobley</w:t>
      </w:r>
      <w:proofErr w:type="spellEnd"/>
      <w:r w:rsidRPr="00C17B97">
        <w:t xml:space="preserve">, 2018). Some authors argue that persons with disabilities should have the freedom of achieving functioning feasible to them- act, participate or live </w:t>
      </w:r>
      <w:r>
        <w:t xml:space="preserve">on </w:t>
      </w:r>
      <w:r w:rsidRPr="00C17B97">
        <w:t xml:space="preserve">behalf of what matters to </w:t>
      </w:r>
      <w:r>
        <w:t>them; something</w:t>
      </w:r>
      <w:r w:rsidRPr="00C17B97">
        <w:t xml:space="preserve"> currently absent from the ICF model (Mitra &amp; Shakespeare, 2019; Sen, 1999; </w:t>
      </w:r>
      <w:proofErr w:type="spellStart"/>
      <w:r w:rsidRPr="00C17B97">
        <w:t>Whiteneck</w:t>
      </w:r>
      <w:proofErr w:type="spellEnd"/>
      <w:r w:rsidRPr="00C17B97">
        <w:t>, 2006).</w:t>
      </w:r>
    </w:p>
  </w:endnote>
  <w:endnote w:id="3">
    <w:p w14:paraId="2D2F43B8" w14:textId="0034A4C2" w:rsidR="00D9108E" w:rsidRPr="00C17B97"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In contrast, the 2011</w:t>
      </w:r>
      <w:r w:rsidR="00814402">
        <w:rPr>
          <w:rFonts w:ascii="Times New Roman" w:hAnsi="Times New Roman" w:cs="Times New Roman"/>
          <w:sz w:val="24"/>
          <w:szCs w:val="24"/>
        </w:rPr>
        <w:t xml:space="preserve"> </w:t>
      </w:r>
      <w:r w:rsidRPr="00C17B97">
        <w:rPr>
          <w:rFonts w:ascii="Times New Roman" w:hAnsi="Times New Roman" w:cs="Times New Roman"/>
          <w:sz w:val="24"/>
          <w:szCs w:val="24"/>
        </w:rPr>
        <w:t xml:space="preserve">world report on disability puts the disability prevalence rate at 12.8% (WHO, 2011). This disparity is largely due to how disability was measured. The 2010 Ghanaian census adopted a binary (yes or no) format in measuring the disability prevalence instead of using the recommended Washington Group Short Set -WG-SS (WG, 2021). Although the WG-SS is without </w:t>
      </w:r>
      <w:r>
        <w:rPr>
          <w:rFonts w:ascii="Times New Roman" w:hAnsi="Times New Roman" w:cs="Times New Roman"/>
          <w:sz w:val="24"/>
          <w:szCs w:val="24"/>
        </w:rPr>
        <w:t>criticism,</w:t>
      </w:r>
      <w:r w:rsidRPr="00C17B97">
        <w:rPr>
          <w:rFonts w:ascii="Times New Roman" w:hAnsi="Times New Roman" w:cs="Times New Roman"/>
          <w:sz w:val="24"/>
          <w:szCs w:val="24"/>
        </w:rPr>
        <w:t xml:space="preserve"> i</w:t>
      </w:r>
      <w:r>
        <w:rPr>
          <w:rFonts w:ascii="Times New Roman" w:hAnsi="Times New Roman" w:cs="Times New Roman"/>
          <w:sz w:val="24"/>
          <w:szCs w:val="24"/>
        </w:rPr>
        <w:t>t</w:t>
      </w:r>
      <w:r w:rsidRPr="00C17B97">
        <w:rPr>
          <w:rFonts w:ascii="Times New Roman" w:hAnsi="Times New Roman" w:cs="Times New Roman"/>
          <w:sz w:val="24"/>
          <w:szCs w:val="24"/>
        </w:rPr>
        <w:t xml:space="preserve"> </w:t>
      </w:r>
      <w:r>
        <w:rPr>
          <w:rFonts w:ascii="Times New Roman" w:hAnsi="Times New Roman" w:cs="Times New Roman"/>
          <w:sz w:val="24"/>
          <w:szCs w:val="24"/>
        </w:rPr>
        <w:t>can</w:t>
      </w:r>
      <w:r w:rsidRPr="00C17B97">
        <w:rPr>
          <w:rFonts w:ascii="Times New Roman" w:hAnsi="Times New Roman" w:cs="Times New Roman"/>
          <w:sz w:val="24"/>
          <w:szCs w:val="24"/>
        </w:rPr>
        <w:t xml:space="preserve"> expand the scope to capture</w:t>
      </w:r>
      <w:r>
        <w:rPr>
          <w:rFonts w:ascii="Times New Roman" w:hAnsi="Times New Roman" w:cs="Times New Roman"/>
          <w:sz w:val="24"/>
          <w:szCs w:val="24"/>
        </w:rPr>
        <w:t xml:space="preserve"> more</w:t>
      </w:r>
      <w:r w:rsidRPr="00C17B97">
        <w:rPr>
          <w:rFonts w:ascii="Times New Roman" w:hAnsi="Times New Roman" w:cs="Times New Roman"/>
          <w:sz w:val="24"/>
          <w:szCs w:val="24"/>
        </w:rPr>
        <w:t xml:space="preserve"> aspects of disability. In the just-ended 2021 census, Ghana however used the WG-SS (GSS, 2021). </w:t>
      </w:r>
      <w:r>
        <w:rPr>
          <w:rFonts w:ascii="Times New Roman" w:hAnsi="Times New Roman" w:cs="Times New Roman"/>
          <w:sz w:val="24"/>
          <w:szCs w:val="24"/>
        </w:rPr>
        <w:t xml:space="preserve">Preliminary reports from the 2021 census push this percentage to 8%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{"citationItems":[{"id":"ITEM-1","itemData":{"author":[{"dropping-particle":"","family":"GSS","given":"","non-dropping-particle":"","parse-names":false,"suffix":""}],"id":"ITEM-1","issued":{"date-parts":[["2022"]]},"number-of-pages":"1-81","title":"Ghana 2021 Population and Housing Census (General Report 3F) - Difficulty in Performing Activities","type":"report"},"uris":["http://www.mendeley.com/documents/?uuid=048f5374-04a9-3eab-8687-fbde0eb2eb06"]}],"mendeley":{"formattedCitation":"(GSS, 2022)","plainTextFormattedCitation":"(GSS, 2022)","previouslyFormattedCitation":"(GSS, 2022)"},"properties":{"noteIndex":0},"schema":"https://github.com/citation-style-language/schema/raw/master/csl-citation.json"}</w:instrText>
      </w:r>
      <w:r>
        <w:rPr>
          <w:rFonts w:ascii="Times New Roman" w:hAnsi="Times New Roman" w:cs="Times New Roman"/>
          <w:sz w:val="24"/>
          <w:szCs w:val="24"/>
        </w:rPr>
        <w:fldChar w:fldCharType="separate"/>
      </w:r>
      <w:r w:rsidRPr="005C6A82">
        <w:rPr>
          <w:rFonts w:ascii="Times New Roman" w:hAnsi="Times New Roman" w:cs="Times New Roman"/>
          <w:noProof/>
          <w:sz w:val="24"/>
          <w:szCs w:val="24"/>
        </w:rPr>
        <w:t>(GSS, 2022)</w:t>
      </w:r>
      <w:r>
        <w:rPr>
          <w:rFonts w:ascii="Times New Roman" w:hAnsi="Times New Roman" w:cs="Times New Roman"/>
          <w:sz w:val="24"/>
          <w:szCs w:val="24"/>
        </w:rPr>
        <w:fldChar w:fldCharType="end"/>
      </w:r>
      <w:r w:rsidRPr="001F0565">
        <w:rPr>
          <w:rFonts w:ascii="Times New Roman" w:hAnsi="Times New Roman" w:cs="Times New Roman"/>
          <w:sz w:val="24"/>
          <w:szCs w:val="24"/>
        </w:rPr>
        <w:t>.</w:t>
      </w:r>
      <w:r>
        <w:rPr>
          <w:rFonts w:ascii="Times New Roman" w:hAnsi="Times New Roman" w:cs="Times New Roman"/>
          <w:sz w:val="24"/>
          <w:szCs w:val="24"/>
        </w:rPr>
        <w:t xml:space="preserve"> </w:t>
      </w:r>
      <w:r w:rsidRPr="00C17B97">
        <w:rPr>
          <w:rFonts w:ascii="Times New Roman" w:hAnsi="Times New Roman" w:cs="Times New Roman"/>
          <w:sz w:val="24"/>
          <w:szCs w:val="24"/>
        </w:rPr>
        <w:t xml:space="preserve">The issue of measurement goes beyond the scope of this </w:t>
      </w:r>
      <w:r w:rsidR="00112A15" w:rsidRPr="00C17B97">
        <w:rPr>
          <w:rFonts w:ascii="Times New Roman" w:hAnsi="Times New Roman" w:cs="Times New Roman"/>
          <w:sz w:val="24"/>
          <w:szCs w:val="24"/>
        </w:rPr>
        <w:t>article;</w:t>
      </w:r>
      <w:r w:rsidRPr="00C17B97">
        <w:rPr>
          <w:rFonts w:ascii="Times New Roman" w:hAnsi="Times New Roman" w:cs="Times New Roman"/>
          <w:sz w:val="24"/>
          <w:szCs w:val="24"/>
        </w:rPr>
        <w:t xml:space="preserve"> however, it is an important driver.  </w:t>
      </w:r>
    </w:p>
  </w:endnote>
  <w:endnote w:id="4">
    <w:p w14:paraId="0945AF3B" w14:textId="77777777" w:rsidR="00D9108E" w:rsidRPr="00C17B97"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P</w:t>
      </w:r>
      <w:r w:rsidRPr="00C17B97">
        <w:rPr>
          <w:rFonts w:ascii="Times New Roman" w:hAnsi="Times New Roman" w:cs="Times New Roman"/>
          <w:color w:val="333333"/>
          <w:sz w:val="24"/>
          <w:szCs w:val="24"/>
          <w:shd w:val="clear" w:color="auto" w:fill="FFFFFF"/>
        </w:rPr>
        <w:t xml:space="preserve">olydactyly (individuals with extra fingers/toes) is present in 1 in 1000 births globally, with a higher incidence of 1 in 150 births in the black population </w:t>
      </w:r>
      <w:r w:rsidRPr="00C17B97">
        <w:rPr>
          <w:rFonts w:ascii="Times New Roman" w:hAnsi="Times New Roman" w:cs="Times New Roman"/>
          <w:color w:val="333333"/>
          <w:sz w:val="24"/>
          <w:szCs w:val="24"/>
          <w:shd w:val="clear" w:color="auto" w:fill="FFFFFF"/>
        </w:rPr>
        <w:fldChar w:fldCharType="begin" w:fldLock="1"/>
      </w:r>
      <w:r w:rsidRPr="00C17B97">
        <w:rPr>
          <w:rFonts w:ascii="Times New Roman" w:hAnsi="Times New Roman" w:cs="Times New Roman"/>
          <w:color w:val="333333"/>
          <w:sz w:val="24"/>
          <w:szCs w:val="24"/>
          <w:shd w:val="clear" w:color="auto" w:fill="FFFFFF"/>
        </w:rPr>
        <w:instrText>ADDIN CSL_CITATION {"citationItems":[{"id":"ITEM-1","itemData":{"DOI":"10.7556/jaoa.2017.138","ISSN":"19451997","PMID":"29084325","abstract":"Postaxial type B polydactyly is the presence of a supernumerary digit attached by soft tissue in a pedunculated fashion to the fifth digit. In the present case, a newborn with bilateral postaxial type B polydactyly underwent suture ligation to remove the supernumerary digit, but multiple ligation attempts were required. Ultimately, residual tissue remained bilaterally, but it did not seem to be painful. A comprehensive review of the literature revealed no clear recommendation on treatment options for patients with postaxial polydactyly. Although suture ligation has been common practice, surgical excision is an acceptable option that can be performed in the neonatal unit and may result in fewer complications than suture ligation.","author":[{"dropping-particle":"","family":"Rathjen","given":"Nicholas A.","non-dropping-particle":"","parse-names":false,"suffix":""},{"dropping-particle":"","family":"Rogers","given":"Tyler S.","non-dropping-particle":"","parse-names":false,"suffix":""},{"dropping-particle":"","family":"Garigan","given":"Thomas P.","non-dropping-particle":"","parse-names":false,"suffix":""},{"dropping-particle":"","family":"Seehusen","given":"Dean A.","non-dropping-particle":"","parse-names":false,"suffix":""}],"container-title":"Journal of the American Osteopathic Association","id":"ITEM-1","issue":"11","issued":{"date-parts":[["2017"]]},"page":"719-721","title":"Management of postaxial polydactyly in the neonatal unit","type":"article-journal","volume":"117"},"uris":["http://www.mendeley.com/documents/?uuid=b69bb3d8-6f39-4018-a7b7-87a89711fa4c"]}],"mendeley":{"formattedCitation":"(Rathjen et al., 2017)","plainTextFormattedCitation":"(Rathjen et al., 2017)","previouslyFormattedCitation":"(Rathjen et al., 2017)"},"properties":{"noteIndex":0},"schema":"https://github.com/citation-style-language/schema/raw/master/csl-citation.json"}</w:instrText>
      </w:r>
      <w:r w:rsidRPr="00C17B97">
        <w:rPr>
          <w:rFonts w:ascii="Times New Roman" w:hAnsi="Times New Roman" w:cs="Times New Roman"/>
          <w:color w:val="333333"/>
          <w:sz w:val="24"/>
          <w:szCs w:val="24"/>
          <w:shd w:val="clear" w:color="auto" w:fill="FFFFFF"/>
        </w:rPr>
        <w:fldChar w:fldCharType="separate"/>
      </w:r>
      <w:r w:rsidRPr="00C17B97">
        <w:rPr>
          <w:rFonts w:ascii="Times New Roman" w:hAnsi="Times New Roman" w:cs="Times New Roman"/>
          <w:noProof/>
          <w:color w:val="333333"/>
          <w:sz w:val="24"/>
          <w:szCs w:val="24"/>
          <w:shd w:val="clear" w:color="auto" w:fill="FFFFFF"/>
        </w:rPr>
        <w:t>(Rathjen et al., 2017)</w:t>
      </w:r>
      <w:r w:rsidRPr="00C17B97">
        <w:rPr>
          <w:rFonts w:ascii="Times New Roman" w:hAnsi="Times New Roman" w:cs="Times New Roman"/>
          <w:color w:val="333333"/>
          <w:sz w:val="24"/>
          <w:szCs w:val="24"/>
          <w:shd w:val="clear" w:color="auto" w:fill="FFFFFF"/>
        </w:rPr>
        <w:fldChar w:fldCharType="end"/>
      </w:r>
      <w:r w:rsidRPr="00C17B97">
        <w:rPr>
          <w:rFonts w:ascii="Times New Roman" w:hAnsi="Times New Roman" w:cs="Times New Roman"/>
          <w:color w:val="333333"/>
          <w:sz w:val="24"/>
          <w:szCs w:val="24"/>
          <w:shd w:val="clear" w:color="auto" w:fill="FFFFFF"/>
        </w:rPr>
        <w:t>.</w:t>
      </w:r>
    </w:p>
  </w:endnote>
  <w:endnote w:id="5">
    <w:p w14:paraId="5160258D" w14:textId="6D5CFCA4" w:rsidR="00D9108E" w:rsidRPr="00C17B97"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Some of these web pages include </w:t>
      </w:r>
      <w:proofErr w:type="spellStart"/>
      <w:r w:rsidRPr="00C17B97">
        <w:rPr>
          <w:rFonts w:ascii="Times New Roman" w:hAnsi="Times New Roman" w:cs="Times New Roman"/>
          <w:sz w:val="24"/>
          <w:szCs w:val="24"/>
        </w:rPr>
        <w:t>GhanaWeb</w:t>
      </w:r>
      <w:proofErr w:type="spellEnd"/>
      <w:r w:rsidRPr="00C17B97">
        <w:rPr>
          <w:rFonts w:ascii="Times New Roman" w:hAnsi="Times New Roman" w:cs="Times New Roman"/>
          <w:sz w:val="24"/>
          <w:szCs w:val="24"/>
        </w:rPr>
        <w:t xml:space="preserve"> (</w:t>
      </w:r>
      <w:hyperlink r:id="rId1" w:history="1">
        <w:r w:rsidRPr="00C17B97">
          <w:rPr>
            <w:rStyle w:val="Hyperlink"/>
            <w:rFonts w:ascii="Times New Roman" w:hAnsi="Times New Roman" w:cs="Times New Roman"/>
            <w:sz w:val="24"/>
            <w:szCs w:val="24"/>
          </w:rPr>
          <w:t>www.ghanaweb.com</w:t>
        </w:r>
      </w:hyperlink>
      <w:r w:rsidRPr="00C17B97">
        <w:rPr>
          <w:rFonts w:ascii="Times New Roman" w:hAnsi="Times New Roman" w:cs="Times New Roman"/>
          <w:sz w:val="24"/>
          <w:szCs w:val="24"/>
        </w:rPr>
        <w:t xml:space="preserve">), </w:t>
      </w:r>
      <w:proofErr w:type="spellStart"/>
      <w:r w:rsidRPr="00C17B97">
        <w:rPr>
          <w:rFonts w:ascii="Times New Roman" w:hAnsi="Times New Roman" w:cs="Times New Roman"/>
          <w:sz w:val="24"/>
          <w:szCs w:val="24"/>
        </w:rPr>
        <w:t>Ghanadistricts</w:t>
      </w:r>
      <w:proofErr w:type="spellEnd"/>
      <w:r w:rsidRPr="00C17B97">
        <w:rPr>
          <w:rFonts w:ascii="Times New Roman" w:hAnsi="Times New Roman" w:cs="Times New Roman"/>
          <w:sz w:val="24"/>
          <w:szCs w:val="24"/>
        </w:rPr>
        <w:t xml:space="preserve"> (</w:t>
      </w:r>
      <w:hyperlink r:id="rId2" w:history="1">
        <w:r w:rsidRPr="00C17B97">
          <w:rPr>
            <w:rStyle w:val="Hyperlink"/>
            <w:rFonts w:ascii="Times New Roman" w:hAnsi="Times New Roman" w:cs="Times New Roman"/>
            <w:sz w:val="24"/>
            <w:szCs w:val="24"/>
          </w:rPr>
          <w:t>www.ghanadistricts.com</w:t>
        </w:r>
      </w:hyperlink>
      <w:r w:rsidRPr="00C17B97">
        <w:rPr>
          <w:rFonts w:ascii="Times New Roman" w:hAnsi="Times New Roman" w:cs="Times New Roman"/>
          <w:sz w:val="24"/>
          <w:szCs w:val="24"/>
        </w:rPr>
        <w:t>),</w:t>
      </w:r>
      <w:r w:rsidR="00814402">
        <w:rPr>
          <w:rFonts w:ascii="Times New Roman" w:hAnsi="Times New Roman" w:cs="Times New Roman"/>
          <w:sz w:val="24"/>
          <w:szCs w:val="24"/>
        </w:rPr>
        <w:t xml:space="preserve"> </w:t>
      </w:r>
      <w:r w:rsidRPr="00C17B97">
        <w:rPr>
          <w:rFonts w:ascii="Times New Roman" w:hAnsi="Times New Roman" w:cs="Times New Roman"/>
          <w:sz w:val="24"/>
          <w:szCs w:val="24"/>
        </w:rPr>
        <w:t>Britannica (</w:t>
      </w:r>
      <w:hyperlink r:id="rId3" w:history="1">
        <w:r w:rsidRPr="00C17B97">
          <w:rPr>
            <w:rStyle w:val="Hyperlink"/>
            <w:rFonts w:ascii="Times New Roman" w:hAnsi="Times New Roman" w:cs="Times New Roman"/>
            <w:sz w:val="24"/>
            <w:szCs w:val="24"/>
          </w:rPr>
          <w:t>www.britannica.com</w:t>
        </w:r>
      </w:hyperlink>
      <w:r w:rsidRPr="00C17B97">
        <w:rPr>
          <w:rFonts w:ascii="Times New Roman" w:hAnsi="Times New Roman" w:cs="Times New Roman"/>
          <w:sz w:val="24"/>
          <w:szCs w:val="24"/>
        </w:rPr>
        <w:t>), among others</w:t>
      </w:r>
      <w:r>
        <w:rPr>
          <w:rFonts w:ascii="Times New Roman" w:hAnsi="Times New Roman" w:cs="Times New Roman"/>
          <w:sz w:val="24"/>
          <w:szCs w:val="24"/>
        </w:rPr>
        <w:t>.</w:t>
      </w:r>
    </w:p>
  </w:endnote>
  <w:endnote w:id="6">
    <w:p w14:paraId="708D781F" w14:textId="77777777" w:rsidR="00D9108E" w:rsidRPr="00C17B97"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Rural areas are geographical locations where most persons with disabilities live. In Ghana, 3.3% of PWDs live in rural areas compared to urban areas (2.7%)</w:t>
      </w:r>
      <w:r>
        <w:rPr>
          <w:rFonts w:ascii="Times New Roman" w:hAnsi="Times New Roman" w:cs="Times New Roman"/>
          <w:sz w:val="24"/>
          <w:szCs w:val="24"/>
        </w:rPr>
        <w:t>.</w:t>
      </w:r>
    </w:p>
  </w:endnote>
  <w:endnote w:id="7">
    <w:p w14:paraId="7E463EA9" w14:textId="7CDADE67" w:rsidR="00D9108E" w:rsidRDefault="00D9108E" w:rsidP="00814402">
      <w:pPr>
        <w:pStyle w:val="EndnoteText"/>
        <w:spacing w:line="480" w:lineRule="auto"/>
        <w:rPr>
          <w:rFonts w:ascii="Times New Roman" w:hAnsi="Times New Roman" w:cs="Times New Roman"/>
          <w:sz w:val="24"/>
          <w:szCs w:val="24"/>
        </w:rPr>
      </w:pPr>
      <w:r w:rsidRPr="00C17B97">
        <w:rPr>
          <w:rStyle w:val="EndnoteReference"/>
          <w:rFonts w:ascii="Times New Roman" w:hAnsi="Times New Roman" w:cs="Times New Roman"/>
          <w:sz w:val="24"/>
          <w:szCs w:val="24"/>
        </w:rPr>
        <w:endnoteRef/>
      </w:r>
      <w:r w:rsidRPr="00C17B97">
        <w:rPr>
          <w:rFonts w:ascii="Times New Roman" w:hAnsi="Times New Roman" w:cs="Times New Roman"/>
          <w:sz w:val="24"/>
          <w:szCs w:val="24"/>
        </w:rPr>
        <w:t xml:space="preserve"> The model sees disability as something to be cured and/or treated by health professionals. Disability is seen as emanating from biological or physical or neurological imperfections. The medicalization of disability has been criticized in terms of its individualization of disability</w:t>
      </w:r>
      <w:r w:rsidR="00A3615B">
        <w:rPr>
          <w:rFonts w:ascii="Times New Roman" w:hAnsi="Times New Roman" w:cs="Times New Roman"/>
          <w:sz w:val="24"/>
          <w:szCs w:val="24"/>
        </w:rPr>
        <w:t xml:space="preserve">, among other </w:t>
      </w:r>
      <w:r w:rsidR="00242DE1">
        <w:rPr>
          <w:rFonts w:ascii="Times New Roman" w:hAnsi="Times New Roman" w:cs="Times New Roman"/>
          <w:sz w:val="24"/>
          <w:szCs w:val="24"/>
        </w:rPr>
        <w:t>criticisms</w:t>
      </w:r>
      <w:r w:rsidRPr="00C17B97">
        <w:rPr>
          <w:rFonts w:ascii="Times New Roman" w:hAnsi="Times New Roman" w:cs="Times New Roman"/>
          <w:sz w:val="24"/>
          <w:szCs w:val="24"/>
        </w:rPr>
        <w:t>.</w:t>
      </w:r>
    </w:p>
    <w:p w14:paraId="1A6F0F9F" w14:textId="31B708DA" w:rsidR="00332E5D" w:rsidRDefault="00332E5D" w:rsidP="00D9108E">
      <w:pPr>
        <w:pStyle w:val="EndnoteText"/>
        <w:spacing w:line="480" w:lineRule="auto"/>
        <w:jc w:val="both"/>
        <w:rPr>
          <w:rFonts w:ascii="Times New Roman" w:hAnsi="Times New Roman" w:cs="Times New Roman"/>
          <w:sz w:val="24"/>
          <w:szCs w:val="24"/>
        </w:rPr>
      </w:pPr>
    </w:p>
    <w:p w14:paraId="61A7DE54" w14:textId="25310A58" w:rsidR="00332E5D" w:rsidRPr="00E13442" w:rsidRDefault="00332E5D" w:rsidP="00D27BDF">
      <w:pPr>
        <w:spacing w:after="0"/>
        <w:ind w:firstLine="0"/>
        <w:rPr>
          <w:b/>
        </w:rPr>
      </w:pPr>
      <w:r w:rsidRPr="00C02661">
        <w:rPr>
          <w:noProof/>
        </w:rPr>
        <w:drawing>
          <wp:inline distT="114300" distB="114300" distL="114300" distR="114300" wp14:anchorId="7BE1623B" wp14:editId="10826654">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4"/>
                    <a:srcRect/>
                    <a:stretch>
                      <a:fillRect/>
                    </a:stretch>
                  </pic:blipFill>
                  <pic:spPr>
                    <a:xfrm>
                      <a:off x="0" y="0"/>
                      <a:ext cx="762000" cy="142875"/>
                    </a:xfrm>
                    <a:prstGeom prst="rect">
                      <a:avLst/>
                    </a:prstGeom>
                    <a:ln/>
                  </pic:spPr>
                </pic:pic>
              </a:graphicData>
            </a:graphic>
          </wp:inline>
        </w:drawing>
      </w:r>
      <w:r w:rsidRPr="00C02661">
        <w:t xml:space="preserve"> </w:t>
      </w:r>
      <w:r w:rsidR="00D27BDF" w:rsidRPr="00D27BDF">
        <w:rPr>
          <w:b/>
        </w:rPr>
        <w:t xml:space="preserve">Cultural Etiologies of Disability in Ghana: A Case of Food Taboos in Pregnancy </w:t>
      </w:r>
      <w:r w:rsidRPr="00C55CFC">
        <w:rPr>
          <w:bCs/>
        </w:rPr>
        <w:t xml:space="preserve">by </w:t>
      </w:r>
      <w:r w:rsidR="00112B3A" w:rsidRPr="00112B3A">
        <w:rPr>
          <w:bCs/>
        </w:rPr>
        <w:t>Francisca Adom-</w:t>
      </w:r>
      <w:proofErr w:type="spellStart"/>
      <w:r w:rsidR="00112B3A" w:rsidRPr="00112B3A">
        <w:rPr>
          <w:bCs/>
        </w:rPr>
        <w:t>Opare</w:t>
      </w:r>
      <w:proofErr w:type="spellEnd"/>
      <w:r w:rsidR="00112B3A">
        <w:rPr>
          <w:bCs/>
        </w:rPr>
        <w:t xml:space="preserve"> </w:t>
      </w:r>
      <w:hyperlink r:id="rId5" w:history="1">
        <w:r w:rsidR="00AE748E" w:rsidRPr="00964201">
          <w:rPr>
            <w:rStyle w:val="Hyperlink"/>
          </w:rPr>
          <w:t>https://rdsjournal.org/index.php/journal/article/view/1141</w:t>
        </w:r>
      </w:hyperlink>
      <w:r w:rsidRPr="00C02661">
        <w:t xml:space="preserve"> is licensed under a </w:t>
      </w:r>
      <w:hyperlink r:id="rId6">
        <w:r w:rsidRPr="00C02661">
          <w:rPr>
            <w:color w:val="1155CC"/>
            <w:u w:val="single"/>
          </w:rPr>
          <w:t>Creative Commons Attribution 4.0 International License</w:t>
        </w:r>
      </w:hyperlink>
      <w:r w:rsidRPr="00C02661">
        <w:t xml:space="preserve">. Based on a work at </w:t>
      </w:r>
    </w:p>
    <w:p w14:paraId="00093275" w14:textId="77777777" w:rsidR="00332E5D" w:rsidRPr="00C02661" w:rsidRDefault="00000000" w:rsidP="00332E5D">
      <w:pPr>
        <w:ind w:firstLine="0"/>
        <w:rPr>
          <w:rFonts w:ascii="Cambria" w:eastAsia="Cambria" w:hAnsi="Cambria" w:cs="Cambria"/>
        </w:rPr>
      </w:pPr>
      <w:hyperlink r:id="rId7">
        <w:r w:rsidR="00332E5D" w:rsidRPr="00C02661">
          <w:rPr>
            <w:color w:val="1155CC"/>
            <w:u w:val="single"/>
          </w:rPr>
          <w:t>https://rdsjournal.org</w:t>
        </w:r>
      </w:hyperlink>
      <w:r w:rsidR="00332E5D" w:rsidRPr="00C02661">
        <w:t>.</w:t>
      </w:r>
    </w:p>
    <w:p w14:paraId="55DB4E9D" w14:textId="77777777" w:rsidR="00332E5D" w:rsidRPr="00C17B97" w:rsidRDefault="00332E5D" w:rsidP="00D9108E">
      <w:pPr>
        <w:pStyle w:val="EndnoteText"/>
        <w:spacing w:line="480" w:lineRule="auto"/>
        <w:jc w:val="both"/>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1CB3" w14:textId="77777777" w:rsidR="001F5130" w:rsidRDefault="001F5130">
      <w:pPr>
        <w:spacing w:after="0" w:line="240" w:lineRule="auto"/>
      </w:pPr>
      <w:r>
        <w:separator/>
      </w:r>
    </w:p>
  </w:footnote>
  <w:footnote w:type="continuationSeparator" w:id="0">
    <w:p w14:paraId="1A1F7087" w14:textId="77777777" w:rsidR="001F5130" w:rsidRDefault="001F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69"/>
    <w:multiLevelType w:val="hybridMultilevel"/>
    <w:tmpl w:val="D3BC5198"/>
    <w:lvl w:ilvl="0" w:tplc="8E2CBB0C">
      <w:start w:val="1"/>
      <w:numFmt w:val="bullet"/>
      <w:lvlText w:val="•"/>
      <w:lvlJc w:val="left"/>
      <w:pPr>
        <w:tabs>
          <w:tab w:val="num" w:pos="720"/>
        </w:tabs>
        <w:ind w:left="720" w:hanging="360"/>
      </w:pPr>
      <w:rPr>
        <w:rFonts w:ascii="Arial" w:hAnsi="Arial" w:hint="default"/>
      </w:rPr>
    </w:lvl>
    <w:lvl w:ilvl="1" w:tplc="39806196">
      <w:numFmt w:val="bullet"/>
      <w:lvlText w:val="•"/>
      <w:lvlJc w:val="left"/>
      <w:pPr>
        <w:tabs>
          <w:tab w:val="num" w:pos="1440"/>
        </w:tabs>
        <w:ind w:left="1440" w:hanging="360"/>
      </w:pPr>
      <w:rPr>
        <w:rFonts w:ascii="Arial" w:hAnsi="Arial" w:hint="default"/>
      </w:rPr>
    </w:lvl>
    <w:lvl w:ilvl="2" w:tplc="4ADA0BBA" w:tentative="1">
      <w:start w:val="1"/>
      <w:numFmt w:val="bullet"/>
      <w:lvlText w:val="•"/>
      <w:lvlJc w:val="left"/>
      <w:pPr>
        <w:tabs>
          <w:tab w:val="num" w:pos="2160"/>
        </w:tabs>
        <w:ind w:left="2160" w:hanging="360"/>
      </w:pPr>
      <w:rPr>
        <w:rFonts w:ascii="Arial" w:hAnsi="Arial" w:hint="default"/>
      </w:rPr>
    </w:lvl>
    <w:lvl w:ilvl="3" w:tplc="205EF788" w:tentative="1">
      <w:start w:val="1"/>
      <w:numFmt w:val="bullet"/>
      <w:lvlText w:val="•"/>
      <w:lvlJc w:val="left"/>
      <w:pPr>
        <w:tabs>
          <w:tab w:val="num" w:pos="2880"/>
        </w:tabs>
        <w:ind w:left="2880" w:hanging="360"/>
      </w:pPr>
      <w:rPr>
        <w:rFonts w:ascii="Arial" w:hAnsi="Arial" w:hint="default"/>
      </w:rPr>
    </w:lvl>
    <w:lvl w:ilvl="4" w:tplc="D28AAC76" w:tentative="1">
      <w:start w:val="1"/>
      <w:numFmt w:val="bullet"/>
      <w:lvlText w:val="•"/>
      <w:lvlJc w:val="left"/>
      <w:pPr>
        <w:tabs>
          <w:tab w:val="num" w:pos="3600"/>
        </w:tabs>
        <w:ind w:left="3600" w:hanging="360"/>
      </w:pPr>
      <w:rPr>
        <w:rFonts w:ascii="Arial" w:hAnsi="Arial" w:hint="default"/>
      </w:rPr>
    </w:lvl>
    <w:lvl w:ilvl="5" w:tplc="B086811E" w:tentative="1">
      <w:start w:val="1"/>
      <w:numFmt w:val="bullet"/>
      <w:lvlText w:val="•"/>
      <w:lvlJc w:val="left"/>
      <w:pPr>
        <w:tabs>
          <w:tab w:val="num" w:pos="4320"/>
        </w:tabs>
        <w:ind w:left="4320" w:hanging="360"/>
      </w:pPr>
      <w:rPr>
        <w:rFonts w:ascii="Arial" w:hAnsi="Arial" w:hint="default"/>
      </w:rPr>
    </w:lvl>
    <w:lvl w:ilvl="6" w:tplc="D2D61982" w:tentative="1">
      <w:start w:val="1"/>
      <w:numFmt w:val="bullet"/>
      <w:lvlText w:val="•"/>
      <w:lvlJc w:val="left"/>
      <w:pPr>
        <w:tabs>
          <w:tab w:val="num" w:pos="5040"/>
        </w:tabs>
        <w:ind w:left="5040" w:hanging="360"/>
      </w:pPr>
      <w:rPr>
        <w:rFonts w:ascii="Arial" w:hAnsi="Arial" w:hint="default"/>
      </w:rPr>
    </w:lvl>
    <w:lvl w:ilvl="7" w:tplc="0B702F9E" w:tentative="1">
      <w:start w:val="1"/>
      <w:numFmt w:val="bullet"/>
      <w:lvlText w:val="•"/>
      <w:lvlJc w:val="left"/>
      <w:pPr>
        <w:tabs>
          <w:tab w:val="num" w:pos="5760"/>
        </w:tabs>
        <w:ind w:left="5760" w:hanging="360"/>
      </w:pPr>
      <w:rPr>
        <w:rFonts w:ascii="Arial" w:hAnsi="Arial" w:hint="default"/>
      </w:rPr>
    </w:lvl>
    <w:lvl w:ilvl="8" w:tplc="19F8A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67C25"/>
    <w:multiLevelType w:val="hybridMultilevel"/>
    <w:tmpl w:val="E60C0B62"/>
    <w:lvl w:ilvl="0" w:tplc="208ACDA0">
      <w:start w:val="1"/>
      <w:numFmt w:val="bullet"/>
      <w:lvlText w:val="•"/>
      <w:lvlJc w:val="left"/>
      <w:pPr>
        <w:tabs>
          <w:tab w:val="num" w:pos="720"/>
        </w:tabs>
        <w:ind w:left="720" w:hanging="360"/>
      </w:pPr>
      <w:rPr>
        <w:rFonts w:ascii="Arial" w:hAnsi="Arial" w:hint="default"/>
      </w:rPr>
    </w:lvl>
    <w:lvl w:ilvl="1" w:tplc="21308DE8">
      <w:numFmt w:val="bullet"/>
      <w:lvlText w:val="•"/>
      <w:lvlJc w:val="left"/>
      <w:pPr>
        <w:tabs>
          <w:tab w:val="num" w:pos="1440"/>
        </w:tabs>
        <w:ind w:left="1440" w:hanging="360"/>
      </w:pPr>
      <w:rPr>
        <w:rFonts w:ascii="Arial" w:hAnsi="Arial" w:hint="default"/>
      </w:rPr>
    </w:lvl>
    <w:lvl w:ilvl="2" w:tplc="6EC6FEE4" w:tentative="1">
      <w:start w:val="1"/>
      <w:numFmt w:val="bullet"/>
      <w:lvlText w:val="•"/>
      <w:lvlJc w:val="left"/>
      <w:pPr>
        <w:tabs>
          <w:tab w:val="num" w:pos="2160"/>
        </w:tabs>
        <w:ind w:left="2160" w:hanging="360"/>
      </w:pPr>
      <w:rPr>
        <w:rFonts w:ascii="Arial" w:hAnsi="Arial" w:hint="default"/>
      </w:rPr>
    </w:lvl>
    <w:lvl w:ilvl="3" w:tplc="04B27F42" w:tentative="1">
      <w:start w:val="1"/>
      <w:numFmt w:val="bullet"/>
      <w:lvlText w:val="•"/>
      <w:lvlJc w:val="left"/>
      <w:pPr>
        <w:tabs>
          <w:tab w:val="num" w:pos="2880"/>
        </w:tabs>
        <w:ind w:left="2880" w:hanging="360"/>
      </w:pPr>
      <w:rPr>
        <w:rFonts w:ascii="Arial" w:hAnsi="Arial" w:hint="default"/>
      </w:rPr>
    </w:lvl>
    <w:lvl w:ilvl="4" w:tplc="67C42BF2" w:tentative="1">
      <w:start w:val="1"/>
      <w:numFmt w:val="bullet"/>
      <w:lvlText w:val="•"/>
      <w:lvlJc w:val="left"/>
      <w:pPr>
        <w:tabs>
          <w:tab w:val="num" w:pos="3600"/>
        </w:tabs>
        <w:ind w:left="3600" w:hanging="360"/>
      </w:pPr>
      <w:rPr>
        <w:rFonts w:ascii="Arial" w:hAnsi="Arial" w:hint="default"/>
      </w:rPr>
    </w:lvl>
    <w:lvl w:ilvl="5" w:tplc="2CC621D0" w:tentative="1">
      <w:start w:val="1"/>
      <w:numFmt w:val="bullet"/>
      <w:lvlText w:val="•"/>
      <w:lvlJc w:val="left"/>
      <w:pPr>
        <w:tabs>
          <w:tab w:val="num" w:pos="4320"/>
        </w:tabs>
        <w:ind w:left="4320" w:hanging="360"/>
      </w:pPr>
      <w:rPr>
        <w:rFonts w:ascii="Arial" w:hAnsi="Arial" w:hint="default"/>
      </w:rPr>
    </w:lvl>
    <w:lvl w:ilvl="6" w:tplc="755CDFCA" w:tentative="1">
      <w:start w:val="1"/>
      <w:numFmt w:val="bullet"/>
      <w:lvlText w:val="•"/>
      <w:lvlJc w:val="left"/>
      <w:pPr>
        <w:tabs>
          <w:tab w:val="num" w:pos="5040"/>
        </w:tabs>
        <w:ind w:left="5040" w:hanging="360"/>
      </w:pPr>
      <w:rPr>
        <w:rFonts w:ascii="Arial" w:hAnsi="Arial" w:hint="default"/>
      </w:rPr>
    </w:lvl>
    <w:lvl w:ilvl="7" w:tplc="EDFA0E42" w:tentative="1">
      <w:start w:val="1"/>
      <w:numFmt w:val="bullet"/>
      <w:lvlText w:val="•"/>
      <w:lvlJc w:val="left"/>
      <w:pPr>
        <w:tabs>
          <w:tab w:val="num" w:pos="5760"/>
        </w:tabs>
        <w:ind w:left="5760" w:hanging="360"/>
      </w:pPr>
      <w:rPr>
        <w:rFonts w:ascii="Arial" w:hAnsi="Arial" w:hint="default"/>
      </w:rPr>
    </w:lvl>
    <w:lvl w:ilvl="8" w:tplc="346ED1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AC3DD3"/>
    <w:multiLevelType w:val="multilevel"/>
    <w:tmpl w:val="272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768B1"/>
    <w:multiLevelType w:val="hybridMultilevel"/>
    <w:tmpl w:val="0EBCA062"/>
    <w:lvl w:ilvl="0" w:tplc="36943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C5140"/>
    <w:multiLevelType w:val="hybridMultilevel"/>
    <w:tmpl w:val="890C2342"/>
    <w:lvl w:ilvl="0" w:tplc="0D90B7C0">
      <w:start w:val="1"/>
      <w:numFmt w:val="bullet"/>
      <w:lvlText w:val="•"/>
      <w:lvlJc w:val="left"/>
      <w:pPr>
        <w:tabs>
          <w:tab w:val="num" w:pos="720"/>
        </w:tabs>
        <w:ind w:left="720" w:hanging="360"/>
      </w:pPr>
      <w:rPr>
        <w:rFonts w:ascii="Arial" w:hAnsi="Arial" w:hint="default"/>
      </w:rPr>
    </w:lvl>
    <w:lvl w:ilvl="1" w:tplc="B2AAC910">
      <w:numFmt w:val="bullet"/>
      <w:lvlText w:val="•"/>
      <w:lvlJc w:val="left"/>
      <w:pPr>
        <w:tabs>
          <w:tab w:val="num" w:pos="1440"/>
        </w:tabs>
        <w:ind w:left="1440" w:hanging="360"/>
      </w:pPr>
      <w:rPr>
        <w:rFonts w:ascii="Arial" w:hAnsi="Arial" w:hint="default"/>
      </w:rPr>
    </w:lvl>
    <w:lvl w:ilvl="2" w:tplc="1ED0619E" w:tentative="1">
      <w:start w:val="1"/>
      <w:numFmt w:val="bullet"/>
      <w:lvlText w:val="•"/>
      <w:lvlJc w:val="left"/>
      <w:pPr>
        <w:tabs>
          <w:tab w:val="num" w:pos="2160"/>
        </w:tabs>
        <w:ind w:left="2160" w:hanging="360"/>
      </w:pPr>
      <w:rPr>
        <w:rFonts w:ascii="Arial" w:hAnsi="Arial" w:hint="default"/>
      </w:rPr>
    </w:lvl>
    <w:lvl w:ilvl="3" w:tplc="75FE188E" w:tentative="1">
      <w:start w:val="1"/>
      <w:numFmt w:val="bullet"/>
      <w:lvlText w:val="•"/>
      <w:lvlJc w:val="left"/>
      <w:pPr>
        <w:tabs>
          <w:tab w:val="num" w:pos="2880"/>
        </w:tabs>
        <w:ind w:left="2880" w:hanging="360"/>
      </w:pPr>
      <w:rPr>
        <w:rFonts w:ascii="Arial" w:hAnsi="Arial" w:hint="default"/>
      </w:rPr>
    </w:lvl>
    <w:lvl w:ilvl="4" w:tplc="59BCF956" w:tentative="1">
      <w:start w:val="1"/>
      <w:numFmt w:val="bullet"/>
      <w:lvlText w:val="•"/>
      <w:lvlJc w:val="left"/>
      <w:pPr>
        <w:tabs>
          <w:tab w:val="num" w:pos="3600"/>
        </w:tabs>
        <w:ind w:left="3600" w:hanging="360"/>
      </w:pPr>
      <w:rPr>
        <w:rFonts w:ascii="Arial" w:hAnsi="Arial" w:hint="default"/>
      </w:rPr>
    </w:lvl>
    <w:lvl w:ilvl="5" w:tplc="F8C0829A" w:tentative="1">
      <w:start w:val="1"/>
      <w:numFmt w:val="bullet"/>
      <w:lvlText w:val="•"/>
      <w:lvlJc w:val="left"/>
      <w:pPr>
        <w:tabs>
          <w:tab w:val="num" w:pos="4320"/>
        </w:tabs>
        <w:ind w:left="4320" w:hanging="360"/>
      </w:pPr>
      <w:rPr>
        <w:rFonts w:ascii="Arial" w:hAnsi="Arial" w:hint="default"/>
      </w:rPr>
    </w:lvl>
    <w:lvl w:ilvl="6" w:tplc="C29A4A04" w:tentative="1">
      <w:start w:val="1"/>
      <w:numFmt w:val="bullet"/>
      <w:lvlText w:val="•"/>
      <w:lvlJc w:val="left"/>
      <w:pPr>
        <w:tabs>
          <w:tab w:val="num" w:pos="5040"/>
        </w:tabs>
        <w:ind w:left="5040" w:hanging="360"/>
      </w:pPr>
      <w:rPr>
        <w:rFonts w:ascii="Arial" w:hAnsi="Arial" w:hint="default"/>
      </w:rPr>
    </w:lvl>
    <w:lvl w:ilvl="7" w:tplc="C8EC8FCC" w:tentative="1">
      <w:start w:val="1"/>
      <w:numFmt w:val="bullet"/>
      <w:lvlText w:val="•"/>
      <w:lvlJc w:val="left"/>
      <w:pPr>
        <w:tabs>
          <w:tab w:val="num" w:pos="5760"/>
        </w:tabs>
        <w:ind w:left="5760" w:hanging="360"/>
      </w:pPr>
      <w:rPr>
        <w:rFonts w:ascii="Arial" w:hAnsi="Arial" w:hint="default"/>
      </w:rPr>
    </w:lvl>
    <w:lvl w:ilvl="8" w:tplc="F670B3C4" w:tentative="1">
      <w:start w:val="1"/>
      <w:numFmt w:val="bullet"/>
      <w:lvlText w:val="•"/>
      <w:lvlJc w:val="left"/>
      <w:pPr>
        <w:tabs>
          <w:tab w:val="num" w:pos="6480"/>
        </w:tabs>
        <w:ind w:left="6480" w:hanging="360"/>
      </w:pPr>
      <w:rPr>
        <w:rFonts w:ascii="Arial" w:hAnsi="Arial" w:hint="default"/>
      </w:rPr>
    </w:lvl>
  </w:abstractNum>
  <w:num w:numId="1" w16cid:durableId="1742563725">
    <w:abstractNumId w:val="2"/>
  </w:num>
  <w:num w:numId="2" w16cid:durableId="229927014">
    <w:abstractNumId w:val="0"/>
  </w:num>
  <w:num w:numId="3" w16cid:durableId="1740133829">
    <w:abstractNumId w:val="1"/>
  </w:num>
  <w:num w:numId="4" w16cid:durableId="564146021">
    <w:abstractNumId w:val="4"/>
  </w:num>
  <w:num w:numId="5" w16cid:durableId="1752044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024BD"/>
    <w:rsid w:val="00112A15"/>
    <w:rsid w:val="00112B3A"/>
    <w:rsid w:val="00140BF6"/>
    <w:rsid w:val="001624CD"/>
    <w:rsid w:val="001821B9"/>
    <w:rsid w:val="001972F9"/>
    <w:rsid w:val="001C0353"/>
    <w:rsid w:val="001D3058"/>
    <w:rsid w:val="001F5130"/>
    <w:rsid w:val="002061A8"/>
    <w:rsid w:val="00242DE1"/>
    <w:rsid w:val="00247809"/>
    <w:rsid w:val="0025761C"/>
    <w:rsid w:val="002657B0"/>
    <w:rsid w:val="0028534B"/>
    <w:rsid w:val="003273CC"/>
    <w:rsid w:val="00327C58"/>
    <w:rsid w:val="00332E5D"/>
    <w:rsid w:val="00361673"/>
    <w:rsid w:val="003656E7"/>
    <w:rsid w:val="00397599"/>
    <w:rsid w:val="003A1413"/>
    <w:rsid w:val="003C743D"/>
    <w:rsid w:val="003F72AE"/>
    <w:rsid w:val="0041105E"/>
    <w:rsid w:val="00455AB1"/>
    <w:rsid w:val="00456C9C"/>
    <w:rsid w:val="00474EA0"/>
    <w:rsid w:val="004947A4"/>
    <w:rsid w:val="004E6EA9"/>
    <w:rsid w:val="004E7FE9"/>
    <w:rsid w:val="004F375F"/>
    <w:rsid w:val="00515CC2"/>
    <w:rsid w:val="00526422"/>
    <w:rsid w:val="0054057D"/>
    <w:rsid w:val="0054565A"/>
    <w:rsid w:val="0055774B"/>
    <w:rsid w:val="00557F32"/>
    <w:rsid w:val="00575DB9"/>
    <w:rsid w:val="00626B47"/>
    <w:rsid w:val="00676A52"/>
    <w:rsid w:val="00690391"/>
    <w:rsid w:val="006C38EE"/>
    <w:rsid w:val="006F666D"/>
    <w:rsid w:val="00707AA1"/>
    <w:rsid w:val="00726CA9"/>
    <w:rsid w:val="007604B3"/>
    <w:rsid w:val="00761D12"/>
    <w:rsid w:val="00814402"/>
    <w:rsid w:val="00873EA0"/>
    <w:rsid w:val="00904274"/>
    <w:rsid w:val="00937EA9"/>
    <w:rsid w:val="0095230C"/>
    <w:rsid w:val="00965EFC"/>
    <w:rsid w:val="00980FD6"/>
    <w:rsid w:val="009C10CB"/>
    <w:rsid w:val="009C33F1"/>
    <w:rsid w:val="009C5DDA"/>
    <w:rsid w:val="009C60F6"/>
    <w:rsid w:val="009E4FAB"/>
    <w:rsid w:val="00A00581"/>
    <w:rsid w:val="00A16F03"/>
    <w:rsid w:val="00A3615B"/>
    <w:rsid w:val="00A54A7F"/>
    <w:rsid w:val="00A65726"/>
    <w:rsid w:val="00A76475"/>
    <w:rsid w:val="00A86586"/>
    <w:rsid w:val="00AC70AB"/>
    <w:rsid w:val="00AD1236"/>
    <w:rsid w:val="00AD544F"/>
    <w:rsid w:val="00AE748E"/>
    <w:rsid w:val="00B43BD8"/>
    <w:rsid w:val="00B505D5"/>
    <w:rsid w:val="00B63098"/>
    <w:rsid w:val="00B8721B"/>
    <w:rsid w:val="00B93E22"/>
    <w:rsid w:val="00BA0E2D"/>
    <w:rsid w:val="00BE209A"/>
    <w:rsid w:val="00BE77EF"/>
    <w:rsid w:val="00BE7A89"/>
    <w:rsid w:val="00C02661"/>
    <w:rsid w:val="00C10D71"/>
    <w:rsid w:val="00C17DD0"/>
    <w:rsid w:val="00C3628B"/>
    <w:rsid w:val="00C616EA"/>
    <w:rsid w:val="00C70E1F"/>
    <w:rsid w:val="00C93F7F"/>
    <w:rsid w:val="00CA2874"/>
    <w:rsid w:val="00CC1ED8"/>
    <w:rsid w:val="00CE1D21"/>
    <w:rsid w:val="00CE7D15"/>
    <w:rsid w:val="00D27BDF"/>
    <w:rsid w:val="00D33176"/>
    <w:rsid w:val="00D513B3"/>
    <w:rsid w:val="00D60AD1"/>
    <w:rsid w:val="00D8047B"/>
    <w:rsid w:val="00D80756"/>
    <w:rsid w:val="00D9108E"/>
    <w:rsid w:val="00D91ED4"/>
    <w:rsid w:val="00DB3CBA"/>
    <w:rsid w:val="00E91C15"/>
    <w:rsid w:val="00EB28CE"/>
    <w:rsid w:val="00F672E8"/>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list-group-item">
    <w:name w:val="list-group-item"/>
    <w:basedOn w:val="Normal"/>
    <w:rsid w:val="00D9108E"/>
    <w:pPr>
      <w:widowControl/>
      <w:spacing w:before="100" w:beforeAutospacing="1" w:after="100" w:afterAutospacing="1" w:line="240" w:lineRule="auto"/>
      <w:ind w:firstLine="0"/>
    </w:pPr>
  </w:style>
  <w:style w:type="character" w:customStyle="1" w:styleId="item-content">
    <w:name w:val="item-content"/>
    <w:basedOn w:val="DefaultParagraphFont"/>
    <w:rsid w:val="00D9108E"/>
  </w:style>
  <w:style w:type="paragraph" w:styleId="EndnoteText">
    <w:name w:val="endnote text"/>
    <w:basedOn w:val="Normal"/>
    <w:link w:val="EndnoteTextChar"/>
    <w:uiPriority w:val="99"/>
    <w:semiHidden/>
    <w:unhideWhenUsed/>
    <w:rsid w:val="00D9108E"/>
    <w:pPr>
      <w:widowControl/>
      <w:spacing w:after="0" w:line="240" w:lineRule="auto"/>
      <w:ind w:firstLine="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9108E"/>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D9108E"/>
    <w:rPr>
      <w:vertAlign w:val="superscript"/>
    </w:rPr>
  </w:style>
  <w:style w:type="character" w:styleId="UnresolvedMention">
    <w:name w:val="Unresolved Mention"/>
    <w:basedOn w:val="DefaultParagraphFont"/>
    <w:uiPriority w:val="99"/>
    <w:semiHidden/>
    <w:unhideWhenUsed/>
    <w:rsid w:val="00D9108E"/>
    <w:rPr>
      <w:color w:val="605E5C"/>
      <w:shd w:val="clear" w:color="auto" w:fill="E1DFDD"/>
    </w:rPr>
  </w:style>
  <w:style w:type="paragraph" w:styleId="ListParagraph">
    <w:name w:val="List Paragraph"/>
    <w:basedOn w:val="Normal"/>
    <w:uiPriority w:val="34"/>
    <w:qFormat/>
    <w:rsid w:val="00D9108E"/>
    <w:pPr>
      <w:widowControl/>
      <w:spacing w:after="0" w:line="240" w:lineRule="auto"/>
      <w:ind w:left="720" w:firstLine="0"/>
      <w:contextualSpacing/>
    </w:pPr>
  </w:style>
  <w:style w:type="character" w:customStyle="1" w:styleId="label">
    <w:name w:val="label"/>
    <w:basedOn w:val="DefaultParagraphFont"/>
    <w:rsid w:val="00112B3A"/>
  </w:style>
  <w:style w:type="character" w:styleId="FollowedHyperlink">
    <w:name w:val="FollowedHyperlink"/>
    <w:basedOn w:val="DefaultParagraphFont"/>
    <w:uiPriority w:val="99"/>
    <w:semiHidden/>
    <w:unhideWhenUsed/>
    <w:rsid w:val="00112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hlinks.com.gh/15-anlo-ewe-clans-totems-taboo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hanadistricts.com/Home/LinkData/7188"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www.britannica.com" TargetMode="External"/><Relationship Id="rId7" Type="http://schemas.openxmlformats.org/officeDocument/2006/relationships/hyperlink" Target="https://rdsjournal.org" TargetMode="External"/><Relationship Id="rId2" Type="http://schemas.openxmlformats.org/officeDocument/2006/relationships/hyperlink" Target="http://www.ghanadistricts.com" TargetMode="External"/><Relationship Id="rId1" Type="http://schemas.openxmlformats.org/officeDocument/2006/relationships/hyperlink" Target="http://www.ghanaweb.com" TargetMode="External"/><Relationship Id="rId6" Type="http://schemas.openxmlformats.org/officeDocument/2006/relationships/hyperlink" Target="http://creativecommons.org/licenses/by/4.0/" TargetMode="External"/><Relationship Id="rId5" Type="http://schemas.openxmlformats.org/officeDocument/2006/relationships/hyperlink" Target="https://rdsjournal.org/index.php/journal/article/view/1141"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31332</Words>
  <Characters>178597</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2022-10-24T07:25:00Z</dcterms:created>
  <dcterms:modified xsi:type="dcterms:W3CDTF">2022-10-24T07:25:00Z</dcterms:modified>
</cp:coreProperties>
</file>