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2E334F" w:rsidRDefault="00422EA6">
      <w:pPr>
        <w:pStyle w:val="Title"/>
        <w:keepNext w:val="0"/>
        <w:keepLines w:val="0"/>
      </w:pPr>
      <w:r>
        <w:t>Notes from the Field</w:t>
      </w:r>
    </w:p>
    <w:p w14:paraId="00000002" w14:textId="77777777" w:rsidR="002E334F" w:rsidRDefault="00422EA6">
      <w:pPr>
        <w:pStyle w:val="Title"/>
      </w:pPr>
      <w:bookmarkStart w:id="0" w:name="_22lsq1ceb4ba" w:colFirst="0" w:colLast="0"/>
      <w:bookmarkEnd w:id="0"/>
      <w:r>
        <w:t xml:space="preserve">GOVERNOR APPOINTS DR. KIRIKO TAKAHASHI TO </w:t>
      </w:r>
      <w:proofErr w:type="spellStart"/>
      <w:r>
        <w:t>HAWAIʻI</w:t>
      </w:r>
      <w:proofErr w:type="spellEnd"/>
      <w:r>
        <w:t xml:space="preserve"> STATE COUNCIL ON DEVELOPMENTAL DISABILITIES</w:t>
      </w:r>
    </w:p>
    <w:p w14:paraId="00000003" w14:textId="05FE8160" w:rsidR="002E334F" w:rsidRDefault="00422EA6">
      <w:pPr>
        <w:spacing w:after="0"/>
        <w:ind w:firstLine="0"/>
        <w:jc w:val="center"/>
        <w:rPr>
          <w:vertAlign w:val="superscript"/>
        </w:rPr>
      </w:pPr>
      <w:r>
        <w:t>Genesis Leong</w:t>
      </w:r>
      <w:r w:rsidR="004528CA">
        <w:t>,</w:t>
      </w:r>
    </w:p>
    <w:p w14:paraId="00000004" w14:textId="77777777" w:rsidR="002E334F" w:rsidRDefault="00422EA6">
      <w:pPr>
        <w:spacing w:after="0"/>
        <w:ind w:firstLine="0"/>
        <w:jc w:val="center"/>
      </w:pPr>
      <w:r>
        <w:t xml:space="preserve">Center on Disability Studies, University of </w:t>
      </w:r>
      <w:proofErr w:type="spellStart"/>
      <w:r>
        <w:t>Hawaiʻi</w:t>
      </w:r>
      <w:proofErr w:type="spellEnd"/>
      <w:r>
        <w:t xml:space="preserve"> at </w:t>
      </w:r>
      <w:proofErr w:type="spellStart"/>
      <w:r>
        <w:t>Mānoa</w:t>
      </w:r>
      <w:proofErr w:type="spellEnd"/>
    </w:p>
    <w:p w14:paraId="00000005" w14:textId="77777777" w:rsidR="002E334F" w:rsidRDefault="00422EA6">
      <w:pPr>
        <w:ind w:firstLine="0"/>
      </w:pPr>
      <w:r>
        <w:t xml:space="preserve">News Release </w:t>
      </w:r>
    </w:p>
    <w:p w14:paraId="00000006" w14:textId="77777777" w:rsidR="002E334F" w:rsidRDefault="00422EA6">
      <w:pPr>
        <w:ind w:firstLine="0"/>
      </w:pPr>
      <w:r>
        <w:rPr>
          <w:b/>
        </w:rPr>
        <w:t xml:space="preserve">Honolulu, </w:t>
      </w:r>
      <w:proofErr w:type="spellStart"/>
      <w:r>
        <w:rPr>
          <w:b/>
        </w:rPr>
        <w:t>Hawaiʻi</w:t>
      </w:r>
      <w:proofErr w:type="spellEnd"/>
      <w:r>
        <w:t xml:space="preserve"> - On March 31, 2021, the </w:t>
      </w:r>
      <w:proofErr w:type="spellStart"/>
      <w:r>
        <w:t>Hawaiʻi</w:t>
      </w:r>
      <w:proofErr w:type="spellEnd"/>
      <w:r>
        <w:t xml:space="preserve"> Senate voted to approve Governor David Ige’s recommendation (GM581) to appoint Dr. </w:t>
      </w:r>
      <w:proofErr w:type="spellStart"/>
      <w:r>
        <w:t>Kiriko</w:t>
      </w:r>
      <w:proofErr w:type="spellEnd"/>
      <w:r>
        <w:t xml:space="preserve"> Takahashi to serve as a member of the </w:t>
      </w:r>
      <w:proofErr w:type="spellStart"/>
      <w:r>
        <w:t>Hawaiʻi</w:t>
      </w:r>
      <w:proofErr w:type="spellEnd"/>
      <w:r>
        <w:t xml:space="preserve"> State Council on Developmental Disabilities (DD Council).</w:t>
      </w:r>
    </w:p>
    <w:p w14:paraId="00000007" w14:textId="77777777" w:rsidR="002E334F" w:rsidRDefault="00422EA6">
      <w:pPr>
        <w:ind w:firstLine="0"/>
      </w:pPr>
      <w:r>
        <w:t xml:space="preserve">Effective immediately until </w:t>
      </w:r>
      <w:r>
        <w:t>June 20, 2022, she will join the 28 Governor appointed members that include individuals with intellectual and developmental disabilities, parents, family members and representatives from public and private agencies that serve this population. Established b</w:t>
      </w:r>
      <w:r>
        <w:t xml:space="preserve">y state and federal law as an independent agency, the mission of the DD Council is to empower, advocate, and support individuals with intellectual and developmental disabilities statewide to control their own destiny and determine the quality of life they </w:t>
      </w:r>
      <w:r>
        <w:t>desire.</w:t>
      </w:r>
    </w:p>
    <w:p w14:paraId="00000008" w14:textId="77777777" w:rsidR="002E334F" w:rsidRDefault="00422EA6">
      <w:pPr>
        <w:ind w:firstLine="0"/>
      </w:pPr>
      <w:r>
        <w:t xml:space="preserve">Dr. Takahashi is the current director of the Center on Disability Studies (CDS), University of </w:t>
      </w:r>
      <w:proofErr w:type="spellStart"/>
      <w:r>
        <w:t>Hawaiʻi</w:t>
      </w:r>
      <w:proofErr w:type="spellEnd"/>
      <w:r>
        <w:t xml:space="preserve"> at </w:t>
      </w:r>
      <w:proofErr w:type="spellStart"/>
      <w:r>
        <w:t>Mānoa</w:t>
      </w:r>
      <w:proofErr w:type="spellEnd"/>
      <w:r>
        <w:t xml:space="preserve">. CDS is one of 67 University Centers for Excellence in Developmental Disabilities (UCEDD), education, research, training centers across </w:t>
      </w:r>
      <w:r>
        <w:t>the U.S. and its territories. It is uniquely positioned within the University and extended community to work towards a shared vision of a nation in which all Americans, including those with disabilities, participate fully in their communities.</w:t>
      </w:r>
    </w:p>
    <w:p w14:paraId="00000009" w14:textId="77777777" w:rsidR="002E334F" w:rsidRDefault="00422EA6">
      <w:pPr>
        <w:ind w:firstLine="0"/>
        <w:rPr>
          <w:shd w:val="clear" w:color="auto" w:fill="FFF2CC"/>
        </w:rPr>
      </w:pPr>
      <w:r>
        <w:t>The DD Counc</w:t>
      </w:r>
      <w:r>
        <w:t>il is CDS’s sister agency, and our work is authorized under Public Law 106-402 per Developmental Disabilities Act of 2000. Therefore, as a council member, Dr. Takahashi hopes to be informed about the current needs of individuals with intellectual and devel</w:t>
      </w:r>
      <w:r>
        <w:t xml:space="preserve">opmental disabilities to continue the Center’s programming. She also hopes to provide input to the DD Council’s 5-year plan, help monitor their implementation, and </w:t>
      </w:r>
      <w:proofErr w:type="gramStart"/>
      <w:r>
        <w:t>collaborate together</w:t>
      </w:r>
      <w:proofErr w:type="gramEnd"/>
      <w:r>
        <w:t xml:space="preserve"> on integrating the lives of people with intellectual and developmental </w:t>
      </w:r>
      <w:r>
        <w:t>disabilities at community and systems level across the lifespan.</w:t>
      </w:r>
    </w:p>
    <w:p w14:paraId="0000000A" w14:textId="6FB25EA4" w:rsidR="002E334F" w:rsidRDefault="00422EA6">
      <w:pPr>
        <w:ind w:firstLine="0"/>
      </w:pPr>
      <w:r>
        <w:t xml:space="preserve">For more information on Dr. Takahashi’s appointment or the </w:t>
      </w:r>
      <w:proofErr w:type="spellStart"/>
      <w:r>
        <w:t>Hawaiʻi</w:t>
      </w:r>
      <w:proofErr w:type="spellEnd"/>
      <w:r>
        <w:t xml:space="preserve"> State Council on Developmental Disabilities</w:t>
      </w:r>
      <w:r w:rsidR="00BB6932">
        <w:t>,</w:t>
      </w:r>
      <w:r>
        <w:t xml:space="preserve"> contact </w:t>
      </w:r>
      <w:proofErr w:type="spellStart"/>
      <w:r>
        <w:t>Daintry</w:t>
      </w:r>
      <w:proofErr w:type="spellEnd"/>
      <w:r>
        <w:t xml:space="preserve"> </w:t>
      </w:r>
      <w:proofErr w:type="spellStart"/>
      <w:r>
        <w:t>Bartoldus</w:t>
      </w:r>
      <w:proofErr w:type="spellEnd"/>
      <w:r>
        <w:t xml:space="preserve">, Executive Administrator, </w:t>
      </w:r>
      <w:hyperlink r:id="rId6">
        <w:r>
          <w:rPr>
            <w:color w:val="1155CC"/>
            <w:u w:val="single"/>
          </w:rPr>
          <w:t>daintry.bartoldus@doh.hawaii.gov</w:t>
        </w:r>
      </w:hyperlink>
      <w:r>
        <w:t>, (808) 586-8100.</w:t>
      </w:r>
    </w:p>
    <w:p w14:paraId="0000000B" w14:textId="77777777" w:rsidR="002E334F" w:rsidRDefault="00422EA6">
      <w:pPr>
        <w:ind w:firstLine="0"/>
        <w:jc w:val="center"/>
      </w:pPr>
      <w:r>
        <w:t>###</w:t>
      </w:r>
    </w:p>
    <w:p w14:paraId="0000000C" w14:textId="77777777" w:rsidR="002E334F" w:rsidRDefault="00422EA6">
      <w:pPr>
        <w:ind w:firstLine="0"/>
        <w:rPr>
          <w:i/>
        </w:rPr>
      </w:pPr>
      <w:r>
        <w:rPr>
          <w:i/>
        </w:rPr>
        <w:t xml:space="preserve">The Center on Disability Studies, University of </w:t>
      </w:r>
      <w:proofErr w:type="spellStart"/>
      <w:r>
        <w:rPr>
          <w:i/>
        </w:rPr>
        <w:t>Hawaiʻi</w:t>
      </w:r>
      <w:proofErr w:type="spellEnd"/>
      <w:r>
        <w:rPr>
          <w:i/>
        </w:rPr>
        <w:t xml:space="preserve"> at </w:t>
      </w:r>
      <w:proofErr w:type="spellStart"/>
      <w:r>
        <w:rPr>
          <w:i/>
        </w:rPr>
        <w:t>Mānoa</w:t>
      </w:r>
      <w:proofErr w:type="spellEnd"/>
      <w:r>
        <w:rPr>
          <w:i/>
        </w:rPr>
        <w:t xml:space="preserve"> is a research center aimed to promote diverse abilities across the lifespan through interdisciplinary trai</w:t>
      </w:r>
      <w:r>
        <w:rPr>
          <w:i/>
        </w:rPr>
        <w:t xml:space="preserve">ning, </w:t>
      </w:r>
      <w:proofErr w:type="gramStart"/>
      <w:r>
        <w:rPr>
          <w:i/>
        </w:rPr>
        <w:t>research</w:t>
      </w:r>
      <w:proofErr w:type="gramEnd"/>
      <w:r>
        <w:rPr>
          <w:i/>
        </w:rPr>
        <w:t xml:space="preserve"> and service. For more information visit </w:t>
      </w:r>
      <w:hyperlink r:id="rId7">
        <w:r>
          <w:rPr>
            <w:i/>
            <w:color w:val="1155CC"/>
            <w:u w:val="single"/>
          </w:rPr>
          <w:t>cds.coe.hawaii.edu</w:t>
        </w:r>
      </w:hyperlink>
      <w:r>
        <w:rPr>
          <w:i/>
        </w:rPr>
        <w:t xml:space="preserve">, or follow us on Twitter </w:t>
      </w:r>
      <w:hyperlink r:id="rId8">
        <w:r>
          <w:rPr>
            <w:i/>
            <w:color w:val="1155CC"/>
            <w:u w:val="single"/>
          </w:rPr>
          <w:t>twitter.com/CDShawaiiedu</w:t>
        </w:r>
      </w:hyperlink>
      <w:r>
        <w:rPr>
          <w:i/>
        </w:rPr>
        <w:t xml:space="preserve"> and Facebook www.facebook.com/Cen</w:t>
      </w:r>
      <w:r>
        <w:rPr>
          <w:i/>
        </w:rPr>
        <w:t>terOnDisabilityStudies.</w:t>
      </w:r>
    </w:p>
    <w:p w14:paraId="0000000D" w14:textId="77777777" w:rsidR="002E334F" w:rsidRDefault="00422EA6">
      <w:pPr>
        <w:ind w:firstLine="0"/>
        <w:rPr>
          <w:rFonts w:ascii="Cambria" w:eastAsia="Cambria" w:hAnsi="Cambria" w:cs="Cambria"/>
          <w:sz w:val="18"/>
          <w:szCs w:val="18"/>
        </w:rPr>
      </w:pPr>
      <w:r>
        <w:rPr>
          <w:noProof/>
        </w:rPr>
        <w:lastRenderedPageBreak/>
        <w:drawing>
          <wp:inline distT="114300" distB="114300" distL="114300" distR="114300">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9"/>
                    <a:srcRect/>
                    <a:stretch>
                      <a:fillRect/>
                    </a:stretch>
                  </pic:blipFill>
                  <pic:spPr>
                    <a:xfrm>
                      <a:off x="0" y="0"/>
                      <a:ext cx="762000" cy="142875"/>
                    </a:xfrm>
                    <a:prstGeom prst="rect">
                      <a:avLst/>
                    </a:prstGeom>
                    <a:ln/>
                  </pic:spPr>
                </pic:pic>
              </a:graphicData>
            </a:graphic>
          </wp:inline>
        </w:drawing>
      </w:r>
      <w:r>
        <w:t xml:space="preserve"> Governor Appoints Dr. </w:t>
      </w:r>
      <w:proofErr w:type="spellStart"/>
      <w:r>
        <w:t>Kiriko</w:t>
      </w:r>
      <w:proofErr w:type="spellEnd"/>
      <w:r>
        <w:t xml:space="preserve"> Takahashi to </w:t>
      </w:r>
      <w:proofErr w:type="spellStart"/>
      <w:r>
        <w:t>Hawaiʻi</w:t>
      </w:r>
      <w:proofErr w:type="spellEnd"/>
      <w:r>
        <w:t xml:space="preserve"> State Council on Developmental Disabilities </w:t>
      </w:r>
      <w:hyperlink r:id="rId10">
        <w:r>
          <w:rPr>
            <w:color w:val="1155CC"/>
            <w:u w:val="single"/>
          </w:rPr>
          <w:t>https://rdsjournal.org/index.php/journal/article/view/1077</w:t>
        </w:r>
      </w:hyperlink>
      <w:r>
        <w:t xml:space="preserve"> is licensed under a</w:t>
      </w:r>
      <w:hyperlink r:id="rId11">
        <w:r>
          <w:t xml:space="preserve"> </w:t>
        </w:r>
      </w:hyperlink>
      <w:hyperlink r:id="rId12">
        <w:r>
          <w:rPr>
            <w:color w:val="1155CC"/>
            <w:u w:val="single"/>
          </w:rPr>
          <w:t>Creative Commons Attribution 4.0 International License</w:t>
        </w:r>
      </w:hyperlink>
      <w:r>
        <w:t>. Based on a work at</w:t>
      </w:r>
      <w:hyperlink r:id="rId13">
        <w:r>
          <w:t xml:space="preserve"> </w:t>
        </w:r>
      </w:hyperlink>
      <w:hyperlink r:id="rId14">
        <w:r>
          <w:rPr>
            <w:color w:val="1155CC"/>
            <w:u w:val="single"/>
          </w:rPr>
          <w:t>https://rdsjournal.org</w:t>
        </w:r>
      </w:hyperlink>
      <w:r>
        <w:t>.</w:t>
      </w:r>
    </w:p>
    <w:sectPr w:rsidR="002E334F">
      <w:headerReference w:type="even" r:id="rId15"/>
      <w:headerReference w:type="default" r:id="rId16"/>
      <w:footerReference w:type="default" r:id="rId17"/>
      <w:headerReference w:type="first" r:id="rId1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34055" w14:textId="77777777" w:rsidR="00422EA6" w:rsidRDefault="00422EA6">
      <w:pPr>
        <w:spacing w:after="0" w:line="240" w:lineRule="auto"/>
      </w:pPr>
      <w:r>
        <w:separator/>
      </w:r>
    </w:p>
  </w:endnote>
  <w:endnote w:type="continuationSeparator" w:id="0">
    <w:p w14:paraId="7E704092" w14:textId="77777777" w:rsidR="00422EA6" w:rsidRDefault="0042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3" w14:textId="77777777" w:rsidR="002E334F" w:rsidRDefault="002E334F">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2E334F" w14:paraId="583D2F23" w14:textId="77777777">
      <w:trPr>
        <w:trHeight w:val="500"/>
        <w:jc w:val="center"/>
      </w:trPr>
      <w:tc>
        <w:tcPr>
          <w:tcW w:w="11895" w:type="dxa"/>
          <w:shd w:val="clear" w:color="auto" w:fill="400080"/>
          <w:tcMar>
            <w:top w:w="0" w:type="dxa"/>
            <w:left w:w="0" w:type="dxa"/>
            <w:bottom w:w="0" w:type="dxa"/>
            <w:right w:w="0" w:type="dxa"/>
          </w:tcMar>
          <w:vAlign w:val="center"/>
        </w:tcPr>
        <w:p w14:paraId="00000014" w14:textId="2DBFDE7F" w:rsidR="002E334F" w:rsidRDefault="00422EA6">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28CA">
            <w:rPr>
              <w:rFonts w:ascii="Arial" w:eastAsia="Arial" w:hAnsi="Arial" w:cs="Arial"/>
              <w:noProof/>
              <w:color w:val="FFFFFF"/>
            </w:rPr>
            <w:t>1</w:t>
          </w:r>
          <w:r>
            <w:rPr>
              <w:rFonts w:ascii="Arial" w:eastAsia="Arial" w:hAnsi="Arial" w:cs="Arial"/>
              <w:color w:val="FFFFFF"/>
            </w:rPr>
            <w:fldChar w:fldCharType="end"/>
          </w:r>
        </w:p>
      </w:tc>
    </w:tr>
  </w:tbl>
  <w:p w14:paraId="00000015" w14:textId="77777777" w:rsidR="002E334F" w:rsidRDefault="002E334F">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BCDB8" w14:textId="77777777" w:rsidR="00422EA6" w:rsidRDefault="00422EA6">
      <w:pPr>
        <w:spacing w:after="0" w:line="240" w:lineRule="auto"/>
      </w:pPr>
      <w:r>
        <w:separator/>
      </w:r>
    </w:p>
  </w:footnote>
  <w:footnote w:type="continuationSeparator" w:id="0">
    <w:p w14:paraId="46409ED1" w14:textId="77777777" w:rsidR="00422EA6" w:rsidRDefault="00422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299B5" w14:textId="77777777" w:rsidR="004528CA" w:rsidRDefault="00452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E" w14:textId="77777777" w:rsidR="002E334F" w:rsidRDefault="002E334F">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2E334F" w14:paraId="082C54E8" w14:textId="77777777">
      <w:trPr>
        <w:trHeight w:val="800"/>
        <w:jc w:val="center"/>
      </w:trPr>
      <w:tc>
        <w:tcPr>
          <w:tcW w:w="10320" w:type="dxa"/>
          <w:shd w:val="clear" w:color="auto" w:fill="400080"/>
          <w:vAlign w:val="center"/>
        </w:tcPr>
        <w:p w14:paraId="0000000F" w14:textId="77777777" w:rsidR="002E334F" w:rsidRDefault="00422EA6">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10" w14:textId="77777777" w:rsidR="002E334F" w:rsidRDefault="00422EA6">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Pr>
              <w:rFonts w:ascii="Arial" w:eastAsia="Arial" w:hAnsi="Arial" w:cs="Arial"/>
              <w:b/>
              <w:color w:val="FFFFFF"/>
            </w:rPr>
            <w:t xml:space="preserve">7 </w:t>
          </w:r>
          <w:r>
            <w:rPr>
              <w:rFonts w:ascii="Arial" w:eastAsia="Arial" w:hAnsi="Arial" w:cs="Arial"/>
              <w:b/>
              <w:color w:val="FFFFFF"/>
            </w:rPr>
            <w:t xml:space="preserve">Issue </w:t>
          </w:r>
          <w:r>
            <w:rPr>
              <w:rFonts w:ascii="Arial" w:eastAsia="Arial" w:hAnsi="Arial" w:cs="Arial"/>
              <w:b/>
              <w:color w:val="FFFFFF"/>
            </w:rPr>
            <w:t>2</w:t>
          </w:r>
        </w:p>
        <w:p w14:paraId="00000011" w14:textId="4DCD7324" w:rsidR="002E334F" w:rsidRDefault="004528CA">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Summer</w:t>
          </w:r>
          <w:r w:rsidR="00422EA6">
            <w:rPr>
              <w:rFonts w:ascii="Arial" w:eastAsia="Arial" w:hAnsi="Arial" w:cs="Arial"/>
              <w:b/>
              <w:color w:val="FFFFFF"/>
            </w:rPr>
            <w:t xml:space="preserve"> 2021</w:t>
          </w:r>
        </w:p>
      </w:tc>
    </w:tr>
  </w:tbl>
  <w:p w14:paraId="00000012" w14:textId="77777777" w:rsidR="002E334F" w:rsidRDefault="002E334F">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18557" w14:textId="77777777" w:rsidR="004528CA" w:rsidRDefault="004528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34F"/>
    <w:rsid w:val="002E334F"/>
    <w:rsid w:val="00422EA6"/>
    <w:rsid w:val="004528CA"/>
    <w:rsid w:val="00BB6932"/>
    <w:rsid w:val="00EA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7771E"/>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2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8CA"/>
  </w:style>
  <w:style w:type="paragraph" w:styleId="Footer">
    <w:name w:val="footer"/>
    <w:basedOn w:val="Normal"/>
    <w:link w:val="FooterChar"/>
    <w:uiPriority w:val="99"/>
    <w:unhideWhenUsed/>
    <w:rsid w:val="00452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witter.com/CDShawaiiedu" TargetMode="External"/><Relationship Id="rId13" Type="http://schemas.openxmlformats.org/officeDocument/2006/relationships/hyperlink" Target="https://rdsjournal.org" TargetMode="External"/><Relationship Id="rId1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ds.coe.hawaii.edu/" TargetMode="External"/><Relationship Id="rId12" Type="http://schemas.openxmlformats.org/officeDocument/2006/relationships/hyperlink" Target="http://creativecommons.org/licenses/by/4.0/"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aintry.bartoldus@doh.hawaii.gov" TargetMode="External"/><Relationship Id="rId11" Type="http://schemas.openxmlformats.org/officeDocument/2006/relationships/hyperlink" Target="http://creativecommons.org/licenses/by/4.0/"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rdsjournal.org/index.php/journal/article/view/1077"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dsjour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2021-06-27T09:51:00Z</dcterms:created>
  <dcterms:modified xsi:type="dcterms:W3CDTF">2021-06-27T09:51:00Z</dcterms:modified>
</cp:coreProperties>
</file>