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F2A93" w14:textId="59BEFCB3" w:rsidR="00832831" w:rsidRPr="00325565" w:rsidRDefault="00325565" w:rsidP="00325565">
      <w:pPr>
        <w:pStyle w:val="Title"/>
        <w:keepNext w:val="0"/>
        <w:keepLines w:val="0"/>
      </w:pPr>
      <w:r>
        <w:t>Research Articles and Essays</w:t>
      </w:r>
      <w:bookmarkStart w:id="0" w:name="_22lsq1ceb4ba" w:colFirst="0" w:colLast="0"/>
      <w:bookmarkEnd w:id="0"/>
    </w:p>
    <w:p w14:paraId="04D3573C" w14:textId="23609455" w:rsidR="00944A7F" w:rsidRPr="00944A7F" w:rsidRDefault="00944A7F" w:rsidP="00944A7F">
      <w:pPr>
        <w:spacing w:line="240" w:lineRule="auto"/>
        <w:jc w:val="center"/>
      </w:pPr>
      <w:r w:rsidRPr="00944A7F">
        <w:rPr>
          <w:rFonts w:ascii="Arial" w:hAnsi="Arial" w:cs="Arial"/>
          <w:b/>
          <w:bCs/>
        </w:rPr>
        <w:t xml:space="preserve">Going </w:t>
      </w:r>
      <w:r w:rsidR="00672966">
        <w:rPr>
          <w:rFonts w:ascii="Arial" w:hAnsi="Arial" w:cs="Arial"/>
          <w:b/>
          <w:bCs/>
        </w:rPr>
        <w:t>B</w:t>
      </w:r>
      <w:r w:rsidRPr="00944A7F">
        <w:rPr>
          <w:rFonts w:ascii="Arial" w:hAnsi="Arial" w:cs="Arial"/>
          <w:b/>
          <w:bCs/>
        </w:rPr>
        <w:t xml:space="preserve">eyond the </w:t>
      </w:r>
      <w:r w:rsidR="00672966">
        <w:rPr>
          <w:rFonts w:ascii="Arial" w:hAnsi="Arial" w:cs="Arial"/>
          <w:b/>
          <w:bCs/>
        </w:rPr>
        <w:t>C</w:t>
      </w:r>
      <w:r w:rsidRPr="00944A7F">
        <w:rPr>
          <w:rFonts w:ascii="Arial" w:hAnsi="Arial" w:cs="Arial"/>
          <w:b/>
          <w:bCs/>
        </w:rPr>
        <w:t xml:space="preserve">lassroom: Service-learning to </w:t>
      </w:r>
      <w:r w:rsidR="00672966">
        <w:rPr>
          <w:rFonts w:ascii="Arial" w:hAnsi="Arial" w:cs="Arial"/>
          <w:b/>
          <w:bCs/>
        </w:rPr>
        <w:t>A</w:t>
      </w:r>
      <w:r w:rsidRPr="00944A7F">
        <w:rPr>
          <w:rFonts w:ascii="Arial" w:hAnsi="Arial" w:cs="Arial"/>
          <w:b/>
          <w:bCs/>
        </w:rPr>
        <w:t xml:space="preserve">pply STEM </w:t>
      </w:r>
      <w:r w:rsidR="00672966">
        <w:rPr>
          <w:rFonts w:ascii="Arial" w:hAnsi="Arial" w:cs="Arial"/>
          <w:b/>
          <w:bCs/>
        </w:rPr>
        <w:t>S</w:t>
      </w:r>
      <w:r w:rsidRPr="00944A7F">
        <w:rPr>
          <w:rFonts w:ascii="Arial" w:hAnsi="Arial" w:cs="Arial"/>
          <w:b/>
          <w:bCs/>
        </w:rPr>
        <w:t xml:space="preserve">kills in the </w:t>
      </w:r>
      <w:r w:rsidR="00672966">
        <w:rPr>
          <w:rFonts w:ascii="Arial" w:hAnsi="Arial" w:cs="Arial"/>
          <w:b/>
          <w:bCs/>
        </w:rPr>
        <w:t>C</w:t>
      </w:r>
      <w:r w:rsidRPr="00944A7F">
        <w:rPr>
          <w:rFonts w:ascii="Arial" w:hAnsi="Arial" w:cs="Arial"/>
          <w:b/>
          <w:bCs/>
        </w:rPr>
        <w:t>ommunity</w:t>
      </w:r>
      <w:r>
        <w:rPr>
          <w:rFonts w:ascii="Arial" w:hAnsi="Arial" w:cs="Arial"/>
          <w:b/>
          <w:bCs/>
        </w:rPr>
        <w:br/>
      </w:r>
      <w:r w:rsidR="00B473D0">
        <w:rPr>
          <w:rFonts w:ascii="Arial" w:hAnsi="Arial" w:cs="Arial"/>
          <w:b/>
          <w:bCs/>
        </w:rPr>
        <w:br/>
      </w:r>
      <w:proofErr w:type="spellStart"/>
      <w:r w:rsidRPr="00944A7F">
        <w:t>Kiriko</w:t>
      </w:r>
      <w:proofErr w:type="spellEnd"/>
      <w:r w:rsidRPr="00944A7F">
        <w:t xml:space="preserve"> Takahashi</w:t>
      </w:r>
      <w:r w:rsidR="00023BFA">
        <w:rPr>
          <w:vertAlign w:val="superscript"/>
        </w:rPr>
        <w:t>1</w:t>
      </w:r>
      <w:r w:rsidRPr="00944A7F">
        <w:t>,</w:t>
      </w:r>
      <w:r w:rsidR="0068590D" w:rsidRPr="0068590D">
        <w:t xml:space="preserve"> Hye </w:t>
      </w:r>
      <w:proofErr w:type="spellStart"/>
      <w:r w:rsidR="0068590D" w:rsidRPr="0068590D">
        <w:t>Jin</w:t>
      </w:r>
      <w:proofErr w:type="spellEnd"/>
      <w:r w:rsidR="0068590D" w:rsidRPr="0068590D">
        <w:t xml:space="preserve"> Park</w:t>
      </w:r>
      <w:r w:rsidR="0068590D">
        <w:rPr>
          <w:vertAlign w:val="superscript"/>
        </w:rPr>
        <w:t>2</w:t>
      </w:r>
      <w:r w:rsidR="0068590D" w:rsidRPr="0068590D">
        <w:t>, Samantha</w:t>
      </w:r>
      <w:r w:rsidR="0068590D">
        <w:t xml:space="preserve"> </w:t>
      </w:r>
      <w:r w:rsidR="0068590D" w:rsidRPr="0068590D">
        <w:t>Wee</w:t>
      </w:r>
      <w:r w:rsidR="0068590D">
        <w:rPr>
          <w:vertAlign w:val="superscript"/>
        </w:rPr>
        <w:t>3</w:t>
      </w:r>
      <w:r w:rsidR="0068590D">
        <w:t xml:space="preserve">, </w:t>
      </w:r>
      <w:proofErr w:type="spellStart"/>
      <w:r w:rsidR="0068590D" w:rsidRPr="0068590D">
        <w:t>Jerrik</w:t>
      </w:r>
      <w:proofErr w:type="spellEnd"/>
      <w:r w:rsidR="0068590D" w:rsidRPr="0068590D">
        <w:t xml:space="preserve"> Feliciano</w:t>
      </w:r>
      <w:r w:rsidR="0068590D">
        <w:rPr>
          <w:vertAlign w:val="superscript"/>
        </w:rPr>
        <w:t>4</w:t>
      </w:r>
      <w:r w:rsidR="0068590D">
        <w:t xml:space="preserve">, </w:t>
      </w:r>
      <w:r w:rsidR="0068590D" w:rsidRPr="0068590D">
        <w:t>Yoko</w:t>
      </w:r>
      <w:r w:rsidR="0068590D">
        <w:t xml:space="preserve"> </w:t>
      </w:r>
      <w:r w:rsidR="0068590D" w:rsidRPr="0068590D">
        <w:t>Kitami</w:t>
      </w:r>
      <w:r w:rsidR="0068590D">
        <w:rPr>
          <w:vertAlign w:val="superscript"/>
        </w:rPr>
        <w:t>5</w:t>
      </w:r>
      <w:r w:rsidR="0068590D" w:rsidRPr="0068590D">
        <w:t>, Jerica Manoa</w:t>
      </w:r>
      <w:r w:rsidR="0068590D">
        <w:rPr>
          <w:vertAlign w:val="superscript"/>
        </w:rPr>
        <w:t>6</w:t>
      </w:r>
      <w:r w:rsidR="0068590D" w:rsidRPr="0068590D">
        <w:t>,</w:t>
      </w:r>
      <w:r w:rsidR="0068590D">
        <w:t xml:space="preserve"> </w:t>
      </w:r>
      <w:proofErr w:type="spellStart"/>
      <w:r w:rsidR="0068590D" w:rsidRPr="0068590D">
        <w:t>Tingtin</w:t>
      </w:r>
      <w:r w:rsidR="0068590D">
        <w:t>g</w:t>
      </w:r>
      <w:proofErr w:type="spellEnd"/>
      <w:r w:rsidR="0068590D">
        <w:t xml:space="preserve"> </w:t>
      </w:r>
      <w:r w:rsidR="0068590D" w:rsidRPr="0068590D">
        <w:t>Reid</w:t>
      </w:r>
      <w:r w:rsidR="0068590D">
        <w:rPr>
          <w:vertAlign w:val="superscript"/>
        </w:rPr>
        <w:t>7</w:t>
      </w:r>
      <w:r w:rsidR="0068590D">
        <w:t xml:space="preserve">, </w:t>
      </w:r>
      <w:r w:rsidR="0068590D" w:rsidRPr="0068590D">
        <w:t>Alejandro</w:t>
      </w:r>
      <w:r w:rsidR="0068590D">
        <w:t xml:space="preserve"> </w:t>
      </w:r>
      <w:r w:rsidR="0068590D" w:rsidRPr="0068590D">
        <w:t>Guillen</w:t>
      </w:r>
      <w:r w:rsidR="0068590D">
        <w:rPr>
          <w:vertAlign w:val="superscript"/>
        </w:rPr>
        <w:t>8</w:t>
      </w:r>
      <w:r w:rsidR="0068590D">
        <w:t xml:space="preserve">, &amp; </w:t>
      </w:r>
      <w:r w:rsidR="0068590D" w:rsidRPr="0068590D">
        <w:t>Megan Dabrowski</w:t>
      </w:r>
      <w:r w:rsidR="0068590D">
        <w:rPr>
          <w:vertAlign w:val="superscript"/>
        </w:rPr>
        <w:t>9</w:t>
      </w:r>
      <w:r w:rsidR="0068590D">
        <w:t xml:space="preserve"> </w:t>
      </w:r>
      <w:r w:rsidR="0068590D">
        <w:br/>
      </w:r>
      <w:r>
        <w:br/>
      </w:r>
      <w:r w:rsidR="0068590D">
        <w:rPr>
          <w:vertAlign w:val="superscript"/>
        </w:rPr>
        <w:t xml:space="preserve">1, 2, 3, 4, 5, 6, 7, 8, 9 </w:t>
      </w:r>
      <w:r w:rsidR="0068590D">
        <w:t xml:space="preserve">Center on Disability Studies, </w:t>
      </w:r>
      <w:r w:rsidRPr="00944A7F">
        <w:t xml:space="preserve">University of </w:t>
      </w:r>
      <w:proofErr w:type="spellStart"/>
      <w:r w:rsidRPr="00944A7F">
        <w:t>Hawaiʻi</w:t>
      </w:r>
      <w:proofErr w:type="spellEnd"/>
      <w:r w:rsidRPr="00944A7F">
        <w:t xml:space="preserve"> at </w:t>
      </w:r>
      <w:proofErr w:type="spellStart"/>
      <w:r w:rsidRPr="00944A7F">
        <w:t>Mānoa</w:t>
      </w:r>
      <w:proofErr w:type="spellEnd"/>
    </w:p>
    <w:p w14:paraId="32ED6B80" w14:textId="1CC8744F" w:rsidR="003B2104" w:rsidRDefault="00B473D0" w:rsidP="003B2104">
      <w:pPr>
        <w:spacing w:line="480" w:lineRule="auto"/>
        <w:jc w:val="center"/>
        <w:rPr>
          <w:b/>
          <w:bCs/>
          <w:color w:val="000000"/>
        </w:rPr>
      </w:pPr>
      <w:r>
        <w:rPr>
          <w:rFonts w:ascii="Arial" w:hAnsi="Arial" w:cs="Arial"/>
          <w:b/>
          <w:bCs/>
        </w:rPr>
        <w:br/>
      </w:r>
    </w:p>
    <w:p w14:paraId="39DCED64" w14:textId="77777777" w:rsidR="00A41748" w:rsidRPr="00ED2424" w:rsidRDefault="00A41748" w:rsidP="00A41748">
      <w:pPr>
        <w:spacing w:line="480" w:lineRule="auto"/>
        <w:ind w:firstLine="0"/>
        <w:jc w:val="center"/>
        <w:rPr>
          <w:b/>
          <w:bCs/>
          <w:color w:val="000000"/>
        </w:rPr>
      </w:pPr>
      <w:r>
        <w:rPr>
          <w:b/>
          <w:bCs/>
          <w:color w:val="000000"/>
        </w:rPr>
        <w:t>Abstract</w:t>
      </w:r>
    </w:p>
    <w:p w14:paraId="5122A9E7" w14:textId="43F9ADB6" w:rsidR="00A41748" w:rsidRPr="00ED2424" w:rsidRDefault="00A41748" w:rsidP="00A41748">
      <w:pPr>
        <w:spacing w:line="480" w:lineRule="auto"/>
        <w:ind w:firstLine="0"/>
        <w:rPr>
          <w:b/>
          <w:bCs/>
          <w:color w:val="000000"/>
        </w:rPr>
      </w:pPr>
      <w:r w:rsidRPr="00BA29C8">
        <w:rPr>
          <w:color w:val="000000"/>
        </w:rPr>
        <w:t xml:space="preserve">Our current ways of teaching </w:t>
      </w:r>
      <w:r w:rsidRPr="00A4734C">
        <w:rPr>
          <w:color w:val="000000"/>
        </w:rPr>
        <w:t xml:space="preserve">and learning </w:t>
      </w:r>
      <w:r w:rsidRPr="00BA29C8">
        <w:rPr>
          <w:color w:val="000000"/>
        </w:rPr>
        <w:t xml:space="preserve">STEM </w:t>
      </w:r>
      <w:r w:rsidRPr="00A4734C">
        <w:rPr>
          <w:color w:val="000000"/>
        </w:rPr>
        <w:t>have</w:t>
      </w:r>
      <w:r w:rsidRPr="00BA29C8">
        <w:rPr>
          <w:color w:val="000000"/>
        </w:rPr>
        <w:t xml:space="preserve"> forgotten </w:t>
      </w:r>
      <w:r w:rsidRPr="00A4734C">
        <w:rPr>
          <w:color w:val="000000"/>
        </w:rPr>
        <w:t xml:space="preserve">indigenous </w:t>
      </w:r>
      <w:r w:rsidRPr="00BA29C8">
        <w:rPr>
          <w:color w:val="000000"/>
        </w:rPr>
        <w:t xml:space="preserve">methods of learning </w:t>
      </w:r>
      <w:r w:rsidRPr="00A4734C">
        <w:rPr>
          <w:color w:val="000000"/>
        </w:rPr>
        <w:t>and knowing about</w:t>
      </w:r>
      <w:r w:rsidRPr="00BA29C8">
        <w:rPr>
          <w:color w:val="000000"/>
        </w:rPr>
        <w:t xml:space="preserve"> </w:t>
      </w:r>
      <w:r w:rsidRPr="00A4734C">
        <w:rPr>
          <w:color w:val="000000"/>
        </w:rPr>
        <w:t>our world around</w:t>
      </w:r>
      <w:r w:rsidRPr="00BA29C8">
        <w:rPr>
          <w:color w:val="000000"/>
        </w:rPr>
        <w:t xml:space="preserve"> us</w:t>
      </w:r>
      <w:r w:rsidRPr="00A4734C">
        <w:rPr>
          <w:color w:val="000000"/>
        </w:rPr>
        <w:t>, leaving Native Hawaiian students feel</w:t>
      </w:r>
      <w:r>
        <w:rPr>
          <w:color w:val="000000"/>
        </w:rPr>
        <w:t xml:space="preserve">ing </w:t>
      </w:r>
      <w:r w:rsidRPr="00A4734C">
        <w:rPr>
          <w:color w:val="000000"/>
        </w:rPr>
        <w:t>disconnected to the learning in the classroom. The wealth of knowledge that once upon a time their ancestors shared are no longer cherished. This</w:t>
      </w:r>
      <w:r w:rsidRPr="00BA29C8">
        <w:rPr>
          <w:color w:val="000000"/>
        </w:rPr>
        <w:t xml:space="preserve"> disconnect </w:t>
      </w:r>
      <w:r w:rsidRPr="00A4734C">
        <w:rPr>
          <w:color w:val="000000"/>
        </w:rPr>
        <w:t xml:space="preserve">has created </w:t>
      </w:r>
      <w:r w:rsidRPr="00BA29C8">
        <w:rPr>
          <w:color w:val="000000"/>
        </w:rPr>
        <w:t xml:space="preserve">a gap in the </w:t>
      </w:r>
      <w:r w:rsidRPr="00A4734C">
        <w:rPr>
          <w:color w:val="000000"/>
        </w:rPr>
        <w:t>number of students pursuing</w:t>
      </w:r>
      <w:r w:rsidRPr="00BA29C8">
        <w:rPr>
          <w:color w:val="000000"/>
        </w:rPr>
        <w:t xml:space="preserve"> </w:t>
      </w:r>
      <w:r w:rsidRPr="00A4734C">
        <w:rPr>
          <w:color w:val="000000"/>
        </w:rPr>
        <w:t>STEM fields.</w:t>
      </w:r>
      <w:r w:rsidRPr="00BA29C8">
        <w:rPr>
          <w:color w:val="000000"/>
        </w:rPr>
        <w:t> </w:t>
      </w:r>
      <w:r>
        <w:rPr>
          <w:color w:val="000000"/>
        </w:rPr>
        <w:br/>
      </w:r>
      <w:r>
        <w:rPr>
          <w:i/>
          <w:iCs/>
          <w:color w:val="000000"/>
        </w:rPr>
        <w:t xml:space="preserve"> </w:t>
      </w:r>
      <w:r>
        <w:rPr>
          <w:i/>
          <w:iCs/>
          <w:color w:val="000000"/>
        </w:rPr>
        <w:tab/>
      </w:r>
      <w:r w:rsidRPr="003568D5">
        <w:rPr>
          <w:i/>
          <w:iCs/>
          <w:color w:val="000000"/>
        </w:rPr>
        <w:t>Keywords:</w:t>
      </w:r>
      <w:r>
        <w:rPr>
          <w:i/>
          <w:iCs/>
          <w:color w:val="000000"/>
        </w:rPr>
        <w:t xml:space="preserve"> culturally responsive education, service learning, indigenous, STEM</w:t>
      </w:r>
      <w:r>
        <w:rPr>
          <w:i/>
          <w:iCs/>
          <w:color w:val="000000"/>
        </w:rPr>
        <w:br/>
      </w:r>
    </w:p>
    <w:p w14:paraId="5941D38F" w14:textId="77777777" w:rsidR="003B2104" w:rsidRPr="00BA29C8" w:rsidRDefault="003B2104" w:rsidP="003B2104">
      <w:pPr>
        <w:spacing w:line="480" w:lineRule="auto"/>
        <w:rPr>
          <w:color w:val="000000"/>
        </w:rPr>
      </w:pPr>
      <w:r w:rsidRPr="00BA29C8">
        <w:rPr>
          <w:color w:val="000000"/>
        </w:rPr>
        <w:t xml:space="preserve">Our current ways of teaching </w:t>
      </w:r>
      <w:r w:rsidRPr="00A4734C">
        <w:rPr>
          <w:color w:val="000000"/>
        </w:rPr>
        <w:t xml:space="preserve">and learning </w:t>
      </w:r>
      <w:r w:rsidRPr="00BA29C8">
        <w:rPr>
          <w:color w:val="000000"/>
        </w:rPr>
        <w:t xml:space="preserve">STEM </w:t>
      </w:r>
      <w:r w:rsidRPr="00A4734C">
        <w:rPr>
          <w:color w:val="000000"/>
        </w:rPr>
        <w:t>have</w:t>
      </w:r>
      <w:r w:rsidRPr="00BA29C8">
        <w:rPr>
          <w:color w:val="000000"/>
        </w:rPr>
        <w:t xml:space="preserve"> forgotten </w:t>
      </w:r>
      <w:r w:rsidRPr="00A4734C">
        <w:rPr>
          <w:color w:val="000000"/>
        </w:rPr>
        <w:t xml:space="preserve">indigenous </w:t>
      </w:r>
      <w:r w:rsidRPr="00BA29C8">
        <w:rPr>
          <w:color w:val="000000"/>
        </w:rPr>
        <w:t xml:space="preserve">methods of learning </w:t>
      </w:r>
      <w:r w:rsidRPr="00A4734C">
        <w:rPr>
          <w:color w:val="000000"/>
        </w:rPr>
        <w:t>and knowing about</w:t>
      </w:r>
      <w:r w:rsidRPr="00BA29C8">
        <w:rPr>
          <w:color w:val="000000"/>
        </w:rPr>
        <w:t xml:space="preserve"> </w:t>
      </w:r>
      <w:r w:rsidRPr="00A4734C">
        <w:rPr>
          <w:color w:val="000000"/>
        </w:rPr>
        <w:t>our world around</w:t>
      </w:r>
      <w:r w:rsidRPr="00BA29C8">
        <w:rPr>
          <w:color w:val="000000"/>
        </w:rPr>
        <w:t xml:space="preserve"> us</w:t>
      </w:r>
      <w:r w:rsidRPr="00A4734C">
        <w:rPr>
          <w:color w:val="000000"/>
        </w:rPr>
        <w:t>, leaving Native Hawaiian students feel</w:t>
      </w:r>
      <w:r>
        <w:rPr>
          <w:color w:val="000000"/>
        </w:rPr>
        <w:t xml:space="preserve">ing </w:t>
      </w:r>
      <w:r w:rsidRPr="00A4734C">
        <w:rPr>
          <w:color w:val="000000"/>
        </w:rPr>
        <w:t>disconnected to the learning in the classroom. The wealth of knowledge that once upon a time their ancestors shared are no longer cherished. This</w:t>
      </w:r>
      <w:r w:rsidRPr="00BA29C8">
        <w:rPr>
          <w:color w:val="000000"/>
        </w:rPr>
        <w:t xml:space="preserve"> disconnect </w:t>
      </w:r>
      <w:r w:rsidRPr="00A4734C">
        <w:rPr>
          <w:color w:val="000000"/>
        </w:rPr>
        <w:t xml:space="preserve">has created </w:t>
      </w:r>
      <w:r w:rsidRPr="00BA29C8">
        <w:rPr>
          <w:color w:val="000000"/>
        </w:rPr>
        <w:t xml:space="preserve">a gap in the </w:t>
      </w:r>
      <w:r w:rsidRPr="00A4734C">
        <w:rPr>
          <w:color w:val="000000"/>
        </w:rPr>
        <w:t>number of students pursuing</w:t>
      </w:r>
      <w:r w:rsidRPr="00BA29C8">
        <w:rPr>
          <w:color w:val="000000"/>
        </w:rPr>
        <w:t xml:space="preserve"> </w:t>
      </w:r>
      <w:r w:rsidRPr="00A4734C">
        <w:rPr>
          <w:color w:val="000000"/>
        </w:rPr>
        <w:t>STEM fields.</w:t>
      </w:r>
      <w:r w:rsidRPr="00BA29C8">
        <w:rPr>
          <w:color w:val="000000"/>
        </w:rPr>
        <w:t> </w:t>
      </w:r>
    </w:p>
    <w:p w14:paraId="4D5DE86B" w14:textId="77777777" w:rsidR="003B2104" w:rsidRPr="00BA29C8" w:rsidRDefault="003B2104" w:rsidP="003B2104">
      <w:pPr>
        <w:spacing w:line="480" w:lineRule="auto"/>
        <w:rPr>
          <w:color w:val="000000"/>
        </w:rPr>
      </w:pPr>
      <w:r w:rsidRPr="00BA29C8">
        <w:rPr>
          <w:color w:val="000000"/>
        </w:rPr>
        <w:t>The U.S. Bureau of Labor Statistics</w:t>
      </w:r>
      <w:r>
        <w:rPr>
          <w:color w:val="000000"/>
        </w:rPr>
        <w:t xml:space="preserve"> (</w:t>
      </w:r>
      <w:r w:rsidRPr="00BA29C8">
        <w:rPr>
          <w:color w:val="000000"/>
        </w:rPr>
        <w:t>201</w:t>
      </w:r>
      <w:r>
        <w:rPr>
          <w:color w:val="000000"/>
        </w:rPr>
        <w:t xml:space="preserve">9) </w:t>
      </w:r>
      <w:r w:rsidRPr="00BA29C8">
        <w:rPr>
          <w:color w:val="000000"/>
        </w:rPr>
        <w:t xml:space="preserve">and The </w:t>
      </w:r>
      <w:r>
        <w:rPr>
          <w:color w:val="000000"/>
        </w:rPr>
        <w:t xml:space="preserve">Condition of STEM </w:t>
      </w:r>
      <w:r w:rsidRPr="00BA29C8">
        <w:rPr>
          <w:color w:val="000000"/>
        </w:rPr>
        <w:t>2016</w:t>
      </w:r>
      <w:r>
        <w:rPr>
          <w:color w:val="000000"/>
        </w:rPr>
        <w:t xml:space="preserve"> (ACT, 2016) </w:t>
      </w:r>
      <w:r w:rsidRPr="00BA29C8">
        <w:rPr>
          <w:color w:val="000000"/>
        </w:rPr>
        <w:t xml:space="preserve">show that </w:t>
      </w:r>
      <w:r w:rsidRPr="00A4734C">
        <w:rPr>
          <w:color w:val="000000"/>
        </w:rPr>
        <w:t xml:space="preserve">Native Hawaiians </w:t>
      </w:r>
      <w:r w:rsidRPr="00BA29C8">
        <w:rPr>
          <w:color w:val="000000"/>
        </w:rPr>
        <w:t xml:space="preserve">and other indigenous groups are significantly underrepresented in STEM fields. STEM fields often require specialized skills and a </w:t>
      </w:r>
      <w:r w:rsidRPr="00BA29C8">
        <w:rPr>
          <w:color w:val="000000"/>
        </w:rPr>
        <w:lastRenderedPageBreak/>
        <w:t xml:space="preserve">minimum of postsecondary education, but not enough students are also completing postsecondary degrees to fill the STEM job positions. A study conducted by Crouse, Harmston, and </w:t>
      </w:r>
      <w:proofErr w:type="spellStart"/>
      <w:r w:rsidRPr="00BA29C8">
        <w:rPr>
          <w:color w:val="000000"/>
        </w:rPr>
        <w:t>Radunzel</w:t>
      </w:r>
      <w:proofErr w:type="spellEnd"/>
      <w:r w:rsidRPr="00BA29C8">
        <w:rPr>
          <w:color w:val="000000"/>
        </w:rPr>
        <w:t xml:space="preserve"> (2016) showed that students who have expressed and measured STEM interest were more likely to graduate with a STEM major than those students who only expressed interest or </w:t>
      </w:r>
      <w:r w:rsidRPr="00A4734C">
        <w:rPr>
          <w:color w:val="000000"/>
        </w:rPr>
        <w:t>only</w:t>
      </w:r>
      <w:r w:rsidRPr="00BA29C8">
        <w:rPr>
          <w:color w:val="000000"/>
        </w:rPr>
        <w:t xml:space="preserve"> measured STEM interest. </w:t>
      </w:r>
    </w:p>
    <w:p w14:paraId="26AA380D" w14:textId="77777777" w:rsidR="003B2104" w:rsidRPr="00A4734C" w:rsidRDefault="003B2104" w:rsidP="003B2104">
      <w:pPr>
        <w:spacing w:line="480" w:lineRule="auto"/>
        <w:rPr>
          <w:color w:val="000000"/>
        </w:rPr>
      </w:pPr>
      <w:r w:rsidRPr="00BA29C8">
        <w:rPr>
          <w:color w:val="000000"/>
        </w:rPr>
        <w:t xml:space="preserve">Thus, there is a need to intentionally increase students’ interest and readiness from early years and provide a supportive environment for talent growth as attitudes towards STEM developed in these formative years along are the foundation of a child’s attitudes and motivation towards learning STEM for any future experiences they have with STEM (Garriott et al. 2014; Rice et al., 2013; Wang &amp; </w:t>
      </w:r>
      <w:proofErr w:type="spellStart"/>
      <w:r w:rsidRPr="00BA29C8">
        <w:rPr>
          <w:color w:val="000000"/>
        </w:rPr>
        <w:t>Degol</w:t>
      </w:r>
      <w:proofErr w:type="spellEnd"/>
      <w:r w:rsidRPr="00BA29C8">
        <w:rPr>
          <w:color w:val="000000"/>
        </w:rPr>
        <w:t xml:space="preserve">, 2013). Studies have shown that students benefit when programs bridge the gap between home and school by providing resources and opportunities for parents to participate in STEM-related assignments, activities, or events (Bottoms et al., 2017; Galindo &amp; Sheldon, 2012; </w:t>
      </w:r>
      <w:proofErr w:type="spellStart"/>
      <w:r w:rsidRPr="00BA29C8">
        <w:rPr>
          <w:color w:val="000000"/>
        </w:rPr>
        <w:t>Mantzicopoulos</w:t>
      </w:r>
      <w:proofErr w:type="spellEnd"/>
      <w:r w:rsidRPr="00BA29C8">
        <w:rPr>
          <w:color w:val="000000"/>
        </w:rPr>
        <w:t xml:space="preserve">, Patrick, &amp; </w:t>
      </w:r>
      <w:proofErr w:type="spellStart"/>
      <w:r w:rsidRPr="00BA29C8">
        <w:rPr>
          <w:color w:val="000000"/>
        </w:rPr>
        <w:t>Samarapungavan</w:t>
      </w:r>
      <w:proofErr w:type="spellEnd"/>
      <w:r w:rsidRPr="00BA29C8">
        <w:rPr>
          <w:color w:val="000000"/>
        </w:rPr>
        <w:t>, 2013).</w:t>
      </w:r>
    </w:p>
    <w:p w14:paraId="6B3502C4" w14:textId="77777777" w:rsidR="003B2104" w:rsidRPr="00A4734C" w:rsidRDefault="003B2104" w:rsidP="003B2104">
      <w:pPr>
        <w:spacing w:line="480" w:lineRule="auto"/>
        <w:rPr>
          <w:color w:val="000000"/>
        </w:rPr>
      </w:pPr>
      <w:r w:rsidRPr="00BA29C8">
        <w:rPr>
          <w:color w:val="000000"/>
        </w:rPr>
        <w:t xml:space="preserve">To provide </w:t>
      </w:r>
      <w:r w:rsidRPr="00A4734C">
        <w:rPr>
          <w:color w:val="000000"/>
        </w:rPr>
        <w:t xml:space="preserve">intentional </w:t>
      </w:r>
      <w:r w:rsidRPr="00BA29C8">
        <w:rPr>
          <w:color w:val="000000"/>
        </w:rPr>
        <w:t xml:space="preserve">opportunities for Native Hawaiians students to thrive in STEM, we developed the Ka </w:t>
      </w:r>
      <w:proofErr w:type="spellStart"/>
      <w:r w:rsidRPr="00BA29C8">
        <w:rPr>
          <w:color w:val="000000"/>
        </w:rPr>
        <w:t>Pilina</w:t>
      </w:r>
      <w:proofErr w:type="spellEnd"/>
      <w:r w:rsidRPr="00BA29C8">
        <w:rPr>
          <w:color w:val="000000"/>
        </w:rPr>
        <w:t xml:space="preserve"> </w:t>
      </w:r>
      <w:proofErr w:type="spellStart"/>
      <w:proofErr w:type="gramStart"/>
      <w:r w:rsidRPr="00BA29C8">
        <w:rPr>
          <w:color w:val="000000"/>
        </w:rPr>
        <w:t>No‘</w:t>
      </w:r>
      <w:proofErr w:type="gramEnd"/>
      <w:r w:rsidRPr="00BA29C8">
        <w:rPr>
          <w:color w:val="000000"/>
        </w:rPr>
        <w:t>eau</w:t>
      </w:r>
      <w:proofErr w:type="spellEnd"/>
      <w:r w:rsidRPr="00BA29C8">
        <w:rPr>
          <w:color w:val="000000"/>
        </w:rPr>
        <w:t xml:space="preserve"> (KPN) math and science learning (MSL) model for K-5th graders.  In the model, we use Native Hawaiian and local cultural context to teach Native Hawaiian students and other local students STEM knowledge and skills.  The model helps the students</w:t>
      </w:r>
      <w:r w:rsidRPr="00A4734C">
        <w:rPr>
          <w:color w:val="000000"/>
        </w:rPr>
        <w:t>,</w:t>
      </w:r>
      <w:r w:rsidRPr="00BA29C8">
        <w:rPr>
          <w:color w:val="000000"/>
        </w:rPr>
        <w:t xml:space="preserve"> </w:t>
      </w:r>
      <w:r w:rsidRPr="00A4734C">
        <w:rPr>
          <w:color w:val="000000"/>
        </w:rPr>
        <w:t xml:space="preserve">as well as their parents, </w:t>
      </w:r>
      <w:r w:rsidRPr="00BA29C8">
        <w:rPr>
          <w:color w:val="000000"/>
        </w:rPr>
        <w:t xml:space="preserve">learn STEM concepts through culture and make </w:t>
      </w:r>
      <w:proofErr w:type="spellStart"/>
      <w:r w:rsidRPr="00BA29C8">
        <w:rPr>
          <w:i/>
          <w:iCs/>
          <w:color w:val="000000"/>
        </w:rPr>
        <w:t>Pilina</w:t>
      </w:r>
      <w:proofErr w:type="spellEnd"/>
      <w:r w:rsidRPr="00BA29C8">
        <w:rPr>
          <w:color w:val="000000"/>
        </w:rPr>
        <w:t xml:space="preserve"> (connection) to daily living. </w:t>
      </w:r>
    </w:p>
    <w:p w14:paraId="6BB8144F" w14:textId="77777777" w:rsidR="003B2104" w:rsidRPr="00BA29C8" w:rsidRDefault="003B2104" w:rsidP="003B2104">
      <w:pPr>
        <w:spacing w:line="480" w:lineRule="auto"/>
        <w:rPr>
          <w:color w:val="000000"/>
        </w:rPr>
      </w:pPr>
      <w:r w:rsidRPr="00BA29C8">
        <w:rPr>
          <w:color w:val="000000"/>
        </w:rPr>
        <w:t>One</w:t>
      </w:r>
      <w:r w:rsidRPr="00A4734C">
        <w:rPr>
          <w:color w:val="000000"/>
        </w:rPr>
        <w:t xml:space="preserve"> part of the MSL model is going beyond the classroom to apply their STEM skills </w:t>
      </w:r>
      <w:r w:rsidRPr="00BA29C8">
        <w:rPr>
          <w:color w:val="000000"/>
        </w:rPr>
        <w:t xml:space="preserve">through </w:t>
      </w:r>
      <w:r w:rsidRPr="00A4734C">
        <w:rPr>
          <w:color w:val="000000"/>
        </w:rPr>
        <w:t xml:space="preserve">a one-day </w:t>
      </w:r>
      <w:r w:rsidRPr="00BA29C8">
        <w:rPr>
          <w:color w:val="000000"/>
        </w:rPr>
        <w:t>service-learning. </w:t>
      </w:r>
      <w:r w:rsidRPr="00A4734C">
        <w:rPr>
          <w:color w:val="000000"/>
        </w:rPr>
        <w:t>Service learning can be defined as learning through participation in activities that address community needs (Brown &amp; Howard, 2005).  In our project, we view s</w:t>
      </w:r>
      <w:r w:rsidRPr="00BA29C8">
        <w:rPr>
          <w:color w:val="000000"/>
        </w:rPr>
        <w:t>ervice-learning activities</w:t>
      </w:r>
      <w:r w:rsidRPr="00A4734C">
        <w:rPr>
          <w:color w:val="000000"/>
        </w:rPr>
        <w:t xml:space="preserve"> as</w:t>
      </w:r>
      <w:r w:rsidRPr="00BA29C8">
        <w:rPr>
          <w:color w:val="000000"/>
        </w:rPr>
        <w:t>: (1) showcas</w:t>
      </w:r>
      <w:r w:rsidRPr="00A4734C">
        <w:rPr>
          <w:color w:val="000000"/>
        </w:rPr>
        <w:t>ing</w:t>
      </w:r>
      <w:r w:rsidRPr="00BA29C8">
        <w:rPr>
          <w:color w:val="000000"/>
        </w:rPr>
        <w:t xml:space="preserve"> Native Hawaiians applying </w:t>
      </w:r>
      <w:r w:rsidRPr="00BA29C8">
        <w:rPr>
          <w:color w:val="000000"/>
        </w:rPr>
        <w:lastRenderedPageBreak/>
        <w:t>STEM in culturally relevant ways in modern settings; (2) cement</w:t>
      </w:r>
      <w:r w:rsidRPr="00A4734C">
        <w:rPr>
          <w:color w:val="000000"/>
        </w:rPr>
        <w:t>ing</w:t>
      </w:r>
      <w:r w:rsidRPr="00BA29C8">
        <w:rPr>
          <w:color w:val="000000"/>
        </w:rPr>
        <w:t xml:space="preserve"> knowledge gained in the classroom through hands-on activities; </w:t>
      </w:r>
      <w:r w:rsidRPr="00A4734C">
        <w:rPr>
          <w:color w:val="000000"/>
        </w:rPr>
        <w:t xml:space="preserve">and </w:t>
      </w:r>
      <w:r w:rsidRPr="00BA29C8">
        <w:rPr>
          <w:color w:val="000000"/>
        </w:rPr>
        <w:t xml:space="preserve">(3) </w:t>
      </w:r>
      <w:r w:rsidRPr="00A4734C">
        <w:rPr>
          <w:color w:val="000000"/>
        </w:rPr>
        <w:t>experiencing</w:t>
      </w:r>
      <w:r w:rsidRPr="00BA29C8">
        <w:rPr>
          <w:color w:val="000000"/>
        </w:rPr>
        <w:t xml:space="preserve"> the importance of giving back to the community</w:t>
      </w:r>
      <w:r w:rsidRPr="00A4734C">
        <w:rPr>
          <w:color w:val="000000"/>
        </w:rPr>
        <w:t>.</w:t>
      </w:r>
    </w:p>
    <w:p w14:paraId="0FF00553" w14:textId="77777777" w:rsidR="003B2104" w:rsidRPr="00BA29C8" w:rsidRDefault="003B2104" w:rsidP="003B2104">
      <w:pPr>
        <w:spacing w:line="480" w:lineRule="auto"/>
        <w:rPr>
          <w:color w:val="000000"/>
        </w:rPr>
      </w:pPr>
      <w:r w:rsidRPr="00BA29C8">
        <w:rPr>
          <w:color w:val="000000"/>
        </w:rPr>
        <w:t xml:space="preserve">As much as possible, </w:t>
      </w:r>
      <w:r w:rsidRPr="00A4734C">
        <w:rPr>
          <w:color w:val="000000"/>
        </w:rPr>
        <w:t>we</w:t>
      </w:r>
      <w:r w:rsidRPr="00BA29C8">
        <w:rPr>
          <w:color w:val="000000"/>
        </w:rPr>
        <w:t xml:space="preserve"> partner with organizations that can </w:t>
      </w:r>
      <w:r w:rsidRPr="00A4734C">
        <w:rPr>
          <w:color w:val="000000"/>
        </w:rPr>
        <w:t>embrace</w:t>
      </w:r>
      <w:r w:rsidRPr="00BA29C8">
        <w:rPr>
          <w:color w:val="000000"/>
        </w:rPr>
        <w:t xml:space="preserve"> traditional Native Hawaiian practices </w:t>
      </w:r>
      <w:r w:rsidRPr="00A4734C">
        <w:rPr>
          <w:color w:val="000000"/>
        </w:rPr>
        <w:t xml:space="preserve">and </w:t>
      </w:r>
      <w:r w:rsidRPr="00BA29C8">
        <w:rPr>
          <w:color w:val="000000"/>
        </w:rPr>
        <w:t>Native Hawaiian knowledge of place</w:t>
      </w:r>
      <w:r w:rsidRPr="00A4734C">
        <w:rPr>
          <w:color w:val="000000"/>
        </w:rPr>
        <w:t>.</w:t>
      </w:r>
      <w:r w:rsidRPr="00BA29C8">
        <w:rPr>
          <w:color w:val="000000"/>
        </w:rPr>
        <w:t xml:space="preserve"> </w:t>
      </w:r>
      <w:r w:rsidRPr="00A4734C">
        <w:rPr>
          <w:color w:val="000000"/>
        </w:rPr>
        <w:t>In addition,</w:t>
      </w:r>
      <w:r w:rsidRPr="00BA29C8">
        <w:rPr>
          <w:color w:val="000000"/>
        </w:rPr>
        <w:t xml:space="preserve"> we work with and feature Native Hawaiian practitioners who can speak as to how STEM is used in their jobs. </w:t>
      </w:r>
    </w:p>
    <w:p w14:paraId="060906EA" w14:textId="77777777" w:rsidR="003B2104" w:rsidRPr="00BA29C8" w:rsidRDefault="003B2104" w:rsidP="003B2104">
      <w:pPr>
        <w:spacing w:line="480" w:lineRule="auto"/>
        <w:rPr>
          <w:color w:val="000000"/>
        </w:rPr>
      </w:pPr>
      <w:r w:rsidRPr="00A4734C">
        <w:rPr>
          <w:color w:val="000000"/>
        </w:rPr>
        <w:t xml:space="preserve">Over a year and half of MSL model implementation, four different </w:t>
      </w:r>
      <w:r w:rsidRPr="00BA29C8">
        <w:rPr>
          <w:color w:val="000000"/>
        </w:rPr>
        <w:t>service-learning activit</w:t>
      </w:r>
      <w:r w:rsidRPr="00A4734C">
        <w:rPr>
          <w:color w:val="000000"/>
        </w:rPr>
        <w:t>ies were implemented. In these service-learning activities,</w:t>
      </w:r>
      <w:r w:rsidRPr="00BA29C8">
        <w:rPr>
          <w:color w:val="000000"/>
        </w:rPr>
        <w:t xml:space="preserve"> </w:t>
      </w:r>
      <w:r w:rsidRPr="00A4734C">
        <w:rPr>
          <w:color w:val="000000"/>
        </w:rPr>
        <w:t>students and their parents</w:t>
      </w:r>
      <w:r w:rsidRPr="00BA29C8">
        <w:rPr>
          <w:color w:val="000000"/>
        </w:rPr>
        <w:t xml:space="preserve"> learned (1) </w:t>
      </w:r>
      <w:proofErr w:type="spellStart"/>
      <w:r w:rsidRPr="00BA29C8">
        <w:rPr>
          <w:i/>
          <w:iCs/>
          <w:color w:val="000000"/>
        </w:rPr>
        <w:t>moʻolelo</w:t>
      </w:r>
      <w:proofErr w:type="spellEnd"/>
      <w:r w:rsidRPr="00BA29C8">
        <w:rPr>
          <w:color w:val="000000"/>
        </w:rPr>
        <w:t xml:space="preserve"> </w:t>
      </w:r>
      <w:r w:rsidRPr="00A4734C">
        <w:rPr>
          <w:color w:val="000000"/>
        </w:rPr>
        <w:t>(story)</w:t>
      </w:r>
      <w:r w:rsidRPr="00BA29C8">
        <w:rPr>
          <w:color w:val="000000"/>
        </w:rPr>
        <w:t xml:space="preserve">; (2) how </w:t>
      </w:r>
      <w:proofErr w:type="spellStart"/>
      <w:r w:rsidRPr="00BA29C8">
        <w:rPr>
          <w:i/>
          <w:iCs/>
          <w:color w:val="000000"/>
        </w:rPr>
        <w:t>moʻolelo</w:t>
      </w:r>
      <w:proofErr w:type="spellEnd"/>
      <w:r w:rsidRPr="00BA29C8">
        <w:rPr>
          <w:color w:val="000000"/>
        </w:rPr>
        <w:t xml:space="preserve"> explain geological features and phenomena; (3) how to use STEM to care for these places; (4) what indigenous methods were used to care for the land and resources; and (5) how </w:t>
      </w:r>
      <w:proofErr w:type="gramStart"/>
      <w:r w:rsidRPr="00BA29C8">
        <w:rPr>
          <w:color w:val="000000"/>
        </w:rPr>
        <w:t>communities</w:t>
      </w:r>
      <w:proofErr w:type="gramEnd"/>
      <w:r w:rsidRPr="00BA29C8">
        <w:rPr>
          <w:color w:val="000000"/>
        </w:rPr>
        <w:t xml:space="preserve"> benefit from people giving back to them. These community-based activities further cement the language and </w:t>
      </w:r>
      <w:proofErr w:type="spellStart"/>
      <w:r w:rsidRPr="00BA29C8">
        <w:rPr>
          <w:i/>
          <w:iCs/>
          <w:color w:val="000000"/>
        </w:rPr>
        <w:t>moʻolelo</w:t>
      </w:r>
      <w:proofErr w:type="spellEnd"/>
      <w:r w:rsidRPr="00BA29C8">
        <w:rPr>
          <w:color w:val="000000"/>
        </w:rPr>
        <w:t xml:space="preserve"> that were introduced and taught in our classes. Through </w:t>
      </w:r>
      <w:r w:rsidRPr="00A4734C">
        <w:rPr>
          <w:color w:val="000000"/>
        </w:rPr>
        <w:t>these service learning,</w:t>
      </w:r>
      <w:r w:rsidRPr="00BA29C8">
        <w:rPr>
          <w:color w:val="000000"/>
        </w:rPr>
        <w:t xml:space="preserve"> </w:t>
      </w:r>
      <w:r w:rsidRPr="00A4734C">
        <w:rPr>
          <w:color w:val="222222"/>
        </w:rPr>
        <w:t>second and third</w:t>
      </w:r>
      <w:r w:rsidRPr="00BA29C8">
        <w:rPr>
          <w:color w:val="222222"/>
        </w:rPr>
        <w:t xml:space="preserve"> graders f</w:t>
      </w:r>
      <w:r w:rsidRPr="00A4734C">
        <w:rPr>
          <w:color w:val="222222"/>
        </w:rPr>
        <w:t>elt</w:t>
      </w:r>
      <w:r w:rsidRPr="00BA29C8">
        <w:rPr>
          <w:color w:val="222222"/>
        </w:rPr>
        <w:t xml:space="preserve"> more connected with Hawaiian culture and demonstrated a stronger sense of belonging and place. </w:t>
      </w:r>
      <w:r w:rsidRPr="00A4734C">
        <w:rPr>
          <w:color w:val="222222"/>
        </w:rPr>
        <w:t>Fourth and fif</w:t>
      </w:r>
      <w:r w:rsidRPr="00BA29C8">
        <w:rPr>
          <w:color w:val="222222"/>
        </w:rPr>
        <w:t>th graders also demonstrated stronger connectedness with Hawaiian culture, making statements such as: “I understand the Hawaiian ways of understanding the world,” “I know what I do affects people around me.”</w:t>
      </w:r>
    </w:p>
    <w:p w14:paraId="235AF69B" w14:textId="77777777" w:rsidR="003B2104" w:rsidRDefault="003B2104" w:rsidP="003B2104">
      <w:pPr>
        <w:spacing w:line="480" w:lineRule="auto"/>
      </w:pPr>
    </w:p>
    <w:p w14:paraId="73B3699A" w14:textId="77777777" w:rsidR="003B2104" w:rsidRDefault="003B2104" w:rsidP="003B2104">
      <w:pPr>
        <w:spacing w:line="480" w:lineRule="auto"/>
      </w:pPr>
    </w:p>
    <w:p w14:paraId="44E73C38" w14:textId="77777777" w:rsidR="003B2104" w:rsidRDefault="003B2104" w:rsidP="003B2104">
      <w:pPr>
        <w:spacing w:line="480" w:lineRule="auto"/>
      </w:pPr>
    </w:p>
    <w:p w14:paraId="370B183C" w14:textId="77777777" w:rsidR="003B2104" w:rsidRDefault="003B2104" w:rsidP="00785639">
      <w:pPr>
        <w:spacing w:line="480" w:lineRule="auto"/>
        <w:ind w:firstLine="0"/>
      </w:pPr>
    </w:p>
    <w:p w14:paraId="3FAD7BDB" w14:textId="77777777" w:rsidR="003B2104" w:rsidRPr="00785639" w:rsidRDefault="003B2104" w:rsidP="003B2104">
      <w:pPr>
        <w:spacing w:line="480" w:lineRule="auto"/>
        <w:ind w:left="720" w:hanging="720"/>
        <w:contextualSpacing/>
        <w:jc w:val="center"/>
        <w:rPr>
          <w:b/>
          <w:bCs/>
        </w:rPr>
      </w:pPr>
      <w:r w:rsidRPr="00785639">
        <w:rPr>
          <w:b/>
          <w:bCs/>
        </w:rPr>
        <w:lastRenderedPageBreak/>
        <w:t>References</w:t>
      </w:r>
    </w:p>
    <w:p w14:paraId="7D755406" w14:textId="073E5E34" w:rsidR="003B2104" w:rsidRPr="008F7B64" w:rsidRDefault="003B2104" w:rsidP="005B4ABD">
      <w:pPr>
        <w:spacing w:line="480" w:lineRule="auto"/>
        <w:ind w:left="720" w:hanging="720"/>
        <w:contextualSpacing/>
      </w:pPr>
      <w:r w:rsidRPr="008F7B64">
        <w:t xml:space="preserve">ACT. (2016). The Condition of STEM 2016. </w:t>
      </w:r>
      <w:hyperlink r:id="rId7" w:history="1">
        <w:r w:rsidRPr="008F7B64">
          <w:rPr>
            <w:rStyle w:val="Hyperlink"/>
          </w:rPr>
          <w:t>http://www.act.org/content/dam/act/unsecured/documents/STEM2016_52_National.pdf</w:t>
        </w:r>
      </w:hyperlink>
      <w:r w:rsidRPr="008F7B64">
        <w:t> </w:t>
      </w:r>
    </w:p>
    <w:p w14:paraId="192577B9" w14:textId="74648924" w:rsidR="003B2104" w:rsidRPr="00785639" w:rsidRDefault="003B2104" w:rsidP="005B4ABD">
      <w:pPr>
        <w:spacing w:line="480" w:lineRule="auto"/>
        <w:ind w:left="720" w:hanging="720"/>
        <w:contextualSpacing/>
        <w:rPr>
          <w:color w:val="000000"/>
          <w:sz w:val="11"/>
          <w:szCs w:val="11"/>
        </w:rPr>
      </w:pPr>
      <w:r w:rsidRPr="008F7B64">
        <w:rPr>
          <w:color w:val="000000"/>
        </w:rPr>
        <w:t xml:space="preserve">Bottoms, S. I., </w:t>
      </w:r>
      <w:proofErr w:type="spellStart"/>
      <w:r w:rsidRPr="008F7B64">
        <w:rPr>
          <w:color w:val="000000"/>
        </w:rPr>
        <w:t>Ciechanowski</w:t>
      </w:r>
      <w:proofErr w:type="spellEnd"/>
      <w:r w:rsidRPr="008F7B64">
        <w:rPr>
          <w:color w:val="000000"/>
        </w:rPr>
        <w:t xml:space="preserve">, K., Jones, K., de la </w:t>
      </w:r>
      <w:proofErr w:type="spellStart"/>
      <w:r w:rsidRPr="008F7B64">
        <w:rPr>
          <w:color w:val="000000"/>
        </w:rPr>
        <w:t>Hoz</w:t>
      </w:r>
      <w:proofErr w:type="spellEnd"/>
      <w:r w:rsidRPr="008F7B64">
        <w:rPr>
          <w:color w:val="000000"/>
        </w:rPr>
        <w:t>, J., &amp; Fonseca, A. L. (2017). Leveraging the community context of Family Math and Science Nights to develop culturally responsive teaching practices. </w:t>
      </w:r>
      <w:r w:rsidRPr="008F7B64">
        <w:rPr>
          <w:i/>
          <w:iCs/>
          <w:color w:val="000000"/>
        </w:rPr>
        <w:t>Teaching and Teacher Education</w:t>
      </w:r>
      <w:r w:rsidRPr="008F7B64">
        <w:rPr>
          <w:color w:val="000000"/>
        </w:rPr>
        <w:t>, </w:t>
      </w:r>
      <w:r w:rsidRPr="008F7B64">
        <w:rPr>
          <w:i/>
          <w:iCs/>
          <w:color w:val="000000"/>
        </w:rPr>
        <w:t>61</w:t>
      </w:r>
      <w:r w:rsidRPr="008F7B64">
        <w:rPr>
          <w:color w:val="000000"/>
        </w:rPr>
        <w:t>, 1-15.</w:t>
      </w:r>
      <w:r w:rsidR="00785639">
        <w:rPr>
          <w:color w:val="000000"/>
        </w:rPr>
        <w:br/>
      </w:r>
    </w:p>
    <w:p w14:paraId="4D6EAC54" w14:textId="77777777" w:rsidR="003B2104" w:rsidRPr="008F7B64" w:rsidRDefault="003B2104" w:rsidP="005B4ABD">
      <w:pPr>
        <w:spacing w:line="480" w:lineRule="auto"/>
        <w:ind w:left="720" w:hanging="720"/>
        <w:contextualSpacing/>
        <w:rPr>
          <w:color w:val="000000"/>
        </w:rPr>
      </w:pPr>
      <w:r w:rsidRPr="008F7B64">
        <w:rPr>
          <w:color w:val="000000"/>
        </w:rPr>
        <w:t>Brown, Elinor L. and Howard, Bobby R., "Becoming Culturally Responsive Teachers Through Service-Learning: A Case Study of Five Novice Classroom Teachers" (2005). </w:t>
      </w:r>
      <w:r w:rsidRPr="008F7B64">
        <w:rPr>
          <w:i/>
          <w:iCs/>
          <w:color w:val="000000"/>
        </w:rPr>
        <w:t>Service Learning, General</w:t>
      </w:r>
      <w:r w:rsidRPr="008F7B64">
        <w:rPr>
          <w:color w:val="000000"/>
        </w:rPr>
        <w:t>. 119. </w:t>
      </w:r>
      <w:r w:rsidRPr="008F7B64">
        <w:rPr>
          <w:color w:val="000000"/>
        </w:rPr>
        <w:br/>
        <w:t>https://digitalcommons.unomaha.edu/slceslgen/119</w:t>
      </w:r>
    </w:p>
    <w:p w14:paraId="29D5EE3B" w14:textId="77777777" w:rsidR="003B2104" w:rsidRPr="008F7B64" w:rsidRDefault="003B2104" w:rsidP="005B4ABD">
      <w:pPr>
        <w:pStyle w:val="NormalWeb"/>
        <w:spacing w:line="480" w:lineRule="auto"/>
        <w:ind w:left="720" w:hanging="720"/>
        <w:contextualSpacing/>
        <w:rPr>
          <w:color w:val="000000" w:themeColor="text1"/>
        </w:rPr>
      </w:pPr>
      <w:r w:rsidRPr="008F7B64">
        <w:rPr>
          <w:color w:val="000000" w:themeColor="text1"/>
        </w:rPr>
        <w:t>Galindo, C., &amp; Sheldon, S. B. (2012). School and home connections and children’s kindergarten achievement gains: The mediating role of family involvement. </w:t>
      </w:r>
      <w:r w:rsidRPr="008F7B64">
        <w:rPr>
          <w:i/>
          <w:iCs/>
          <w:color w:val="000000" w:themeColor="text1"/>
        </w:rPr>
        <w:t>Early Childhood Research Quarterly, 27</w:t>
      </w:r>
      <w:r w:rsidRPr="008F7B64">
        <w:rPr>
          <w:color w:val="000000" w:themeColor="text1"/>
        </w:rPr>
        <w:t>(1), 90-103.  </w:t>
      </w:r>
    </w:p>
    <w:p w14:paraId="020FA698" w14:textId="7E1E0661" w:rsidR="003B2104" w:rsidRPr="00785639" w:rsidRDefault="003B2104" w:rsidP="005B4ABD">
      <w:pPr>
        <w:spacing w:line="480" w:lineRule="auto"/>
        <w:ind w:left="720" w:hanging="720"/>
      </w:pPr>
      <w:r w:rsidRPr="008F7B64">
        <w:t xml:space="preserve">Garriott, P. O., Flores, L. Y., Prabhakar, B., </w:t>
      </w:r>
      <w:proofErr w:type="spellStart"/>
      <w:r w:rsidRPr="008F7B64">
        <w:t>Mazzotta</w:t>
      </w:r>
      <w:proofErr w:type="spellEnd"/>
      <w:r w:rsidRPr="008F7B64">
        <w:t xml:space="preserve">, E. C., </w:t>
      </w:r>
      <w:proofErr w:type="spellStart"/>
      <w:r w:rsidRPr="008F7B64">
        <w:t>Liskov</w:t>
      </w:r>
      <w:proofErr w:type="spellEnd"/>
      <w:r w:rsidRPr="008F7B64">
        <w:t xml:space="preserve">, A. C., &amp; Shapiro, J. E. (2014). Parental support and underrepresented students’ math/science interests: The mediating role of learning experiences. </w:t>
      </w:r>
      <w:r w:rsidRPr="008F7B64">
        <w:rPr>
          <w:i/>
          <w:iCs/>
        </w:rPr>
        <w:t>Journal of Career Assessment</w:t>
      </w:r>
      <w:r w:rsidRPr="008F7B64">
        <w:t xml:space="preserve">, 22, 627-641. </w:t>
      </w:r>
      <w:r w:rsidR="00785639">
        <w:br/>
      </w:r>
    </w:p>
    <w:p w14:paraId="04D138EB" w14:textId="2AF80575" w:rsidR="003B2104" w:rsidRPr="00785639" w:rsidRDefault="003B2104" w:rsidP="005B4ABD">
      <w:pPr>
        <w:spacing w:line="480" w:lineRule="auto"/>
        <w:ind w:left="720" w:hanging="720"/>
        <w:contextualSpacing/>
        <w:rPr>
          <w:color w:val="000000" w:themeColor="text1"/>
          <w:sz w:val="16"/>
          <w:szCs w:val="16"/>
        </w:rPr>
      </w:pPr>
      <w:proofErr w:type="spellStart"/>
      <w:r w:rsidRPr="008F7B64">
        <w:t>Mantzicopoulos</w:t>
      </w:r>
      <w:proofErr w:type="spellEnd"/>
      <w:r w:rsidRPr="008F7B64">
        <w:t xml:space="preserve">, P., Patrick, H., &amp; </w:t>
      </w:r>
      <w:proofErr w:type="spellStart"/>
      <w:r w:rsidRPr="008F7B64">
        <w:t>Samarapungavan</w:t>
      </w:r>
      <w:proofErr w:type="spellEnd"/>
      <w:r w:rsidRPr="008F7B64">
        <w:t>, A. (2013). Science literacy in school and</w:t>
      </w:r>
      <w:r w:rsidR="00785639">
        <w:rPr>
          <w:color w:val="000000" w:themeColor="text1"/>
        </w:rPr>
        <w:t xml:space="preserve"> </w:t>
      </w:r>
      <w:r w:rsidRPr="008F7B64">
        <w:t xml:space="preserve">home contexts: Kindergarteners’ science achievement and motivation. </w:t>
      </w:r>
      <w:r w:rsidRPr="008F7B64">
        <w:rPr>
          <w:i/>
          <w:iCs/>
        </w:rPr>
        <w:t>Cognition and</w:t>
      </w:r>
      <w:r w:rsidR="00785639">
        <w:rPr>
          <w:color w:val="000000" w:themeColor="text1"/>
        </w:rPr>
        <w:t xml:space="preserve"> </w:t>
      </w:r>
      <w:r w:rsidRPr="008F7B64">
        <w:rPr>
          <w:i/>
          <w:iCs/>
        </w:rPr>
        <w:t>Instruction, 31</w:t>
      </w:r>
      <w:r w:rsidRPr="008F7B64">
        <w:t>, 62–119.</w:t>
      </w:r>
      <w:r w:rsidR="00785639">
        <w:br/>
      </w:r>
    </w:p>
    <w:p w14:paraId="6981494A" w14:textId="77777777" w:rsidR="003B2104" w:rsidRPr="008F7B64" w:rsidRDefault="003B2104" w:rsidP="005B4ABD">
      <w:pPr>
        <w:spacing w:line="480" w:lineRule="auto"/>
        <w:ind w:left="720" w:hanging="720"/>
        <w:contextualSpacing/>
      </w:pPr>
      <w:r w:rsidRPr="008F7B64">
        <w:t xml:space="preserve">Rice, L., Barth, J. M., Guadagno, R. E., Smith, G. P. A., &amp; McCallum, D. M. (2013). The </w:t>
      </w:r>
      <w:r w:rsidRPr="008F7B64">
        <w:lastRenderedPageBreak/>
        <w:t>Role of Social Support in Students’ Perceived Abilities and Attitudes toward Math and Science. Journal of Youth Adolescence, 42, 1028-1040. https://doi.org/10.1007/s10964-012-9801-8</w:t>
      </w:r>
    </w:p>
    <w:p w14:paraId="433AD0DA" w14:textId="5C5C311C" w:rsidR="003B2104" w:rsidRPr="005B4ABD" w:rsidRDefault="003B2104" w:rsidP="005B4ABD">
      <w:pPr>
        <w:spacing w:line="480" w:lineRule="auto"/>
        <w:ind w:left="720" w:hanging="720"/>
      </w:pPr>
      <w:r w:rsidRPr="008F7B64">
        <w:t xml:space="preserve">U.S Bureau of Labor Statistics. (2019). </w:t>
      </w:r>
      <w:r w:rsidRPr="008F7B64">
        <w:rPr>
          <w:i/>
          <w:iCs/>
        </w:rPr>
        <w:t>Economic new release; persons with a disability: labor force characteristics summary</w:t>
      </w:r>
      <w:r w:rsidRPr="008F7B64">
        <w:t>. https://www.bls.gov/news.release/disabl.nr0.htm</w:t>
      </w:r>
    </w:p>
    <w:p w14:paraId="73933FCF" w14:textId="634532FD" w:rsidR="00832831" w:rsidRPr="00B60174" w:rsidRDefault="003B2104" w:rsidP="00B60174">
      <w:pPr>
        <w:spacing w:line="480" w:lineRule="auto"/>
        <w:ind w:left="720" w:hanging="720"/>
        <w:contextualSpacing/>
        <w:rPr>
          <w:color w:val="222222"/>
        </w:rPr>
      </w:pPr>
      <w:r w:rsidRPr="008F7B64">
        <w:rPr>
          <w:color w:val="222222"/>
        </w:rPr>
        <w:t>Wang, M. T., &amp; </w:t>
      </w:r>
      <w:proofErr w:type="spellStart"/>
      <w:r w:rsidRPr="008F7B64">
        <w:rPr>
          <w:color w:val="222222"/>
        </w:rPr>
        <w:t>Degol</w:t>
      </w:r>
      <w:proofErr w:type="spellEnd"/>
      <w:r w:rsidRPr="008F7B64">
        <w:rPr>
          <w:color w:val="222222"/>
        </w:rPr>
        <w:t>, J. (2013). Motivational pathways to STEM career choices: Using expectancy-value perspective to understand individual and gender differences in STEM fields. Developmental Review, 33, 304–340. http://doi.org/10.1016/j. dr.2013.08.001</w:t>
      </w:r>
      <w:r w:rsidRPr="00BC7989">
        <w:rPr>
          <w:color w:val="222222"/>
        </w:rPr>
        <w:t> </w:t>
      </w:r>
    </w:p>
    <w:p w14:paraId="09F92535" w14:textId="77777777" w:rsidR="00881665" w:rsidRDefault="00881665">
      <w:pPr>
        <w:ind w:firstLine="0"/>
      </w:pPr>
    </w:p>
    <w:p w14:paraId="6140207E" w14:textId="535A4BF8" w:rsidR="00881665" w:rsidRDefault="00801445">
      <w:pPr>
        <w:spacing w:after="0"/>
        <w:ind w:firstLine="0"/>
      </w:pPr>
      <w:r>
        <w:rPr>
          <w:noProof/>
        </w:rPr>
        <w:drawing>
          <wp:inline distT="114300" distB="114300" distL="114300" distR="114300" wp14:anchorId="4182A3E2" wp14:editId="4BD5F7EE">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w:t>
      </w:r>
      <w:r w:rsidR="00944A7F" w:rsidRPr="00944A7F">
        <w:t xml:space="preserve">Going </w:t>
      </w:r>
      <w:r w:rsidR="0068590D">
        <w:t>B</w:t>
      </w:r>
      <w:r w:rsidR="00944A7F" w:rsidRPr="00944A7F">
        <w:t xml:space="preserve">eyond the </w:t>
      </w:r>
      <w:r w:rsidR="0068590D">
        <w:t>C</w:t>
      </w:r>
      <w:r w:rsidR="00944A7F" w:rsidRPr="00944A7F">
        <w:t>lassroom: Service-learning to</w:t>
      </w:r>
      <w:r w:rsidR="0068590D">
        <w:t xml:space="preserve"> A</w:t>
      </w:r>
      <w:r w:rsidR="00944A7F" w:rsidRPr="00944A7F">
        <w:t xml:space="preserve">pply STEM </w:t>
      </w:r>
      <w:r w:rsidR="0068590D">
        <w:t>S</w:t>
      </w:r>
      <w:r w:rsidR="00944A7F" w:rsidRPr="00944A7F">
        <w:t xml:space="preserve">kills in the </w:t>
      </w:r>
      <w:r w:rsidR="0068590D">
        <w:t>C</w:t>
      </w:r>
      <w:r w:rsidR="00944A7F" w:rsidRPr="00944A7F">
        <w:t xml:space="preserve">ommunity </w:t>
      </w:r>
      <w:hyperlink r:id="rId9">
        <w:r w:rsidR="00944A7F">
          <w:rPr>
            <w:color w:val="1155CC"/>
            <w:u w:val="single"/>
          </w:rPr>
          <w:t>https://rdsjournal.org/index.php/journal/article/view/1073</w:t>
        </w:r>
      </w:hyperlink>
      <w:r>
        <w:t xml:space="preserve"> is licensed under a </w:t>
      </w:r>
      <w:hyperlink r:id="rId10">
        <w:r>
          <w:rPr>
            <w:color w:val="1155CC"/>
            <w:u w:val="single"/>
          </w:rPr>
          <w:t>Creative Commons Attribution 4.0 International License</w:t>
        </w:r>
      </w:hyperlink>
      <w:r>
        <w:t xml:space="preserve">. Based on a work at </w:t>
      </w:r>
    </w:p>
    <w:p w14:paraId="742B705D" w14:textId="77777777" w:rsidR="00881665" w:rsidRDefault="0037409C">
      <w:pPr>
        <w:ind w:firstLine="0"/>
        <w:rPr>
          <w:rFonts w:ascii="Cambria" w:eastAsia="Cambria" w:hAnsi="Cambria" w:cs="Cambria"/>
          <w:sz w:val="18"/>
          <w:szCs w:val="18"/>
        </w:rPr>
      </w:pPr>
      <w:hyperlink r:id="rId11">
        <w:r w:rsidR="00801445">
          <w:rPr>
            <w:color w:val="1155CC"/>
            <w:u w:val="single"/>
          </w:rPr>
          <w:t>https://rdsjournal.org</w:t>
        </w:r>
      </w:hyperlink>
      <w:r w:rsidR="00801445">
        <w:t>.</w:t>
      </w:r>
    </w:p>
    <w:sectPr w:rsidR="0088166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F12C" w14:textId="77777777" w:rsidR="0037409C" w:rsidRDefault="0037409C">
      <w:pPr>
        <w:spacing w:after="0" w:line="240" w:lineRule="auto"/>
      </w:pPr>
      <w:r>
        <w:separator/>
      </w:r>
    </w:p>
  </w:endnote>
  <w:endnote w:type="continuationSeparator" w:id="0">
    <w:p w14:paraId="1FB66049" w14:textId="77777777" w:rsidR="0037409C" w:rsidRDefault="0037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99C8" w14:textId="77777777" w:rsidR="00005653" w:rsidRDefault="0000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FAB0" w14:textId="77777777" w:rsidR="00881665" w:rsidRDefault="00881665">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881665" w14:paraId="473E6B2C" w14:textId="77777777">
      <w:trPr>
        <w:trHeight w:val="500"/>
        <w:jc w:val="center"/>
      </w:trPr>
      <w:tc>
        <w:tcPr>
          <w:tcW w:w="11895" w:type="dxa"/>
          <w:shd w:val="clear" w:color="auto" w:fill="400080"/>
          <w:tcMar>
            <w:top w:w="0" w:type="dxa"/>
            <w:left w:w="0" w:type="dxa"/>
            <w:bottom w:w="0" w:type="dxa"/>
            <w:right w:w="0" w:type="dxa"/>
          </w:tcMar>
          <w:vAlign w:val="center"/>
        </w:tcPr>
        <w:p w14:paraId="3AA42C25" w14:textId="77777777" w:rsidR="00881665" w:rsidRDefault="0080144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D3086C">
            <w:rPr>
              <w:rFonts w:ascii="Arial" w:eastAsia="Arial" w:hAnsi="Arial" w:cs="Arial"/>
              <w:noProof/>
              <w:color w:val="FFFFFF"/>
            </w:rPr>
            <w:t>1</w:t>
          </w:r>
          <w:r>
            <w:rPr>
              <w:rFonts w:ascii="Arial" w:eastAsia="Arial" w:hAnsi="Arial" w:cs="Arial"/>
              <w:color w:val="FFFFFF"/>
            </w:rPr>
            <w:fldChar w:fldCharType="end"/>
          </w:r>
        </w:p>
      </w:tc>
    </w:tr>
  </w:tbl>
  <w:p w14:paraId="40A247C2" w14:textId="77777777" w:rsidR="00881665" w:rsidRDefault="00881665">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C121" w14:textId="77777777" w:rsidR="00005653" w:rsidRDefault="0000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1549" w14:textId="77777777" w:rsidR="0037409C" w:rsidRDefault="0037409C">
      <w:pPr>
        <w:spacing w:after="0" w:line="240" w:lineRule="auto"/>
      </w:pPr>
      <w:r>
        <w:separator/>
      </w:r>
    </w:p>
  </w:footnote>
  <w:footnote w:type="continuationSeparator" w:id="0">
    <w:p w14:paraId="7AB591F1" w14:textId="77777777" w:rsidR="0037409C" w:rsidRDefault="0037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F167" w14:textId="77777777" w:rsidR="00D3086C" w:rsidRDefault="00D30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4D42" w14:textId="77777777" w:rsidR="00881665" w:rsidRDefault="00881665">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881665" w14:paraId="2D9108A2" w14:textId="77777777">
      <w:trPr>
        <w:trHeight w:val="800"/>
        <w:jc w:val="center"/>
      </w:trPr>
      <w:tc>
        <w:tcPr>
          <w:tcW w:w="10320" w:type="dxa"/>
          <w:shd w:val="clear" w:color="auto" w:fill="400080"/>
          <w:vAlign w:val="center"/>
        </w:tcPr>
        <w:p w14:paraId="4F1D9A58" w14:textId="77777777" w:rsidR="00881665" w:rsidRDefault="0080144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DB6F2BE" w14:textId="306E2833" w:rsidR="00881665" w:rsidRDefault="008014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C96DF7">
            <w:rPr>
              <w:rFonts w:ascii="Arial" w:eastAsia="Arial" w:hAnsi="Arial" w:cs="Arial"/>
              <w:b/>
              <w:color w:val="FFFFFF"/>
            </w:rPr>
            <w:t>3</w:t>
          </w:r>
        </w:p>
        <w:p w14:paraId="2E8B3585" w14:textId="2DECC3C7" w:rsidR="00881665" w:rsidRDefault="00C96D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801445">
            <w:rPr>
              <w:rFonts w:ascii="Arial" w:eastAsia="Arial" w:hAnsi="Arial" w:cs="Arial"/>
              <w:b/>
              <w:color w:val="FFFFFF"/>
            </w:rPr>
            <w:t xml:space="preserve"> 2021</w:t>
          </w:r>
        </w:p>
      </w:tc>
    </w:tr>
  </w:tbl>
  <w:p w14:paraId="3004F61C" w14:textId="77777777" w:rsidR="00881665" w:rsidRDefault="0088166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BCC6" w14:textId="77777777" w:rsidR="00D3086C" w:rsidRDefault="00D30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51E"/>
    <w:multiLevelType w:val="hybridMultilevel"/>
    <w:tmpl w:val="71845340"/>
    <w:lvl w:ilvl="0" w:tplc="83F86112">
      <w:start w:val="1"/>
      <w:numFmt w:val="bullet"/>
      <w:lvlText w:val=""/>
      <w:lvlJc w:val="left"/>
      <w:pPr>
        <w:ind w:left="900" w:hanging="360"/>
      </w:pPr>
      <w:rPr>
        <w:rFonts w:ascii="Symbol" w:hAnsi="Symbol" w:hint="default"/>
      </w:rPr>
    </w:lvl>
    <w:lvl w:ilvl="1" w:tplc="151072F0">
      <w:start w:val="1"/>
      <w:numFmt w:val="bullet"/>
      <w:pStyle w:val="Bulletedlist"/>
      <w:lvlText w:val=""/>
      <w:lvlJc w:val="left"/>
      <w:pPr>
        <w:ind w:left="360" w:hanging="360"/>
      </w:pPr>
      <w:rPr>
        <w:rFonts w:ascii="Symbol" w:hAnsi="Symbol" w:hint="default"/>
      </w:rPr>
    </w:lvl>
    <w:lvl w:ilvl="2" w:tplc="5A84EA4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132B6"/>
    <w:multiLevelType w:val="hybridMultilevel"/>
    <w:tmpl w:val="7E5614DC"/>
    <w:lvl w:ilvl="0" w:tplc="069284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64682"/>
    <w:multiLevelType w:val="hybridMultilevel"/>
    <w:tmpl w:val="650CE3B6"/>
    <w:lvl w:ilvl="0" w:tplc="7714ABC8">
      <w:start w:val="1"/>
      <w:numFmt w:val="decimal"/>
      <w:lvlText w:val="%1."/>
      <w:lvlJc w:val="left"/>
      <w:pPr>
        <w:tabs>
          <w:tab w:val="num" w:pos="720"/>
        </w:tabs>
        <w:ind w:left="720" w:hanging="360"/>
      </w:pPr>
    </w:lvl>
    <w:lvl w:ilvl="1" w:tplc="94EA7032" w:tentative="1">
      <w:start w:val="1"/>
      <w:numFmt w:val="decimal"/>
      <w:lvlText w:val="%2."/>
      <w:lvlJc w:val="left"/>
      <w:pPr>
        <w:tabs>
          <w:tab w:val="num" w:pos="1440"/>
        </w:tabs>
        <w:ind w:left="1440" w:hanging="360"/>
      </w:pPr>
    </w:lvl>
    <w:lvl w:ilvl="2" w:tplc="B888D44A" w:tentative="1">
      <w:start w:val="1"/>
      <w:numFmt w:val="decimal"/>
      <w:lvlText w:val="%3."/>
      <w:lvlJc w:val="left"/>
      <w:pPr>
        <w:tabs>
          <w:tab w:val="num" w:pos="2160"/>
        </w:tabs>
        <w:ind w:left="2160" w:hanging="360"/>
      </w:pPr>
    </w:lvl>
    <w:lvl w:ilvl="3" w:tplc="CE6CAAAE" w:tentative="1">
      <w:start w:val="1"/>
      <w:numFmt w:val="decimal"/>
      <w:lvlText w:val="%4."/>
      <w:lvlJc w:val="left"/>
      <w:pPr>
        <w:tabs>
          <w:tab w:val="num" w:pos="2880"/>
        </w:tabs>
        <w:ind w:left="2880" w:hanging="360"/>
      </w:pPr>
    </w:lvl>
    <w:lvl w:ilvl="4" w:tplc="63B698BA" w:tentative="1">
      <w:start w:val="1"/>
      <w:numFmt w:val="decimal"/>
      <w:lvlText w:val="%5."/>
      <w:lvlJc w:val="left"/>
      <w:pPr>
        <w:tabs>
          <w:tab w:val="num" w:pos="3600"/>
        </w:tabs>
        <w:ind w:left="3600" w:hanging="360"/>
      </w:pPr>
    </w:lvl>
    <w:lvl w:ilvl="5" w:tplc="C1486AA2" w:tentative="1">
      <w:start w:val="1"/>
      <w:numFmt w:val="decimal"/>
      <w:lvlText w:val="%6."/>
      <w:lvlJc w:val="left"/>
      <w:pPr>
        <w:tabs>
          <w:tab w:val="num" w:pos="4320"/>
        </w:tabs>
        <w:ind w:left="4320" w:hanging="360"/>
      </w:pPr>
    </w:lvl>
    <w:lvl w:ilvl="6" w:tplc="3614EF60" w:tentative="1">
      <w:start w:val="1"/>
      <w:numFmt w:val="decimal"/>
      <w:lvlText w:val="%7."/>
      <w:lvlJc w:val="left"/>
      <w:pPr>
        <w:tabs>
          <w:tab w:val="num" w:pos="5040"/>
        </w:tabs>
        <w:ind w:left="5040" w:hanging="360"/>
      </w:pPr>
    </w:lvl>
    <w:lvl w:ilvl="7" w:tplc="CAB2CDFE" w:tentative="1">
      <w:start w:val="1"/>
      <w:numFmt w:val="decimal"/>
      <w:lvlText w:val="%8."/>
      <w:lvlJc w:val="left"/>
      <w:pPr>
        <w:tabs>
          <w:tab w:val="num" w:pos="5760"/>
        </w:tabs>
        <w:ind w:left="5760" w:hanging="360"/>
      </w:pPr>
    </w:lvl>
    <w:lvl w:ilvl="8" w:tplc="1A385634" w:tentative="1">
      <w:start w:val="1"/>
      <w:numFmt w:val="decimal"/>
      <w:lvlText w:val="%9."/>
      <w:lvlJc w:val="left"/>
      <w:pPr>
        <w:tabs>
          <w:tab w:val="num" w:pos="6480"/>
        </w:tabs>
        <w:ind w:left="6480" w:hanging="360"/>
      </w:pPr>
    </w:lvl>
  </w:abstractNum>
  <w:abstractNum w:abstractNumId="3" w15:restartNumberingAfterBreak="0">
    <w:nsid w:val="45632705"/>
    <w:multiLevelType w:val="multilevel"/>
    <w:tmpl w:val="08B2117C"/>
    <w:lvl w:ilvl="0">
      <w:start w:val="1"/>
      <w:numFmt w:val="decimal"/>
      <w:lvlText w:val="%1."/>
      <w:lvlJc w:val="left"/>
      <w:pPr>
        <w:ind w:left="720" w:hanging="360"/>
      </w:pPr>
      <w:rPr>
        <w:rFonts w:ascii="Times New Roman" w:hAnsi="Times New Roman" w:hint="default"/>
        <w:b w:val="0"/>
        <w:i w:val="0"/>
        <w:caps w:val="0"/>
        <w:strike w:val="0"/>
        <w:dstrike w:val="0"/>
        <w:vanish w:val="0"/>
        <w:color w:val="000000" w:themeColor="text1"/>
        <w:sz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512DD"/>
    <w:multiLevelType w:val="multilevel"/>
    <w:tmpl w:val="08B2117C"/>
    <w:lvl w:ilvl="0">
      <w:start w:val="1"/>
      <w:numFmt w:val="decimal"/>
      <w:lvlText w:val="%1."/>
      <w:lvlJc w:val="left"/>
      <w:pPr>
        <w:ind w:left="720" w:hanging="360"/>
      </w:pPr>
      <w:rPr>
        <w:rFonts w:ascii="Times New Roman" w:hAnsi="Times New Roman" w:hint="default"/>
        <w:b w:val="0"/>
        <w:i w:val="0"/>
        <w:caps w:val="0"/>
        <w:strike w:val="0"/>
        <w:dstrike w:val="0"/>
        <w:vanish w:val="0"/>
        <w:color w:val="000000" w:themeColor="text1"/>
        <w:sz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A0739"/>
    <w:multiLevelType w:val="multilevel"/>
    <w:tmpl w:val="BDB434B4"/>
    <w:lvl w:ilvl="0">
      <w:start w:val="1"/>
      <w:numFmt w:val="decimal"/>
      <w:pStyle w:val="numberedlist"/>
      <w:lvlText w:val="%1."/>
      <w:lvlJc w:val="left"/>
      <w:pPr>
        <w:ind w:left="720" w:hanging="360"/>
      </w:pPr>
      <w:rPr>
        <w:rFonts w:ascii="Times New Roman" w:hAnsi="Times New Roman" w:hint="default"/>
        <w:b w:val="0"/>
        <w:i w:val="0"/>
        <w:caps w:val="0"/>
        <w:strike w:val="0"/>
        <w:dstrike w:val="0"/>
        <w:vanish w:val="0"/>
        <w:color w:val="000000" w:themeColor="text1"/>
        <w:sz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22F61"/>
    <w:multiLevelType w:val="multilevel"/>
    <w:tmpl w:val="DD4E78EC"/>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5"/>
    <w:rsid w:val="00005653"/>
    <w:rsid w:val="00023BFA"/>
    <w:rsid w:val="000C7BF6"/>
    <w:rsid w:val="001A6190"/>
    <w:rsid w:val="002A2324"/>
    <w:rsid w:val="002C2ADE"/>
    <w:rsid w:val="002D31F3"/>
    <w:rsid w:val="002F7B40"/>
    <w:rsid w:val="00325565"/>
    <w:rsid w:val="00346601"/>
    <w:rsid w:val="0037409C"/>
    <w:rsid w:val="003B2104"/>
    <w:rsid w:val="003B2EF4"/>
    <w:rsid w:val="0046538C"/>
    <w:rsid w:val="004740CF"/>
    <w:rsid w:val="004F6EC8"/>
    <w:rsid w:val="005337E9"/>
    <w:rsid w:val="00591643"/>
    <w:rsid w:val="005B4ABD"/>
    <w:rsid w:val="005E4FE3"/>
    <w:rsid w:val="005F47A4"/>
    <w:rsid w:val="00614DBF"/>
    <w:rsid w:val="0067104C"/>
    <w:rsid w:val="00672966"/>
    <w:rsid w:val="0068590D"/>
    <w:rsid w:val="006E30DC"/>
    <w:rsid w:val="00785639"/>
    <w:rsid w:val="00785D3E"/>
    <w:rsid w:val="00801445"/>
    <w:rsid w:val="00832831"/>
    <w:rsid w:val="00881665"/>
    <w:rsid w:val="008E264B"/>
    <w:rsid w:val="008F07B5"/>
    <w:rsid w:val="00944A7F"/>
    <w:rsid w:val="00A41748"/>
    <w:rsid w:val="00A54DD7"/>
    <w:rsid w:val="00AA3113"/>
    <w:rsid w:val="00B047DE"/>
    <w:rsid w:val="00B473D0"/>
    <w:rsid w:val="00B60174"/>
    <w:rsid w:val="00BC27BF"/>
    <w:rsid w:val="00C17258"/>
    <w:rsid w:val="00C91F43"/>
    <w:rsid w:val="00C96DF7"/>
    <w:rsid w:val="00CE4EA1"/>
    <w:rsid w:val="00D3086C"/>
    <w:rsid w:val="00DD20E9"/>
    <w:rsid w:val="00E453A0"/>
    <w:rsid w:val="00E964E4"/>
    <w:rsid w:val="00EB548B"/>
    <w:rsid w:val="00F406E6"/>
    <w:rsid w:val="00F5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432F5"/>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0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86C"/>
  </w:style>
  <w:style w:type="paragraph" w:styleId="Footer">
    <w:name w:val="footer"/>
    <w:basedOn w:val="Normal"/>
    <w:link w:val="FooterChar"/>
    <w:uiPriority w:val="99"/>
    <w:unhideWhenUsed/>
    <w:rsid w:val="00D30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86C"/>
  </w:style>
  <w:style w:type="character" w:styleId="Hyperlink">
    <w:name w:val="Hyperlink"/>
    <w:basedOn w:val="DefaultParagraphFont"/>
    <w:uiPriority w:val="99"/>
    <w:unhideWhenUsed/>
    <w:rsid w:val="00832831"/>
    <w:rPr>
      <w:color w:val="0000FF" w:themeColor="hyperlink"/>
      <w:u w:val="single"/>
    </w:rPr>
  </w:style>
  <w:style w:type="paragraph" w:customStyle="1" w:styleId="Heading40">
    <w:name w:val="Heading4"/>
    <w:basedOn w:val="Normal"/>
    <w:rsid w:val="00005653"/>
    <w:pPr>
      <w:widowControl/>
      <w:tabs>
        <w:tab w:val="right" w:pos="6480"/>
      </w:tabs>
      <w:spacing w:before="220" w:after="40" w:line="260" w:lineRule="atLeast"/>
      <w:ind w:firstLine="0"/>
    </w:pPr>
    <w:rPr>
      <w:rFonts w:asciiTheme="majorHAnsi" w:hAnsiTheme="majorHAnsi"/>
      <w:b/>
      <w:spacing w:val="2"/>
      <w:lang w:eastAsia="zh-CN"/>
    </w:rPr>
  </w:style>
  <w:style w:type="paragraph" w:customStyle="1" w:styleId="BodyTextcentered">
    <w:name w:val="Body Text centered"/>
    <w:basedOn w:val="Normal"/>
    <w:qFormat/>
    <w:rsid w:val="00005653"/>
    <w:pPr>
      <w:widowControl/>
      <w:spacing w:after="0" w:line="240" w:lineRule="auto"/>
      <w:ind w:firstLine="0"/>
      <w:jc w:val="center"/>
    </w:pPr>
    <w:rPr>
      <w:lang w:eastAsia="zh-CN"/>
    </w:rPr>
  </w:style>
  <w:style w:type="paragraph" w:styleId="BodyText">
    <w:name w:val="Body Text"/>
    <w:basedOn w:val="Normal"/>
    <w:link w:val="BodyTextChar"/>
    <w:autoRedefine/>
    <w:rsid w:val="00005653"/>
    <w:pPr>
      <w:widowControl/>
      <w:tabs>
        <w:tab w:val="left" w:pos="990"/>
      </w:tabs>
      <w:spacing w:after="0" w:line="480" w:lineRule="auto"/>
      <w:ind w:firstLine="0"/>
    </w:pPr>
    <w:rPr>
      <w:rFonts w:eastAsia="Times"/>
      <w:bCs/>
      <w:color w:val="0D0D0D" w:themeColor="text1" w:themeTint="F2"/>
    </w:rPr>
  </w:style>
  <w:style w:type="character" w:customStyle="1" w:styleId="BodyTextChar">
    <w:name w:val="Body Text Char"/>
    <w:basedOn w:val="DefaultParagraphFont"/>
    <w:link w:val="BodyText"/>
    <w:rsid w:val="00005653"/>
    <w:rPr>
      <w:rFonts w:eastAsia="Times"/>
      <w:bCs/>
      <w:color w:val="0D0D0D" w:themeColor="text1" w:themeTint="F2"/>
    </w:rPr>
  </w:style>
  <w:style w:type="paragraph" w:customStyle="1" w:styleId="Bulletedlist">
    <w:name w:val="Bulletedlist"/>
    <w:basedOn w:val="Normal"/>
    <w:qFormat/>
    <w:rsid w:val="00005653"/>
    <w:pPr>
      <w:widowControl/>
      <w:numPr>
        <w:ilvl w:val="1"/>
        <w:numId w:val="1"/>
      </w:numPr>
      <w:spacing w:after="0" w:line="480" w:lineRule="auto"/>
      <w:ind w:left="720"/>
    </w:pPr>
    <w:rPr>
      <w:lang w:eastAsia="zh-CN"/>
    </w:rPr>
  </w:style>
  <w:style w:type="paragraph" w:customStyle="1" w:styleId="BodyTextIndented">
    <w:name w:val="Body Text Indented"/>
    <w:basedOn w:val="Normal"/>
    <w:autoRedefine/>
    <w:qFormat/>
    <w:rsid w:val="00005653"/>
    <w:pPr>
      <w:widowControl/>
      <w:tabs>
        <w:tab w:val="left" w:pos="990"/>
      </w:tabs>
      <w:spacing w:before="120" w:after="0" w:line="240" w:lineRule="auto"/>
      <w:ind w:left="360" w:firstLine="0"/>
    </w:pPr>
    <w:rPr>
      <w:rFonts w:eastAsia="Times"/>
      <w:bCs/>
      <w:color w:val="0D0D0D" w:themeColor="text1" w:themeTint="F2"/>
    </w:rPr>
  </w:style>
  <w:style w:type="paragraph" w:customStyle="1" w:styleId="BodyTextIndentFirstLine">
    <w:name w:val="BodyTextIndentFirstLine"/>
    <w:basedOn w:val="BodyText"/>
    <w:qFormat/>
    <w:rsid w:val="00005653"/>
    <w:pPr>
      <w:ind w:firstLine="360"/>
    </w:pPr>
  </w:style>
  <w:style w:type="paragraph" w:customStyle="1" w:styleId="FigureTableTitle">
    <w:name w:val="Figure/Table Title"/>
    <w:basedOn w:val="Normal"/>
    <w:qFormat/>
    <w:rsid w:val="00005653"/>
    <w:pPr>
      <w:widowControl/>
      <w:spacing w:after="0" w:line="240" w:lineRule="auto"/>
      <w:ind w:firstLine="0"/>
    </w:pPr>
    <w:rPr>
      <w:rFonts w:asciiTheme="majorHAnsi" w:hAnsiTheme="majorHAnsi" w:cstheme="majorHAnsi"/>
      <w:b/>
      <w:lang w:eastAsia="zh-CN"/>
    </w:rPr>
  </w:style>
  <w:style w:type="paragraph" w:customStyle="1" w:styleId="List-Numbered">
    <w:name w:val="List - Numbered"/>
    <w:basedOn w:val="numberedlist"/>
    <w:qFormat/>
    <w:rsid w:val="00005653"/>
    <w:pPr>
      <w:numPr>
        <w:numId w:val="0"/>
      </w:numPr>
      <w:ind w:left="720"/>
    </w:pPr>
  </w:style>
  <w:style w:type="paragraph" w:customStyle="1" w:styleId="numberedlist">
    <w:name w:val="numberedlist"/>
    <w:basedOn w:val="BodyText"/>
    <w:qFormat/>
    <w:rsid w:val="00005653"/>
    <w:pPr>
      <w:numPr>
        <w:numId w:val="4"/>
      </w:numPr>
    </w:pPr>
  </w:style>
  <w:style w:type="paragraph" w:customStyle="1" w:styleId="tabletext">
    <w:name w:val="tabletext"/>
    <w:basedOn w:val="BodyText"/>
    <w:qFormat/>
    <w:rsid w:val="00005653"/>
    <w:pPr>
      <w:tabs>
        <w:tab w:val="left" w:pos="8640"/>
      </w:tabs>
    </w:pPr>
    <w:rPr>
      <w:rFonts w:asciiTheme="majorHAnsi" w:hAnsiTheme="majorHAnsi" w:cstheme="majorHAnsi"/>
      <w:sz w:val="20"/>
      <w:szCs w:val="20"/>
    </w:rPr>
  </w:style>
  <w:style w:type="paragraph" w:customStyle="1" w:styleId="References">
    <w:name w:val="References"/>
    <w:basedOn w:val="Normal"/>
    <w:link w:val="ReferencesChar"/>
    <w:qFormat/>
    <w:rsid w:val="00005653"/>
    <w:pPr>
      <w:widowControl/>
      <w:tabs>
        <w:tab w:val="right" w:pos="6480"/>
      </w:tabs>
      <w:spacing w:after="0" w:line="480" w:lineRule="auto"/>
      <w:ind w:left="720" w:hanging="720"/>
    </w:pPr>
    <w:rPr>
      <w:color w:val="0D0D0D" w:themeColor="text1" w:themeTint="F2"/>
      <w:spacing w:val="2"/>
      <w:lang w:eastAsia="zh-CN"/>
    </w:rPr>
  </w:style>
  <w:style w:type="character" w:customStyle="1" w:styleId="ReferencesChar">
    <w:name w:val="References Char"/>
    <w:link w:val="References"/>
    <w:rsid w:val="00005653"/>
    <w:rPr>
      <w:color w:val="0D0D0D" w:themeColor="text1" w:themeTint="F2"/>
      <w:spacing w:val="2"/>
      <w:lang w:eastAsia="zh-CN"/>
    </w:rPr>
  </w:style>
  <w:style w:type="paragraph" w:styleId="NormalWeb">
    <w:name w:val="Normal (Web)"/>
    <w:basedOn w:val="Normal"/>
    <w:uiPriority w:val="99"/>
    <w:unhideWhenUsed/>
    <w:rsid w:val="003B2104"/>
    <w:pPr>
      <w:widowControl/>
      <w:spacing w:before="100" w:beforeAutospacing="1" w:after="100" w:afterAutospacing="1" w:line="240" w:lineRule="auto"/>
      <w:ind w:firstLine="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0186">
      <w:bodyDiv w:val="1"/>
      <w:marLeft w:val="0"/>
      <w:marRight w:val="0"/>
      <w:marTop w:val="0"/>
      <w:marBottom w:val="0"/>
      <w:divBdr>
        <w:top w:val="none" w:sz="0" w:space="0" w:color="auto"/>
        <w:left w:val="none" w:sz="0" w:space="0" w:color="auto"/>
        <w:bottom w:val="none" w:sz="0" w:space="0" w:color="auto"/>
        <w:right w:val="none" w:sz="0" w:space="0" w:color="auto"/>
      </w:divBdr>
    </w:div>
    <w:div w:id="322785060">
      <w:bodyDiv w:val="1"/>
      <w:marLeft w:val="0"/>
      <w:marRight w:val="0"/>
      <w:marTop w:val="0"/>
      <w:marBottom w:val="0"/>
      <w:divBdr>
        <w:top w:val="none" w:sz="0" w:space="0" w:color="auto"/>
        <w:left w:val="none" w:sz="0" w:space="0" w:color="auto"/>
        <w:bottom w:val="none" w:sz="0" w:space="0" w:color="auto"/>
        <w:right w:val="none" w:sz="0" w:space="0" w:color="auto"/>
      </w:divBdr>
    </w:div>
    <w:div w:id="445733552">
      <w:bodyDiv w:val="1"/>
      <w:marLeft w:val="0"/>
      <w:marRight w:val="0"/>
      <w:marTop w:val="0"/>
      <w:marBottom w:val="0"/>
      <w:divBdr>
        <w:top w:val="none" w:sz="0" w:space="0" w:color="auto"/>
        <w:left w:val="none" w:sz="0" w:space="0" w:color="auto"/>
        <w:bottom w:val="none" w:sz="0" w:space="0" w:color="auto"/>
        <w:right w:val="none" w:sz="0" w:space="0" w:color="auto"/>
      </w:divBdr>
    </w:div>
    <w:div w:id="808016281">
      <w:bodyDiv w:val="1"/>
      <w:marLeft w:val="0"/>
      <w:marRight w:val="0"/>
      <w:marTop w:val="0"/>
      <w:marBottom w:val="0"/>
      <w:divBdr>
        <w:top w:val="none" w:sz="0" w:space="0" w:color="auto"/>
        <w:left w:val="none" w:sz="0" w:space="0" w:color="auto"/>
        <w:bottom w:val="none" w:sz="0" w:space="0" w:color="auto"/>
        <w:right w:val="none" w:sz="0" w:space="0" w:color="auto"/>
      </w:divBdr>
    </w:div>
    <w:div w:id="860360833">
      <w:bodyDiv w:val="1"/>
      <w:marLeft w:val="0"/>
      <w:marRight w:val="0"/>
      <w:marTop w:val="0"/>
      <w:marBottom w:val="0"/>
      <w:divBdr>
        <w:top w:val="none" w:sz="0" w:space="0" w:color="auto"/>
        <w:left w:val="none" w:sz="0" w:space="0" w:color="auto"/>
        <w:bottom w:val="none" w:sz="0" w:space="0" w:color="auto"/>
        <w:right w:val="none" w:sz="0" w:space="0" w:color="auto"/>
      </w:divBdr>
    </w:div>
    <w:div w:id="881284093">
      <w:bodyDiv w:val="1"/>
      <w:marLeft w:val="0"/>
      <w:marRight w:val="0"/>
      <w:marTop w:val="0"/>
      <w:marBottom w:val="0"/>
      <w:divBdr>
        <w:top w:val="none" w:sz="0" w:space="0" w:color="auto"/>
        <w:left w:val="none" w:sz="0" w:space="0" w:color="auto"/>
        <w:bottom w:val="none" w:sz="0" w:space="0" w:color="auto"/>
        <w:right w:val="none" w:sz="0" w:space="0" w:color="auto"/>
      </w:divBdr>
    </w:div>
    <w:div w:id="1759598451">
      <w:bodyDiv w:val="1"/>
      <w:marLeft w:val="0"/>
      <w:marRight w:val="0"/>
      <w:marTop w:val="0"/>
      <w:marBottom w:val="0"/>
      <w:divBdr>
        <w:top w:val="none" w:sz="0" w:space="0" w:color="auto"/>
        <w:left w:val="none" w:sz="0" w:space="0" w:color="auto"/>
        <w:bottom w:val="none" w:sz="0" w:space="0" w:color="auto"/>
        <w:right w:val="none" w:sz="0" w:space="0" w:color="auto"/>
      </w:divBdr>
    </w:div>
    <w:div w:id="1892496848">
      <w:bodyDiv w:val="1"/>
      <w:marLeft w:val="0"/>
      <w:marRight w:val="0"/>
      <w:marTop w:val="0"/>
      <w:marBottom w:val="0"/>
      <w:divBdr>
        <w:top w:val="none" w:sz="0" w:space="0" w:color="auto"/>
        <w:left w:val="none" w:sz="0" w:space="0" w:color="auto"/>
        <w:bottom w:val="none" w:sz="0" w:space="0" w:color="auto"/>
        <w:right w:val="none" w:sz="0" w:space="0" w:color="auto"/>
      </w:divBdr>
    </w:div>
    <w:div w:id="2054499620">
      <w:bodyDiv w:val="1"/>
      <w:marLeft w:val="0"/>
      <w:marRight w:val="0"/>
      <w:marTop w:val="0"/>
      <w:marBottom w:val="0"/>
      <w:divBdr>
        <w:top w:val="none" w:sz="0" w:space="0" w:color="auto"/>
        <w:left w:val="none" w:sz="0" w:space="0" w:color="auto"/>
        <w:bottom w:val="none" w:sz="0" w:space="0" w:color="auto"/>
        <w:right w:val="none" w:sz="0" w:space="0" w:color="auto"/>
      </w:divBdr>
      <w:divsChild>
        <w:div w:id="1710455359">
          <w:marLeft w:val="0"/>
          <w:marRight w:val="0"/>
          <w:marTop w:val="0"/>
          <w:marBottom w:val="0"/>
          <w:divBdr>
            <w:top w:val="none" w:sz="0" w:space="0" w:color="auto"/>
            <w:left w:val="none" w:sz="0" w:space="0" w:color="auto"/>
            <w:bottom w:val="none" w:sz="0" w:space="0" w:color="auto"/>
            <w:right w:val="none" w:sz="0" w:space="0" w:color="auto"/>
          </w:divBdr>
          <w:divsChild>
            <w:div w:id="13703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org/content/dam/act/unsecured/documents/STEM2016_52_National.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dsjournal.org/index.php/journal/article/view/107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2021-10-30T04:32:00Z</cp:lastPrinted>
  <dcterms:created xsi:type="dcterms:W3CDTF">2021-11-12T08:48:00Z</dcterms:created>
  <dcterms:modified xsi:type="dcterms:W3CDTF">2021-11-12T08:50:00Z</dcterms:modified>
</cp:coreProperties>
</file>