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038ECEC" w14:textId="6EDAFCC2" w:rsidR="001015B4" w:rsidRDefault="009A429F" w:rsidP="00171F88">
      <w:pPr>
        <w:pStyle w:val="Title"/>
        <w:ind w:firstLine="0"/>
      </w:pPr>
      <w:r>
        <w:t>Editorial</w:t>
      </w:r>
    </w:p>
    <w:p w14:paraId="51018DD5" w14:textId="77777777" w:rsidR="00A55660" w:rsidRPr="00171F88" w:rsidRDefault="00A55660" w:rsidP="00171F88">
      <w:pPr>
        <w:pStyle w:val="Title"/>
        <w:ind w:firstLine="0"/>
      </w:pPr>
      <w:r w:rsidRPr="00171F88">
        <w:t>Disability and Multilingualism: A Global Perspective</w:t>
      </w:r>
    </w:p>
    <w:p w14:paraId="43AB00C4" w14:textId="77777777" w:rsidR="00A55660" w:rsidRPr="00A55660" w:rsidRDefault="00A55660" w:rsidP="00F1511B">
      <w:pPr>
        <w:spacing w:after="120" w:line="240" w:lineRule="auto"/>
        <w:ind w:firstLine="0"/>
        <w:jc w:val="center"/>
        <w:rPr>
          <w:vertAlign w:val="superscript"/>
        </w:rPr>
      </w:pPr>
      <w:r w:rsidRPr="00A55660">
        <w:t>Sona Kazemi</w:t>
      </w:r>
      <w:r w:rsidRPr="00A55660">
        <w:rPr>
          <w:vertAlign w:val="superscript"/>
        </w:rPr>
        <w:t>1</w:t>
      </w:r>
      <w:r w:rsidRPr="00A55660">
        <w:t xml:space="preserve"> and </w:t>
      </w:r>
      <w:proofErr w:type="spellStart"/>
      <w:r w:rsidRPr="00A55660">
        <w:t>Hemachandran</w:t>
      </w:r>
      <w:proofErr w:type="spellEnd"/>
      <w:r w:rsidRPr="00A55660">
        <w:t xml:space="preserve"> Karah</w:t>
      </w:r>
      <w:r w:rsidRPr="00A55660">
        <w:rPr>
          <w:vertAlign w:val="superscript"/>
        </w:rPr>
        <w:t>2</w:t>
      </w:r>
    </w:p>
    <w:p w14:paraId="1249379F" w14:textId="77777777" w:rsidR="00A55660" w:rsidRPr="00A55660" w:rsidRDefault="00A55660" w:rsidP="00F1511B">
      <w:pPr>
        <w:spacing w:after="120" w:line="240" w:lineRule="auto"/>
        <w:ind w:firstLine="0"/>
        <w:jc w:val="center"/>
      </w:pPr>
      <w:r w:rsidRPr="00A55660">
        <w:rPr>
          <w:vertAlign w:val="superscript"/>
        </w:rPr>
        <w:t>1</w:t>
      </w:r>
      <w:r w:rsidRPr="00A55660">
        <w:rPr>
          <w:i/>
          <w:iCs/>
          <w:vertAlign w:val="superscript"/>
        </w:rPr>
        <w:t xml:space="preserve"> </w:t>
      </w:r>
      <w:r w:rsidRPr="00A55660">
        <w:t>Mills College, California, United States</w:t>
      </w:r>
    </w:p>
    <w:p w14:paraId="1DE78F21" w14:textId="77777777" w:rsidR="00A55660" w:rsidRPr="00A55660" w:rsidRDefault="00A55660" w:rsidP="00A55660">
      <w:pPr>
        <w:jc w:val="center"/>
      </w:pPr>
      <w:r w:rsidRPr="00A55660">
        <w:rPr>
          <w:vertAlign w:val="superscript"/>
          <w:lang w:val="en-IN"/>
        </w:rPr>
        <w:t>2</w:t>
      </w:r>
      <w:r w:rsidRPr="00A55660">
        <w:rPr>
          <w:vertAlign w:val="superscript"/>
        </w:rPr>
        <w:t xml:space="preserve"> </w:t>
      </w:r>
      <w:r w:rsidRPr="00A55660">
        <w:t xml:space="preserve">Indian Institute of Technology Madras, </w:t>
      </w:r>
      <w:r w:rsidRPr="00A55660">
        <w:rPr>
          <w:lang w:val="haw-US"/>
        </w:rPr>
        <w:t>Chennai</w:t>
      </w:r>
      <w:r w:rsidRPr="00A55660">
        <w:t>, India</w:t>
      </w:r>
    </w:p>
    <w:p w14:paraId="41ECE0F7" w14:textId="37935967" w:rsidR="00A55660" w:rsidRPr="00A55660" w:rsidRDefault="00425533" w:rsidP="00425533">
      <w:pPr>
        <w:ind w:firstLine="0"/>
      </w:pPr>
      <w:r>
        <w:rPr>
          <w:lang w:bidi="fa-IR"/>
        </w:rPr>
        <w:t xml:space="preserve">Another issue of </w:t>
      </w:r>
      <w:r w:rsidR="00A55660" w:rsidRPr="00A55660">
        <w:t xml:space="preserve">our long envisioned, and politically imperative issue of the Global Perspective Section of the journal </w:t>
      </w:r>
      <w:r>
        <w:t>is here</w:t>
      </w:r>
      <w:r w:rsidR="00A55660" w:rsidRPr="00A55660">
        <w:t xml:space="preserve">. As we had imagined this section, we hoped to create a space for multilingualism as a framework, political endeavor, accessibility commitment, and a cultural setting where languages appear more than an identity marker or private possession of a community. </w:t>
      </w:r>
      <w:r>
        <w:t>C</w:t>
      </w:r>
      <w:r w:rsidR="00A55660" w:rsidRPr="00A55660">
        <w:t>reating this section, we have hoped to complicate what it means to be, become, and remain disabled under exploitative social relations and oppressive historical continuities and discontinuities. To this end, we have strived to create a space that challenges what we think as “normative” disability expression, “normative” disabling conditions, and “normative” generational traumas mobilized by colonial, fascist, theocratic, and imperialistic legacies.</w:t>
      </w:r>
    </w:p>
    <w:p w14:paraId="65141DAB" w14:textId="3CA1961B" w:rsidR="004677BA" w:rsidRDefault="00A55660" w:rsidP="00A55660">
      <w:r w:rsidRPr="00A55660">
        <w:t>In th</w:t>
      </w:r>
      <w:r>
        <w:t>e previous</w:t>
      </w:r>
      <w:r w:rsidRPr="00A55660">
        <w:t xml:space="preserve"> issue we included a story in Turkish by </w:t>
      </w:r>
      <w:proofErr w:type="spellStart"/>
      <w:r w:rsidRPr="00A55660">
        <w:t>Nibel</w:t>
      </w:r>
      <w:proofErr w:type="spellEnd"/>
      <w:r w:rsidRPr="00A55660">
        <w:t xml:space="preserve"> </w:t>
      </w:r>
      <w:proofErr w:type="spellStart"/>
      <w:r w:rsidRPr="00A55660">
        <w:t>Genc</w:t>
      </w:r>
      <w:proofErr w:type="spellEnd"/>
      <w:r w:rsidRPr="00A55660">
        <w:t>, a political activist imprisoned in Turkey since 1994 defending the freedom and autonomy of Kurdish people.</w:t>
      </w:r>
      <w:r>
        <w:t xml:space="preserve"> In this issue, we have included the English version of the story, translated by Elif Genc</w:t>
      </w:r>
      <w:r w:rsidR="00B97DCC">
        <w:t xml:space="preserve">, </w:t>
      </w:r>
      <w:r w:rsidR="00425533">
        <w:t>a</w:t>
      </w:r>
      <w:r w:rsidR="00B97DCC">
        <w:t xml:space="preserve"> Kurdish feminist who was connected to us by Ruken Isik, another Kurdish feminist sister</w:t>
      </w:r>
      <w:r>
        <w:t xml:space="preserve">. </w:t>
      </w:r>
      <w:proofErr w:type="spellStart"/>
      <w:r w:rsidR="004677BA">
        <w:t>Nibel’s</w:t>
      </w:r>
      <w:proofErr w:type="spellEnd"/>
      <w:r w:rsidR="004677BA">
        <w:t xml:space="preserve"> story i</w:t>
      </w:r>
      <w:r w:rsidR="00F456AB">
        <w:t>s</w:t>
      </w:r>
      <w:r w:rsidR="004677BA">
        <w:t xml:space="preserve"> forwarded by a feminist solidarity statement</w:t>
      </w:r>
      <w:r w:rsidR="006E1455">
        <w:t xml:space="preserve"> </w:t>
      </w:r>
      <w:r w:rsidR="004677BA">
        <w:t xml:space="preserve">by </w:t>
      </w:r>
      <w:proofErr w:type="spellStart"/>
      <w:r w:rsidR="004677BA">
        <w:t>Ruken</w:t>
      </w:r>
      <w:proofErr w:type="spellEnd"/>
      <w:r w:rsidR="004677BA">
        <w:t xml:space="preserve"> </w:t>
      </w:r>
      <w:proofErr w:type="spellStart"/>
      <w:r w:rsidR="004677BA">
        <w:t>Isik</w:t>
      </w:r>
      <w:proofErr w:type="spellEnd"/>
      <w:r w:rsidR="004677BA">
        <w:t xml:space="preserve">, </w:t>
      </w:r>
      <w:proofErr w:type="spellStart"/>
      <w:r w:rsidR="004677BA">
        <w:t>Elif</w:t>
      </w:r>
      <w:proofErr w:type="spellEnd"/>
      <w:r w:rsidR="004677BA">
        <w:t xml:space="preserve"> </w:t>
      </w:r>
      <w:proofErr w:type="spellStart"/>
      <w:r w:rsidR="004677BA">
        <w:t>Genc</w:t>
      </w:r>
      <w:proofErr w:type="spellEnd"/>
      <w:r w:rsidR="004677BA">
        <w:t xml:space="preserve">, and </w:t>
      </w:r>
      <w:proofErr w:type="spellStart"/>
      <w:r w:rsidR="004677BA">
        <w:t>Zeyneb</w:t>
      </w:r>
      <w:proofErr w:type="spellEnd"/>
      <w:r w:rsidR="004677BA">
        <w:t xml:space="preserve"> </w:t>
      </w:r>
      <w:proofErr w:type="spellStart"/>
      <w:r w:rsidR="004677BA">
        <w:t>Genc</w:t>
      </w:r>
      <w:proofErr w:type="spellEnd"/>
      <w:r w:rsidR="004677BA">
        <w:t xml:space="preserve"> (</w:t>
      </w:r>
      <w:proofErr w:type="spellStart"/>
      <w:r w:rsidR="004677BA">
        <w:t>Nibel’s</w:t>
      </w:r>
      <w:proofErr w:type="spellEnd"/>
      <w:r w:rsidR="004677BA">
        <w:t xml:space="preserve"> sister) to underscore the significance of solidarity and alliance in echoing institutionalized voices such as </w:t>
      </w:r>
      <w:proofErr w:type="spellStart"/>
      <w:r w:rsidR="004677BA">
        <w:t>Nibel’s</w:t>
      </w:r>
      <w:proofErr w:type="spellEnd"/>
      <w:r w:rsidR="004677BA">
        <w:t xml:space="preserve"> that the Turkish state has long tried to silence. </w:t>
      </w:r>
    </w:p>
    <w:p w14:paraId="1B268A04" w14:textId="4E6DCB11" w:rsidR="00A55660" w:rsidRPr="00A55660" w:rsidRDefault="00A55660" w:rsidP="00A55660">
      <w:proofErr w:type="spellStart"/>
      <w:r w:rsidRPr="00A55660">
        <w:rPr>
          <w:bCs/>
        </w:rPr>
        <w:t>Nibel</w:t>
      </w:r>
      <w:proofErr w:type="spellEnd"/>
      <w:r w:rsidRPr="00A55660">
        <w:rPr>
          <w:bCs/>
        </w:rPr>
        <w:t xml:space="preserve"> </w:t>
      </w:r>
      <w:proofErr w:type="spellStart"/>
      <w:r w:rsidRPr="00A55660">
        <w:rPr>
          <w:bCs/>
        </w:rPr>
        <w:t>Genc’s</w:t>
      </w:r>
      <w:proofErr w:type="spellEnd"/>
      <w:r w:rsidRPr="00A55660">
        <w:rPr>
          <w:bCs/>
        </w:rPr>
        <w:t xml:space="preserve"> fiction story “The Engraved Lighter” is about a </w:t>
      </w:r>
      <w:r w:rsidRPr="00A55660">
        <w:t xml:space="preserve">great-grandfather who survived the 1938 </w:t>
      </w:r>
      <w:proofErr w:type="spellStart"/>
      <w:r w:rsidRPr="00A55660">
        <w:t>Dersim</w:t>
      </w:r>
      <w:proofErr w:type="spellEnd"/>
      <w:r w:rsidRPr="00A55660">
        <w:t xml:space="preserve"> massacre with his son, whom he managed to rescue from the hands of the Turkish soldiers. When they were caught and waiting for their fate to unfold, another prisoner gave his engraved lighter to the great-grandfather just before the prisoner was shot.</w:t>
      </w:r>
    </w:p>
    <w:p w14:paraId="3089863C" w14:textId="6F7052D9" w:rsidR="00A55660" w:rsidRDefault="00A55660" w:rsidP="00A55660">
      <w:r w:rsidRPr="00A55660">
        <w:t xml:space="preserve">Stories like </w:t>
      </w:r>
      <w:proofErr w:type="spellStart"/>
      <w:r w:rsidRPr="00A55660">
        <w:t>Nibel’s</w:t>
      </w:r>
      <w:proofErr w:type="spellEnd"/>
      <w:r w:rsidRPr="00A55660">
        <w:t xml:space="preserve">, besides possessing literary </w:t>
      </w:r>
      <w:r w:rsidR="00C706B6">
        <w:t>merits</w:t>
      </w:r>
      <w:r w:rsidRPr="00A55660">
        <w:t xml:space="preserve">, have the power to challenge what we already know about resisting unequal power relations such as </w:t>
      </w:r>
      <w:r w:rsidR="00425533">
        <w:t xml:space="preserve">incarceration, </w:t>
      </w:r>
      <w:r w:rsidRPr="00A55660">
        <w:t>colonialism, patriarchy, and ableism. The story is that of struggle, humility, and interdependence, all values that social movements for autonomy and agency share. It is critical we realize that disabled people's struggle for freedom, access, autonomy, and equality is connected to Indigenous people’s anti-colonial struggle for self-determination.</w:t>
      </w:r>
    </w:p>
    <w:p w14:paraId="5E6E2C54" w14:textId="5A2562DB" w:rsidR="00DB31B5" w:rsidRDefault="00A55660" w:rsidP="00DB31B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lang w:val="en-CA"/>
        </w:rPr>
      </w:pPr>
      <w:r>
        <w:t xml:space="preserve">To locate and echo </w:t>
      </w:r>
      <w:proofErr w:type="spellStart"/>
      <w:r>
        <w:t>Nibel’s</w:t>
      </w:r>
      <w:proofErr w:type="spellEnd"/>
      <w:r>
        <w:t xml:space="preserve"> voice</w:t>
      </w:r>
      <w:r w:rsidR="00DB31B5">
        <w:t xml:space="preserve"> as </w:t>
      </w:r>
      <w:r w:rsidR="00B97DCC">
        <w:t xml:space="preserve">a </w:t>
      </w:r>
      <w:r w:rsidR="00DB31B5">
        <w:t>Kurdish woman political prisoner</w:t>
      </w:r>
      <w:r>
        <w:t xml:space="preserve">, </w:t>
      </w:r>
      <w:r w:rsidR="00B97DCC">
        <w:t xml:space="preserve">to </w:t>
      </w:r>
      <w:r>
        <w:t xml:space="preserve">find </w:t>
      </w:r>
      <w:r w:rsidR="00B97DCC">
        <w:t>an</w:t>
      </w:r>
      <w:r w:rsidR="00DB31B5">
        <w:t>oth</w:t>
      </w:r>
      <w:r w:rsidR="00B97DCC">
        <w:t xml:space="preserve">er Kurdish </w:t>
      </w:r>
      <w:r>
        <w:t xml:space="preserve">feminist </w:t>
      </w:r>
      <w:r w:rsidR="00B97DCC">
        <w:t xml:space="preserve">sister </w:t>
      </w:r>
      <w:r>
        <w:t xml:space="preserve">who expressed willingness to translate the story to English, and </w:t>
      </w:r>
      <w:r w:rsidR="00B97DCC">
        <w:t xml:space="preserve">to </w:t>
      </w:r>
      <w:r>
        <w:t>finally materialize it in this issue</w:t>
      </w:r>
      <w:r w:rsidR="0027661B">
        <w:t>, has taught us one more time the importance of multilingua</w:t>
      </w:r>
      <w:r w:rsidR="00DB31B5">
        <w:t>l engagement with social struggles</w:t>
      </w:r>
      <w:r>
        <w:t>. The journey of connecting the institutional dots, creating transdisciplinary conversation</w:t>
      </w:r>
      <w:r w:rsidR="0027661B">
        <w:t>s</w:t>
      </w:r>
      <w:r>
        <w:t xml:space="preserve">, building feminist and </w:t>
      </w:r>
      <w:proofErr w:type="spellStart"/>
      <w:r>
        <w:t>crip</w:t>
      </w:r>
      <w:proofErr w:type="spellEnd"/>
      <w:r>
        <w:t xml:space="preserve"> solidarity, </w:t>
      </w:r>
      <w:r w:rsidR="0027661B">
        <w:t xml:space="preserve">and </w:t>
      </w:r>
      <w:r w:rsidR="00425533">
        <w:t xml:space="preserve">developing a </w:t>
      </w:r>
      <w:r w:rsidR="0027661B">
        <w:t xml:space="preserve">multilingual analysis, </w:t>
      </w:r>
      <w:r w:rsidR="00F63539">
        <w:t xml:space="preserve">has been a </w:t>
      </w:r>
      <w:r w:rsidR="0027661B">
        <w:t>pedagogical</w:t>
      </w:r>
      <w:r w:rsidR="00F63539">
        <w:t xml:space="preserve"> journey</w:t>
      </w:r>
      <w:r w:rsidR="0027661B">
        <w:t xml:space="preserve"> for</w:t>
      </w:r>
      <w:r w:rsidR="00B97DCC">
        <w:t xml:space="preserve"> us</w:t>
      </w:r>
      <w:r w:rsidR="00F63539">
        <w:t xml:space="preserve">. </w:t>
      </w:r>
      <w:r w:rsidR="0027661B">
        <w:t>I</w:t>
      </w:r>
      <w:r w:rsidR="00F63539">
        <w:t>t</w:t>
      </w:r>
      <w:r w:rsidR="0027661B">
        <w:t xml:space="preserve"> has also </w:t>
      </w:r>
      <w:r w:rsidR="00F63539">
        <w:lastRenderedPageBreak/>
        <w:t xml:space="preserve">indicated that solidarity is a real possibility </w:t>
      </w:r>
      <w:r w:rsidR="00DB31B5">
        <w:t xml:space="preserve">to </w:t>
      </w:r>
      <w:r w:rsidR="00DB31B5" w:rsidRPr="00346FA4">
        <w:rPr>
          <w:rFonts w:asciiTheme="majorBidi" w:hAnsiTheme="majorBidi" w:cstheme="majorBidi"/>
          <w:lang w:val="en-CA"/>
        </w:rPr>
        <w:t xml:space="preserve">address the gaps in the field concerning the global southern peoples’ experiences with </w:t>
      </w:r>
      <w:r w:rsidR="00DB31B5">
        <w:rPr>
          <w:rFonts w:asciiTheme="majorBidi" w:hAnsiTheme="majorBidi" w:cstheme="majorBidi"/>
          <w:lang w:val="en-CA"/>
        </w:rPr>
        <w:t>trauma/</w:t>
      </w:r>
      <w:r w:rsidR="00DB31B5" w:rsidRPr="00346FA4">
        <w:rPr>
          <w:rFonts w:asciiTheme="majorBidi" w:hAnsiTheme="majorBidi" w:cstheme="majorBidi"/>
          <w:lang w:val="en-CA"/>
        </w:rPr>
        <w:t>disability/disablement/injury</w:t>
      </w:r>
      <w:r w:rsidR="00B97DCC">
        <w:rPr>
          <w:rFonts w:asciiTheme="majorBidi" w:hAnsiTheme="majorBidi" w:cstheme="majorBidi"/>
          <w:lang w:val="en-CA"/>
        </w:rPr>
        <w:t xml:space="preserve">, </w:t>
      </w:r>
      <w:r w:rsidR="00B97DCC">
        <w:t>and not just a euphoria</w:t>
      </w:r>
      <w:r w:rsidR="00DB31B5">
        <w:rPr>
          <w:rFonts w:asciiTheme="majorBidi" w:hAnsiTheme="majorBidi" w:cstheme="majorBidi"/>
          <w:lang w:val="en-CA"/>
        </w:rPr>
        <w:t xml:space="preserve">. This process </w:t>
      </w:r>
      <w:r w:rsidR="00425533">
        <w:rPr>
          <w:rFonts w:asciiTheme="majorBidi" w:hAnsiTheme="majorBidi" w:cstheme="majorBidi"/>
          <w:lang w:val="en-CA"/>
        </w:rPr>
        <w:t xml:space="preserve">is </w:t>
      </w:r>
      <w:r w:rsidR="00DB31B5">
        <w:rPr>
          <w:rFonts w:asciiTheme="majorBidi" w:hAnsiTheme="majorBidi" w:cstheme="majorBidi"/>
          <w:lang w:val="en-CA"/>
        </w:rPr>
        <w:t xml:space="preserve">reflected in this issue and in </w:t>
      </w:r>
      <w:proofErr w:type="spellStart"/>
      <w:r w:rsidR="00DB31B5">
        <w:rPr>
          <w:rFonts w:asciiTheme="majorBidi" w:hAnsiTheme="majorBidi" w:cstheme="majorBidi"/>
          <w:lang w:val="en-CA"/>
        </w:rPr>
        <w:t>Nibel’s</w:t>
      </w:r>
      <w:proofErr w:type="spellEnd"/>
      <w:r w:rsidR="00DB31B5">
        <w:rPr>
          <w:rFonts w:asciiTheme="majorBidi" w:hAnsiTheme="majorBidi" w:cstheme="majorBidi"/>
          <w:lang w:val="en-CA"/>
        </w:rPr>
        <w:t xml:space="preserve"> story in two languages, one language in which she wrote the story</w:t>
      </w:r>
      <w:r w:rsidR="00B97DCC">
        <w:rPr>
          <w:rFonts w:asciiTheme="majorBidi" w:hAnsiTheme="majorBidi" w:cstheme="majorBidi"/>
          <w:lang w:val="en-CA"/>
        </w:rPr>
        <w:t>,</w:t>
      </w:r>
      <w:r w:rsidR="00DB31B5">
        <w:rPr>
          <w:rFonts w:asciiTheme="majorBidi" w:hAnsiTheme="majorBidi" w:cstheme="majorBidi"/>
          <w:lang w:val="en-CA"/>
        </w:rPr>
        <w:t xml:space="preserve"> and another, the language</w:t>
      </w:r>
      <w:r w:rsidR="005372F3">
        <w:rPr>
          <w:rFonts w:asciiTheme="majorBidi" w:hAnsiTheme="majorBidi" w:cstheme="majorBidi"/>
          <w:lang w:val="en-CA"/>
        </w:rPr>
        <w:t xml:space="preserve"> </w:t>
      </w:r>
      <w:r w:rsidR="00DB31B5">
        <w:rPr>
          <w:rFonts w:asciiTheme="majorBidi" w:hAnsiTheme="majorBidi" w:cstheme="majorBidi"/>
          <w:lang w:val="en-CA"/>
        </w:rPr>
        <w:t xml:space="preserve">her feminist sisters translated </w:t>
      </w:r>
      <w:r w:rsidR="00B97DCC">
        <w:rPr>
          <w:rFonts w:asciiTheme="majorBidi" w:hAnsiTheme="majorBidi" w:cstheme="majorBidi"/>
          <w:lang w:val="en-CA"/>
        </w:rPr>
        <w:t xml:space="preserve">her story </w:t>
      </w:r>
      <w:r w:rsidR="00DB31B5">
        <w:rPr>
          <w:rFonts w:asciiTheme="majorBidi" w:hAnsiTheme="majorBidi" w:cstheme="majorBidi"/>
          <w:lang w:val="en-CA"/>
        </w:rPr>
        <w:t>into</w:t>
      </w:r>
      <w:r w:rsidR="005372F3">
        <w:rPr>
          <w:rFonts w:asciiTheme="majorBidi" w:hAnsiTheme="majorBidi" w:cstheme="majorBidi"/>
          <w:lang w:val="en-CA"/>
        </w:rPr>
        <w:t xml:space="preserve"> </w:t>
      </w:r>
      <w:r w:rsidR="00DB31B5">
        <w:rPr>
          <w:rFonts w:asciiTheme="majorBidi" w:hAnsiTheme="majorBidi" w:cstheme="majorBidi"/>
          <w:lang w:val="en-CA"/>
        </w:rPr>
        <w:t>so the world can hear her voice. This facilitation</w:t>
      </w:r>
      <w:r w:rsidR="00B97DCC">
        <w:rPr>
          <w:rFonts w:asciiTheme="majorBidi" w:hAnsiTheme="majorBidi" w:cstheme="majorBidi"/>
          <w:lang w:val="en-CA"/>
        </w:rPr>
        <w:t xml:space="preserve"> for </w:t>
      </w:r>
      <w:proofErr w:type="spellStart"/>
      <w:r w:rsidR="00B97DCC">
        <w:rPr>
          <w:rFonts w:asciiTheme="majorBidi" w:hAnsiTheme="majorBidi" w:cstheme="majorBidi"/>
          <w:lang w:val="en-CA"/>
        </w:rPr>
        <w:t>Nibel’s</w:t>
      </w:r>
      <w:proofErr w:type="spellEnd"/>
      <w:r w:rsidR="00B97DCC">
        <w:rPr>
          <w:rFonts w:asciiTheme="majorBidi" w:hAnsiTheme="majorBidi" w:cstheme="majorBidi"/>
          <w:lang w:val="en-CA"/>
        </w:rPr>
        <w:t xml:space="preserve"> voice to be heard, via multiple layers of solidarity,</w:t>
      </w:r>
      <w:r w:rsidR="00DB31B5">
        <w:rPr>
          <w:rFonts w:asciiTheme="majorBidi" w:hAnsiTheme="majorBidi" w:cstheme="majorBidi"/>
          <w:lang w:val="en-CA"/>
        </w:rPr>
        <w:t xml:space="preserve"> is and should be central to </w:t>
      </w:r>
      <w:r w:rsidR="00B97DCC">
        <w:rPr>
          <w:rFonts w:asciiTheme="majorBidi" w:hAnsiTheme="majorBidi" w:cstheme="majorBidi"/>
          <w:lang w:val="en-CA"/>
        </w:rPr>
        <w:t xml:space="preserve">our </w:t>
      </w:r>
      <w:r w:rsidR="005372F3">
        <w:rPr>
          <w:rFonts w:asciiTheme="majorBidi" w:hAnsiTheme="majorBidi" w:cstheme="majorBidi"/>
          <w:lang w:val="en-CA"/>
        </w:rPr>
        <w:t xml:space="preserve">transnational disability studies </w:t>
      </w:r>
      <w:r w:rsidR="00DB31B5">
        <w:rPr>
          <w:rFonts w:asciiTheme="majorBidi" w:hAnsiTheme="majorBidi" w:cstheme="majorBidi"/>
          <w:lang w:val="en-CA"/>
        </w:rPr>
        <w:t>project</w:t>
      </w:r>
      <w:r w:rsidR="00B97DCC">
        <w:rPr>
          <w:rFonts w:asciiTheme="majorBidi" w:hAnsiTheme="majorBidi" w:cstheme="majorBidi"/>
          <w:lang w:val="en-CA"/>
        </w:rPr>
        <w:t xml:space="preserve"> in this journal</w:t>
      </w:r>
      <w:r w:rsidR="005372F3">
        <w:rPr>
          <w:rFonts w:asciiTheme="majorBidi" w:hAnsiTheme="majorBidi" w:cstheme="majorBidi"/>
          <w:lang w:val="en-CA"/>
        </w:rPr>
        <w:t xml:space="preserve"> </w:t>
      </w:r>
      <w:r w:rsidR="00DB31B5">
        <w:rPr>
          <w:rFonts w:asciiTheme="majorBidi" w:hAnsiTheme="majorBidi" w:cstheme="majorBidi"/>
          <w:lang w:val="en-CA"/>
        </w:rPr>
        <w:t xml:space="preserve">because it provides “access” to the silenced voices </w:t>
      </w:r>
      <w:r w:rsidR="00425533">
        <w:rPr>
          <w:rFonts w:asciiTheme="majorBidi" w:hAnsiTheme="majorBidi" w:cstheme="majorBidi"/>
          <w:lang w:val="en-CA"/>
        </w:rPr>
        <w:t xml:space="preserve">at the margins </w:t>
      </w:r>
      <w:r w:rsidR="00DB31B5">
        <w:rPr>
          <w:rFonts w:asciiTheme="majorBidi" w:hAnsiTheme="majorBidi" w:cstheme="majorBidi"/>
          <w:lang w:val="en-CA"/>
        </w:rPr>
        <w:t>of degenerative public spaces like prisons and hospitals.</w:t>
      </w:r>
    </w:p>
    <w:p w14:paraId="4686397C" w14:textId="6C990B63" w:rsidR="00DB31B5" w:rsidRDefault="00DB31B5" w:rsidP="00B97DC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Bidi" w:hAnsiTheme="majorBidi" w:cstheme="majorBidi"/>
        </w:rPr>
      </w:pPr>
      <w:r>
        <w:rPr>
          <w:rFonts w:asciiTheme="majorBidi" w:hAnsiTheme="majorBidi" w:cstheme="majorBidi"/>
          <w:lang w:val="en-CA"/>
        </w:rPr>
        <w:t>The feminist and multilingual engagement with a feminist Kurdish woman</w:t>
      </w:r>
      <w:r w:rsidR="00425533">
        <w:rPr>
          <w:rFonts w:asciiTheme="majorBidi" w:hAnsiTheme="majorBidi" w:cstheme="majorBidi"/>
          <w:lang w:val="en-CA"/>
        </w:rPr>
        <w:t>’s voice,</w:t>
      </w:r>
      <w:r>
        <w:rPr>
          <w:rFonts w:asciiTheme="majorBidi" w:hAnsiTheme="majorBidi" w:cstheme="majorBidi"/>
          <w:lang w:val="en-CA"/>
        </w:rPr>
        <w:t xml:space="preserve"> who is currently imprisoned</w:t>
      </w:r>
      <w:r w:rsidR="00425533">
        <w:rPr>
          <w:rFonts w:asciiTheme="majorBidi" w:hAnsiTheme="majorBidi" w:cstheme="majorBidi"/>
          <w:lang w:val="en-CA"/>
        </w:rPr>
        <w:t>,</w:t>
      </w:r>
      <w:r>
        <w:rPr>
          <w:rFonts w:asciiTheme="majorBidi" w:hAnsiTheme="majorBidi" w:cstheme="majorBidi"/>
          <w:lang w:val="en-CA"/>
        </w:rPr>
        <w:t xml:space="preserve"> aims at </w:t>
      </w:r>
      <w:proofErr w:type="spellStart"/>
      <w:r w:rsidRPr="00346FA4">
        <w:rPr>
          <w:rFonts w:asciiTheme="majorBidi" w:hAnsiTheme="majorBidi" w:cstheme="majorBidi"/>
        </w:rPr>
        <w:t>defetishiz</w:t>
      </w:r>
      <w:r>
        <w:rPr>
          <w:rFonts w:asciiTheme="majorBidi" w:hAnsiTheme="majorBidi" w:cstheme="majorBidi"/>
        </w:rPr>
        <w:t>ing</w:t>
      </w:r>
      <w:proofErr w:type="spellEnd"/>
      <w:r w:rsidRPr="00346FA4">
        <w:rPr>
          <w:rFonts w:asciiTheme="majorBidi" w:hAnsiTheme="majorBidi" w:cstheme="majorBidi"/>
        </w:rPr>
        <w:t xml:space="preserve"> disablement</w:t>
      </w:r>
      <w:r>
        <w:rPr>
          <w:rFonts w:asciiTheme="majorBidi" w:hAnsiTheme="majorBidi" w:cstheme="majorBidi"/>
        </w:rPr>
        <w:t>/injury</w:t>
      </w:r>
      <w:r w:rsidRPr="00346FA4">
        <w:rPr>
          <w:rFonts w:asciiTheme="majorBidi" w:hAnsiTheme="majorBidi" w:cstheme="majorBidi"/>
        </w:rPr>
        <w:t xml:space="preserve"> by unmasking the naturalization of injury in certain spaces and among certain people. </w:t>
      </w:r>
      <w:r w:rsidR="00B97DCC">
        <w:rPr>
          <w:rFonts w:asciiTheme="majorBidi" w:hAnsiTheme="majorBidi" w:cstheme="majorBidi"/>
        </w:rPr>
        <w:t>We</w:t>
      </w:r>
      <w:r w:rsidRPr="00346FA4">
        <w:rPr>
          <w:rFonts w:asciiTheme="majorBidi" w:hAnsiTheme="majorBidi" w:cstheme="majorBidi"/>
        </w:rPr>
        <w:t xml:space="preserve"> argue that a transformative </w:t>
      </w:r>
      <w:r w:rsidR="00B97DCC">
        <w:rPr>
          <w:rFonts w:asciiTheme="majorBidi" w:hAnsiTheme="majorBidi" w:cstheme="majorBidi"/>
        </w:rPr>
        <w:t>approach to transnational disability studies</w:t>
      </w:r>
      <w:r w:rsidRPr="00346FA4">
        <w:rPr>
          <w:rFonts w:asciiTheme="majorBidi" w:hAnsiTheme="majorBidi" w:cstheme="majorBidi"/>
        </w:rPr>
        <w:t xml:space="preserve"> should be emancipatory in a sense that it not only does explain (not just describe) the social relations and processes involved in injuring </w:t>
      </w:r>
      <w:proofErr w:type="spellStart"/>
      <w:r w:rsidRPr="00346FA4">
        <w:rPr>
          <w:rFonts w:asciiTheme="majorBidi" w:hAnsiTheme="majorBidi" w:cstheme="majorBidi"/>
        </w:rPr>
        <w:t>bodyminds</w:t>
      </w:r>
      <w:proofErr w:type="spellEnd"/>
      <w:r w:rsidR="00F456AB">
        <w:rPr>
          <w:rFonts w:asciiTheme="majorBidi" w:hAnsiTheme="majorBidi" w:cstheme="majorBidi"/>
        </w:rPr>
        <w:t>,</w:t>
      </w:r>
      <w:r w:rsidRPr="00346FA4">
        <w:rPr>
          <w:rFonts w:asciiTheme="majorBidi" w:hAnsiTheme="majorBidi" w:cstheme="majorBidi"/>
        </w:rPr>
        <w:t xml:space="preserve"> but also possesses a revolutionary potential for ending those relations and stopping violence.</w:t>
      </w:r>
      <w:r w:rsidR="00B97DCC">
        <w:rPr>
          <w:rFonts w:asciiTheme="majorBidi" w:hAnsiTheme="majorBidi" w:cstheme="majorBidi"/>
        </w:rPr>
        <w:t xml:space="preserve"> By including </w:t>
      </w:r>
      <w:proofErr w:type="spellStart"/>
      <w:r w:rsidR="00B97DCC">
        <w:rPr>
          <w:rFonts w:asciiTheme="majorBidi" w:hAnsiTheme="majorBidi" w:cstheme="majorBidi"/>
        </w:rPr>
        <w:t>Nibel’s</w:t>
      </w:r>
      <w:proofErr w:type="spellEnd"/>
      <w:r w:rsidR="00B97DCC">
        <w:rPr>
          <w:rFonts w:asciiTheme="majorBidi" w:hAnsiTheme="majorBidi" w:cstheme="majorBidi"/>
        </w:rPr>
        <w:t xml:space="preserve"> story in both Turkish and English i</w:t>
      </w:r>
      <w:r w:rsidRPr="00346FA4">
        <w:rPr>
          <w:rFonts w:asciiTheme="majorBidi" w:hAnsiTheme="majorBidi" w:cstheme="majorBidi"/>
        </w:rPr>
        <w:t xml:space="preserve">n this </w:t>
      </w:r>
      <w:r w:rsidR="00B97DCC">
        <w:rPr>
          <w:rFonts w:asciiTheme="majorBidi" w:hAnsiTheme="majorBidi" w:cstheme="majorBidi"/>
        </w:rPr>
        <w:t>issue</w:t>
      </w:r>
      <w:r w:rsidRPr="00346FA4">
        <w:rPr>
          <w:rFonts w:asciiTheme="majorBidi" w:hAnsiTheme="majorBidi" w:cstheme="majorBidi"/>
        </w:rPr>
        <w:t xml:space="preserve">, </w:t>
      </w:r>
      <w:r w:rsidR="00B97DCC">
        <w:rPr>
          <w:rFonts w:asciiTheme="majorBidi" w:hAnsiTheme="majorBidi" w:cstheme="majorBidi"/>
        </w:rPr>
        <w:t xml:space="preserve">we </w:t>
      </w:r>
      <w:r w:rsidR="0022087E">
        <w:rPr>
          <w:rFonts w:asciiTheme="majorBidi" w:hAnsiTheme="majorBidi" w:cstheme="majorBidi"/>
        </w:rPr>
        <w:t xml:space="preserve">hope to </w:t>
      </w:r>
      <w:r w:rsidR="003B347C">
        <w:rPr>
          <w:rFonts w:asciiTheme="majorBidi" w:hAnsiTheme="majorBidi" w:cstheme="majorBidi"/>
        </w:rPr>
        <w:t xml:space="preserve">bring alive </w:t>
      </w:r>
      <w:r w:rsidR="00D30111">
        <w:rPr>
          <w:rFonts w:asciiTheme="majorBidi" w:hAnsiTheme="majorBidi" w:cstheme="majorBidi"/>
        </w:rPr>
        <w:t xml:space="preserve">new </w:t>
      </w:r>
      <w:proofErr w:type="spellStart"/>
      <w:r w:rsidR="0086280F">
        <w:rPr>
          <w:rFonts w:asciiTheme="majorBidi" w:hAnsiTheme="majorBidi" w:cstheme="majorBidi"/>
        </w:rPr>
        <w:t>rhetorics</w:t>
      </w:r>
      <w:proofErr w:type="spellEnd"/>
      <w:r w:rsidR="003B347C">
        <w:rPr>
          <w:rFonts w:asciiTheme="majorBidi" w:hAnsiTheme="majorBidi" w:cstheme="majorBidi"/>
        </w:rPr>
        <w:t xml:space="preserve"> of translation</w:t>
      </w:r>
      <w:r w:rsidR="00D30111">
        <w:rPr>
          <w:rFonts w:asciiTheme="majorBidi" w:hAnsiTheme="majorBidi" w:cstheme="majorBidi"/>
        </w:rPr>
        <w:t>.</w:t>
      </w:r>
      <w:bookmarkStart w:id="0" w:name="Start"/>
      <w:bookmarkEnd w:id="0"/>
    </w:p>
    <w:p w14:paraId="378C2581" w14:textId="674E51E9" w:rsidR="00B11972" w:rsidRDefault="00B11972" w:rsidP="00B11972">
      <w:pPr>
        <w:ind w:left="-113"/>
      </w:pPr>
      <w:r>
        <w:t>Further, the dual linguistic presentation</w:t>
      </w:r>
      <w:r w:rsidR="005372F3">
        <w:t xml:space="preserve"> </w:t>
      </w:r>
      <w:r>
        <w:t>we hope may invoke at least three modes of activism:</w:t>
      </w:r>
    </w:p>
    <w:p w14:paraId="1687AA7F" w14:textId="22C69875" w:rsidR="00B11972" w:rsidRDefault="00B11972" w:rsidP="00D347D5">
      <w:pPr>
        <w:pStyle w:val="ListParagraph"/>
        <w:numPr>
          <w:ilvl w:val="0"/>
          <w:numId w:val="4"/>
        </w:numPr>
        <w:contextualSpacing w:val="0"/>
      </w:pPr>
      <w:r>
        <w:t xml:space="preserve">Readers of </w:t>
      </w:r>
      <w:r w:rsidR="00C4062A">
        <w:t>Turkish</w:t>
      </w:r>
      <w:r>
        <w:t xml:space="preserve"> may see newer political meanings emerging beyond their cultural geography.</w:t>
      </w:r>
    </w:p>
    <w:p w14:paraId="6DA47B70" w14:textId="33C443B9" w:rsidR="00B11972" w:rsidRDefault="00B11972" w:rsidP="00D347D5">
      <w:pPr>
        <w:pStyle w:val="ListParagraph"/>
        <w:numPr>
          <w:ilvl w:val="0"/>
          <w:numId w:val="4"/>
        </w:numPr>
        <w:contextualSpacing w:val="0"/>
      </w:pPr>
      <w:r>
        <w:t>English readers</w:t>
      </w:r>
      <w:r w:rsidR="005372F3">
        <w:t>,</w:t>
      </w:r>
      <w:r>
        <w:t xml:space="preserve"> on the other hand</w:t>
      </w:r>
      <w:r w:rsidR="005372F3">
        <w:t>,</w:t>
      </w:r>
      <w:r>
        <w:t xml:space="preserve"> may become familiar with registers of debility that are not usually available to them.</w:t>
      </w:r>
    </w:p>
    <w:p w14:paraId="26581F51" w14:textId="0B66EFE5" w:rsidR="00DB31B5" w:rsidRPr="0086280F" w:rsidRDefault="00B11972" w:rsidP="00D347D5">
      <w:pPr>
        <w:pStyle w:val="ListParagraph"/>
        <w:numPr>
          <w:ilvl w:val="0"/>
          <w:numId w:val="4"/>
        </w:numPr>
        <w:contextualSpacing w:val="0"/>
      </w:pPr>
      <w:r>
        <w:t xml:space="preserve">When put together this way, </w:t>
      </w:r>
      <w:r w:rsidR="00C4062A">
        <w:t>the</w:t>
      </w:r>
      <w:r>
        <w:t xml:space="preserve"> original, and the story in translation do not perform as mere mirror images of each other. In some sense, they orchestrate what we call ‘solidarity-speak’. During a solidarity speak adventure, languages in question do not compete with each other. Instead, they treat every translation endeavor as yet another feat of enrichment and moral openness.</w:t>
      </w:r>
      <w:bookmarkStart w:id="1" w:name="Complete"/>
      <w:bookmarkEnd w:id="1"/>
    </w:p>
    <w:p w14:paraId="26EF69EA" w14:textId="77777777" w:rsidR="00A55660" w:rsidRPr="00A55660" w:rsidRDefault="00A55660" w:rsidP="00D347D5">
      <w:pPr>
        <w:ind w:firstLine="0"/>
      </w:pPr>
    </w:p>
    <w:p w14:paraId="49BEFFBD" w14:textId="77777777" w:rsidR="00A55660" w:rsidRPr="00A55660" w:rsidRDefault="00A55660" w:rsidP="00D347D5">
      <w:pPr>
        <w:ind w:firstLine="0"/>
        <w:jc w:val="center"/>
        <w:rPr>
          <w:b/>
        </w:rPr>
      </w:pPr>
      <w:bookmarkStart w:id="2" w:name="_y2dav57i9mh2" w:colFirst="0" w:colLast="0"/>
      <w:bookmarkEnd w:id="2"/>
      <w:r w:rsidRPr="00A55660">
        <w:rPr>
          <w:b/>
        </w:rPr>
        <w:t>References</w:t>
      </w:r>
    </w:p>
    <w:p w14:paraId="4EA735C9" w14:textId="070DECF3" w:rsidR="00D00BE3" w:rsidRDefault="00A55660" w:rsidP="00D347D5">
      <w:pPr>
        <w:ind w:left="720" w:hanging="720"/>
        <w:rPr>
          <w:highlight w:val="white"/>
        </w:rPr>
      </w:pPr>
      <w:r w:rsidRPr="00A55660">
        <w:t xml:space="preserve">Genc, N. (2017). </w:t>
      </w:r>
      <w:r w:rsidRPr="00A55660">
        <w:rPr>
          <w:lang w:val="haw-US"/>
        </w:rPr>
        <w:t xml:space="preserve">The Engraved Lighter. </w:t>
      </w:r>
      <w:proofErr w:type="spellStart"/>
      <w:r w:rsidRPr="00A55660">
        <w:rPr>
          <w:i/>
          <w:iCs/>
        </w:rPr>
        <w:t>Misir</w:t>
      </w:r>
      <w:proofErr w:type="spellEnd"/>
      <w:r w:rsidRPr="00A55660">
        <w:rPr>
          <w:i/>
          <w:iCs/>
        </w:rPr>
        <w:t xml:space="preserve"> </w:t>
      </w:r>
      <w:proofErr w:type="spellStart"/>
      <w:r w:rsidRPr="00A55660">
        <w:rPr>
          <w:i/>
          <w:iCs/>
        </w:rPr>
        <w:t>Kocanlarini</w:t>
      </w:r>
      <w:proofErr w:type="spellEnd"/>
      <w:r w:rsidRPr="00A55660">
        <w:rPr>
          <w:i/>
          <w:iCs/>
        </w:rPr>
        <w:t xml:space="preserve"> </w:t>
      </w:r>
      <w:proofErr w:type="spellStart"/>
      <w:r w:rsidRPr="00A55660">
        <w:rPr>
          <w:i/>
          <w:iCs/>
        </w:rPr>
        <w:t>Kizartan</w:t>
      </w:r>
      <w:proofErr w:type="spellEnd"/>
      <w:r w:rsidRPr="00A55660">
        <w:rPr>
          <w:i/>
          <w:iCs/>
        </w:rPr>
        <w:t xml:space="preserve"> Koku</w:t>
      </w:r>
      <w:r w:rsidRPr="00A55660">
        <w:t xml:space="preserve"> [The Smell That Turns the Corn Cobs Red]. Nota Bene </w:t>
      </w:r>
      <w:proofErr w:type="spellStart"/>
      <w:r w:rsidRPr="00A55660">
        <w:t>Yayinlari</w:t>
      </w:r>
      <w:proofErr w:type="spellEnd"/>
      <w:r w:rsidRPr="00A55660">
        <w:t>.</w:t>
      </w:r>
    </w:p>
    <w:p w14:paraId="3384D0BB" w14:textId="77777777" w:rsidR="00055DD7" w:rsidRDefault="00055DD7" w:rsidP="00055DD7">
      <w:pPr>
        <w:widowControl/>
        <w:pBdr>
          <w:bottom w:val="none" w:sz="0" w:space="10" w:color="auto"/>
        </w:pBdr>
        <w:ind w:firstLine="0"/>
        <w:rPr>
          <w:highlight w:val="white"/>
        </w:rPr>
      </w:pPr>
    </w:p>
    <w:p w14:paraId="7C398853" w14:textId="0F1E95B7" w:rsidR="00812CA1" w:rsidRPr="00440CC6" w:rsidRDefault="00557A00" w:rsidP="00440CC6">
      <w:pPr>
        <w:ind w:firstLine="0"/>
      </w:pPr>
      <w:r>
        <w:rPr>
          <w:noProof/>
        </w:rPr>
        <w:drawing>
          <wp:inline distT="114300" distB="114300" distL="114300" distR="114300" wp14:anchorId="5B5AD2A8" wp14:editId="77879F9D">
            <wp:extent cx="762000" cy="142875"/>
            <wp:effectExtent l="0" t="0" r="0" b="0"/>
            <wp:docPr id="4" name="image5.png" descr="Creative Commons License by 4.0">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4" name="image5.png" descr="Creative Commons License by 4.0">
                      <a:hlinkClick r:id="rId7"/>
                    </pic:cNvPr>
                    <pic:cNvPicPr preferRelativeResize="0"/>
                  </pic:nvPicPr>
                  <pic:blipFill>
                    <a:blip r:embed="rId8"/>
                    <a:srcRect/>
                    <a:stretch>
                      <a:fillRect/>
                    </a:stretch>
                  </pic:blipFill>
                  <pic:spPr>
                    <a:xfrm>
                      <a:off x="0" y="0"/>
                      <a:ext cx="762000" cy="142875"/>
                    </a:xfrm>
                    <a:prstGeom prst="rect">
                      <a:avLst/>
                    </a:prstGeom>
                    <a:ln/>
                  </pic:spPr>
                </pic:pic>
              </a:graphicData>
            </a:graphic>
          </wp:inline>
        </w:drawing>
      </w:r>
      <w:r>
        <w:t xml:space="preserve"> </w:t>
      </w:r>
      <w:r w:rsidR="005857E4" w:rsidRPr="005857E4">
        <w:t xml:space="preserve">Disability and Multilingualism: A Global Perspective by </w:t>
      </w:r>
      <w:hyperlink r:id="rId9" w:history="1">
        <w:r w:rsidR="005857E4" w:rsidRPr="00653B85">
          <w:rPr>
            <w:rStyle w:val="Hyperlink"/>
          </w:rPr>
          <w:t>Sona Kazemi and Hemachandra Karah</w:t>
        </w:r>
      </w:hyperlink>
      <w:r w:rsidR="005857E4">
        <w:t xml:space="preserve"> </w:t>
      </w:r>
      <w:r>
        <w:t>is licensed under a</w:t>
      </w:r>
      <w:hyperlink r:id="rId10">
        <w:r>
          <w:t xml:space="preserve"> </w:t>
        </w:r>
      </w:hyperlink>
      <w:hyperlink r:id="rId11">
        <w:r>
          <w:rPr>
            <w:color w:val="1155CC"/>
            <w:u w:val="single"/>
          </w:rPr>
          <w:t>Creative Commons Attribution 4.0 International License</w:t>
        </w:r>
      </w:hyperlink>
      <w:r>
        <w:t>. Based on a work at</w:t>
      </w:r>
      <w:hyperlink r:id="rId12">
        <w:r>
          <w:t xml:space="preserve"> </w:t>
        </w:r>
      </w:hyperlink>
      <w:hyperlink r:id="rId13">
        <w:r>
          <w:rPr>
            <w:color w:val="1155CC"/>
            <w:u w:val="single"/>
          </w:rPr>
          <w:t>https://rdsjournal.org</w:t>
        </w:r>
      </w:hyperlink>
      <w:r>
        <w:t>.</w:t>
      </w:r>
    </w:p>
    <w:sectPr w:rsidR="00812CA1" w:rsidRPr="00440CC6" w:rsidSect="00EA025E">
      <w:headerReference w:type="even" r:id="rId14"/>
      <w:headerReference w:type="default" r:id="rId15"/>
      <w:footerReference w:type="even" r:id="rId16"/>
      <w:footerReference w:type="default" r:id="rId17"/>
      <w:headerReference w:type="first" r:id="rId18"/>
      <w:footerReference w:type="first" r:id="rId19"/>
      <w:pgSz w:w="11894" w:h="16819"/>
      <w:pgMar w:top="1411" w:right="1411" w:bottom="1411" w:left="141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9F325" w14:textId="77777777" w:rsidR="00D572A5" w:rsidRDefault="00D572A5">
      <w:pPr>
        <w:spacing w:after="0" w:line="240" w:lineRule="auto"/>
      </w:pPr>
      <w:r>
        <w:separator/>
      </w:r>
    </w:p>
  </w:endnote>
  <w:endnote w:type="continuationSeparator" w:id="0">
    <w:p w14:paraId="545FBDB4" w14:textId="77777777" w:rsidR="00D572A5" w:rsidRDefault="00D57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쎀Ņ怀"/>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44795" w14:textId="77777777" w:rsidR="00DC32B8" w:rsidRDefault="00DC3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0FB28" w14:textId="77777777" w:rsidR="001015B4" w:rsidRDefault="001015B4">
    <w:pPr>
      <w:pBdr>
        <w:top w:val="nil"/>
        <w:left w:val="nil"/>
        <w:bottom w:val="nil"/>
        <w:right w:val="nil"/>
        <w:between w:val="nil"/>
      </w:pBdr>
      <w:tabs>
        <w:tab w:val="center" w:pos="4536"/>
        <w:tab w:val="right" w:pos="9072"/>
      </w:tabs>
      <w:spacing w:after="0" w:line="240" w:lineRule="auto"/>
      <w:ind w:right="360" w:firstLine="0"/>
    </w:pPr>
  </w:p>
  <w:tbl>
    <w:tblPr>
      <w:tblStyle w:val="a0"/>
      <w:tblW w:w="11895" w:type="dxa"/>
      <w:jc w:val="center"/>
      <w:tblLayout w:type="fixed"/>
      <w:tblLook w:val="0600" w:firstRow="0" w:lastRow="0" w:firstColumn="0" w:lastColumn="0" w:noHBand="1" w:noVBand="1"/>
    </w:tblPr>
    <w:tblGrid>
      <w:gridCol w:w="11895"/>
    </w:tblGrid>
    <w:tr w:rsidR="001015B4" w14:paraId="291619A5" w14:textId="77777777">
      <w:trPr>
        <w:trHeight w:val="500"/>
        <w:jc w:val="center"/>
      </w:trPr>
      <w:tc>
        <w:tcPr>
          <w:tcW w:w="11895" w:type="dxa"/>
          <w:shd w:val="clear" w:color="auto" w:fill="400080"/>
          <w:tcMar>
            <w:top w:w="0" w:type="dxa"/>
            <w:left w:w="0" w:type="dxa"/>
            <w:bottom w:w="0" w:type="dxa"/>
            <w:right w:w="0" w:type="dxa"/>
          </w:tcMar>
          <w:vAlign w:val="center"/>
        </w:tcPr>
        <w:p w14:paraId="52BFF490" w14:textId="77777777" w:rsidR="001015B4" w:rsidRDefault="00F069B9">
          <w:pPr>
            <w:pBdr>
              <w:top w:val="nil"/>
              <w:left w:val="nil"/>
              <w:bottom w:val="nil"/>
              <w:right w:val="nil"/>
              <w:between w:val="nil"/>
            </w:pBdr>
            <w:spacing w:after="0" w:line="240" w:lineRule="auto"/>
            <w:ind w:firstLine="0"/>
            <w:jc w:val="center"/>
            <w:rPr>
              <w:rFonts w:ascii="Arial" w:eastAsia="Arial" w:hAnsi="Arial" w:cs="Arial"/>
              <w:color w:val="FFFFFF"/>
            </w:rPr>
          </w:pPr>
          <w:r>
            <w:rPr>
              <w:rFonts w:ascii="Arial" w:eastAsia="Arial" w:hAnsi="Arial" w:cs="Arial"/>
              <w:color w:val="FFFFFF"/>
            </w:rPr>
            <w:t xml:space="preserve">Page </w:t>
          </w:r>
          <w:r>
            <w:rPr>
              <w:rFonts w:ascii="Arial" w:eastAsia="Arial" w:hAnsi="Arial" w:cs="Arial"/>
              <w:color w:val="FFFFFF"/>
            </w:rPr>
            <w:fldChar w:fldCharType="begin"/>
          </w:r>
          <w:r>
            <w:rPr>
              <w:rFonts w:ascii="Arial" w:eastAsia="Arial" w:hAnsi="Arial" w:cs="Arial"/>
              <w:color w:val="FFFFFF"/>
            </w:rPr>
            <w:instrText>PAGE</w:instrText>
          </w:r>
          <w:r>
            <w:rPr>
              <w:rFonts w:ascii="Arial" w:eastAsia="Arial" w:hAnsi="Arial" w:cs="Arial"/>
              <w:color w:val="FFFFFF"/>
            </w:rPr>
            <w:fldChar w:fldCharType="separate"/>
          </w:r>
          <w:r w:rsidR="00950C2B">
            <w:rPr>
              <w:rFonts w:ascii="Arial" w:eastAsia="Arial" w:hAnsi="Arial" w:cs="Arial"/>
              <w:noProof/>
              <w:color w:val="FFFFFF"/>
            </w:rPr>
            <w:t>1</w:t>
          </w:r>
          <w:r>
            <w:rPr>
              <w:rFonts w:ascii="Arial" w:eastAsia="Arial" w:hAnsi="Arial" w:cs="Arial"/>
              <w:color w:val="FFFFFF"/>
            </w:rPr>
            <w:fldChar w:fldCharType="end"/>
          </w:r>
        </w:p>
      </w:tc>
    </w:tr>
  </w:tbl>
  <w:p w14:paraId="4FE2A6E8" w14:textId="77777777" w:rsidR="001015B4" w:rsidRDefault="001015B4">
    <w:pPr>
      <w:pBdr>
        <w:top w:val="nil"/>
        <w:left w:val="nil"/>
        <w:bottom w:val="nil"/>
        <w:right w:val="nil"/>
        <w:between w:val="nil"/>
      </w:pBdr>
      <w:tabs>
        <w:tab w:val="center" w:pos="4536"/>
        <w:tab w:val="right" w:pos="9072"/>
      </w:tabs>
      <w:spacing w:after="0" w:line="240" w:lineRule="auto"/>
      <w:ind w:right="36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BFCE4" w14:textId="77777777" w:rsidR="00DC32B8" w:rsidRDefault="00DC3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F72C3" w14:textId="77777777" w:rsidR="00D572A5" w:rsidRDefault="00D572A5">
      <w:pPr>
        <w:spacing w:after="0" w:line="240" w:lineRule="auto"/>
      </w:pPr>
      <w:r>
        <w:separator/>
      </w:r>
    </w:p>
  </w:footnote>
  <w:footnote w:type="continuationSeparator" w:id="0">
    <w:p w14:paraId="057B3880" w14:textId="77777777" w:rsidR="00D572A5" w:rsidRDefault="00D57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B3DC2" w14:textId="77777777" w:rsidR="00950C2B" w:rsidRDefault="00950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A509B" w14:textId="77777777" w:rsidR="001015B4" w:rsidRDefault="001015B4">
    <w:pPr>
      <w:pBdr>
        <w:top w:val="nil"/>
        <w:left w:val="nil"/>
        <w:bottom w:val="nil"/>
        <w:right w:val="nil"/>
        <w:between w:val="nil"/>
      </w:pBdr>
      <w:spacing w:after="0"/>
    </w:pPr>
  </w:p>
  <w:tbl>
    <w:tblPr>
      <w:tblStyle w:val="a"/>
      <w:tblW w:w="14145" w:type="dxa"/>
      <w:jc w:val="center"/>
      <w:tblLayout w:type="fixed"/>
      <w:tblLook w:val="0400" w:firstRow="0" w:lastRow="0" w:firstColumn="0" w:lastColumn="0" w:noHBand="0" w:noVBand="1"/>
    </w:tblPr>
    <w:tblGrid>
      <w:gridCol w:w="9810"/>
      <w:gridCol w:w="4335"/>
    </w:tblGrid>
    <w:tr w:rsidR="001015B4" w14:paraId="7419D641" w14:textId="77777777" w:rsidTr="00EA025E">
      <w:trPr>
        <w:trHeight w:val="800"/>
        <w:jc w:val="center"/>
      </w:trPr>
      <w:tc>
        <w:tcPr>
          <w:tcW w:w="9810" w:type="dxa"/>
          <w:shd w:val="clear" w:color="auto" w:fill="400080"/>
          <w:vAlign w:val="center"/>
        </w:tcPr>
        <w:p w14:paraId="6B134AE2" w14:textId="77777777" w:rsidR="001015B4" w:rsidRDefault="00F069B9">
          <w:pPr>
            <w:widowControl/>
            <w:pBdr>
              <w:top w:val="nil"/>
              <w:left w:val="nil"/>
              <w:bottom w:val="nil"/>
              <w:right w:val="nil"/>
              <w:between w:val="nil"/>
            </w:pBdr>
            <w:tabs>
              <w:tab w:val="center" w:pos="4320"/>
              <w:tab w:val="right" w:pos="8640"/>
            </w:tabs>
            <w:spacing w:after="0" w:line="240" w:lineRule="auto"/>
            <w:jc w:val="right"/>
            <w:rPr>
              <w:rFonts w:ascii="Arial" w:eastAsia="Arial" w:hAnsi="Arial" w:cs="Arial"/>
              <w:b/>
              <w:smallCaps/>
              <w:color w:val="FFFFFF"/>
            </w:rPr>
          </w:pPr>
          <w:r>
            <w:rPr>
              <w:rFonts w:ascii="Arial" w:eastAsia="Arial" w:hAnsi="Arial" w:cs="Arial"/>
              <w:b/>
              <w:smallCaps/>
              <w:color w:val="FFFFFF"/>
            </w:rPr>
            <w:t>REVIEW OF DISABILITY STUDIES: AN INTERNATIONAL JOURNAL</w:t>
          </w:r>
        </w:p>
      </w:tc>
      <w:tc>
        <w:tcPr>
          <w:tcW w:w="4335" w:type="dxa"/>
          <w:shd w:val="clear" w:color="auto" w:fill="000000"/>
          <w:vAlign w:val="center"/>
        </w:tcPr>
        <w:p w14:paraId="4C3E68E6" w14:textId="005ED180" w:rsidR="001015B4" w:rsidRDefault="00F069B9">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Volume 1</w:t>
          </w:r>
          <w:r w:rsidR="00055DD7">
            <w:rPr>
              <w:rFonts w:ascii="Arial" w:eastAsia="Arial" w:hAnsi="Arial" w:cs="Arial"/>
              <w:b/>
              <w:color w:val="FFFFFF"/>
            </w:rPr>
            <w:t>7</w:t>
          </w:r>
          <w:r w:rsidR="003E2D97">
            <w:rPr>
              <w:rFonts w:ascii="Arial" w:eastAsia="Arial" w:hAnsi="Arial" w:cs="Arial"/>
              <w:b/>
              <w:color w:val="FFFFFF"/>
            </w:rPr>
            <w:t>,</w:t>
          </w:r>
          <w:r w:rsidR="000F0C61">
            <w:rPr>
              <w:rFonts w:ascii="Arial" w:eastAsia="Arial" w:hAnsi="Arial" w:cs="Arial"/>
              <w:b/>
              <w:color w:val="FFFFFF"/>
            </w:rPr>
            <w:t xml:space="preserve"> </w:t>
          </w:r>
          <w:r>
            <w:rPr>
              <w:rFonts w:ascii="Arial" w:eastAsia="Arial" w:hAnsi="Arial" w:cs="Arial"/>
              <w:b/>
              <w:color w:val="FFFFFF"/>
            </w:rPr>
            <w:t xml:space="preserve">Issue </w:t>
          </w:r>
          <w:r w:rsidR="00055DD7">
            <w:rPr>
              <w:rFonts w:ascii="Arial" w:eastAsia="Arial" w:hAnsi="Arial" w:cs="Arial"/>
              <w:b/>
              <w:color w:val="FFFFFF"/>
            </w:rPr>
            <w:t>1</w:t>
          </w:r>
        </w:p>
        <w:p w14:paraId="5E2CB49D" w14:textId="2C2BEC1F" w:rsidR="000F0C61" w:rsidRDefault="00055DD7" w:rsidP="000F0C61">
          <w:pPr>
            <w:widowControl/>
            <w:pBdr>
              <w:top w:val="nil"/>
              <w:left w:val="nil"/>
              <w:bottom w:val="nil"/>
              <w:right w:val="nil"/>
              <w:between w:val="nil"/>
            </w:pBdr>
            <w:tabs>
              <w:tab w:val="center" w:pos="4320"/>
              <w:tab w:val="right" w:pos="8640"/>
            </w:tabs>
            <w:spacing w:after="0" w:line="240" w:lineRule="auto"/>
            <w:ind w:left="405" w:hanging="187"/>
            <w:rPr>
              <w:rFonts w:ascii="Arial" w:eastAsia="Arial" w:hAnsi="Arial" w:cs="Arial"/>
              <w:b/>
              <w:color w:val="FFFFFF"/>
            </w:rPr>
          </w:pPr>
          <w:r>
            <w:rPr>
              <w:rFonts w:ascii="Arial" w:eastAsia="Arial" w:hAnsi="Arial" w:cs="Arial"/>
              <w:b/>
              <w:color w:val="FFFFFF"/>
            </w:rPr>
            <w:t>March 2021</w:t>
          </w:r>
        </w:p>
      </w:tc>
    </w:tr>
  </w:tbl>
  <w:p w14:paraId="1E3D790C" w14:textId="77777777" w:rsidR="001015B4" w:rsidRDefault="001015B4">
    <w:pPr>
      <w:pBdr>
        <w:top w:val="nil"/>
        <w:left w:val="nil"/>
        <w:bottom w:val="nil"/>
        <w:right w:val="nil"/>
        <w:between w:val="nil"/>
      </w:pBdr>
      <w:tabs>
        <w:tab w:val="center" w:pos="4320"/>
        <w:tab w:val="right" w:pos="8640"/>
      </w:tabs>
      <w:spacing w:after="0" w:line="240" w:lineRule="auto"/>
      <w:ind w:firstLine="0"/>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E62A3" w14:textId="77777777" w:rsidR="00950C2B" w:rsidRDefault="00950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CE6F8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15C2702"/>
    <w:multiLevelType w:val="hybridMultilevel"/>
    <w:tmpl w:val="5C4C42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9D10883"/>
    <w:multiLevelType w:val="hybridMultilevel"/>
    <w:tmpl w:val="A036EA20"/>
    <w:lvl w:ilvl="0" w:tplc="35CAF5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E227C2"/>
    <w:multiLevelType w:val="hybridMultilevel"/>
    <w:tmpl w:val="DB2251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removePersonalInformation/>
  <w:removeDateAndTime/>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5B4"/>
    <w:rsid w:val="00003B5A"/>
    <w:rsid w:val="00034539"/>
    <w:rsid w:val="00055DD7"/>
    <w:rsid w:val="00076507"/>
    <w:rsid w:val="00085333"/>
    <w:rsid w:val="00086E3D"/>
    <w:rsid w:val="000D3BEA"/>
    <w:rsid w:val="000F0C61"/>
    <w:rsid w:val="001015B4"/>
    <w:rsid w:val="00154AED"/>
    <w:rsid w:val="0016126F"/>
    <w:rsid w:val="00171F88"/>
    <w:rsid w:val="00192E81"/>
    <w:rsid w:val="0022087E"/>
    <w:rsid w:val="00266800"/>
    <w:rsid w:val="0027661B"/>
    <w:rsid w:val="00294C9C"/>
    <w:rsid w:val="002A2CD2"/>
    <w:rsid w:val="002C3502"/>
    <w:rsid w:val="003B347C"/>
    <w:rsid w:val="003D1293"/>
    <w:rsid w:val="003E2D97"/>
    <w:rsid w:val="004019F0"/>
    <w:rsid w:val="00425533"/>
    <w:rsid w:val="00440CC6"/>
    <w:rsid w:val="0045136B"/>
    <w:rsid w:val="004618D3"/>
    <w:rsid w:val="004677BA"/>
    <w:rsid w:val="00471B90"/>
    <w:rsid w:val="004757E0"/>
    <w:rsid w:val="00491F1B"/>
    <w:rsid w:val="004C2A24"/>
    <w:rsid w:val="004E01BA"/>
    <w:rsid w:val="00505B27"/>
    <w:rsid w:val="005372F3"/>
    <w:rsid w:val="005505AC"/>
    <w:rsid w:val="00557A00"/>
    <w:rsid w:val="005857E4"/>
    <w:rsid w:val="005A207A"/>
    <w:rsid w:val="00611C96"/>
    <w:rsid w:val="00612F18"/>
    <w:rsid w:val="00615763"/>
    <w:rsid w:val="00653439"/>
    <w:rsid w:val="00653B85"/>
    <w:rsid w:val="006B0678"/>
    <w:rsid w:val="006E1455"/>
    <w:rsid w:val="006E2714"/>
    <w:rsid w:val="007C2F6E"/>
    <w:rsid w:val="00803AE4"/>
    <w:rsid w:val="00812CA1"/>
    <w:rsid w:val="008244B1"/>
    <w:rsid w:val="00861B3B"/>
    <w:rsid w:val="0086280F"/>
    <w:rsid w:val="00863CB9"/>
    <w:rsid w:val="008A509E"/>
    <w:rsid w:val="00940D3E"/>
    <w:rsid w:val="00950C2B"/>
    <w:rsid w:val="00993D59"/>
    <w:rsid w:val="009A429F"/>
    <w:rsid w:val="00A5484D"/>
    <w:rsid w:val="00A55660"/>
    <w:rsid w:val="00AF3010"/>
    <w:rsid w:val="00B11972"/>
    <w:rsid w:val="00B36E42"/>
    <w:rsid w:val="00B81034"/>
    <w:rsid w:val="00B97DCC"/>
    <w:rsid w:val="00BA5983"/>
    <w:rsid w:val="00BA7A52"/>
    <w:rsid w:val="00BD4BE5"/>
    <w:rsid w:val="00BF29D5"/>
    <w:rsid w:val="00C016AD"/>
    <w:rsid w:val="00C4062A"/>
    <w:rsid w:val="00C472C7"/>
    <w:rsid w:val="00C706B6"/>
    <w:rsid w:val="00CF5D78"/>
    <w:rsid w:val="00D00BE3"/>
    <w:rsid w:val="00D025FF"/>
    <w:rsid w:val="00D11B3A"/>
    <w:rsid w:val="00D30111"/>
    <w:rsid w:val="00D30FC5"/>
    <w:rsid w:val="00D347D5"/>
    <w:rsid w:val="00D40295"/>
    <w:rsid w:val="00D572A5"/>
    <w:rsid w:val="00D70B33"/>
    <w:rsid w:val="00D82485"/>
    <w:rsid w:val="00D96232"/>
    <w:rsid w:val="00DB31B5"/>
    <w:rsid w:val="00DC32B8"/>
    <w:rsid w:val="00DD0C80"/>
    <w:rsid w:val="00DE2834"/>
    <w:rsid w:val="00E4056B"/>
    <w:rsid w:val="00E76029"/>
    <w:rsid w:val="00E832DB"/>
    <w:rsid w:val="00E96A4E"/>
    <w:rsid w:val="00EA025E"/>
    <w:rsid w:val="00EB07D6"/>
    <w:rsid w:val="00EE0084"/>
    <w:rsid w:val="00EF5902"/>
    <w:rsid w:val="00F069B9"/>
    <w:rsid w:val="00F1511B"/>
    <w:rsid w:val="00F456AB"/>
    <w:rsid w:val="00F53D54"/>
    <w:rsid w:val="00F620A8"/>
    <w:rsid w:val="00F63539"/>
    <w:rsid w:val="00F72333"/>
    <w:rsid w:val="00F726CE"/>
    <w:rsid w:val="00F87FC8"/>
    <w:rsid w:val="00F9700B"/>
    <w:rsid w:val="00FB18BF"/>
    <w:rsid w:val="00FC13A8"/>
    <w:rsid w:val="00FD12CE"/>
    <w:rsid w:val="00FE73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2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ja-JP" w:bidi="ar-SA"/>
      </w:rPr>
    </w:rPrDefault>
    <w:pPrDefault>
      <w:pPr>
        <w:widowControl w:val="0"/>
        <w:spacing w:after="200" w:line="276"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firstLine="23"/>
      <w:jc w:val="center"/>
      <w:outlineLvl w:val="0"/>
    </w:pPr>
    <w:rPr>
      <w:rFonts w:ascii="Arial" w:eastAsia="Arial" w:hAnsi="Arial" w:cs="Arial"/>
      <w:b/>
      <w:sz w:val="28"/>
      <w:szCs w:val="28"/>
    </w:rPr>
  </w:style>
  <w:style w:type="paragraph" w:styleId="Heading2">
    <w:name w:val="heading 2"/>
    <w:basedOn w:val="Normal"/>
    <w:next w:val="Normal"/>
    <w:uiPriority w:val="9"/>
    <w:unhideWhenUsed/>
    <w:qFormat/>
    <w:pPr>
      <w:pBdr>
        <w:top w:val="nil"/>
        <w:left w:val="nil"/>
        <w:bottom w:val="nil"/>
        <w:right w:val="nil"/>
        <w:between w:val="nil"/>
      </w:pBdr>
      <w:spacing w:after="0"/>
      <w:ind w:firstLine="23"/>
      <w:outlineLvl w:val="1"/>
    </w:pPr>
    <w:rPr>
      <w:rFonts w:ascii="Arial" w:eastAsia="Arial" w:hAnsi="Arial" w:cs="Arial"/>
      <w:b/>
    </w:rPr>
  </w:style>
  <w:style w:type="paragraph" w:styleId="Heading3">
    <w:name w:val="heading 3"/>
    <w:basedOn w:val="Normal"/>
    <w:next w:val="Normal"/>
    <w:uiPriority w:val="9"/>
    <w:unhideWhenUsed/>
    <w:qFormat/>
    <w:pPr>
      <w:keepNext/>
      <w:keepLines/>
      <w:pBdr>
        <w:top w:val="nil"/>
        <w:left w:val="nil"/>
        <w:bottom w:val="nil"/>
        <w:right w:val="nil"/>
        <w:between w:val="nil"/>
      </w:pBdr>
      <w:spacing w:after="0"/>
      <w:ind w:firstLine="0"/>
      <w:outlineLvl w:val="2"/>
    </w:pPr>
  </w:style>
  <w:style w:type="paragraph" w:styleId="Heading4">
    <w:name w:val="heading 4"/>
    <w:basedOn w:val="Normal"/>
    <w:next w:val="Normal"/>
    <w:uiPriority w:val="9"/>
    <w:semiHidden/>
    <w:unhideWhenUsed/>
    <w:qFormat/>
    <w:pPr>
      <w:keepNext/>
      <w:keepLines/>
      <w:spacing w:after="240"/>
      <w:ind w:left="567" w:hanging="567"/>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71F88"/>
    <w:pPr>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950C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C2B"/>
  </w:style>
  <w:style w:type="paragraph" w:styleId="Footer">
    <w:name w:val="footer"/>
    <w:basedOn w:val="Normal"/>
    <w:link w:val="FooterChar"/>
    <w:uiPriority w:val="99"/>
    <w:unhideWhenUsed/>
    <w:rsid w:val="00950C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C2B"/>
  </w:style>
  <w:style w:type="character" w:styleId="Hyperlink">
    <w:name w:val="Hyperlink"/>
    <w:basedOn w:val="DefaultParagraphFont"/>
    <w:uiPriority w:val="99"/>
    <w:unhideWhenUsed/>
    <w:rsid w:val="00557A00"/>
    <w:rPr>
      <w:color w:val="0000FF" w:themeColor="hyperlink"/>
      <w:u w:val="single"/>
    </w:rPr>
  </w:style>
  <w:style w:type="character" w:styleId="UnresolvedMention">
    <w:name w:val="Unresolved Mention"/>
    <w:basedOn w:val="DefaultParagraphFont"/>
    <w:uiPriority w:val="99"/>
    <w:semiHidden/>
    <w:unhideWhenUsed/>
    <w:rsid w:val="00557A00"/>
    <w:rPr>
      <w:color w:val="605E5C"/>
      <w:shd w:val="clear" w:color="auto" w:fill="E1DFDD"/>
    </w:rPr>
  </w:style>
  <w:style w:type="character" w:styleId="FollowedHyperlink">
    <w:name w:val="FollowedHyperlink"/>
    <w:basedOn w:val="DefaultParagraphFont"/>
    <w:uiPriority w:val="99"/>
    <w:semiHidden/>
    <w:unhideWhenUsed/>
    <w:rsid w:val="00557A00"/>
    <w:rPr>
      <w:color w:val="800080" w:themeColor="followedHyperlink"/>
      <w:u w:val="single"/>
    </w:rPr>
  </w:style>
  <w:style w:type="paragraph" w:styleId="BalloonText">
    <w:name w:val="Balloon Text"/>
    <w:basedOn w:val="Normal"/>
    <w:link w:val="BalloonTextChar"/>
    <w:uiPriority w:val="99"/>
    <w:semiHidden/>
    <w:unhideWhenUsed/>
    <w:rsid w:val="006B067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0678"/>
    <w:rPr>
      <w:sz w:val="18"/>
      <w:szCs w:val="18"/>
    </w:rPr>
  </w:style>
  <w:style w:type="paragraph" w:styleId="NormalWeb">
    <w:name w:val="Normal (Web)"/>
    <w:basedOn w:val="Normal"/>
    <w:uiPriority w:val="99"/>
    <w:unhideWhenUsed/>
    <w:rsid w:val="006E2714"/>
    <w:pPr>
      <w:widowControl/>
      <w:spacing w:before="100" w:beforeAutospacing="1" w:after="100" w:afterAutospacing="1" w:line="240" w:lineRule="auto"/>
      <w:ind w:firstLine="0"/>
    </w:pPr>
  </w:style>
  <w:style w:type="character" w:customStyle="1" w:styleId="normaltextrun">
    <w:name w:val="normaltextrun"/>
    <w:basedOn w:val="DefaultParagraphFont"/>
    <w:rsid w:val="009A429F"/>
  </w:style>
  <w:style w:type="character" w:customStyle="1" w:styleId="eop">
    <w:name w:val="eop"/>
    <w:basedOn w:val="DefaultParagraphFont"/>
    <w:rsid w:val="009A429F"/>
  </w:style>
  <w:style w:type="character" w:styleId="Emphasis">
    <w:name w:val="Emphasis"/>
    <w:uiPriority w:val="20"/>
    <w:qFormat/>
    <w:rsid w:val="00F9700B"/>
    <w:rPr>
      <w:i/>
      <w:iCs/>
    </w:rPr>
  </w:style>
  <w:style w:type="paragraph" w:styleId="ListBullet">
    <w:name w:val="List Bullet"/>
    <w:basedOn w:val="Normal"/>
    <w:uiPriority w:val="99"/>
    <w:unhideWhenUsed/>
    <w:rsid w:val="00812CA1"/>
    <w:pPr>
      <w:widowControl/>
      <w:numPr>
        <w:numId w:val="1"/>
      </w:numPr>
      <w:spacing w:after="160" w:line="259" w:lineRule="auto"/>
      <w:contextualSpacing/>
    </w:pPr>
    <w:rPr>
      <w:rFonts w:asciiTheme="minorHAnsi" w:eastAsiaTheme="minorHAnsi" w:hAnsiTheme="minorHAnsi" w:cstheme="minorBidi"/>
      <w:sz w:val="22"/>
      <w:szCs w:val="22"/>
      <w:lang w:val="en-IN" w:eastAsia="en-US"/>
    </w:rPr>
  </w:style>
  <w:style w:type="character" w:styleId="CommentReference">
    <w:name w:val="annotation reference"/>
    <w:basedOn w:val="DefaultParagraphFont"/>
    <w:uiPriority w:val="99"/>
    <w:semiHidden/>
    <w:unhideWhenUsed/>
    <w:rsid w:val="005372F3"/>
    <w:rPr>
      <w:sz w:val="16"/>
      <w:szCs w:val="16"/>
    </w:rPr>
  </w:style>
  <w:style w:type="paragraph" w:styleId="CommentText">
    <w:name w:val="annotation text"/>
    <w:basedOn w:val="Normal"/>
    <w:link w:val="CommentTextChar"/>
    <w:uiPriority w:val="99"/>
    <w:semiHidden/>
    <w:unhideWhenUsed/>
    <w:rsid w:val="005372F3"/>
    <w:pPr>
      <w:spacing w:line="240" w:lineRule="auto"/>
    </w:pPr>
    <w:rPr>
      <w:sz w:val="20"/>
      <w:szCs w:val="20"/>
    </w:rPr>
  </w:style>
  <w:style w:type="character" w:customStyle="1" w:styleId="CommentTextChar">
    <w:name w:val="Comment Text Char"/>
    <w:basedOn w:val="DefaultParagraphFont"/>
    <w:link w:val="CommentText"/>
    <w:uiPriority w:val="99"/>
    <w:semiHidden/>
    <w:rsid w:val="005372F3"/>
    <w:rPr>
      <w:sz w:val="20"/>
      <w:szCs w:val="20"/>
    </w:rPr>
  </w:style>
  <w:style w:type="paragraph" w:styleId="CommentSubject">
    <w:name w:val="annotation subject"/>
    <w:basedOn w:val="CommentText"/>
    <w:next w:val="CommentText"/>
    <w:link w:val="CommentSubjectChar"/>
    <w:uiPriority w:val="99"/>
    <w:semiHidden/>
    <w:unhideWhenUsed/>
    <w:rsid w:val="005372F3"/>
    <w:rPr>
      <w:b/>
      <w:bCs/>
    </w:rPr>
  </w:style>
  <w:style w:type="character" w:customStyle="1" w:styleId="CommentSubjectChar">
    <w:name w:val="Comment Subject Char"/>
    <w:basedOn w:val="CommentTextChar"/>
    <w:link w:val="CommentSubject"/>
    <w:uiPriority w:val="99"/>
    <w:semiHidden/>
    <w:rsid w:val="005372F3"/>
    <w:rPr>
      <w:b/>
      <w:bCs/>
      <w:sz w:val="20"/>
      <w:szCs w:val="20"/>
    </w:rPr>
  </w:style>
  <w:style w:type="paragraph" w:styleId="ListParagraph">
    <w:name w:val="List Paragraph"/>
    <w:basedOn w:val="Normal"/>
    <w:uiPriority w:val="34"/>
    <w:qFormat/>
    <w:rsid w:val="00D70B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03272">
      <w:bodyDiv w:val="1"/>
      <w:marLeft w:val="0"/>
      <w:marRight w:val="0"/>
      <w:marTop w:val="0"/>
      <w:marBottom w:val="0"/>
      <w:divBdr>
        <w:top w:val="none" w:sz="0" w:space="0" w:color="auto"/>
        <w:left w:val="none" w:sz="0" w:space="0" w:color="auto"/>
        <w:bottom w:val="none" w:sz="0" w:space="0" w:color="auto"/>
        <w:right w:val="none" w:sz="0" w:space="0" w:color="auto"/>
      </w:divBdr>
    </w:div>
    <w:div w:id="763889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dsjournal.or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reativecommons.org/licenses/by/4.0/" TargetMode="External"/><Relationship Id="rId12" Type="http://schemas.openxmlformats.org/officeDocument/2006/relationships/hyperlink" Target="https://rdsjournal.org"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reativecommons.org/licenses/by/4.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creativecommons.org/licenses/by/4.0/"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rdsjournal.org/index.php/journal/article/view/1056"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874</Words>
  <Characters>4957</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9</cp:revision>
  <cp:lastPrinted>2021-01-05T04:54:00Z</cp:lastPrinted>
  <dcterms:created xsi:type="dcterms:W3CDTF">2021-03-23T22:37:00Z</dcterms:created>
  <dcterms:modified xsi:type="dcterms:W3CDTF">2021-03-27T21:42:00Z</dcterms:modified>
  <cp:category/>
</cp:coreProperties>
</file>