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DDB1E3" w14:textId="77777777" w:rsidR="00CE2C54" w:rsidRDefault="00CE2C54" w:rsidP="00CE2C54">
      <w:pPr>
        <w:pStyle w:val="Heading3"/>
        <w:rPr>
          <w:rStyle w:val="Heading3Char"/>
          <w:b/>
          <w:bCs/>
        </w:rPr>
      </w:pPr>
    </w:p>
    <w:p w14:paraId="51AED321" w14:textId="77777777" w:rsidR="00CE2C54" w:rsidRDefault="00CE2C54" w:rsidP="00CE2C54">
      <w:pPr>
        <w:pStyle w:val="Heading3"/>
        <w:rPr>
          <w:rStyle w:val="Heading3Char"/>
          <w:b/>
          <w:bCs/>
        </w:rPr>
      </w:pPr>
    </w:p>
    <w:p w14:paraId="78979459" w14:textId="77777777" w:rsidR="006359AF" w:rsidRDefault="006359AF" w:rsidP="006359AF"/>
    <w:p w14:paraId="5D7EE561" w14:textId="77777777" w:rsidR="006359AF" w:rsidRDefault="006359AF" w:rsidP="006359AF"/>
    <w:p w14:paraId="7B2A899C" w14:textId="77777777" w:rsidR="006359AF" w:rsidRDefault="006359AF" w:rsidP="006359AF"/>
    <w:p w14:paraId="3032B3EB" w14:textId="77777777" w:rsidR="006359AF" w:rsidRPr="006359AF" w:rsidRDefault="006359AF" w:rsidP="006359AF"/>
    <w:p w14:paraId="38AFDF95" w14:textId="77777777" w:rsidR="00CE2C54" w:rsidRDefault="00CE2C54" w:rsidP="00CE2C54">
      <w:pPr>
        <w:pStyle w:val="Heading3"/>
        <w:rPr>
          <w:rStyle w:val="Heading3Char"/>
          <w:b/>
          <w:bCs/>
        </w:rPr>
      </w:pPr>
    </w:p>
    <w:p w14:paraId="06EC52F9" w14:textId="498CF73E" w:rsidR="006359AF" w:rsidRDefault="006359AF" w:rsidP="006359AF">
      <w:pPr>
        <w:spacing w:line="480" w:lineRule="auto"/>
        <w:jc w:val="center"/>
        <w:rPr>
          <w:b/>
          <w:bCs/>
        </w:rPr>
      </w:pPr>
      <w:bookmarkStart w:id="0" w:name="_Hlk63084285"/>
      <w:r>
        <w:rPr>
          <w:b/>
          <w:bCs/>
        </w:rPr>
        <w:t>Staying Indoors Due to COVID-19</w:t>
      </w:r>
      <w:r w:rsidRPr="00E72379">
        <w:rPr>
          <w:b/>
          <w:bCs/>
        </w:rPr>
        <w:t xml:space="preserve">: </w:t>
      </w:r>
      <w:r w:rsidR="009939A6">
        <w:rPr>
          <w:b/>
          <w:bCs/>
        </w:rPr>
        <w:br/>
      </w:r>
      <w:r>
        <w:rPr>
          <w:b/>
          <w:bCs/>
        </w:rPr>
        <w:t xml:space="preserve">How People Who Are Not Disabled May Learn About Mobility and Reasonable Accommodations and Become Allies of Those </w:t>
      </w:r>
      <w:proofErr w:type="gramStart"/>
      <w:r w:rsidR="00D00856">
        <w:rPr>
          <w:b/>
          <w:bCs/>
        </w:rPr>
        <w:t>W</w:t>
      </w:r>
      <w:r>
        <w:rPr>
          <w:b/>
          <w:bCs/>
        </w:rPr>
        <w:t>ith</w:t>
      </w:r>
      <w:proofErr w:type="gramEnd"/>
      <w:r>
        <w:rPr>
          <w:b/>
          <w:bCs/>
        </w:rPr>
        <w:t xml:space="preserve"> Disabilities</w:t>
      </w:r>
    </w:p>
    <w:p w14:paraId="3337DE7E" w14:textId="77777777" w:rsidR="006359AF" w:rsidRDefault="006359AF" w:rsidP="006359AF">
      <w:pPr>
        <w:ind w:firstLine="0"/>
        <w:jc w:val="center"/>
      </w:pPr>
      <w:proofErr w:type="spellStart"/>
      <w:r>
        <w:t>Aravinda</w:t>
      </w:r>
      <w:proofErr w:type="spellEnd"/>
      <w:r>
        <w:t xml:space="preserve"> Bhat</w:t>
      </w:r>
    </w:p>
    <w:p w14:paraId="015F5EEB" w14:textId="77777777" w:rsidR="006359AF" w:rsidRDefault="006359AF" w:rsidP="006359AF">
      <w:pPr>
        <w:ind w:firstLine="0"/>
        <w:jc w:val="center"/>
      </w:pPr>
      <w:r>
        <w:t>Department of Languages, Manipal Academy of Higher Education</w:t>
      </w:r>
    </w:p>
    <w:p w14:paraId="4C626221" w14:textId="77777777" w:rsidR="006C54F9" w:rsidRDefault="006C54F9" w:rsidP="006359AF">
      <w:pPr>
        <w:ind w:firstLine="0"/>
        <w:jc w:val="center"/>
      </w:pPr>
    </w:p>
    <w:p w14:paraId="552477C2" w14:textId="77777777" w:rsidR="006C54F9" w:rsidRDefault="006C54F9" w:rsidP="006C54F9">
      <w:pPr>
        <w:ind w:firstLine="0"/>
        <w:jc w:val="center"/>
        <w:rPr>
          <w:b/>
          <w:bCs/>
        </w:rPr>
      </w:pPr>
    </w:p>
    <w:p w14:paraId="413F9B71" w14:textId="77777777" w:rsidR="006C54F9" w:rsidRDefault="006C54F9" w:rsidP="006C54F9">
      <w:pPr>
        <w:ind w:firstLine="0"/>
        <w:jc w:val="center"/>
        <w:rPr>
          <w:b/>
          <w:bCs/>
        </w:rPr>
      </w:pPr>
    </w:p>
    <w:p w14:paraId="36C28F7C" w14:textId="77777777" w:rsidR="006C54F9" w:rsidRDefault="006C54F9" w:rsidP="006C54F9">
      <w:pPr>
        <w:ind w:firstLine="0"/>
        <w:jc w:val="center"/>
        <w:rPr>
          <w:b/>
          <w:bCs/>
        </w:rPr>
      </w:pPr>
    </w:p>
    <w:p w14:paraId="6F663F9F" w14:textId="77777777" w:rsidR="006C54F9" w:rsidRDefault="006C54F9" w:rsidP="006C54F9">
      <w:pPr>
        <w:ind w:firstLine="0"/>
        <w:jc w:val="center"/>
        <w:rPr>
          <w:b/>
          <w:bCs/>
        </w:rPr>
      </w:pPr>
    </w:p>
    <w:p w14:paraId="6358B75B" w14:textId="77777777" w:rsidR="006C54F9" w:rsidRDefault="006C54F9" w:rsidP="006C54F9">
      <w:pPr>
        <w:ind w:firstLine="0"/>
        <w:jc w:val="center"/>
        <w:rPr>
          <w:b/>
          <w:bCs/>
        </w:rPr>
      </w:pPr>
    </w:p>
    <w:p w14:paraId="29A1C547" w14:textId="40A3B4B7" w:rsidR="006C54F9" w:rsidRPr="006C54F9" w:rsidRDefault="006C54F9" w:rsidP="006C54F9">
      <w:pPr>
        <w:ind w:firstLine="0"/>
        <w:jc w:val="center"/>
        <w:rPr>
          <w:b/>
          <w:bCs/>
        </w:rPr>
      </w:pPr>
      <w:r w:rsidRPr="006C54F9">
        <w:rPr>
          <w:b/>
          <w:bCs/>
        </w:rPr>
        <w:t>Author Note</w:t>
      </w:r>
    </w:p>
    <w:p w14:paraId="7D867B00" w14:textId="561C693E" w:rsidR="006C54F9" w:rsidRDefault="006C54F9" w:rsidP="006C54F9">
      <w:pPr>
        <w:spacing w:line="480" w:lineRule="auto"/>
        <w:rPr>
          <w:lang w:val="en-GB"/>
        </w:rPr>
      </w:pPr>
      <w:proofErr w:type="spellStart"/>
      <w:r w:rsidRPr="00F23030">
        <w:rPr>
          <w:lang w:val="en-GB"/>
        </w:rPr>
        <w:t>Aravinda</w:t>
      </w:r>
      <w:proofErr w:type="spellEnd"/>
      <w:r w:rsidRPr="00F23030">
        <w:rPr>
          <w:lang w:val="en-GB"/>
        </w:rPr>
        <w:t xml:space="preserve"> Bhat </w:t>
      </w:r>
      <w:r>
        <w:rPr>
          <w:lang w:val="en-GB"/>
        </w:rPr>
        <w:t xml:space="preserve">is an assistant professor and holds a PhD in English literature from </w:t>
      </w:r>
      <w:r w:rsidR="009939A6">
        <w:rPr>
          <w:lang w:val="en-GB"/>
        </w:rPr>
        <w:t>t</w:t>
      </w:r>
      <w:r>
        <w:rPr>
          <w:lang w:val="en-GB"/>
        </w:rPr>
        <w:t xml:space="preserve">he English and Foreign Languages University in Hyderabad, India, and works </w:t>
      </w:r>
      <w:r w:rsidRPr="00F23030">
        <w:rPr>
          <w:lang w:val="en-GB"/>
        </w:rPr>
        <w:t>at</w:t>
      </w:r>
      <w:r>
        <w:rPr>
          <w:lang w:val="en-GB"/>
        </w:rPr>
        <w:t xml:space="preserve"> the </w:t>
      </w:r>
      <w:r>
        <w:t xml:space="preserve">Department of Languages, Manipal Academy of Higher Education. </w:t>
      </w:r>
      <w:r w:rsidRPr="00F23030">
        <w:rPr>
          <w:lang w:val="en-GB"/>
        </w:rPr>
        <w:t xml:space="preserve">He </w:t>
      </w:r>
      <w:r>
        <w:rPr>
          <w:lang w:val="en-GB"/>
        </w:rPr>
        <w:t xml:space="preserve">teaches </w:t>
      </w:r>
      <w:r w:rsidRPr="00F23030">
        <w:rPr>
          <w:lang w:val="en-GB"/>
        </w:rPr>
        <w:t xml:space="preserve">European literature in translation, intellectual history of Europe, critical thinking, creative </w:t>
      </w:r>
      <w:proofErr w:type="gramStart"/>
      <w:r w:rsidRPr="00F23030">
        <w:rPr>
          <w:lang w:val="en-GB"/>
        </w:rPr>
        <w:t>writing</w:t>
      </w:r>
      <w:proofErr w:type="gramEnd"/>
      <w:r w:rsidRPr="00F23030">
        <w:rPr>
          <w:lang w:val="en-GB"/>
        </w:rPr>
        <w:t xml:space="preserve"> and German. </w:t>
      </w:r>
      <w:r>
        <w:rPr>
          <w:lang w:val="en-GB"/>
        </w:rPr>
        <w:t xml:space="preserve">His research interests include literature by blind and visually impaired authors, disability studies, philosophy, and the novel. </w:t>
      </w:r>
      <w:r w:rsidRPr="00F23030">
        <w:rPr>
          <w:lang w:val="en-GB"/>
        </w:rPr>
        <w:t>Through his work, he indulges his love of books.</w:t>
      </w:r>
      <w:r>
        <w:rPr>
          <w:lang w:val="en-GB"/>
        </w:rPr>
        <w:t xml:space="preserve"> </w:t>
      </w:r>
    </w:p>
    <w:p w14:paraId="1FE1A3F6" w14:textId="01095C60" w:rsidR="006C54F9" w:rsidRPr="006C54F9" w:rsidRDefault="006C54F9" w:rsidP="006C54F9">
      <w:pPr>
        <w:ind w:firstLine="0"/>
      </w:pPr>
      <w:proofErr w:type="spellStart"/>
      <w:r>
        <w:t>Aravinda</w:t>
      </w:r>
      <w:proofErr w:type="spellEnd"/>
      <w:r>
        <w:t xml:space="preserve"> Bhat </w:t>
      </w:r>
      <w:r>
        <w:rPr>
          <w:lang w:val="en-GB"/>
        </w:rPr>
        <w:t>ORCID ID: 0000-0003-3312-1020</w:t>
      </w:r>
    </w:p>
    <w:p w14:paraId="426E97B5" w14:textId="77777777" w:rsidR="006359AF" w:rsidRDefault="006359AF" w:rsidP="006359AF">
      <w:pPr>
        <w:ind w:firstLine="0"/>
        <w:rPr>
          <w:b/>
          <w:bCs/>
        </w:rPr>
      </w:pPr>
    </w:p>
    <w:p w14:paraId="38053615" w14:textId="2A921CFB" w:rsidR="006359AF" w:rsidRDefault="006359AF" w:rsidP="006359AF">
      <w:pPr>
        <w:ind w:firstLine="0"/>
        <w:jc w:val="center"/>
        <w:rPr>
          <w:b/>
          <w:bCs/>
        </w:rPr>
      </w:pPr>
      <w:r>
        <w:rPr>
          <w:b/>
          <w:bCs/>
        </w:rPr>
        <w:t>Abstract</w:t>
      </w:r>
    </w:p>
    <w:p w14:paraId="3AF88FD5" w14:textId="77777777" w:rsidR="006359AF" w:rsidRDefault="006359AF" w:rsidP="006359AF">
      <w:pPr>
        <w:spacing w:line="480" w:lineRule="auto"/>
        <w:ind w:firstLine="0"/>
      </w:pPr>
      <w:r>
        <w:t xml:space="preserve">This essay argues that lockdowns imposed by governments in 2020 and 2021 due to the COVID-19 pandemic starkly foreground the perennial problems of mobility and accessibility faced by individuals with disabilities. Since non-disabled people have experienced what it means to be prevented from moving out of doors freely, they should, at long last, be able to comprehend the negative impact that inaccessible roads, buildings, offices, recreational facilities, and attitudinal barriers in employment have on the lives of persons with disabilities. Thus, living through the pandemic may assist those who are not disabled to become allies of such persons. I draw on </w:t>
      </w:r>
      <w:proofErr w:type="gramStart"/>
      <w:r>
        <w:t>a number of</w:t>
      </w:r>
      <w:proofErr w:type="gramEnd"/>
      <w:r>
        <w:t xml:space="preserve"> sources to make my case: three memoirs on life as a blind person by Stephen </w:t>
      </w:r>
      <w:proofErr w:type="spellStart"/>
      <w:r>
        <w:t>Kuusisto</w:t>
      </w:r>
      <w:proofErr w:type="spellEnd"/>
      <w:r>
        <w:t>, an American poet and memoirist with a visual disability</w:t>
      </w:r>
      <w:r w:rsidRPr="001F18EB">
        <w:t>;</w:t>
      </w:r>
      <w:r>
        <w:t xml:space="preserve"> news articles from India; scholarly articles on the pandemic and employment of disabled people; and the latest data provided by the World Health Organisation (WHO). </w:t>
      </w:r>
      <w:proofErr w:type="gramStart"/>
      <w:r>
        <w:t>In the course of</w:t>
      </w:r>
      <w:proofErr w:type="gramEnd"/>
      <w:r>
        <w:t xml:space="preserve"> the argument, the essay calls for greater respect and reasonable accommodation for individuals with disabilities in our societies.</w:t>
      </w:r>
    </w:p>
    <w:p w14:paraId="6CB2ADCD" w14:textId="77777777" w:rsidR="006359AF" w:rsidRDefault="006359AF" w:rsidP="006359AF">
      <w:pPr>
        <w:spacing w:line="480" w:lineRule="auto"/>
      </w:pPr>
      <w:r w:rsidRPr="004261A0">
        <w:rPr>
          <w:i/>
          <w:iCs/>
        </w:rPr>
        <w:t xml:space="preserve">Keywords: </w:t>
      </w:r>
      <w:r>
        <w:t>COVID-19 lockdown, attitudinal barriers, accessible infrastructure, reasonable accommodations</w:t>
      </w:r>
    </w:p>
    <w:p w14:paraId="1DC27FFF" w14:textId="77777777" w:rsidR="006359AF" w:rsidRDefault="006359AF" w:rsidP="006359AF"/>
    <w:p w14:paraId="503F5AB4" w14:textId="77777777" w:rsidR="006359AF" w:rsidRDefault="006359AF" w:rsidP="006359AF"/>
    <w:p w14:paraId="515C3F98" w14:textId="77777777" w:rsidR="006359AF" w:rsidRDefault="006359AF" w:rsidP="006359AF"/>
    <w:p w14:paraId="3DA62752" w14:textId="77777777" w:rsidR="006359AF" w:rsidRDefault="006359AF" w:rsidP="006359AF"/>
    <w:p w14:paraId="58A73472" w14:textId="77777777" w:rsidR="006359AF" w:rsidRDefault="006359AF" w:rsidP="006359AF"/>
    <w:p w14:paraId="4038C97B" w14:textId="77777777" w:rsidR="006359AF" w:rsidRDefault="006359AF" w:rsidP="006359AF"/>
    <w:p w14:paraId="49B50A1D" w14:textId="77777777" w:rsidR="006359AF" w:rsidRDefault="006359AF" w:rsidP="006359AF"/>
    <w:p w14:paraId="43807F16" w14:textId="77777777" w:rsidR="00C8746E" w:rsidRDefault="006359AF" w:rsidP="006359AF">
      <w:pPr>
        <w:spacing w:line="480" w:lineRule="auto"/>
        <w:jc w:val="center"/>
        <w:rPr>
          <w:b/>
          <w:bCs/>
        </w:rPr>
      </w:pPr>
      <w:r>
        <w:rPr>
          <w:b/>
          <w:bCs/>
        </w:rPr>
        <w:lastRenderedPageBreak/>
        <w:t>Staying Indoors Due to COVID-19</w:t>
      </w:r>
      <w:r w:rsidRPr="00E72379">
        <w:rPr>
          <w:b/>
          <w:bCs/>
        </w:rPr>
        <w:t xml:space="preserve">: </w:t>
      </w:r>
    </w:p>
    <w:p w14:paraId="7E4CB603" w14:textId="77DF1048" w:rsidR="006359AF" w:rsidRPr="006359AF" w:rsidRDefault="006359AF" w:rsidP="006359AF">
      <w:pPr>
        <w:spacing w:line="480" w:lineRule="auto"/>
        <w:jc w:val="center"/>
        <w:rPr>
          <w:b/>
          <w:bCs/>
        </w:rPr>
      </w:pPr>
      <w:r>
        <w:rPr>
          <w:b/>
          <w:bCs/>
        </w:rPr>
        <w:t>How People who are not Disabled May Learn about Mobility and Reasonable Accommodations and Become Allies of Those with Disabilities</w:t>
      </w:r>
    </w:p>
    <w:bookmarkEnd w:id="0"/>
    <w:p w14:paraId="5FEF9D0E" w14:textId="77777777" w:rsidR="006359AF" w:rsidRDefault="006359AF" w:rsidP="006359AF">
      <w:pPr>
        <w:spacing w:line="480" w:lineRule="auto"/>
      </w:pPr>
      <w:r>
        <w:t xml:space="preserve">With the start of the COVID-19 pandemic in the early months of 2020, countries around the globe declared lockdowns one after another. This extraordinary move plunged most citizens into a remarkable situation, that is, of staying in quarantine for extended periods of time. This isolating experience made it possible for people who are not disabled to comprehend, in a way unlike any other, how physical and attitudinal barriers exclude those with disabilities from participating in essential human activities on a day-to-day basis (Sins Invalid, 2020; </w:t>
      </w:r>
      <w:proofErr w:type="spellStart"/>
      <w:r>
        <w:t>Piepzna-Samarasinha</w:t>
      </w:r>
      <w:proofErr w:type="spellEnd"/>
      <w:r>
        <w:t>, 2022). Thus, the experience of being in the pandemic carries the potential of making non-disabled people allies of those with disabilities. It might motivate the former to support the policies and practices needed to provide the latter with reasonable accommodations (Schur et al., 2020).</w:t>
      </w:r>
    </w:p>
    <w:p w14:paraId="0669079E" w14:textId="77777777" w:rsidR="006359AF" w:rsidRDefault="006359AF" w:rsidP="006359AF">
      <w:pPr>
        <w:spacing w:line="480" w:lineRule="auto"/>
      </w:pPr>
      <w:r>
        <w:t>This essay, then, sets out to reflect on the implications of the COVID-19 lockdowns for disability inclusion. I adopt an autoethnographic method to probe my experience</w:t>
      </w:r>
      <w:r w:rsidRPr="00FE34A5">
        <w:t xml:space="preserve"> </w:t>
      </w:r>
      <w:r>
        <w:t>of the lockdowns as a person with a visual disability and to connect the understanding I have gained to broader socio-economic concerns as represented in creative nonfiction, scholarly articles, and journalistic texts that deal with the mobility of disabled persons. In a politico-ethical spirit, I note, unsurprisingly, that while the pandemic has likely brought the reality of disability exclusion to the notice of non-disabled people, increased awareness does not necessarily lead to the promotion of disability justice (Wong et al., 2022).</w:t>
      </w:r>
    </w:p>
    <w:p w14:paraId="0655F099" w14:textId="77777777" w:rsidR="006359AF" w:rsidRPr="006F1B94" w:rsidRDefault="006359AF" w:rsidP="006359AF">
      <w:pPr>
        <w:spacing w:line="480" w:lineRule="auto"/>
        <w:ind w:firstLine="0"/>
        <w:jc w:val="center"/>
      </w:pPr>
      <w:r w:rsidRPr="006F1B94">
        <w:rPr>
          <w:b/>
          <w:bCs/>
        </w:rPr>
        <w:t>Grappling with mobility</w:t>
      </w:r>
      <w:r>
        <w:rPr>
          <w:b/>
          <w:bCs/>
        </w:rPr>
        <w:t xml:space="preserve"> issues</w:t>
      </w:r>
    </w:p>
    <w:p w14:paraId="29FBD9E7" w14:textId="77777777" w:rsidR="006359AF" w:rsidRDefault="006359AF" w:rsidP="006359AF">
      <w:pPr>
        <w:spacing w:line="480" w:lineRule="auto"/>
      </w:pPr>
      <w:r>
        <w:t xml:space="preserve">Beginning on Wednesday, March 25, 2020, my mother and I walked religiously every </w:t>
      </w:r>
      <w:r>
        <w:lastRenderedPageBreak/>
        <w:t xml:space="preserve">evening for around 35 minutes. From March to May, we measured the 19 meters from one end of our front yard to the other and back again. This exercise was sparked by the lockdown declared on the night of 24 March 2020 by the Prime Minister of India, Narendra Modi. Marching to the sound of a modified sprinkler spraying </w:t>
      </w:r>
      <w:r w:rsidRPr="00834C48">
        <w:t xml:space="preserve">water </w:t>
      </w:r>
      <w:r>
        <w:t xml:space="preserve">on plants in the garden, we heard an eerie silence from the main road nearby. No one was abroad. One day early in that strange period, I remarked to my mother that the stay-at-home decree was </w:t>
      </w:r>
      <w:proofErr w:type="gramStart"/>
      <w:r>
        <w:t>really not</w:t>
      </w:r>
      <w:proofErr w:type="gramEnd"/>
      <w:r>
        <w:t xml:space="preserve"> alien to me as a blind person. This understanding had suddenly surfaced as my mind forged a connection between something I had read in a memoir of blindness (</w:t>
      </w:r>
      <w:proofErr w:type="spellStart"/>
      <w:r>
        <w:t>Kuusisto</w:t>
      </w:r>
      <w:proofErr w:type="spellEnd"/>
      <w:r>
        <w:t>, 1998) with lockdown experience during the pandemic, which had abruptly brought the lives of humans around the world to a grinding halt.</w:t>
      </w:r>
    </w:p>
    <w:p w14:paraId="3DE32EDC" w14:textId="77777777" w:rsidR="006359AF" w:rsidRPr="00E72379" w:rsidRDefault="006359AF" w:rsidP="006359AF">
      <w:pPr>
        <w:spacing w:line="480" w:lineRule="auto"/>
      </w:pPr>
      <w:r>
        <w:t xml:space="preserve">In this context of enforced isolation, the </w:t>
      </w:r>
      <w:r w:rsidRPr="00E72379">
        <w:t xml:space="preserve">American poet and memoirist Stephen </w:t>
      </w:r>
      <w:proofErr w:type="spellStart"/>
      <w:r w:rsidRPr="00E72379">
        <w:t>Kuusisto</w:t>
      </w:r>
      <w:r>
        <w:t>’s</w:t>
      </w:r>
      <w:proofErr w:type="spellEnd"/>
      <w:r w:rsidRPr="00E72379">
        <w:t xml:space="preserve"> </w:t>
      </w:r>
      <w:r w:rsidRPr="00454BB0">
        <w:t xml:space="preserve">words </w:t>
      </w:r>
      <w:r>
        <w:t>(1998)</w:t>
      </w:r>
      <w:r w:rsidRPr="00EF5580">
        <w:t xml:space="preserve"> –</w:t>
      </w:r>
      <w:r>
        <w:t xml:space="preserve"> in the opening page of </w:t>
      </w:r>
      <w:r w:rsidRPr="00E72379">
        <w:rPr>
          <w:i/>
          <w:iCs/>
        </w:rPr>
        <w:t>Planet of the Blind</w:t>
      </w:r>
      <w:r>
        <w:rPr>
          <w:i/>
          <w:iCs/>
        </w:rPr>
        <w:t>: A M</w:t>
      </w:r>
      <w:r w:rsidRPr="00172941">
        <w:rPr>
          <w:i/>
          <w:iCs/>
        </w:rPr>
        <w:t>emoir</w:t>
      </w:r>
      <w:r w:rsidRPr="00EF5580">
        <w:t xml:space="preserve"> –</w:t>
      </w:r>
      <w:r>
        <w:t xml:space="preserve"> acquire greater meaning: </w:t>
      </w:r>
      <w:r w:rsidRPr="00E72379">
        <w:t xml:space="preserve">“None of the turmoil or anxiety of being lost will reach us because moving is holy, the very motion is a breeze from Jerusalem” </w:t>
      </w:r>
      <w:r>
        <w:t xml:space="preserve">(p. 1). The author goes on to </w:t>
      </w:r>
      <w:r w:rsidRPr="00E72379">
        <w:t xml:space="preserve">explain </w:t>
      </w:r>
      <w:r>
        <w:t xml:space="preserve">in the prologue </w:t>
      </w:r>
      <w:r w:rsidRPr="00E72379">
        <w:t>how he, a blind man, and his guide dog, a yellow Labrador named Corky, were moving through New York’s Grand Central Station “in a different tempo” “like two sea lions</w:t>
      </w:r>
      <w:r>
        <w:t>.</w:t>
      </w:r>
      <w:r w:rsidRPr="00E72379">
        <w:t xml:space="preserve">” </w:t>
      </w:r>
      <w:proofErr w:type="spellStart"/>
      <w:r>
        <w:t>Kuusisto’s</w:t>
      </w:r>
      <w:proofErr w:type="spellEnd"/>
      <w:r>
        <w:t xml:space="preserve"> (2018) </w:t>
      </w:r>
      <w:r w:rsidRPr="00E72379">
        <w:t>latest memoir</w:t>
      </w:r>
      <w:r>
        <w:t>,</w:t>
      </w:r>
      <w:r w:rsidRPr="00E72379">
        <w:t xml:space="preserve"> </w:t>
      </w:r>
      <w:r w:rsidRPr="00E72379">
        <w:rPr>
          <w:i/>
          <w:iCs/>
        </w:rPr>
        <w:t>Have Dog, Will Travel</w:t>
      </w:r>
      <w:r>
        <w:t xml:space="preserve">, conveys </w:t>
      </w:r>
      <w:r w:rsidRPr="00E72379">
        <w:t xml:space="preserve">the elegant poise </w:t>
      </w:r>
      <w:r>
        <w:t xml:space="preserve">of the author and </w:t>
      </w:r>
      <w:r w:rsidRPr="00E72379">
        <w:t>Corky</w:t>
      </w:r>
      <w:r>
        <w:t xml:space="preserve"> through the expressive phrase, </w:t>
      </w:r>
      <w:r w:rsidRPr="00E72379">
        <w:t>“‘man-dog’”</w:t>
      </w:r>
      <w:r>
        <w:t xml:space="preserve"> (pp. 58, 81, 86). This compound noun paradoxically connotes an action figure by suggesting the vitality of a verb.</w:t>
      </w:r>
    </w:p>
    <w:p w14:paraId="4F8993C0" w14:textId="77777777" w:rsidR="006359AF" w:rsidRDefault="006359AF" w:rsidP="006359AF">
      <w:pPr>
        <w:spacing w:line="480" w:lineRule="auto"/>
      </w:pPr>
      <w:r w:rsidRPr="00E72379">
        <w:t>So</w:t>
      </w:r>
      <w:r>
        <w:t>,</w:t>
      </w:r>
      <w:r w:rsidRPr="00E72379">
        <w:t xml:space="preserve"> moving is holy</w:t>
      </w:r>
      <w:r>
        <w:t xml:space="preserve"> (</w:t>
      </w:r>
      <w:proofErr w:type="spellStart"/>
      <w:r>
        <w:t>Kuusisto</w:t>
      </w:r>
      <w:proofErr w:type="spellEnd"/>
      <w:r>
        <w:t>, 1998)</w:t>
      </w:r>
      <w:r w:rsidRPr="00E72379">
        <w:t xml:space="preserve">. This </w:t>
      </w:r>
      <w:proofErr w:type="spellStart"/>
      <w:r>
        <w:t>realisation</w:t>
      </w:r>
      <w:proofErr w:type="spellEnd"/>
      <w:r>
        <w:t xml:space="preserve"> dawned on </w:t>
      </w:r>
      <w:r w:rsidRPr="00E72379">
        <w:t xml:space="preserve">humans in the time of </w:t>
      </w:r>
      <w:r>
        <w:t xml:space="preserve">the novel </w:t>
      </w:r>
      <w:r w:rsidRPr="00E72379">
        <w:t>Corona</w:t>
      </w:r>
      <w:r>
        <w:t>virus</w:t>
      </w:r>
      <w:r w:rsidRPr="00E72379">
        <w:t xml:space="preserve"> as </w:t>
      </w:r>
      <w:r>
        <w:t xml:space="preserve">most of us </w:t>
      </w:r>
      <w:r w:rsidRPr="00E72379">
        <w:t>spen</w:t>
      </w:r>
      <w:r>
        <w:t>t</w:t>
      </w:r>
      <w:r w:rsidRPr="00E72379">
        <w:t xml:space="preserve"> long periods of time </w:t>
      </w:r>
      <w:r>
        <w:t xml:space="preserve">cooped up </w:t>
      </w:r>
      <w:r w:rsidRPr="00E72379">
        <w:t>ins</w:t>
      </w:r>
      <w:r>
        <w:t>ide our houses</w:t>
      </w:r>
      <w:r w:rsidRPr="00E72379">
        <w:t xml:space="preserve">, </w:t>
      </w:r>
      <w:r>
        <w:t xml:space="preserve">in </w:t>
      </w:r>
      <w:r w:rsidRPr="00E72379">
        <w:t>lockdown. On Monday, 6</w:t>
      </w:r>
      <w:r>
        <w:t xml:space="preserve"> </w:t>
      </w:r>
      <w:r w:rsidRPr="00E72379">
        <w:t xml:space="preserve">April 2020 </w:t>
      </w:r>
      <w:r>
        <w:t>(</w:t>
      </w:r>
      <w:r w:rsidRPr="00E72379">
        <w:t xml:space="preserve">the thirteenth day of the </w:t>
      </w:r>
      <w:r>
        <w:t xml:space="preserve">first </w:t>
      </w:r>
      <w:r w:rsidRPr="00E72379">
        <w:t>lockdown</w:t>
      </w:r>
      <w:r>
        <w:t xml:space="preserve"> in India),</w:t>
      </w:r>
      <w:r w:rsidRPr="00E72379">
        <w:t xml:space="preserve"> a media report </w:t>
      </w:r>
      <w:r>
        <w:t xml:space="preserve">on </w:t>
      </w:r>
      <w:r w:rsidRPr="00E72379">
        <w:t>public mobility</w:t>
      </w:r>
      <w:r>
        <w:t xml:space="preserve"> appeared in a national newspaper, namely The Hindu.</w:t>
      </w:r>
      <w:r w:rsidRPr="00E72379">
        <w:t xml:space="preserve"> </w:t>
      </w:r>
      <w:proofErr w:type="spellStart"/>
      <w:r>
        <w:t>Yuthika</w:t>
      </w:r>
      <w:proofErr w:type="spellEnd"/>
      <w:r>
        <w:t xml:space="preserve"> Bhargava (2020) states that the movement of </w:t>
      </w:r>
      <w:r w:rsidRPr="00E72379">
        <w:t xml:space="preserve">people </w:t>
      </w:r>
      <w:r>
        <w:t xml:space="preserve">in </w:t>
      </w:r>
      <w:r w:rsidRPr="00E72379">
        <w:t xml:space="preserve">places meant for retail </w:t>
      </w:r>
      <w:r w:rsidRPr="00E72379">
        <w:lastRenderedPageBreak/>
        <w:t xml:space="preserve">and recreation </w:t>
      </w:r>
      <w:r>
        <w:t xml:space="preserve">was significantly less between </w:t>
      </w:r>
      <w:r w:rsidRPr="00E72379">
        <w:t xml:space="preserve">16 February </w:t>
      </w:r>
      <w:r>
        <w:t xml:space="preserve">and </w:t>
      </w:r>
      <w:r w:rsidRPr="00E72379">
        <w:t>29</w:t>
      </w:r>
      <w:r>
        <w:t xml:space="preserve"> </w:t>
      </w:r>
      <w:r w:rsidRPr="00E72379">
        <w:t>March</w:t>
      </w:r>
      <w:r>
        <w:t>,</w:t>
      </w:r>
      <w:r w:rsidRPr="00E72379">
        <w:t xml:space="preserve"> </w:t>
      </w:r>
      <w:r>
        <w:t xml:space="preserve">2020, </w:t>
      </w:r>
      <w:r w:rsidRPr="00E72379">
        <w:t xml:space="preserve">as </w:t>
      </w:r>
      <w:r>
        <w:t xml:space="preserve">compared to the period </w:t>
      </w:r>
      <w:r w:rsidRPr="00E72379">
        <w:t xml:space="preserve">from 3 January to 6 February </w:t>
      </w:r>
      <w:r>
        <w:t xml:space="preserve">in the same year. </w:t>
      </w:r>
      <w:r w:rsidRPr="00E72379">
        <w:t xml:space="preserve">Based on Google’s research </w:t>
      </w:r>
      <w:r>
        <w:t xml:space="preserve">into </w:t>
      </w:r>
      <w:r w:rsidRPr="00E72379">
        <w:t>anonymi</w:t>
      </w:r>
      <w:r>
        <w:t>z</w:t>
      </w:r>
      <w:r w:rsidRPr="00E72379">
        <w:t xml:space="preserve">ed data about phone locations, this report </w:t>
      </w:r>
      <w:r>
        <w:t xml:space="preserve">implies </w:t>
      </w:r>
      <w:r w:rsidRPr="00E72379">
        <w:t xml:space="preserve">that free mobility of people was, </w:t>
      </w:r>
      <w:r>
        <w:t>until February 2020</w:t>
      </w:r>
      <w:r w:rsidRPr="00E72379">
        <w:t>, considered normal. Further, it</w:t>
      </w:r>
      <w:r>
        <w:t xml:space="preserve"> presages</w:t>
      </w:r>
      <w:r w:rsidRPr="00E72379">
        <w:t xml:space="preserve">, by means of statistical data, what most of us </w:t>
      </w:r>
      <w:r>
        <w:t xml:space="preserve">went on to </w:t>
      </w:r>
      <w:r w:rsidRPr="00E72379">
        <w:t>experienc</w:t>
      </w:r>
      <w:r>
        <w:t>e</w:t>
      </w:r>
      <w:r w:rsidRPr="00E72379">
        <w:t xml:space="preserve"> day in and day out</w:t>
      </w:r>
      <w:r>
        <w:t xml:space="preserve"> for nearly two years</w:t>
      </w:r>
      <w:r w:rsidRPr="00E72379">
        <w:t>.</w:t>
      </w:r>
    </w:p>
    <w:p w14:paraId="6BF600D1" w14:textId="288B0179" w:rsidR="006359AF" w:rsidRDefault="006359AF" w:rsidP="006359AF">
      <w:pPr>
        <w:spacing w:line="480" w:lineRule="auto"/>
      </w:pPr>
      <w:r>
        <w:t xml:space="preserve">Millions of people suffered from a profound sense of </w:t>
      </w:r>
      <w:r w:rsidRPr="00E72379">
        <w:t>suffocat</w:t>
      </w:r>
      <w:r>
        <w:t>ion</w:t>
      </w:r>
      <w:r w:rsidRPr="00E72379">
        <w:t xml:space="preserve"> </w:t>
      </w:r>
      <w:r>
        <w:t xml:space="preserve">during the prolonged confinement </w:t>
      </w:r>
      <w:r w:rsidRPr="00E72379">
        <w:t xml:space="preserve">because </w:t>
      </w:r>
      <w:r>
        <w:t xml:space="preserve">of the stringent restrictions placed by governments on </w:t>
      </w:r>
      <w:r w:rsidRPr="00E72379">
        <w:t>step</w:t>
      </w:r>
      <w:r>
        <w:t>ping</w:t>
      </w:r>
      <w:r w:rsidRPr="00E72379">
        <w:t xml:space="preserve"> out of</w:t>
      </w:r>
      <w:r>
        <w:t xml:space="preserve"> doors</w:t>
      </w:r>
      <w:r w:rsidRPr="00E72379">
        <w:t>. Many</w:t>
      </w:r>
      <w:r>
        <w:t xml:space="preserve"> </w:t>
      </w:r>
      <w:r w:rsidRPr="00E72379">
        <w:t xml:space="preserve">more </w:t>
      </w:r>
      <w:r>
        <w:t xml:space="preserve">persons </w:t>
      </w:r>
      <w:r w:rsidRPr="00E72379">
        <w:t xml:space="preserve">than had previously been </w:t>
      </w:r>
      <w:r w:rsidR="00C8746E" w:rsidRPr="00E72379">
        <w:t>recogni</w:t>
      </w:r>
      <w:r w:rsidR="00C8746E">
        <w:t>z</w:t>
      </w:r>
      <w:r w:rsidR="00C8746E" w:rsidRPr="00E72379">
        <w:t>ed</w:t>
      </w:r>
      <w:r w:rsidRPr="00E72379">
        <w:t xml:space="preserve"> </w:t>
      </w:r>
      <w:r>
        <w:t xml:space="preserve">faced </w:t>
      </w:r>
      <w:r w:rsidRPr="00E72379">
        <w:t>psychological issues</w:t>
      </w:r>
      <w:r>
        <w:t xml:space="preserve"> (Bates et al., 2021)</w:t>
      </w:r>
      <w:r w:rsidRPr="00E72379">
        <w:t xml:space="preserve">. Their distress </w:t>
      </w:r>
      <w:r>
        <w:t xml:space="preserve">stemmed </w:t>
      </w:r>
      <w:r w:rsidRPr="00E72379">
        <w:t xml:space="preserve">not only </w:t>
      </w:r>
      <w:r>
        <w:t xml:space="preserve">from social </w:t>
      </w:r>
      <w:r w:rsidRPr="00E72379">
        <w:t xml:space="preserve">isolation, but also </w:t>
      </w:r>
      <w:r>
        <w:t xml:space="preserve">from </w:t>
      </w:r>
      <w:r w:rsidRPr="00E72379">
        <w:t>the fear of infection.</w:t>
      </w:r>
      <w:r>
        <w:t xml:space="preserve"> As per the grim data presented by the World Health Organisation (WHO) on 25 January 2023,</w:t>
      </w:r>
      <w:r w:rsidRPr="00102CFF">
        <w:t xml:space="preserve"> </w:t>
      </w:r>
      <w:proofErr w:type="gramStart"/>
      <w:r>
        <w:t>in the course of</w:t>
      </w:r>
      <w:proofErr w:type="gramEnd"/>
      <w:r>
        <w:t xml:space="preserve"> three years, more than six hundred and sixty-four million people fell sick with the disease. The official death toll is over six and a half million persons globally.</w:t>
      </w:r>
    </w:p>
    <w:p w14:paraId="578A4A7C" w14:textId="77777777" w:rsidR="006359AF" w:rsidRPr="00100138" w:rsidRDefault="006359AF" w:rsidP="006359AF">
      <w:pPr>
        <w:spacing w:line="480" w:lineRule="auto"/>
        <w:ind w:firstLine="0"/>
        <w:jc w:val="center"/>
      </w:pPr>
      <w:r w:rsidRPr="00100138">
        <w:rPr>
          <w:b/>
          <w:bCs/>
        </w:rPr>
        <w:t>The exclusion of the disabled from public spaces and employment</w:t>
      </w:r>
    </w:p>
    <w:p w14:paraId="6F585AEC" w14:textId="41366B4D" w:rsidR="006359AF" w:rsidRDefault="006359AF" w:rsidP="006359AF">
      <w:pPr>
        <w:spacing w:line="480" w:lineRule="auto"/>
      </w:pPr>
      <w:r>
        <w:t xml:space="preserve">Having undergone the isolating experience of the pandemic, it may have become possible for non-disabled people to pause midstride, as it were, and reflect on </w:t>
      </w:r>
      <w:r w:rsidRPr="00E72379">
        <w:t xml:space="preserve">how </w:t>
      </w:r>
      <w:r>
        <w:t>‘</w:t>
      </w:r>
      <w:r w:rsidRPr="00E72379">
        <w:t>lockdown</w:t>
      </w:r>
      <w:r>
        <w:t>’</w:t>
      </w:r>
      <w:r w:rsidRPr="00E72379">
        <w:t xml:space="preserve"> is an everyday reality for millions of persons who are blind, have other disabilities, or are elderly</w:t>
      </w:r>
      <w:r>
        <w:t xml:space="preserve">. David Bolt makes the provocation that the coronavirus might have seemed to herald “the end of disability history,” meaning “the triumph of equality over the dominance of normative positivisms (i.e., indifference to disability [. . .] displaced in </w:t>
      </w:r>
      <w:proofErr w:type="spellStart"/>
      <w:r>
        <w:t>favour</w:t>
      </w:r>
      <w:proofErr w:type="spellEnd"/>
      <w:r>
        <w:t xml:space="preserve"> of appreciation)” (Bolt, 2021; cf. </w:t>
      </w:r>
      <w:proofErr w:type="spellStart"/>
      <w:r>
        <w:t>Piepzna-Samarasinha</w:t>
      </w:r>
      <w:proofErr w:type="spellEnd"/>
      <w:r>
        <w:t xml:space="preserve">, 2022). During “the first peak of the pandemic” in the United Kingdom, disabled people witnessed an increased interest in their “personal narratives of isolation and social limitations” (Bolt, 2021). With the disruption of </w:t>
      </w:r>
      <w:r>
        <w:lastRenderedPageBreak/>
        <w:t xml:space="preserve">‘normal’ life, non-disabled people seemed to </w:t>
      </w:r>
      <w:r w:rsidR="00C8746E">
        <w:t>realize</w:t>
      </w:r>
      <w:r>
        <w:t xml:space="preserve"> that persons with disabilities may have important lessons to share about coping with isolation and uncertainty. However, with perceived improvement in the pandemic situation, this interest waned (Bolt, 2021; </w:t>
      </w:r>
      <w:proofErr w:type="spellStart"/>
      <w:r>
        <w:t>Piepzna-Samarasinha</w:t>
      </w:r>
      <w:proofErr w:type="spellEnd"/>
      <w:r>
        <w:t>, 2022).</w:t>
      </w:r>
    </w:p>
    <w:p w14:paraId="2BA514CF" w14:textId="46C67EFE" w:rsidR="006359AF" w:rsidRDefault="006359AF" w:rsidP="006359AF">
      <w:pPr>
        <w:spacing w:line="480" w:lineRule="auto"/>
      </w:pPr>
      <w:r>
        <w:t xml:space="preserve">With the restoration of ‘normalcy’ in what is termed “the new normal” (Bolt, 2021), societies which subscribe to normative values about the body hold disabled persons’ physical </w:t>
      </w:r>
      <w:r w:rsidRPr="00E72379">
        <w:t xml:space="preserve">conditions </w:t>
      </w:r>
      <w:r>
        <w:t xml:space="preserve">alone as </w:t>
      </w:r>
      <w:r w:rsidRPr="00E72379">
        <w:t>limiting</w:t>
      </w:r>
      <w:r>
        <w:t xml:space="preserve"> factors.</w:t>
      </w:r>
      <w:r w:rsidRPr="00E72379">
        <w:t xml:space="preserve"> </w:t>
      </w:r>
      <w:r>
        <w:t xml:space="preserve">It is seldom </w:t>
      </w:r>
      <w:r w:rsidR="00C8746E">
        <w:t>recognized</w:t>
      </w:r>
      <w:r>
        <w:t xml:space="preserve"> that these persons </w:t>
      </w:r>
      <w:proofErr w:type="gramStart"/>
      <w:r w:rsidRPr="00E72379">
        <w:t>have to</w:t>
      </w:r>
      <w:proofErr w:type="gramEnd"/>
      <w:r w:rsidRPr="00E72379">
        <w:t xml:space="preserve"> grapple daily with the challenge of moving out on roads and non-existent footpaths to schools, colleges, workplaces, or places of retail and recreation, if at all they have access to them. This itself is a rarity in many </w:t>
      </w:r>
      <w:r>
        <w:t xml:space="preserve">economically underdeveloped </w:t>
      </w:r>
      <w:r w:rsidRPr="00E72379">
        <w:t>countries</w:t>
      </w:r>
      <w:r>
        <w:t xml:space="preserve"> (Das et al., 2021)</w:t>
      </w:r>
      <w:r w:rsidRPr="00E72379">
        <w:t xml:space="preserve">. Because </w:t>
      </w:r>
      <w:r>
        <w:t xml:space="preserve">individuals with disabilities </w:t>
      </w:r>
      <w:r w:rsidRPr="00E72379">
        <w:t>experience</w:t>
      </w:r>
      <w:r w:rsidRPr="00646421">
        <w:t xml:space="preserve"> </w:t>
      </w:r>
      <w:r>
        <w:t xml:space="preserve">what </w:t>
      </w:r>
      <w:proofErr w:type="spellStart"/>
      <w:r w:rsidRPr="00E72379">
        <w:t>Kuusisto</w:t>
      </w:r>
      <w:proofErr w:type="spellEnd"/>
      <w:r w:rsidRPr="00E72379">
        <w:t xml:space="preserve"> </w:t>
      </w:r>
      <w:r>
        <w:t>aptly describes (2018)</w:t>
      </w:r>
      <w:r w:rsidRPr="00646421">
        <w:t xml:space="preserve"> </w:t>
      </w:r>
      <w:r>
        <w:t xml:space="preserve">as </w:t>
      </w:r>
      <w:r w:rsidRPr="00E72379">
        <w:t xml:space="preserve">“the intimidating quality of unseeable spaces” </w:t>
      </w:r>
      <w:r>
        <w:t xml:space="preserve">(p. 81), </w:t>
      </w:r>
      <w:r w:rsidRPr="00E72379">
        <w:t>they often hesitat</w:t>
      </w:r>
      <w:r>
        <w:t>e to venture outdoors</w:t>
      </w:r>
      <w:r w:rsidRPr="00E72379">
        <w:t xml:space="preserve">. On some occasions, I have been derided by sundry busybodies for seeming to be unsure of myself. If </w:t>
      </w:r>
      <w:r>
        <w:t xml:space="preserve">persons with disabilities </w:t>
      </w:r>
      <w:r w:rsidRPr="00E72379">
        <w:t>feel walled in, roll</w:t>
      </w:r>
      <w:r>
        <w:t>ing</w:t>
      </w:r>
      <w:r w:rsidRPr="00E72379">
        <w:t xml:space="preserve"> out </w:t>
      </w:r>
      <w:r w:rsidRPr="004036DF">
        <w:t xml:space="preserve">blithely </w:t>
      </w:r>
      <w:r>
        <w:t>o</w:t>
      </w:r>
      <w:r w:rsidRPr="00E72379">
        <w:t>n wheelchairs or walk</w:t>
      </w:r>
      <w:r>
        <w:t>ing</w:t>
      </w:r>
      <w:r w:rsidRPr="00E72379">
        <w:t xml:space="preserve"> out with white canes and engag</w:t>
      </w:r>
      <w:r>
        <w:t>ing</w:t>
      </w:r>
      <w:r w:rsidRPr="00E72379">
        <w:t xml:space="preserve"> in recreational activities</w:t>
      </w:r>
      <w:r>
        <w:t xml:space="preserve"> is not an option:</w:t>
      </w:r>
      <w:r w:rsidRPr="00E72379">
        <w:t xml:space="preserve"> </w:t>
      </w:r>
      <w:r>
        <w:t>ou</w:t>
      </w:r>
      <w:r w:rsidRPr="00E72379">
        <w:t>r surroundings, roads, footpaths</w:t>
      </w:r>
      <w:r>
        <w:t>,</w:t>
      </w:r>
      <w:r w:rsidRPr="00E72379">
        <w:t xml:space="preserve"> and buildings are inaccessible and pose real danger to li</w:t>
      </w:r>
      <w:r>
        <w:t>f</w:t>
      </w:r>
      <w:r w:rsidRPr="00E72379">
        <w:t xml:space="preserve">e. </w:t>
      </w:r>
      <w:r>
        <w:t>This is a comment of sadness and rage on the repeated failure of governments, policymakers, and contractors to incorporate accessibility in their development plans.</w:t>
      </w:r>
    </w:p>
    <w:p w14:paraId="771C1373" w14:textId="77777777" w:rsidR="006359AF" w:rsidRDefault="006359AF" w:rsidP="006359AF">
      <w:pPr>
        <w:spacing w:line="480" w:lineRule="auto"/>
      </w:pPr>
      <w:r>
        <w:t xml:space="preserve">To extend this critique, consider a crucial point raised by Tony Kurian in an article published on 1 May 2020 on Scroll.in. It pertains to the livelihoods and economic independence of persons with disabilities. It needs to be said that this matter too constitutes an issue of reasonable accommodation. Right from the time the first lockdown was declared, people who have disabilities </w:t>
      </w:r>
      <w:r w:rsidRPr="00E72379">
        <w:t>remark</w:t>
      </w:r>
      <w:r>
        <w:t>ed</w:t>
      </w:r>
      <w:r w:rsidRPr="00E72379">
        <w:t xml:space="preserve"> how companies moved their operations online </w:t>
      </w:r>
      <w:r>
        <w:t>in a hurry.</w:t>
      </w:r>
      <w:r w:rsidRPr="00E72379">
        <w:t xml:space="preserve"> </w:t>
      </w:r>
      <w:r>
        <w:t xml:space="preserve">However, </w:t>
      </w:r>
      <w:r w:rsidRPr="00E72379">
        <w:t xml:space="preserve">earlier the </w:t>
      </w:r>
      <w:r>
        <w:t xml:space="preserve">same employers refused to consider </w:t>
      </w:r>
      <w:r w:rsidRPr="00E72379">
        <w:t>request</w:t>
      </w:r>
      <w:r>
        <w:t>s</w:t>
      </w:r>
      <w:r w:rsidRPr="00E72379">
        <w:t xml:space="preserve"> </w:t>
      </w:r>
      <w:r>
        <w:t xml:space="preserve">from workers with </w:t>
      </w:r>
      <w:r>
        <w:lastRenderedPageBreak/>
        <w:t xml:space="preserve">disabilities </w:t>
      </w:r>
      <w:r w:rsidRPr="00E72379">
        <w:t xml:space="preserve">to </w:t>
      </w:r>
      <w:r>
        <w:t xml:space="preserve">be permitted to work from home and perform their duties </w:t>
      </w:r>
      <w:r w:rsidRPr="00E72379">
        <w:t xml:space="preserve">online </w:t>
      </w:r>
      <w:r>
        <w:t xml:space="preserve">on the grounds that they </w:t>
      </w:r>
      <w:r w:rsidRPr="00E72379">
        <w:t>w</w:t>
      </w:r>
      <w:r>
        <w:t>ere</w:t>
      </w:r>
      <w:r w:rsidRPr="00E72379">
        <w:t xml:space="preserve"> unreasonable demand</w:t>
      </w:r>
      <w:r>
        <w:t>s</w:t>
      </w:r>
      <w:r w:rsidRPr="00E72379">
        <w:t>.</w:t>
      </w:r>
      <w:r>
        <w:t xml:space="preserve"> Kurian calls out Indian companies on such discriminatory practices in his trenchant article (</w:t>
      </w:r>
      <w:proofErr w:type="spellStart"/>
      <w:r>
        <w:t>Mampatta</w:t>
      </w:r>
      <w:proofErr w:type="spellEnd"/>
      <w:r>
        <w:t xml:space="preserve">, 2022; </w:t>
      </w:r>
      <w:proofErr w:type="spellStart"/>
      <w:r>
        <w:t>Piepzna-Samarasinha</w:t>
      </w:r>
      <w:proofErr w:type="spellEnd"/>
      <w:r>
        <w:t>, 2022).</w:t>
      </w:r>
    </w:p>
    <w:p w14:paraId="0B232335" w14:textId="120FA3B7" w:rsidR="006359AF" w:rsidRPr="001816C4" w:rsidRDefault="006359AF" w:rsidP="00D8242A">
      <w:pPr>
        <w:spacing w:line="480" w:lineRule="auto"/>
        <w:ind w:firstLine="0"/>
        <w:jc w:val="center"/>
      </w:pPr>
      <w:r w:rsidRPr="001816C4">
        <w:rPr>
          <w:b/>
          <w:bCs/>
        </w:rPr>
        <w:t xml:space="preserve">Barriers to </w:t>
      </w:r>
      <w:r w:rsidR="00D8242A">
        <w:rPr>
          <w:b/>
          <w:bCs/>
        </w:rPr>
        <w:t>D</w:t>
      </w:r>
      <w:r w:rsidRPr="001816C4">
        <w:rPr>
          <w:b/>
          <w:bCs/>
        </w:rPr>
        <w:t xml:space="preserve">isability </w:t>
      </w:r>
      <w:r w:rsidR="00D8242A">
        <w:rPr>
          <w:b/>
          <w:bCs/>
        </w:rPr>
        <w:t>I</w:t>
      </w:r>
      <w:r w:rsidRPr="001816C4">
        <w:rPr>
          <w:b/>
          <w:bCs/>
        </w:rPr>
        <w:t>nclusion</w:t>
      </w:r>
    </w:p>
    <w:p w14:paraId="5E0A6877" w14:textId="0C7B021E" w:rsidR="006359AF" w:rsidRDefault="006359AF" w:rsidP="006359AF">
      <w:pPr>
        <w:spacing w:line="480" w:lineRule="auto"/>
      </w:pPr>
      <w:r w:rsidRPr="00E72379">
        <w:t xml:space="preserve">On November </w:t>
      </w:r>
      <w:r w:rsidR="00D8242A">
        <w:t xml:space="preserve">30, </w:t>
      </w:r>
      <w:r w:rsidRPr="00E72379">
        <w:t>2016, I</w:t>
      </w:r>
      <w:r>
        <w:t xml:space="preserve"> was reminded, in a serious way, of what it means to face a physical barrier. That afternoon, I </w:t>
      </w:r>
      <w:r w:rsidRPr="00E72379">
        <w:t xml:space="preserve">walked out of </w:t>
      </w:r>
      <w:r>
        <w:t xml:space="preserve">the building housing the </w:t>
      </w:r>
      <w:r w:rsidRPr="00E72379">
        <w:t xml:space="preserve">department </w:t>
      </w:r>
      <w:r>
        <w:t xml:space="preserve">where I taught </w:t>
      </w:r>
      <w:r w:rsidRPr="00E72379">
        <w:t xml:space="preserve">and started tapping down a dirt </w:t>
      </w:r>
      <w:r>
        <w:t>path leading to the main road</w:t>
      </w:r>
      <w:r w:rsidRPr="00393099">
        <w:t xml:space="preserve"> </w:t>
      </w:r>
      <w:proofErr w:type="gramStart"/>
      <w:r>
        <w:t xml:space="preserve">in order </w:t>
      </w:r>
      <w:r w:rsidRPr="00E72379">
        <w:t>to</w:t>
      </w:r>
      <w:proofErr w:type="gramEnd"/>
      <w:r w:rsidRPr="00E72379">
        <w:t xml:space="preserve"> meet my father. He was going to pick me up in his car</w:t>
      </w:r>
      <w:r>
        <w:t>.</w:t>
      </w:r>
      <w:r w:rsidRPr="00E72379">
        <w:t xml:space="preserve"> </w:t>
      </w:r>
      <w:r>
        <w:t>I was lo</w:t>
      </w:r>
      <w:r w:rsidRPr="00E72379">
        <w:t>o</w:t>
      </w:r>
      <w:r>
        <w:t>k</w:t>
      </w:r>
      <w:r w:rsidRPr="00E72379">
        <w:t xml:space="preserve">ing </w:t>
      </w:r>
      <w:r>
        <w:t xml:space="preserve">forward </w:t>
      </w:r>
      <w:r w:rsidRPr="00E72379">
        <w:t>to welcom</w:t>
      </w:r>
      <w:r>
        <w:t>ing</w:t>
      </w:r>
      <w:r w:rsidRPr="00E72379">
        <w:t xml:space="preserve"> home my sister and her family from Germany. In my excitement, the end of my </w:t>
      </w:r>
      <w:r>
        <w:t xml:space="preserve">white </w:t>
      </w:r>
      <w:r w:rsidRPr="00E72379">
        <w:t xml:space="preserve">cane </w:t>
      </w:r>
      <w:proofErr w:type="gramStart"/>
      <w:r w:rsidRPr="00E72379">
        <w:t>slipped</w:t>
      </w:r>
      <w:proofErr w:type="gramEnd"/>
      <w:r w:rsidRPr="00E72379">
        <w:t xml:space="preserve"> and I sat down by the side of the </w:t>
      </w:r>
      <w:r>
        <w:t xml:space="preserve">path </w:t>
      </w:r>
      <w:r w:rsidRPr="00E72379">
        <w:t>with my feet in the ditch. Surgery had to be performed on my broken left ankle, and I had to spend four painful months convalescing.</w:t>
      </w:r>
    </w:p>
    <w:p w14:paraId="5056909F" w14:textId="77777777" w:rsidR="006359AF" w:rsidRDefault="006359AF" w:rsidP="006359AF">
      <w:pPr>
        <w:spacing w:line="480" w:lineRule="auto"/>
      </w:pPr>
      <w:r>
        <w:t xml:space="preserve">Perhaps not coincidentally, just after my accident that day, I also encountered a stubborn attitudinal barrier in the form of a few thoughtless words uttered by a professor </w:t>
      </w:r>
      <w:r w:rsidRPr="00E72379">
        <w:t>working in a different department</w:t>
      </w:r>
      <w:r>
        <w:t xml:space="preserve">. </w:t>
      </w:r>
      <w:r w:rsidRPr="00E72379">
        <w:t xml:space="preserve">When my father </w:t>
      </w:r>
      <w:r>
        <w:t>drove up</w:t>
      </w:r>
      <w:r w:rsidRPr="00E72379">
        <w:t xml:space="preserve">, </w:t>
      </w:r>
      <w:r>
        <w:t>the</w:t>
      </w:r>
      <w:r w:rsidRPr="00E72379">
        <w:t xml:space="preserve"> </w:t>
      </w:r>
      <w:r>
        <w:t xml:space="preserve">man in question </w:t>
      </w:r>
      <w:r w:rsidRPr="00E72379">
        <w:t>asked him sharply, “Why do you let him come out alone?” Granted, he was pained to see my fractured leg, but is this not how disabled persons are generally viewed by most able-bodied people</w:t>
      </w:r>
      <w:r>
        <w:t>,</w:t>
      </w:r>
      <w:r w:rsidRPr="00E72379">
        <w:t xml:space="preserve"> </w:t>
      </w:r>
      <w:r>
        <w:t xml:space="preserve">i.e., </w:t>
      </w:r>
      <w:r w:rsidRPr="00E72379">
        <w:t xml:space="preserve">as being incapable of looking after ourselves? </w:t>
      </w:r>
      <w:r>
        <w:t>Poor</w:t>
      </w:r>
      <w:r w:rsidRPr="00E72379">
        <w:t>ly</w:t>
      </w:r>
      <w:r>
        <w:t xml:space="preserve"> </w:t>
      </w:r>
      <w:r w:rsidRPr="00E72379">
        <w:t xml:space="preserve">constructed roads and buildings are </w:t>
      </w:r>
      <w:r>
        <w:t xml:space="preserve">evidently </w:t>
      </w:r>
      <w:r w:rsidRPr="00E72379">
        <w:t xml:space="preserve">not the </w:t>
      </w:r>
      <w:r>
        <w:t xml:space="preserve">real </w:t>
      </w:r>
      <w:r w:rsidRPr="00E72379">
        <w:t xml:space="preserve">problem; the disabled are to blame for their suffering. A </w:t>
      </w:r>
      <w:r w:rsidRPr="00593E2E">
        <w:t>contentious</w:t>
      </w:r>
      <w:r w:rsidRPr="00E72379">
        <w:t xml:space="preserve"> relative once said to me, “people like you have to be made normal.” </w:t>
      </w:r>
      <w:r>
        <w:t xml:space="preserve">She </w:t>
      </w:r>
      <w:r w:rsidRPr="00E72379">
        <w:t xml:space="preserve">failed to realize that her </w:t>
      </w:r>
      <w:r>
        <w:t xml:space="preserve">mulish </w:t>
      </w:r>
      <w:r w:rsidRPr="00E72379">
        <w:t xml:space="preserve">adherence to oppressive norms about the human body </w:t>
      </w:r>
      <w:r>
        <w:t xml:space="preserve">is what </w:t>
      </w:r>
      <w:proofErr w:type="gramStart"/>
      <w:r>
        <w:t>actually does</w:t>
      </w:r>
      <w:proofErr w:type="gramEnd"/>
      <w:r>
        <w:t xml:space="preserve"> great harm</w:t>
      </w:r>
      <w:r w:rsidRPr="00E72379">
        <w:t>. Disabled</w:t>
      </w:r>
      <w:r>
        <w:t xml:space="preserve"> persons </w:t>
      </w:r>
      <w:r w:rsidRPr="00E72379">
        <w:t xml:space="preserve">no longer need to be </w:t>
      </w:r>
      <w:r>
        <w:t xml:space="preserve">“made </w:t>
      </w:r>
      <w:r w:rsidRPr="00E72379">
        <w:t>normal</w:t>
      </w:r>
      <w:r>
        <w:t>”;</w:t>
      </w:r>
      <w:r w:rsidRPr="00E72379">
        <w:t xml:space="preserve"> structural and attitudinal barriers </w:t>
      </w:r>
      <w:proofErr w:type="gramStart"/>
      <w:r w:rsidRPr="00E72379">
        <w:t>have to</w:t>
      </w:r>
      <w:proofErr w:type="gramEnd"/>
      <w:r w:rsidRPr="00E72379">
        <w:t xml:space="preserve"> be </w:t>
      </w:r>
      <w:r>
        <w:t xml:space="preserve">dismantled </w:t>
      </w:r>
      <w:r w:rsidRPr="00E72379">
        <w:t>and everybody included in the common life of the world.</w:t>
      </w:r>
    </w:p>
    <w:p w14:paraId="23F6F31D" w14:textId="2CA93D80" w:rsidR="006359AF" w:rsidRDefault="006359AF" w:rsidP="006359AF">
      <w:pPr>
        <w:spacing w:line="480" w:lineRule="auto"/>
      </w:pPr>
      <w:r>
        <w:lastRenderedPageBreak/>
        <w:t xml:space="preserve">Circling back to the COVID-19 pandemic, we are confronted by a forceful paradox. Although the expression is cliched, we cannot help but acknowledge that a virus, a creature so tiny that it cannot be seen by the naked eye, succeeded in thoroughly disrupting ‘normal’ life across the world. In this regard, I wish to call the reader’s attention to coping strategies used by racialized people caught in various forms of incarceration in the U.S. Bates et al. (2021) present “stories of formerly incarcerated people who teach us what they learned in prison that can now help us all adjust to life during the pandemic” (p. 64). </w:t>
      </w:r>
      <w:proofErr w:type="spellStart"/>
      <w:r>
        <w:t>Artaysia</w:t>
      </w:r>
      <w:proofErr w:type="spellEnd"/>
      <w:r>
        <w:t xml:space="preserve"> </w:t>
      </w:r>
      <w:proofErr w:type="spellStart"/>
      <w:r>
        <w:t>Malisham</w:t>
      </w:r>
      <w:proofErr w:type="spellEnd"/>
      <w:r>
        <w:t xml:space="preserve"> shares her wisdom on “self-care.” She says, “So during my experience being locked up, I learned how to do my own hair, how to do my own makeup, and to take care of myself to make me feel confident” (p. 65). Then, </w:t>
      </w:r>
      <w:proofErr w:type="spellStart"/>
      <w:r>
        <w:t>Romando</w:t>
      </w:r>
      <w:proofErr w:type="spellEnd"/>
      <w:r>
        <w:t xml:space="preserve"> </w:t>
      </w:r>
      <w:proofErr w:type="spellStart"/>
      <w:r>
        <w:t>Valeroso</w:t>
      </w:r>
      <w:proofErr w:type="spellEnd"/>
      <w:r>
        <w:t xml:space="preserve"> recalls how he used Islamic prayers during a lockdown imposed in prison “in the late 1970s due to a TB epidemic” to build “structure” into his life of incarceration. He says, </w:t>
      </w:r>
      <w:proofErr w:type="gramStart"/>
      <w:r>
        <w:t>“ ...</w:t>
      </w:r>
      <w:proofErr w:type="gramEnd"/>
      <w:r>
        <w:t xml:space="preserve"> it gave me </w:t>
      </w:r>
      <w:r w:rsidRPr="0093140D">
        <w:t>like a regimen, a structure in my life, something that I could do every day—something that I had to look forward to every day, to deal with the lockdown</w:t>
      </w:r>
      <w:r>
        <w:t xml:space="preserve">” (p. 67). Finally, Juan </w:t>
      </w:r>
      <w:proofErr w:type="spellStart"/>
      <w:r>
        <w:t>Juan</w:t>
      </w:r>
      <w:proofErr w:type="spellEnd"/>
      <w:r>
        <w:t xml:space="preserve"> Willis speaks performatively about how “venting,” that is to say, “put[ting] whole songs together” (p. 70) on </w:t>
      </w:r>
      <w:proofErr w:type="gramStart"/>
      <w:r>
        <w:t>paper, or</w:t>
      </w:r>
      <w:proofErr w:type="gramEnd"/>
      <w:r>
        <w:t xml:space="preserve"> writing songs about his experiences helped him to “cope with [his] twelve years” (p. 69) of imprisonment. As noted by Patrick Bates, t</w:t>
      </w:r>
      <w:r w:rsidRPr="00E7051A">
        <w:t>he</w:t>
      </w:r>
      <w:r>
        <w:t>se</w:t>
      </w:r>
      <w:r w:rsidRPr="00E7051A">
        <w:t xml:space="preserve"> lessons </w:t>
      </w:r>
      <w:r>
        <w:t xml:space="preserve">hold significance for both the present, post-pandemic situation and even our future (Bates et al., 2021). Further, they possess relevance not only during lockdowns, but also for the everyday lives of persons with disabilities. The strategies used by the former prisoners are </w:t>
      </w:r>
      <w:proofErr w:type="gramStart"/>
      <w:r>
        <w:t>similar to</w:t>
      </w:r>
      <w:proofErr w:type="gramEnd"/>
      <w:r>
        <w:t xml:space="preserve"> how </w:t>
      </w:r>
      <w:proofErr w:type="spellStart"/>
      <w:r>
        <w:t>Kuusisto</w:t>
      </w:r>
      <w:proofErr w:type="spellEnd"/>
      <w:r>
        <w:t xml:space="preserve"> deals with isolation as a blind child and adult.</w:t>
      </w:r>
    </w:p>
    <w:p w14:paraId="53D960B9" w14:textId="2C6EF843" w:rsidR="006359AF" w:rsidRDefault="006359AF" w:rsidP="006359AF">
      <w:pPr>
        <w:spacing w:line="480" w:lineRule="auto"/>
      </w:pPr>
      <w:r>
        <w:t xml:space="preserve">In the collection of essays (2006) entitled </w:t>
      </w:r>
      <w:r w:rsidRPr="00A44807">
        <w:rPr>
          <w:i/>
          <w:iCs/>
        </w:rPr>
        <w:t>Eavesdropping: A Life by Ear</w:t>
      </w:r>
      <w:r w:rsidRPr="0048076E">
        <w:t>,</w:t>
      </w:r>
      <w:r>
        <w:t xml:space="preserve"> </w:t>
      </w:r>
      <w:r w:rsidR="00D8242A">
        <w:t xml:space="preserve">several </w:t>
      </w:r>
      <w:r>
        <w:t xml:space="preserve">lyrical prose compositions center on the activities of </w:t>
      </w:r>
      <w:proofErr w:type="spellStart"/>
      <w:r>
        <w:t>Kuusisto</w:t>
      </w:r>
      <w:proofErr w:type="spellEnd"/>
      <w:r>
        <w:t xml:space="preserve"> in his boyhood, when he struggled with social isolation arising from the ableist rejection of his blind self. For example, </w:t>
      </w:r>
      <w:r>
        <w:lastRenderedPageBreak/>
        <w:t>in the piece “Ice” appearing in Part one of the book (“Sweet Longings”), the author narrates how as a small boy he made “instantaneous” (pp. 13-14) music by walking and rolling on the ice forming “between the trees behind [his] house” (p. 13); by plucking the wire of a rusted, frozen “fence in the woods”; shaking shards of ice from birch trees; and “tapping” on metal drums “with [his] fingers” (p. 14). These acts of creative play kept the lonely blind boy engaged at a time in which the world at large was unwilling to accept those with disabilities.</w:t>
      </w:r>
    </w:p>
    <w:p w14:paraId="55607418" w14:textId="42F1DCB8" w:rsidR="006359AF" w:rsidRDefault="006359AF" w:rsidP="006359AF">
      <w:pPr>
        <w:spacing w:line="480" w:lineRule="auto"/>
      </w:pPr>
      <w:r>
        <w:t xml:space="preserve">To further explore the matter, in an essay from Part one of </w:t>
      </w:r>
      <w:r w:rsidRPr="00046C82">
        <w:rPr>
          <w:i/>
          <w:iCs/>
        </w:rPr>
        <w:t>Eavesdropping</w:t>
      </w:r>
      <w:r>
        <w:t xml:space="preserve"> called “Birds” (pp. 10-12), and in the late composition “The </w:t>
      </w:r>
      <w:proofErr w:type="spellStart"/>
      <w:r>
        <w:t>Twa</w:t>
      </w:r>
      <w:proofErr w:type="spellEnd"/>
      <w:r>
        <w:t xml:space="preserve"> </w:t>
      </w:r>
      <w:proofErr w:type="spellStart"/>
      <w:r>
        <w:t>Corbies</w:t>
      </w:r>
      <w:proofErr w:type="spellEnd"/>
      <w:r>
        <w:t>” (147-154) appearing in Part two (“Walking by Ear”), the essayist goes independently as a young boy and an adult, respectively, into the woods in search of avian fellow creatures. Similarly, in a late essay entitled “Skull Flowers” (155-156), he sits still in the open, listening to the denizens of the natural world, like a purple martin diving to catch “an errant hornet” (p. 155). These experiences of isolation, which prisoners and the disabled alike share, may give rise to art (</w:t>
      </w:r>
      <w:proofErr w:type="spellStart"/>
      <w:r>
        <w:t>Villoro</w:t>
      </w:r>
      <w:proofErr w:type="spellEnd"/>
      <w:r>
        <w:t xml:space="preserve">, 2020), and provide models for coping with loneliness during lockdowns. They may also cause people who are not disabled to view reasonable accommodations for those with disabilities as just that, reasonable, and as something that could benefit </w:t>
      </w:r>
      <w:proofErr w:type="gramStart"/>
      <w:r>
        <w:t>society as a whole</w:t>
      </w:r>
      <w:proofErr w:type="gramEnd"/>
      <w:r>
        <w:t xml:space="preserve">. However, as </w:t>
      </w:r>
      <w:proofErr w:type="spellStart"/>
      <w:r>
        <w:t>Shenaz</w:t>
      </w:r>
      <w:proofErr w:type="spellEnd"/>
      <w:r>
        <w:t xml:space="preserve"> Patel reminds us (2020), creative responses to the pandemic should not ignore the despair of people who lost their loved ones to the Coronavirus, or whose survival became precarious in the difficult economic circumstances during the pandemic. Leah Lakshmi </w:t>
      </w:r>
      <w:proofErr w:type="spellStart"/>
      <w:r>
        <w:t>Piepzna-Samarasinha</w:t>
      </w:r>
      <w:proofErr w:type="spellEnd"/>
      <w:r>
        <w:t xml:space="preserve"> goes further in an article published October </w:t>
      </w:r>
      <w:r w:rsidR="004404F9">
        <w:t xml:space="preserve">1, </w:t>
      </w:r>
      <w:proofErr w:type="gramStart"/>
      <w:r>
        <w:t>2022</w:t>
      </w:r>
      <w:proofErr w:type="gramEnd"/>
      <w:r>
        <w:t xml:space="preserve"> on Truthout</w:t>
      </w:r>
      <w:r w:rsidR="004404F9">
        <w:t xml:space="preserve"> </w:t>
      </w:r>
      <w:r>
        <w:t xml:space="preserve">and severely </w:t>
      </w:r>
      <w:r w:rsidR="00D8242A">
        <w:t>criticizes</w:t>
      </w:r>
      <w:r>
        <w:t xml:space="preserve"> the U.S. establishment for trying to suppress the memory of COVID; she calls on abled-bodied leftists to never forget the disabled and the millions who died from the disease and urges that both abled and disabled people join in solidarity to achieve the revolutionary possibilities in disability accommodation that the pandemic made </w:t>
      </w:r>
      <w:r>
        <w:lastRenderedPageBreak/>
        <w:t>evident.</w:t>
      </w:r>
    </w:p>
    <w:p w14:paraId="385BB6C0" w14:textId="77777777" w:rsidR="006359AF" w:rsidRDefault="006359AF" w:rsidP="006359AF">
      <w:pPr>
        <w:spacing w:line="480" w:lineRule="auto"/>
        <w:ind w:firstLine="0"/>
        <w:jc w:val="center"/>
        <w:rPr>
          <w:b/>
          <w:bCs/>
        </w:rPr>
      </w:pPr>
    </w:p>
    <w:p w14:paraId="626227E2" w14:textId="77777777" w:rsidR="006359AF" w:rsidRDefault="006359AF" w:rsidP="006359AF">
      <w:pPr>
        <w:spacing w:line="480" w:lineRule="auto"/>
        <w:ind w:firstLine="0"/>
        <w:jc w:val="center"/>
        <w:rPr>
          <w:b/>
          <w:bCs/>
        </w:rPr>
      </w:pPr>
    </w:p>
    <w:p w14:paraId="3DFA7200" w14:textId="77777777" w:rsidR="006359AF" w:rsidRDefault="006359AF" w:rsidP="006359AF">
      <w:pPr>
        <w:spacing w:line="480" w:lineRule="auto"/>
        <w:ind w:firstLine="0"/>
        <w:jc w:val="center"/>
        <w:rPr>
          <w:b/>
          <w:bCs/>
        </w:rPr>
      </w:pPr>
    </w:p>
    <w:p w14:paraId="758AB8E3" w14:textId="77777777" w:rsidR="006359AF" w:rsidRDefault="006359AF" w:rsidP="006359AF">
      <w:pPr>
        <w:spacing w:line="480" w:lineRule="auto"/>
        <w:ind w:firstLine="0"/>
        <w:jc w:val="center"/>
        <w:rPr>
          <w:b/>
          <w:bCs/>
        </w:rPr>
      </w:pPr>
    </w:p>
    <w:p w14:paraId="6E56A32A" w14:textId="77777777" w:rsidR="006359AF" w:rsidRDefault="006359AF" w:rsidP="006359AF">
      <w:pPr>
        <w:spacing w:line="480" w:lineRule="auto"/>
        <w:ind w:firstLine="0"/>
        <w:jc w:val="center"/>
        <w:rPr>
          <w:b/>
          <w:bCs/>
        </w:rPr>
      </w:pPr>
    </w:p>
    <w:p w14:paraId="03D09858" w14:textId="77777777" w:rsidR="006359AF" w:rsidRDefault="006359AF" w:rsidP="006359AF">
      <w:pPr>
        <w:spacing w:line="480" w:lineRule="auto"/>
        <w:ind w:firstLine="0"/>
        <w:jc w:val="center"/>
        <w:rPr>
          <w:b/>
          <w:bCs/>
        </w:rPr>
      </w:pPr>
    </w:p>
    <w:p w14:paraId="33254B5A" w14:textId="77777777" w:rsidR="006359AF" w:rsidRDefault="006359AF" w:rsidP="006359AF">
      <w:pPr>
        <w:spacing w:line="480" w:lineRule="auto"/>
        <w:ind w:firstLine="0"/>
        <w:jc w:val="center"/>
        <w:rPr>
          <w:b/>
          <w:bCs/>
        </w:rPr>
      </w:pPr>
    </w:p>
    <w:p w14:paraId="028AB588" w14:textId="77777777" w:rsidR="006359AF" w:rsidRDefault="006359AF" w:rsidP="006359AF">
      <w:pPr>
        <w:spacing w:line="480" w:lineRule="auto"/>
        <w:ind w:firstLine="0"/>
        <w:jc w:val="center"/>
        <w:rPr>
          <w:b/>
          <w:bCs/>
        </w:rPr>
      </w:pPr>
    </w:p>
    <w:p w14:paraId="502A16FC" w14:textId="77777777" w:rsidR="006359AF" w:rsidRDefault="006359AF" w:rsidP="006359AF">
      <w:pPr>
        <w:spacing w:line="480" w:lineRule="auto"/>
        <w:ind w:firstLine="0"/>
        <w:jc w:val="center"/>
        <w:rPr>
          <w:b/>
          <w:bCs/>
        </w:rPr>
      </w:pPr>
    </w:p>
    <w:p w14:paraId="6B9D6793" w14:textId="77777777" w:rsidR="006359AF" w:rsidRDefault="006359AF" w:rsidP="006359AF">
      <w:pPr>
        <w:spacing w:line="480" w:lineRule="auto"/>
        <w:ind w:firstLine="0"/>
        <w:jc w:val="center"/>
        <w:rPr>
          <w:b/>
          <w:bCs/>
        </w:rPr>
      </w:pPr>
    </w:p>
    <w:p w14:paraId="36E471EB" w14:textId="77777777" w:rsidR="006359AF" w:rsidRDefault="006359AF" w:rsidP="006359AF">
      <w:pPr>
        <w:spacing w:line="480" w:lineRule="auto"/>
        <w:ind w:firstLine="0"/>
        <w:jc w:val="center"/>
        <w:rPr>
          <w:b/>
          <w:bCs/>
        </w:rPr>
      </w:pPr>
    </w:p>
    <w:p w14:paraId="2C510102" w14:textId="77777777" w:rsidR="006359AF" w:rsidRDefault="006359AF" w:rsidP="006359AF">
      <w:pPr>
        <w:spacing w:line="480" w:lineRule="auto"/>
        <w:ind w:firstLine="0"/>
        <w:jc w:val="center"/>
        <w:rPr>
          <w:b/>
          <w:bCs/>
        </w:rPr>
      </w:pPr>
    </w:p>
    <w:p w14:paraId="3934F6BF" w14:textId="77777777" w:rsidR="006359AF" w:rsidRDefault="006359AF" w:rsidP="006359AF">
      <w:pPr>
        <w:spacing w:line="480" w:lineRule="auto"/>
        <w:ind w:firstLine="0"/>
        <w:jc w:val="center"/>
        <w:rPr>
          <w:b/>
          <w:bCs/>
        </w:rPr>
      </w:pPr>
    </w:p>
    <w:p w14:paraId="2FE51705" w14:textId="77777777" w:rsidR="006359AF" w:rsidRDefault="006359AF" w:rsidP="006359AF">
      <w:pPr>
        <w:spacing w:line="480" w:lineRule="auto"/>
        <w:ind w:firstLine="0"/>
        <w:jc w:val="center"/>
        <w:rPr>
          <w:b/>
          <w:bCs/>
        </w:rPr>
      </w:pPr>
    </w:p>
    <w:p w14:paraId="56370A47" w14:textId="77777777" w:rsidR="006359AF" w:rsidRDefault="006359AF" w:rsidP="006359AF">
      <w:pPr>
        <w:spacing w:line="480" w:lineRule="auto"/>
        <w:ind w:firstLine="0"/>
        <w:jc w:val="center"/>
        <w:rPr>
          <w:b/>
          <w:bCs/>
        </w:rPr>
      </w:pPr>
    </w:p>
    <w:p w14:paraId="38057BD7" w14:textId="77777777" w:rsidR="006359AF" w:rsidRDefault="006359AF" w:rsidP="006359AF">
      <w:pPr>
        <w:spacing w:line="480" w:lineRule="auto"/>
        <w:ind w:firstLine="0"/>
        <w:jc w:val="center"/>
        <w:rPr>
          <w:b/>
          <w:bCs/>
        </w:rPr>
      </w:pPr>
    </w:p>
    <w:p w14:paraId="753ED798" w14:textId="77777777" w:rsidR="006359AF" w:rsidRDefault="006359AF" w:rsidP="006359AF">
      <w:pPr>
        <w:spacing w:line="480" w:lineRule="auto"/>
        <w:ind w:firstLine="0"/>
        <w:jc w:val="center"/>
        <w:rPr>
          <w:b/>
          <w:bCs/>
        </w:rPr>
      </w:pPr>
    </w:p>
    <w:p w14:paraId="7052A338" w14:textId="456CAD3D" w:rsidR="006359AF" w:rsidRPr="008C7A94" w:rsidRDefault="006359AF" w:rsidP="006359AF">
      <w:pPr>
        <w:spacing w:line="480" w:lineRule="auto"/>
        <w:ind w:firstLine="0"/>
        <w:jc w:val="center"/>
        <w:rPr>
          <w:b/>
          <w:bCs/>
        </w:rPr>
      </w:pPr>
      <w:r w:rsidRPr="008C7A94">
        <w:rPr>
          <w:b/>
          <w:bCs/>
        </w:rPr>
        <w:lastRenderedPageBreak/>
        <w:t>References</w:t>
      </w:r>
    </w:p>
    <w:p w14:paraId="2D4C87C4" w14:textId="77777777" w:rsidR="006359AF" w:rsidRDefault="006359AF" w:rsidP="006359AF">
      <w:pPr>
        <w:spacing w:line="480" w:lineRule="auto"/>
        <w:ind w:left="720" w:hanging="720"/>
      </w:pPr>
      <w:r>
        <w:t xml:space="preserve">Bates, P., Friedman, A., </w:t>
      </w:r>
      <w:proofErr w:type="spellStart"/>
      <w:r>
        <w:t>Kouraimi</w:t>
      </w:r>
      <w:proofErr w:type="spellEnd"/>
      <w:r>
        <w:t xml:space="preserve">, A., Lukas, A., </w:t>
      </w:r>
      <w:proofErr w:type="spellStart"/>
      <w:r>
        <w:t>Papolu</w:t>
      </w:r>
      <w:proofErr w:type="spellEnd"/>
      <w:r>
        <w:t xml:space="preserve">, S., and Welch, C. (2021). Living on loss of privileges: What we learned in prison. In Kristin Ann Hass (Ed.), </w:t>
      </w:r>
      <w:r w:rsidRPr="000C2AA4">
        <w:rPr>
          <w:i/>
          <w:iCs/>
        </w:rPr>
        <w:t>Being Human during COVID</w:t>
      </w:r>
      <w:r>
        <w:t xml:space="preserve"> (pp. 64–71). University of Michigan Press. </w:t>
      </w:r>
      <w:hyperlink r:id="rId9" w:history="1">
        <w:r w:rsidRPr="00991360">
          <w:rPr>
            <w:rStyle w:val="Hyperlink"/>
          </w:rPr>
          <w:t>https://www.jstor.org/stable/10.3998/mpub.12136619.7</w:t>
        </w:r>
      </w:hyperlink>
    </w:p>
    <w:p w14:paraId="6C013DBF" w14:textId="77777777" w:rsidR="006359AF" w:rsidRDefault="006359AF" w:rsidP="006359AF">
      <w:pPr>
        <w:spacing w:line="480" w:lineRule="auto"/>
        <w:ind w:left="720" w:hanging="720"/>
      </w:pPr>
      <w:r>
        <w:t xml:space="preserve">Bhargava, Y. (2020, April 3). COVID-19: Google data shows drop in movement in public areas. The Hindu. </w:t>
      </w:r>
      <w:hyperlink r:id="rId10" w:history="1">
        <w:r w:rsidRPr="00C72CE5">
          <w:rPr>
            <w:rStyle w:val="Hyperlink"/>
          </w:rPr>
          <w:t>https://www.thehindu.com/sci-tech/technology/internet/covid-19-google-maps-offers-user-location-data-to-health-officials/article31247892.ece</w:t>
        </w:r>
      </w:hyperlink>
    </w:p>
    <w:p w14:paraId="06AAB689" w14:textId="77777777" w:rsidR="006359AF" w:rsidRDefault="006359AF" w:rsidP="006359AF">
      <w:pPr>
        <w:spacing w:line="480" w:lineRule="auto"/>
        <w:ind w:left="720" w:hanging="720"/>
      </w:pPr>
      <w:r>
        <w:t xml:space="preserve">Bolt, D. (2021). (Ed.). </w:t>
      </w:r>
      <w:r w:rsidRPr="00682234">
        <w:rPr>
          <w:i/>
          <w:iCs/>
        </w:rPr>
        <w:t>Metanarratives of Disabilit</w:t>
      </w:r>
      <w:r>
        <w:rPr>
          <w:i/>
          <w:iCs/>
        </w:rPr>
        <w:t>y: Culture, Assumed Authority, and the Normative Social Order</w:t>
      </w:r>
      <w:r>
        <w:t>. Abingdon, UK: Routledge.</w:t>
      </w:r>
    </w:p>
    <w:p w14:paraId="5E2959B1" w14:textId="77777777" w:rsidR="006359AF" w:rsidRDefault="006359AF" w:rsidP="006359AF">
      <w:pPr>
        <w:spacing w:line="480" w:lineRule="auto"/>
        <w:ind w:left="720" w:hanging="720"/>
      </w:pPr>
      <w:r>
        <w:t xml:space="preserve">Das, A. S., Bonny, F. A., </w:t>
      </w:r>
      <w:proofErr w:type="spellStart"/>
      <w:r>
        <w:t>Mohosin</w:t>
      </w:r>
      <w:proofErr w:type="spellEnd"/>
      <w:r>
        <w:t xml:space="preserve">, A. B., Rashid, S. F., and Hasan, M. T. (2021). Co-exploring the effects of COVID-19 pandemic on the livelihood of persons with disabilities in Bangladesh. </w:t>
      </w:r>
      <w:r w:rsidRPr="00855997">
        <w:rPr>
          <w:i/>
          <w:iCs/>
        </w:rPr>
        <w:t>Disability Studies Quarterly</w:t>
      </w:r>
      <w:r>
        <w:t xml:space="preserve">, 41 (3). </w:t>
      </w:r>
      <w:hyperlink r:id="rId11" w:history="1">
        <w:r w:rsidRPr="00855997">
          <w:rPr>
            <w:rStyle w:val="Hyperlink"/>
          </w:rPr>
          <w:t>https://doi.org/10.18061/dsq.v41i3.8377</w:t>
        </w:r>
      </w:hyperlink>
    </w:p>
    <w:p w14:paraId="7362D6C8" w14:textId="77777777" w:rsidR="006359AF" w:rsidRDefault="006359AF" w:rsidP="006359AF">
      <w:pPr>
        <w:spacing w:line="480" w:lineRule="auto"/>
        <w:ind w:left="720" w:hanging="720"/>
      </w:pPr>
      <w:r>
        <w:t xml:space="preserve">Kurian, T. (2020, May 1). Indian companies should have adopted work from home before coronavirus for persons with disabilities. Scroll.in. </w:t>
      </w:r>
      <w:hyperlink r:id="rId12" w:history="1">
        <w:r w:rsidRPr="00C72CE5">
          <w:rPr>
            <w:rStyle w:val="Hyperlink"/>
          </w:rPr>
          <w:t>https://scroll.in/article/959661/it-took-a-pandemic-for-india-to-adopt-the-work-solutions-people-with-disabilities-have-long-sought</w:t>
        </w:r>
      </w:hyperlink>
    </w:p>
    <w:p w14:paraId="31D69DAF" w14:textId="77777777" w:rsidR="006359AF" w:rsidRDefault="006359AF" w:rsidP="006359AF">
      <w:pPr>
        <w:spacing w:line="480" w:lineRule="auto"/>
        <w:ind w:left="720" w:hanging="720"/>
      </w:pPr>
      <w:proofErr w:type="spellStart"/>
      <w:r>
        <w:t>Kuusisto</w:t>
      </w:r>
      <w:proofErr w:type="spellEnd"/>
      <w:r>
        <w:t xml:space="preserve">, S. (1998). </w:t>
      </w:r>
      <w:r w:rsidRPr="00046BD7">
        <w:rPr>
          <w:i/>
          <w:iCs/>
        </w:rPr>
        <w:t>Planet of the Blind: A Memoir</w:t>
      </w:r>
      <w:r>
        <w:t>. London: Faber.</w:t>
      </w:r>
    </w:p>
    <w:p w14:paraId="116C1320" w14:textId="77777777" w:rsidR="006359AF" w:rsidRDefault="006359AF" w:rsidP="006359AF">
      <w:pPr>
        <w:spacing w:line="480" w:lineRule="auto"/>
        <w:ind w:left="720" w:hanging="720"/>
      </w:pPr>
      <w:proofErr w:type="spellStart"/>
      <w:r>
        <w:t>Kuusisto</w:t>
      </w:r>
      <w:proofErr w:type="spellEnd"/>
      <w:r>
        <w:t xml:space="preserve">, S. (2006). </w:t>
      </w:r>
      <w:r w:rsidRPr="006040CD">
        <w:rPr>
          <w:i/>
          <w:iCs/>
        </w:rPr>
        <w:t>Eavesdropping: A Life by Ear</w:t>
      </w:r>
      <w:r>
        <w:t>. New York: Norton.</w:t>
      </w:r>
    </w:p>
    <w:p w14:paraId="7A267036" w14:textId="77777777" w:rsidR="006359AF" w:rsidRDefault="006359AF" w:rsidP="006359AF">
      <w:pPr>
        <w:spacing w:line="480" w:lineRule="auto"/>
        <w:ind w:left="720" w:hanging="720"/>
      </w:pPr>
      <w:proofErr w:type="spellStart"/>
      <w:r>
        <w:t>Kuusisto</w:t>
      </w:r>
      <w:proofErr w:type="spellEnd"/>
      <w:r>
        <w:t xml:space="preserve">, S. (2018). </w:t>
      </w:r>
      <w:r w:rsidRPr="00270E40">
        <w:rPr>
          <w:i/>
          <w:iCs/>
        </w:rPr>
        <w:t>Have Dog, Will Travel</w:t>
      </w:r>
      <w:r>
        <w:t>. New York: Simon.</w:t>
      </w:r>
    </w:p>
    <w:p w14:paraId="2FABD3A9" w14:textId="77777777" w:rsidR="006359AF" w:rsidRDefault="006359AF" w:rsidP="006359AF">
      <w:pPr>
        <w:spacing w:line="480" w:lineRule="auto"/>
        <w:ind w:left="720" w:hanging="720"/>
      </w:pPr>
      <w:proofErr w:type="spellStart"/>
      <w:r>
        <w:lastRenderedPageBreak/>
        <w:t>Mampatta</w:t>
      </w:r>
      <w:proofErr w:type="spellEnd"/>
      <w:r>
        <w:t xml:space="preserve">, S. T. (2022, May 12). Employment struggles continue after pandemic for those with disabilities. </w:t>
      </w:r>
      <w:r w:rsidRPr="008C4973">
        <w:rPr>
          <w:i/>
          <w:iCs/>
        </w:rPr>
        <w:t xml:space="preserve">Business Standard. </w:t>
      </w:r>
      <w:hyperlink r:id="rId13" w:history="1">
        <w:r w:rsidRPr="00615ED7">
          <w:rPr>
            <w:rStyle w:val="Hyperlink"/>
          </w:rPr>
          <w:t>https://www.business-standard.com/article/current-affairs/employment-struggles-continue-after-pandemic-for-those-with-disabilities-122051101386_1.html</w:t>
        </w:r>
      </w:hyperlink>
    </w:p>
    <w:p w14:paraId="6DE3C09A" w14:textId="77777777" w:rsidR="006359AF" w:rsidRDefault="006359AF" w:rsidP="006359AF">
      <w:pPr>
        <w:spacing w:line="480" w:lineRule="auto"/>
        <w:ind w:left="720" w:hanging="720"/>
      </w:pPr>
      <w:r>
        <w:t xml:space="preserve">Patel, S. (2020). Our lives as birds (L. Ducasse, Trans.). In </w:t>
      </w:r>
      <w:proofErr w:type="spellStart"/>
      <w:r>
        <w:t>Ilan</w:t>
      </w:r>
      <w:proofErr w:type="spellEnd"/>
      <w:r>
        <w:t xml:space="preserve"> </w:t>
      </w:r>
      <w:proofErr w:type="spellStart"/>
      <w:r>
        <w:t>Stavans</w:t>
      </w:r>
      <w:proofErr w:type="spellEnd"/>
      <w:r>
        <w:t xml:space="preserve"> (Ed.), </w:t>
      </w:r>
      <w:r w:rsidRPr="00241622">
        <w:rPr>
          <w:i/>
          <w:iCs/>
        </w:rPr>
        <w:t>And We Came Out</w:t>
      </w:r>
      <w:r>
        <w:rPr>
          <w:i/>
          <w:iCs/>
        </w:rPr>
        <w:t>side</w:t>
      </w:r>
      <w:r w:rsidRPr="00241622">
        <w:rPr>
          <w:i/>
          <w:iCs/>
        </w:rPr>
        <w:t xml:space="preserve"> and Saw the Stars Again</w:t>
      </w:r>
      <w:r>
        <w:rPr>
          <w:i/>
          <w:iCs/>
        </w:rPr>
        <w:t>: Writers from Around the World on the COVID-19 Pandemic</w:t>
      </w:r>
      <w:r>
        <w:t xml:space="preserve">. Restless Books. (Original work published </w:t>
      </w:r>
      <w:r w:rsidRPr="00294F9C">
        <w:t>2020)</w:t>
      </w:r>
      <w:r>
        <w:t>.</w:t>
      </w:r>
    </w:p>
    <w:p w14:paraId="5560B55A" w14:textId="77777777" w:rsidR="006359AF" w:rsidRDefault="006359AF" w:rsidP="006359AF">
      <w:pPr>
        <w:spacing w:line="480" w:lineRule="auto"/>
        <w:ind w:left="720" w:hanging="720"/>
      </w:pPr>
      <w:proofErr w:type="spellStart"/>
      <w:r>
        <w:t>Piepzna-Samarasinha</w:t>
      </w:r>
      <w:proofErr w:type="spellEnd"/>
      <w:r>
        <w:t xml:space="preserve">, L. L. (2022, October 1). Abled-Bodied leftists cannot abandon disabled solidarity to “move on” from COVID. Truthout. </w:t>
      </w:r>
      <w:hyperlink r:id="rId14" w:history="1">
        <w:r w:rsidRPr="008E2881">
          <w:rPr>
            <w:rStyle w:val="Hyperlink"/>
          </w:rPr>
          <w:t>https://truthout.org/articles/abled-bodied-leftists</w:t>
        </w:r>
      </w:hyperlink>
      <w:r>
        <w:t>-cannot-abandon-disabled-solidarity-to-move-on-from-covid/</w:t>
      </w:r>
    </w:p>
    <w:p w14:paraId="7A1A1CA0" w14:textId="77777777" w:rsidR="006359AF" w:rsidRDefault="006359AF" w:rsidP="006359AF">
      <w:pPr>
        <w:spacing w:line="480" w:lineRule="auto"/>
        <w:ind w:left="720" w:hanging="720"/>
      </w:pPr>
      <w:r>
        <w:t xml:space="preserve">Schur, L. A., Ameri, M., and Kruse, D. (2020). Telework After COVID: A “Silver Lining” for Workers with Disabilities? </w:t>
      </w:r>
      <w:r w:rsidRPr="00791F5C">
        <w:rPr>
          <w:i/>
          <w:iCs/>
        </w:rPr>
        <w:t>Journal of Occupational Rehabilitation</w:t>
      </w:r>
      <w:r>
        <w:t xml:space="preserve">, 30, 521–536 </w:t>
      </w:r>
      <w:hyperlink r:id="rId15" w:history="1">
        <w:r w:rsidRPr="00F3580C">
          <w:rPr>
            <w:rStyle w:val="Hyperlink"/>
          </w:rPr>
          <w:t>https://doi.org/10.1007/s10926-020-09936-5</w:t>
        </w:r>
      </w:hyperlink>
    </w:p>
    <w:p w14:paraId="56C92BA5" w14:textId="77777777" w:rsidR="006359AF" w:rsidRDefault="006359AF" w:rsidP="006359AF">
      <w:pPr>
        <w:spacing w:line="480" w:lineRule="auto"/>
        <w:ind w:left="720" w:hanging="720"/>
      </w:pPr>
      <w:r>
        <w:t xml:space="preserve">Sins Invalid. (2020, March 19). Social distancing and crip survival: A disability centered response to COVID-19. </w:t>
      </w:r>
      <w:r w:rsidRPr="005F5084">
        <w:rPr>
          <w:i/>
          <w:iCs/>
        </w:rPr>
        <w:t>Sins Invalid</w:t>
      </w:r>
      <w:r>
        <w:t xml:space="preserve">. </w:t>
      </w:r>
      <w:hyperlink r:id="rId16" w:history="1">
        <w:r w:rsidRPr="00556B24">
          <w:rPr>
            <w:rStyle w:val="Hyperlink"/>
          </w:rPr>
          <w:t>https://www.sinsinvalid.org/news-1/2020/3/19/social-distancing-and-crip-survival-a-disability-centered-response-to-covid-19</w:t>
        </w:r>
      </w:hyperlink>
    </w:p>
    <w:p w14:paraId="7E9C4D00" w14:textId="77777777" w:rsidR="006359AF" w:rsidRDefault="006359AF" w:rsidP="006359AF">
      <w:pPr>
        <w:spacing w:line="480" w:lineRule="auto"/>
        <w:ind w:left="720" w:hanging="720"/>
      </w:pPr>
      <w:proofErr w:type="spellStart"/>
      <w:r>
        <w:t>Villoro</w:t>
      </w:r>
      <w:proofErr w:type="spellEnd"/>
      <w:r>
        <w:t xml:space="preserve">, J. (2020). The parable of the bread (C. Coombe, Trans.). In </w:t>
      </w:r>
      <w:proofErr w:type="spellStart"/>
      <w:r>
        <w:t>Ilan</w:t>
      </w:r>
      <w:proofErr w:type="spellEnd"/>
      <w:r>
        <w:t xml:space="preserve"> </w:t>
      </w:r>
      <w:proofErr w:type="spellStart"/>
      <w:r>
        <w:t>Stavans</w:t>
      </w:r>
      <w:proofErr w:type="spellEnd"/>
      <w:r>
        <w:t xml:space="preserve"> (Ed.), </w:t>
      </w:r>
      <w:r w:rsidRPr="00241622">
        <w:rPr>
          <w:i/>
          <w:iCs/>
        </w:rPr>
        <w:t>And We Came Out</w:t>
      </w:r>
      <w:r>
        <w:rPr>
          <w:i/>
          <w:iCs/>
        </w:rPr>
        <w:t>side</w:t>
      </w:r>
      <w:r w:rsidRPr="00241622">
        <w:rPr>
          <w:i/>
          <w:iCs/>
        </w:rPr>
        <w:t xml:space="preserve"> and Saw the Stars Again</w:t>
      </w:r>
      <w:r>
        <w:rPr>
          <w:i/>
          <w:iCs/>
        </w:rPr>
        <w:t>: Writers from Around the World on the COVID-19 Pandemic</w:t>
      </w:r>
      <w:r>
        <w:t xml:space="preserve">. Restless Books. (Original work published </w:t>
      </w:r>
      <w:r w:rsidRPr="003C294D">
        <w:t>2020)</w:t>
      </w:r>
      <w:r>
        <w:t>.</w:t>
      </w:r>
    </w:p>
    <w:p w14:paraId="4D430710" w14:textId="77777777" w:rsidR="006359AF" w:rsidRDefault="006359AF" w:rsidP="006359AF">
      <w:pPr>
        <w:spacing w:line="480" w:lineRule="auto"/>
        <w:ind w:left="720" w:hanging="720"/>
      </w:pPr>
      <w:r>
        <w:t xml:space="preserve">Wong, J., </w:t>
      </w:r>
      <w:proofErr w:type="spellStart"/>
      <w:r>
        <w:t>Ezeife</w:t>
      </w:r>
      <w:proofErr w:type="spellEnd"/>
      <w:r>
        <w:t xml:space="preserve">, N., Kudla, A. et al. (2022). Employment consequences of COVID-19 for </w:t>
      </w:r>
      <w:r>
        <w:lastRenderedPageBreak/>
        <w:t xml:space="preserve">people with disabilities and employers. </w:t>
      </w:r>
      <w:r w:rsidRPr="0013695F">
        <w:rPr>
          <w:i/>
          <w:iCs/>
        </w:rPr>
        <w:t>Journal of Occupational Rehabilitation</w:t>
      </w:r>
      <w:r>
        <w:t xml:space="preserve">. </w:t>
      </w:r>
      <w:hyperlink r:id="rId17" w:history="1">
        <w:r w:rsidRPr="001576A5">
          <w:rPr>
            <w:rStyle w:val="Hyperlink"/>
          </w:rPr>
          <w:t>https://doi.org/10.1007/s10926-021-10012-9</w:t>
        </w:r>
      </w:hyperlink>
    </w:p>
    <w:p w14:paraId="1F72D9A4" w14:textId="77777777" w:rsidR="006359AF" w:rsidRDefault="006359AF" w:rsidP="006359AF">
      <w:pPr>
        <w:spacing w:line="480" w:lineRule="auto"/>
        <w:ind w:left="720" w:hanging="720"/>
        <w:rPr>
          <w:rStyle w:val="Hyperlink"/>
        </w:rPr>
      </w:pPr>
      <w:r>
        <w:t xml:space="preserve">World Health Organisation (WHO). (2023, January 25). WHO coronavirus disease (COVID-19) dashboard. </w:t>
      </w:r>
      <w:hyperlink r:id="rId18" w:history="1">
        <w:r w:rsidRPr="0093218B">
          <w:rPr>
            <w:rStyle w:val="Hyperlink"/>
          </w:rPr>
          <w:t>https://covid19.who.int/</w:t>
        </w:r>
      </w:hyperlink>
    </w:p>
    <w:p w14:paraId="1414207A" w14:textId="77777777" w:rsidR="006359AF" w:rsidRPr="00E72379" w:rsidRDefault="006359AF" w:rsidP="006359AF">
      <w:pPr>
        <w:spacing w:line="480" w:lineRule="auto"/>
      </w:pPr>
    </w:p>
    <w:p w14:paraId="676F4DA6" w14:textId="77777777" w:rsidR="00CE2C54" w:rsidRPr="00CE2C54" w:rsidRDefault="00CE2C54" w:rsidP="006359AF">
      <w:pPr>
        <w:pStyle w:val="Heading3"/>
        <w:spacing w:line="480" w:lineRule="auto"/>
        <w:rPr>
          <w:rStyle w:val="Heading3Char"/>
        </w:rPr>
      </w:pPr>
    </w:p>
    <w:p w14:paraId="6FB923BD" w14:textId="77777777" w:rsidR="00CE2C54" w:rsidRDefault="00CE2C54" w:rsidP="00CE2C54">
      <w:pPr>
        <w:pStyle w:val="Heading3"/>
        <w:spacing w:line="480" w:lineRule="auto"/>
        <w:jc w:val="center"/>
        <w:rPr>
          <w:rStyle w:val="Heading3Char"/>
          <w:b/>
          <w:bCs/>
        </w:rPr>
      </w:pPr>
    </w:p>
    <w:p w14:paraId="1C5FD9C3" w14:textId="77777777" w:rsidR="00CE2C54" w:rsidRDefault="00CE2C54" w:rsidP="00CE2C54">
      <w:pPr>
        <w:pStyle w:val="Heading3"/>
        <w:spacing w:line="480" w:lineRule="auto"/>
        <w:jc w:val="center"/>
        <w:rPr>
          <w:rStyle w:val="Heading3Char"/>
          <w:b/>
          <w:bCs/>
        </w:rPr>
      </w:pPr>
    </w:p>
    <w:p w14:paraId="57CD727D" w14:textId="77777777" w:rsidR="00CE2C54" w:rsidRDefault="00CE2C54" w:rsidP="00CE2C54">
      <w:pPr>
        <w:pStyle w:val="Heading3"/>
        <w:spacing w:line="480" w:lineRule="auto"/>
        <w:jc w:val="center"/>
        <w:rPr>
          <w:rStyle w:val="Heading3Char"/>
          <w:b/>
          <w:bCs/>
        </w:rPr>
      </w:pPr>
    </w:p>
    <w:p w14:paraId="3ECF0A03" w14:textId="77777777" w:rsidR="00D8242A" w:rsidRDefault="00D8242A" w:rsidP="00D8242A"/>
    <w:p w14:paraId="0A1B482E" w14:textId="77777777" w:rsidR="00D8242A" w:rsidRDefault="00D8242A" w:rsidP="00D8242A"/>
    <w:p w14:paraId="23B4F5DD" w14:textId="77777777" w:rsidR="00D8242A" w:rsidRDefault="00D8242A" w:rsidP="00D8242A"/>
    <w:p w14:paraId="38090F23" w14:textId="77777777" w:rsidR="00D8242A" w:rsidRDefault="00D8242A" w:rsidP="00D8242A"/>
    <w:p w14:paraId="00241BE2" w14:textId="77777777" w:rsidR="00D8242A" w:rsidRDefault="00D8242A" w:rsidP="00D8242A"/>
    <w:p w14:paraId="4DD61FB2" w14:textId="77777777" w:rsidR="00D8242A" w:rsidRDefault="00D8242A" w:rsidP="00D8242A"/>
    <w:p w14:paraId="2CB37B50" w14:textId="77777777" w:rsidR="00D8242A" w:rsidRDefault="00D8242A" w:rsidP="00D8242A"/>
    <w:p w14:paraId="01802E6F" w14:textId="77777777" w:rsidR="00D8242A" w:rsidRDefault="00D8242A" w:rsidP="00D8242A"/>
    <w:p w14:paraId="6E14AB49" w14:textId="77777777" w:rsidR="00D8242A" w:rsidRDefault="00D8242A" w:rsidP="00D8242A"/>
    <w:p w14:paraId="43ED252F" w14:textId="77777777" w:rsidR="00D8242A" w:rsidRDefault="00D8242A" w:rsidP="00D8242A"/>
    <w:p w14:paraId="6B6B50AB" w14:textId="77777777" w:rsidR="00D8242A" w:rsidRPr="00D8242A" w:rsidRDefault="00D8242A" w:rsidP="00D8242A"/>
    <w:p w14:paraId="5519DE66" w14:textId="77777777" w:rsidR="00CE2C54" w:rsidRPr="00BB7B74" w:rsidRDefault="00CE2C54" w:rsidP="00CE2C54">
      <w:pPr>
        <w:pStyle w:val="Heading3"/>
        <w:spacing w:line="480" w:lineRule="auto"/>
        <w:jc w:val="center"/>
        <w:rPr>
          <w:rStyle w:val="Heading3Char"/>
          <w:b/>
          <w:bCs/>
        </w:rPr>
      </w:pPr>
    </w:p>
    <w:p w14:paraId="255BE6F4" w14:textId="46FE9569" w:rsidR="00BB7B74" w:rsidRPr="00D8242A" w:rsidRDefault="00BB7B74" w:rsidP="00D8242A">
      <w:pPr>
        <w:spacing w:line="240" w:lineRule="auto"/>
        <w:ind w:firstLine="0"/>
        <w:rPr>
          <w:b/>
          <w:bCs/>
        </w:rPr>
      </w:pPr>
      <w:r>
        <w:rPr>
          <w:noProof/>
        </w:rPr>
        <w:drawing>
          <wp:inline distT="114300" distB="114300" distL="114300" distR="114300" wp14:anchorId="1623E221" wp14:editId="79A6D9C3">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9"/>
                    <a:srcRect/>
                    <a:stretch>
                      <a:fillRect/>
                    </a:stretch>
                  </pic:blipFill>
                  <pic:spPr>
                    <a:xfrm>
                      <a:off x="0" y="0"/>
                      <a:ext cx="762000" cy="142875"/>
                    </a:xfrm>
                    <a:prstGeom prst="rect">
                      <a:avLst/>
                    </a:prstGeom>
                    <a:ln/>
                  </pic:spPr>
                </pic:pic>
              </a:graphicData>
            </a:graphic>
          </wp:inline>
        </w:drawing>
      </w:r>
      <w:r>
        <w:t xml:space="preserve"> </w:t>
      </w:r>
      <w:r w:rsidR="00D8242A">
        <w:rPr>
          <w:b/>
          <w:bCs/>
        </w:rPr>
        <w:t>Staying Indoors Due to COVID-19</w:t>
      </w:r>
      <w:r w:rsidR="00D8242A" w:rsidRPr="00E72379">
        <w:rPr>
          <w:b/>
          <w:bCs/>
        </w:rPr>
        <w:t xml:space="preserve">: </w:t>
      </w:r>
      <w:r w:rsidR="00D8242A">
        <w:rPr>
          <w:b/>
          <w:bCs/>
        </w:rPr>
        <w:t xml:space="preserve">How People Who Are Not Disabled May Learn About Mobility and Reasonable Accommodations and Become Allies of Those </w:t>
      </w:r>
      <w:proofErr w:type="gramStart"/>
      <w:r w:rsidR="00D8242A">
        <w:rPr>
          <w:b/>
          <w:bCs/>
        </w:rPr>
        <w:t>With</w:t>
      </w:r>
      <w:proofErr w:type="gramEnd"/>
      <w:r w:rsidR="00D8242A">
        <w:rPr>
          <w:b/>
          <w:bCs/>
        </w:rPr>
        <w:t xml:space="preserve"> Disabilities </w:t>
      </w:r>
      <w:r w:rsidR="00D8242A" w:rsidRPr="00D8242A">
        <w:t>by</w:t>
      </w:r>
      <w:r w:rsidR="00D8242A">
        <w:t xml:space="preserve"> </w:t>
      </w:r>
      <w:proofErr w:type="spellStart"/>
      <w:r w:rsidR="00D8242A" w:rsidRPr="00D8242A">
        <w:t>Aravinda</w:t>
      </w:r>
      <w:proofErr w:type="spellEnd"/>
      <w:r w:rsidR="00D8242A" w:rsidRPr="00D8242A">
        <w:t xml:space="preserve"> Bhat</w:t>
      </w:r>
      <w:r w:rsidR="00D8242A" w:rsidRPr="00D8242A">
        <w:rPr>
          <w:rStyle w:val="Heading3Char"/>
          <w:i w:val="0"/>
          <w:iCs/>
        </w:rPr>
        <w:t xml:space="preserve"> </w:t>
      </w:r>
    </w:p>
    <w:p w14:paraId="6F6A1494" w14:textId="405E2C37" w:rsidR="000F2DBE" w:rsidRPr="00CE2C54" w:rsidRDefault="00000000" w:rsidP="00BB7B74">
      <w:pPr>
        <w:spacing w:line="240" w:lineRule="auto"/>
        <w:ind w:firstLine="0"/>
      </w:pPr>
      <w:hyperlink r:id="rId20" w:history="1">
        <w:r w:rsidR="00D8242A">
          <w:rPr>
            <w:rStyle w:val="Hyperlink"/>
            <w:lang w:val="haw-US"/>
          </w:rPr>
          <w:t>https://rdsjournal.org/index.php/journal/article/view/1048</w:t>
        </w:r>
      </w:hyperlink>
      <w:r w:rsidR="00BB7B74" w:rsidRPr="007979F9">
        <w:t xml:space="preserve"> is licensed under a</w:t>
      </w:r>
      <w:hyperlink r:id="rId21">
        <w:r w:rsidR="00BB7B74" w:rsidRPr="007979F9">
          <w:t xml:space="preserve"> </w:t>
        </w:r>
      </w:hyperlink>
      <w:hyperlink r:id="rId22">
        <w:r w:rsidR="00BB7B74" w:rsidRPr="007979F9">
          <w:rPr>
            <w:color w:val="1155CC"/>
            <w:u w:val="single"/>
          </w:rPr>
          <w:t>Creative Commons Attribution 4.0 International License</w:t>
        </w:r>
      </w:hyperlink>
      <w:r w:rsidR="00BB7B74" w:rsidRPr="007979F9">
        <w:t>. Based on a work at</w:t>
      </w:r>
      <w:hyperlink r:id="rId23">
        <w:r w:rsidR="00BB7B74" w:rsidRPr="007979F9">
          <w:t xml:space="preserve"> </w:t>
        </w:r>
      </w:hyperlink>
      <w:hyperlink r:id="rId24">
        <w:r w:rsidR="00BB7B74" w:rsidRPr="007979F9">
          <w:rPr>
            <w:color w:val="1155CC"/>
            <w:u w:val="single"/>
          </w:rPr>
          <w:t>https://rdsjournal.org</w:t>
        </w:r>
      </w:hyperlink>
      <w:r w:rsidR="00BB7B74" w:rsidRPr="007979F9">
        <w:t>.</w:t>
      </w:r>
    </w:p>
    <w:sectPr w:rsidR="000F2DBE" w:rsidRPr="00CE2C54">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B7E5" w14:textId="77777777" w:rsidR="00717BD2" w:rsidRDefault="00717BD2">
      <w:pPr>
        <w:spacing w:after="0" w:line="240" w:lineRule="auto"/>
      </w:pPr>
      <w:r>
        <w:separator/>
      </w:r>
    </w:p>
  </w:endnote>
  <w:endnote w:type="continuationSeparator" w:id="0">
    <w:p w14:paraId="4B14F960" w14:textId="77777777" w:rsidR="00717BD2" w:rsidRDefault="0071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C73F" w14:textId="77777777" w:rsidR="00E83EAA" w:rsidRDefault="00E83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247" w14:textId="77777777" w:rsidR="00F05889" w:rsidRDefault="00F05889">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F05889" w14:paraId="4CE61B99" w14:textId="77777777">
      <w:trPr>
        <w:trHeight w:val="500"/>
        <w:jc w:val="center"/>
      </w:trPr>
      <w:tc>
        <w:tcPr>
          <w:tcW w:w="11895" w:type="dxa"/>
          <w:shd w:val="clear" w:color="auto" w:fill="400080"/>
          <w:tcMar>
            <w:top w:w="0" w:type="dxa"/>
            <w:left w:w="0" w:type="dxa"/>
            <w:bottom w:w="0" w:type="dxa"/>
            <w:right w:w="0" w:type="dxa"/>
          </w:tcMar>
          <w:vAlign w:val="center"/>
        </w:tcPr>
        <w:p w14:paraId="01EF1ADC" w14:textId="77777777" w:rsidR="00F05889"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EF1C12">
            <w:rPr>
              <w:rFonts w:ascii="Arial" w:eastAsia="Arial" w:hAnsi="Arial" w:cs="Arial"/>
              <w:noProof/>
              <w:color w:val="FFFFFF"/>
            </w:rPr>
            <w:t>1</w:t>
          </w:r>
          <w:r>
            <w:rPr>
              <w:rFonts w:ascii="Arial" w:eastAsia="Arial" w:hAnsi="Arial" w:cs="Arial"/>
              <w:color w:val="FFFFFF"/>
            </w:rPr>
            <w:fldChar w:fldCharType="end"/>
          </w:r>
        </w:p>
      </w:tc>
    </w:tr>
  </w:tbl>
  <w:p w14:paraId="32BDA6D5" w14:textId="77777777" w:rsidR="00F05889" w:rsidRDefault="00F05889">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ABE8" w14:textId="77777777" w:rsidR="00E83EAA" w:rsidRDefault="00E8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376F" w14:textId="77777777" w:rsidR="00717BD2" w:rsidRDefault="00717BD2">
      <w:pPr>
        <w:spacing w:after="0" w:line="240" w:lineRule="auto"/>
      </w:pPr>
      <w:r>
        <w:separator/>
      </w:r>
    </w:p>
  </w:footnote>
  <w:footnote w:type="continuationSeparator" w:id="0">
    <w:p w14:paraId="59FDD164" w14:textId="77777777" w:rsidR="00717BD2" w:rsidRDefault="0071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3A29" w14:textId="77777777" w:rsidR="00F05889" w:rsidRDefault="00F0588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39BC" w14:textId="77777777" w:rsidR="00F05889" w:rsidRDefault="00F05889">
    <w:pPr>
      <w:pBdr>
        <w:top w:val="nil"/>
        <w:left w:val="nil"/>
        <w:bottom w:val="nil"/>
        <w:right w:val="nil"/>
        <w:between w:val="nil"/>
      </w:pBdr>
      <w:spacing w:after="0"/>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F05889" w14:paraId="3FD1BA91" w14:textId="77777777">
      <w:trPr>
        <w:trHeight w:val="750"/>
        <w:jc w:val="center"/>
      </w:trPr>
      <w:tc>
        <w:tcPr>
          <w:tcW w:w="10320" w:type="dxa"/>
          <w:shd w:val="clear" w:color="auto" w:fill="400080"/>
          <w:vAlign w:val="center"/>
        </w:tcPr>
        <w:p w14:paraId="18CED870" w14:textId="77777777" w:rsidR="00F05889"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5251ECD2" w14:textId="77777777" w:rsidR="00F05889" w:rsidRDefault="00000000">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 18 Issue 4 &amp;</w:t>
          </w:r>
        </w:p>
        <w:p w14:paraId="2BF70D9B" w14:textId="77777777" w:rsidR="00F05889" w:rsidRDefault="00000000">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 19 Issue 1 (2024)</w:t>
          </w:r>
        </w:p>
      </w:tc>
    </w:tr>
  </w:tbl>
  <w:p w14:paraId="6BEF1C8C" w14:textId="77777777" w:rsidR="00F05889" w:rsidRDefault="00F05889">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7206" w14:textId="77777777" w:rsidR="00F05889" w:rsidRDefault="00F0588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4FE4"/>
    <w:multiLevelType w:val="multilevel"/>
    <w:tmpl w:val="6CEA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A504A"/>
    <w:multiLevelType w:val="hybridMultilevel"/>
    <w:tmpl w:val="E5FEEDB2"/>
    <w:lvl w:ilvl="0" w:tplc="1D8A9D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9158A9"/>
    <w:multiLevelType w:val="hybridMultilevel"/>
    <w:tmpl w:val="17BE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893809">
    <w:abstractNumId w:val="0"/>
  </w:num>
  <w:num w:numId="2" w16cid:durableId="414009832">
    <w:abstractNumId w:val="2"/>
  </w:num>
  <w:num w:numId="3" w16cid:durableId="961806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89"/>
    <w:rsid w:val="00027FCD"/>
    <w:rsid w:val="0005493F"/>
    <w:rsid w:val="00063BEB"/>
    <w:rsid w:val="000F2DBE"/>
    <w:rsid w:val="000F4962"/>
    <w:rsid w:val="0013158B"/>
    <w:rsid w:val="00146EBD"/>
    <w:rsid w:val="00193164"/>
    <w:rsid w:val="00197F91"/>
    <w:rsid w:val="001C4CC9"/>
    <w:rsid w:val="00232665"/>
    <w:rsid w:val="002451D2"/>
    <w:rsid w:val="00247E64"/>
    <w:rsid w:val="0029313F"/>
    <w:rsid w:val="002A5850"/>
    <w:rsid w:val="002F5F4B"/>
    <w:rsid w:val="00327BC7"/>
    <w:rsid w:val="00374FD0"/>
    <w:rsid w:val="003B17BF"/>
    <w:rsid w:val="003C678D"/>
    <w:rsid w:val="00433DD0"/>
    <w:rsid w:val="004404F9"/>
    <w:rsid w:val="00466EB7"/>
    <w:rsid w:val="004726B4"/>
    <w:rsid w:val="004A6BFC"/>
    <w:rsid w:val="00500B29"/>
    <w:rsid w:val="005863DA"/>
    <w:rsid w:val="005A29BD"/>
    <w:rsid w:val="005C1EE8"/>
    <w:rsid w:val="005C4449"/>
    <w:rsid w:val="00606821"/>
    <w:rsid w:val="006359AF"/>
    <w:rsid w:val="00663C7D"/>
    <w:rsid w:val="00682FE7"/>
    <w:rsid w:val="006C54F9"/>
    <w:rsid w:val="006E176C"/>
    <w:rsid w:val="00706337"/>
    <w:rsid w:val="00717BD2"/>
    <w:rsid w:val="00753DCC"/>
    <w:rsid w:val="0078089E"/>
    <w:rsid w:val="0079709E"/>
    <w:rsid w:val="00864A85"/>
    <w:rsid w:val="008945B1"/>
    <w:rsid w:val="008D7B68"/>
    <w:rsid w:val="009939A6"/>
    <w:rsid w:val="009A2E28"/>
    <w:rsid w:val="009A6834"/>
    <w:rsid w:val="009E260E"/>
    <w:rsid w:val="00B15417"/>
    <w:rsid w:val="00B40284"/>
    <w:rsid w:val="00B46F0B"/>
    <w:rsid w:val="00BB558D"/>
    <w:rsid w:val="00BB7B74"/>
    <w:rsid w:val="00C039D8"/>
    <w:rsid w:val="00C2628F"/>
    <w:rsid w:val="00C3290D"/>
    <w:rsid w:val="00C67958"/>
    <w:rsid w:val="00C72B7E"/>
    <w:rsid w:val="00C72C8F"/>
    <w:rsid w:val="00C820D9"/>
    <w:rsid w:val="00C8746E"/>
    <w:rsid w:val="00CA2DDC"/>
    <w:rsid w:val="00CE2C54"/>
    <w:rsid w:val="00D00856"/>
    <w:rsid w:val="00D03D12"/>
    <w:rsid w:val="00D32419"/>
    <w:rsid w:val="00D460C1"/>
    <w:rsid w:val="00D73D88"/>
    <w:rsid w:val="00D8242A"/>
    <w:rsid w:val="00D83EAF"/>
    <w:rsid w:val="00D872F0"/>
    <w:rsid w:val="00DA6079"/>
    <w:rsid w:val="00E72916"/>
    <w:rsid w:val="00E83EAA"/>
    <w:rsid w:val="00E96CA3"/>
    <w:rsid w:val="00EC609E"/>
    <w:rsid w:val="00ED4D9E"/>
    <w:rsid w:val="00EF1C12"/>
    <w:rsid w:val="00F05889"/>
    <w:rsid w:val="00F50554"/>
    <w:rsid w:val="00FA3988"/>
    <w:rsid w:val="00FB1387"/>
    <w:rsid w:val="00FD4FED"/>
    <w:rsid w:val="00FD51C6"/>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984EB"/>
  <w15:docId w15:val="{4389929F-CB50-E940-9756-DCA0B655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aliases w:val="sona Heading 3"/>
    <w:basedOn w:val="Normal"/>
    <w:next w:val="Normal"/>
    <w:link w:val="Heading3Char"/>
    <w:uiPriority w:val="9"/>
    <w:unhideWhenUsed/>
    <w:qFormat/>
    <w:pPr>
      <w:keepNext/>
      <w:keepLines/>
      <w:spacing w:after="0"/>
      <w:ind w:firstLine="0"/>
      <w:outlineLvl w:val="2"/>
    </w:pPr>
    <w:rPr>
      <w:i/>
    </w:rPr>
  </w:style>
  <w:style w:type="paragraph" w:styleId="Heading4">
    <w:name w:val="heading 4"/>
    <w:aliases w:val="sona Heading 4"/>
    <w:basedOn w:val="Normal"/>
    <w:next w:val="Normal"/>
    <w:link w:val="Heading4Char"/>
    <w:uiPriority w:val="9"/>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EF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C12"/>
  </w:style>
  <w:style w:type="character" w:styleId="Hyperlink">
    <w:name w:val="Hyperlink"/>
    <w:basedOn w:val="DefaultParagraphFont"/>
    <w:uiPriority w:val="99"/>
    <w:unhideWhenUsed/>
    <w:rsid w:val="000F2DBE"/>
    <w:rPr>
      <w:color w:val="0000FF" w:themeColor="hyperlink"/>
      <w:u w:val="single"/>
    </w:rPr>
  </w:style>
  <w:style w:type="paragraph" w:customStyle="1" w:styleId="heading2sona">
    <w:name w:val="heading 2 sona"/>
    <w:basedOn w:val="Heading2"/>
    <w:autoRedefine/>
    <w:qFormat/>
    <w:rsid w:val="00CE2C54"/>
    <w:pPr>
      <w:keepNext/>
      <w:keepLines/>
      <w:widowControl/>
      <w:pBdr>
        <w:top w:val="none" w:sz="0" w:space="0" w:color="auto"/>
        <w:left w:val="none" w:sz="0" w:space="0" w:color="auto"/>
        <w:bottom w:val="none" w:sz="0" w:space="0" w:color="auto"/>
        <w:right w:val="none" w:sz="0" w:space="0" w:color="auto"/>
        <w:between w:val="none" w:sz="0" w:space="0" w:color="auto"/>
      </w:pBdr>
      <w:spacing w:line="360" w:lineRule="auto"/>
      <w:ind w:left="720" w:firstLine="720"/>
      <w:jc w:val="center"/>
    </w:pPr>
    <w:rPr>
      <w:rFonts w:ascii="Times New Roman" w:eastAsiaTheme="majorEastAsia" w:hAnsi="Times New Roman" w:cs="Times New Roman"/>
      <w:bCs/>
      <w:lang w:eastAsia="en-US"/>
    </w:rPr>
  </w:style>
  <w:style w:type="character" w:customStyle="1" w:styleId="Heading2Char">
    <w:name w:val="Heading 2 Char"/>
    <w:basedOn w:val="DefaultParagraphFont"/>
    <w:link w:val="Heading2"/>
    <w:uiPriority w:val="9"/>
    <w:semiHidden/>
    <w:rsid w:val="00CE2C54"/>
    <w:rPr>
      <w:rFonts w:ascii="Arial" w:eastAsia="Arial" w:hAnsi="Arial" w:cs="Arial"/>
      <w:b/>
    </w:rPr>
  </w:style>
  <w:style w:type="character" w:customStyle="1" w:styleId="Heading3Char">
    <w:name w:val="Heading 3 Char"/>
    <w:aliases w:val="sona Heading 3 Char"/>
    <w:basedOn w:val="DefaultParagraphFont"/>
    <w:link w:val="Heading3"/>
    <w:uiPriority w:val="9"/>
    <w:rsid w:val="00CE2C54"/>
    <w:rPr>
      <w:i/>
    </w:rPr>
  </w:style>
  <w:style w:type="character" w:customStyle="1" w:styleId="Heading4Char">
    <w:name w:val="Heading 4 Char"/>
    <w:aliases w:val="sona Heading 4 Char"/>
    <w:basedOn w:val="DefaultParagraphFont"/>
    <w:link w:val="Heading4"/>
    <w:uiPriority w:val="9"/>
    <w:rsid w:val="00CE2C54"/>
  </w:style>
  <w:style w:type="paragraph" w:customStyle="1" w:styleId="Sonaheading1">
    <w:name w:val="Sona heading 1"/>
    <w:basedOn w:val="Heading1"/>
    <w:autoRedefine/>
    <w:qFormat/>
    <w:rsid w:val="00CE2C54"/>
    <w:pPr>
      <w:keepNext w:val="0"/>
      <w:keepLines w:val="0"/>
      <w:widowControl/>
      <w:spacing w:after="0" w:line="480" w:lineRule="auto"/>
      <w:ind w:firstLine="720"/>
    </w:pPr>
    <w:rPr>
      <w:rFonts w:ascii="Times" w:eastAsiaTheme="minorEastAsia" w:hAnsi="Times" w:cstheme="minorBidi"/>
      <w:b w:val="0"/>
      <w:bCs/>
      <w:kern w:val="36"/>
      <w:lang w:val="en-CA" w:eastAsia="en-US"/>
    </w:rPr>
  </w:style>
  <w:style w:type="character" w:customStyle="1" w:styleId="Heading1Char">
    <w:name w:val="Heading 1 Char"/>
    <w:basedOn w:val="DefaultParagraphFont"/>
    <w:link w:val="Heading1"/>
    <w:uiPriority w:val="9"/>
    <w:rsid w:val="00CE2C54"/>
    <w:rPr>
      <w:rFonts w:ascii="Arial" w:eastAsia="Arial" w:hAnsi="Arial" w:cs="Arial"/>
      <w:b/>
    </w:rPr>
  </w:style>
  <w:style w:type="paragraph" w:customStyle="1" w:styleId="excellenthead1">
    <w:name w:val="excellent head 1"/>
    <w:basedOn w:val="Heading1"/>
    <w:autoRedefine/>
    <w:qFormat/>
    <w:rsid w:val="00CE2C54"/>
    <w:pPr>
      <w:widowControl/>
      <w:spacing w:after="0" w:line="480" w:lineRule="auto"/>
      <w:contextualSpacing/>
    </w:pPr>
    <w:rPr>
      <w:rFonts w:ascii="Times New Roman" w:eastAsiaTheme="majorEastAsia" w:hAnsi="Times New Roman" w:cs="Times New Roman"/>
      <w:bCs/>
      <w:lang w:val="en-CA" w:eastAsia="en-US"/>
    </w:rPr>
  </w:style>
  <w:style w:type="paragraph" w:customStyle="1" w:styleId="thesisheading1">
    <w:name w:val="thesis heading 1"/>
    <w:basedOn w:val="Normal"/>
    <w:autoRedefine/>
    <w:qFormat/>
    <w:rsid w:val="00CE2C54"/>
    <w:pPr>
      <w:keepNext/>
      <w:keepLines/>
      <w:widowControl/>
      <w:spacing w:after="0" w:line="480" w:lineRule="auto"/>
      <w:ind w:firstLine="0"/>
      <w:contextualSpacing/>
      <w:jc w:val="center"/>
      <w:outlineLvl w:val="0"/>
    </w:pPr>
    <w:rPr>
      <w:rFonts w:eastAsiaTheme="majorEastAsia" w:cstheme="majorBidi"/>
      <w:b/>
      <w:bCs/>
      <w:lang w:eastAsia="en-US" w:bidi="en-US"/>
    </w:rPr>
  </w:style>
  <w:style w:type="paragraph" w:styleId="Caption">
    <w:name w:val="caption"/>
    <w:basedOn w:val="Normal"/>
    <w:next w:val="Normal"/>
    <w:autoRedefine/>
    <w:uiPriority w:val="35"/>
    <w:unhideWhenUsed/>
    <w:qFormat/>
    <w:rsid w:val="00CE2C54"/>
    <w:pPr>
      <w:widowControl/>
      <w:spacing w:before="120" w:after="120" w:line="240" w:lineRule="auto"/>
      <w:ind w:firstLine="0"/>
      <w:jc w:val="center"/>
    </w:pPr>
    <w:rPr>
      <w:rFonts w:eastAsiaTheme="minorEastAsia" w:cstheme="minorBidi"/>
      <w:b/>
      <w:bCs/>
      <w:sz w:val="18"/>
      <w:szCs w:val="18"/>
      <w:lang w:eastAsia="en-US"/>
    </w:rPr>
  </w:style>
  <w:style w:type="paragraph" w:styleId="FootnoteText">
    <w:name w:val="footnote text"/>
    <w:basedOn w:val="Normal"/>
    <w:link w:val="FootnoteTextChar"/>
    <w:uiPriority w:val="99"/>
    <w:unhideWhenUsed/>
    <w:rsid w:val="00CE2C54"/>
    <w:pPr>
      <w:widowControl/>
      <w:spacing w:after="0" w:line="240" w:lineRule="auto"/>
      <w:ind w:firstLine="0"/>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CE2C54"/>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CE2C54"/>
    <w:rPr>
      <w:vertAlign w:val="superscript"/>
    </w:rPr>
  </w:style>
  <w:style w:type="paragraph" w:styleId="NormalWeb">
    <w:name w:val="Normal (Web)"/>
    <w:basedOn w:val="Normal"/>
    <w:uiPriority w:val="99"/>
    <w:unhideWhenUsed/>
    <w:rsid w:val="00CE2C54"/>
    <w:pPr>
      <w:widowControl/>
      <w:spacing w:before="100" w:beforeAutospacing="1" w:after="100" w:afterAutospacing="1" w:line="240" w:lineRule="auto"/>
      <w:ind w:firstLine="0"/>
    </w:pPr>
    <w:rPr>
      <w:rFonts w:ascii="Times" w:eastAsiaTheme="minorEastAsia" w:hAnsi="Times"/>
      <w:sz w:val="20"/>
      <w:szCs w:val="20"/>
      <w:lang w:val="en-CA" w:eastAsia="en-US"/>
    </w:rPr>
  </w:style>
  <w:style w:type="paragraph" w:styleId="Header">
    <w:name w:val="header"/>
    <w:basedOn w:val="Normal"/>
    <w:link w:val="HeaderChar"/>
    <w:uiPriority w:val="99"/>
    <w:unhideWhenUsed/>
    <w:rsid w:val="00CE2C54"/>
    <w:pPr>
      <w:widowControl/>
      <w:tabs>
        <w:tab w:val="center" w:pos="4320"/>
        <w:tab w:val="right" w:pos="8640"/>
      </w:tabs>
      <w:spacing w:after="0" w:line="240" w:lineRule="auto"/>
      <w:ind w:firstLine="0"/>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CE2C54"/>
    <w:rPr>
      <w:rFonts w:asciiTheme="minorHAnsi" w:eastAsiaTheme="minorEastAsia" w:hAnsiTheme="minorHAnsi" w:cstheme="minorBidi"/>
      <w:lang w:eastAsia="en-US"/>
    </w:rPr>
  </w:style>
  <w:style w:type="character" w:styleId="PageNumber">
    <w:name w:val="page number"/>
    <w:basedOn w:val="DefaultParagraphFont"/>
    <w:uiPriority w:val="99"/>
    <w:semiHidden/>
    <w:unhideWhenUsed/>
    <w:rsid w:val="00CE2C54"/>
  </w:style>
  <w:style w:type="paragraph" w:styleId="CommentText">
    <w:name w:val="annotation text"/>
    <w:basedOn w:val="Normal"/>
    <w:link w:val="CommentTextChar"/>
    <w:uiPriority w:val="99"/>
    <w:unhideWhenUsed/>
    <w:rsid w:val="00CE2C54"/>
    <w:pPr>
      <w:widowControl/>
      <w:spacing w:after="0" w:line="240" w:lineRule="auto"/>
      <w:ind w:firstLine="0"/>
    </w:pPr>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rsid w:val="00CE2C54"/>
    <w:rPr>
      <w:rFonts w:asciiTheme="minorHAnsi" w:eastAsiaTheme="minorEastAsia" w:hAnsiTheme="minorHAnsi" w:cstheme="minorBidi"/>
      <w:lang w:eastAsia="en-US"/>
    </w:rPr>
  </w:style>
  <w:style w:type="paragraph" w:styleId="ListParagraph">
    <w:name w:val="List Paragraph"/>
    <w:basedOn w:val="Normal"/>
    <w:uiPriority w:val="34"/>
    <w:qFormat/>
    <w:rsid w:val="00CE2C54"/>
    <w:pPr>
      <w:widowControl/>
      <w:spacing w:after="0" w:line="240" w:lineRule="auto"/>
      <w:ind w:left="720" w:firstLine="0"/>
      <w:contextualSpacing/>
    </w:pPr>
    <w:rPr>
      <w:rFonts w:asciiTheme="minorHAnsi" w:eastAsiaTheme="minorEastAsia" w:hAnsiTheme="minorHAnsi" w:cstheme="minorBidi"/>
      <w:lang w:eastAsia="en-US"/>
    </w:rPr>
  </w:style>
  <w:style w:type="paragraph" w:styleId="Bibliography">
    <w:name w:val="Bibliography"/>
    <w:basedOn w:val="Normal"/>
    <w:next w:val="Normal"/>
    <w:uiPriority w:val="37"/>
    <w:unhideWhenUsed/>
    <w:rsid w:val="00CE2C54"/>
    <w:pPr>
      <w:widowControl/>
      <w:spacing w:after="0" w:line="240" w:lineRule="auto"/>
      <w:ind w:firstLine="0"/>
    </w:pPr>
    <w:rPr>
      <w:rFonts w:asciiTheme="minorHAnsi" w:eastAsiaTheme="minorEastAsia" w:hAnsiTheme="minorHAnsi" w:cstheme="minorBidi"/>
      <w:lang w:eastAsia="en-US"/>
    </w:rPr>
  </w:style>
  <w:style w:type="paragraph" w:customStyle="1" w:styleId="Default">
    <w:name w:val="Default"/>
    <w:rsid w:val="00CE2C54"/>
    <w:pPr>
      <w:widowControl/>
      <w:autoSpaceDE w:val="0"/>
      <w:autoSpaceDN w:val="0"/>
      <w:adjustRightInd w:val="0"/>
      <w:spacing w:after="0" w:line="240" w:lineRule="auto"/>
      <w:ind w:firstLine="0"/>
    </w:pPr>
    <w:rPr>
      <w:rFonts w:eastAsiaTheme="minorEastAsia"/>
      <w:color w:val="000000"/>
      <w:lang w:eastAsia="en-US"/>
    </w:rPr>
  </w:style>
  <w:style w:type="character" w:styleId="UnresolvedMention">
    <w:name w:val="Unresolved Mention"/>
    <w:basedOn w:val="DefaultParagraphFont"/>
    <w:uiPriority w:val="99"/>
    <w:semiHidden/>
    <w:unhideWhenUsed/>
    <w:rsid w:val="00CE2C54"/>
    <w:rPr>
      <w:color w:val="605E5C"/>
      <w:shd w:val="clear" w:color="auto" w:fill="E1DFDD"/>
    </w:rPr>
  </w:style>
  <w:style w:type="character" w:styleId="CommentReference">
    <w:name w:val="annotation reference"/>
    <w:basedOn w:val="DefaultParagraphFont"/>
    <w:uiPriority w:val="99"/>
    <w:semiHidden/>
    <w:unhideWhenUsed/>
    <w:rsid w:val="00CE2C54"/>
    <w:rPr>
      <w:sz w:val="16"/>
      <w:szCs w:val="16"/>
    </w:rPr>
  </w:style>
  <w:style w:type="paragraph" w:styleId="CommentSubject">
    <w:name w:val="annotation subject"/>
    <w:basedOn w:val="CommentText"/>
    <w:next w:val="CommentText"/>
    <w:link w:val="CommentSubjectChar"/>
    <w:uiPriority w:val="99"/>
    <w:semiHidden/>
    <w:unhideWhenUsed/>
    <w:rsid w:val="00CE2C54"/>
    <w:rPr>
      <w:b/>
      <w:bCs/>
      <w:sz w:val="20"/>
      <w:szCs w:val="20"/>
    </w:rPr>
  </w:style>
  <w:style w:type="character" w:customStyle="1" w:styleId="CommentSubjectChar">
    <w:name w:val="Comment Subject Char"/>
    <w:basedOn w:val="CommentTextChar"/>
    <w:link w:val="CommentSubject"/>
    <w:uiPriority w:val="99"/>
    <w:semiHidden/>
    <w:rsid w:val="00CE2C54"/>
    <w:rPr>
      <w:rFonts w:asciiTheme="minorHAnsi" w:eastAsiaTheme="minorEastAsia" w:hAnsiTheme="minorHAnsi" w:cstheme="minorBidi"/>
      <w:b/>
      <w:bCs/>
      <w:sz w:val="20"/>
      <w:szCs w:val="20"/>
      <w:lang w:eastAsia="en-US"/>
    </w:rPr>
  </w:style>
  <w:style w:type="paragraph" w:styleId="Revision">
    <w:name w:val="Revision"/>
    <w:hidden/>
    <w:uiPriority w:val="99"/>
    <w:semiHidden/>
    <w:rsid w:val="00CE2C54"/>
    <w:pPr>
      <w:widowControl/>
      <w:spacing w:after="0" w:line="240" w:lineRule="auto"/>
      <w:ind w:firstLine="0"/>
    </w:pPr>
    <w:rPr>
      <w:rFonts w:asciiTheme="minorHAnsi" w:eastAsiaTheme="minorEastAsia" w:hAnsiTheme="minorHAnsi" w:cstheme="minorBidi"/>
      <w:lang w:eastAsia="en-US"/>
    </w:rPr>
  </w:style>
  <w:style w:type="paragraph" w:styleId="EndnoteText">
    <w:name w:val="endnote text"/>
    <w:basedOn w:val="Normal"/>
    <w:link w:val="EndnoteTextChar"/>
    <w:uiPriority w:val="99"/>
    <w:semiHidden/>
    <w:unhideWhenUsed/>
    <w:rsid w:val="00CE2C54"/>
    <w:pPr>
      <w:widowControl/>
      <w:spacing w:after="0" w:line="240" w:lineRule="auto"/>
      <w:ind w:firstLine="0"/>
    </w:pPr>
    <w:rPr>
      <w:rFonts w:asciiTheme="minorHAnsi" w:eastAsiaTheme="minorEastAsia"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CE2C54"/>
    <w:rPr>
      <w:rFonts w:asciiTheme="minorHAnsi" w:eastAsiaTheme="minorEastAsia" w:hAnsiTheme="minorHAnsi" w:cstheme="minorBidi"/>
      <w:sz w:val="20"/>
      <w:szCs w:val="20"/>
      <w:lang w:eastAsia="en-US"/>
    </w:rPr>
  </w:style>
  <w:style w:type="character" w:styleId="EndnoteReference">
    <w:name w:val="endnote reference"/>
    <w:basedOn w:val="DefaultParagraphFont"/>
    <w:uiPriority w:val="99"/>
    <w:semiHidden/>
    <w:unhideWhenUsed/>
    <w:rsid w:val="00CE2C54"/>
    <w:rPr>
      <w:vertAlign w:val="superscript"/>
    </w:rPr>
  </w:style>
  <w:style w:type="character" w:customStyle="1" w:styleId="TitleChar">
    <w:name w:val="Title Char"/>
    <w:basedOn w:val="DefaultParagraphFont"/>
    <w:link w:val="Title"/>
    <w:uiPriority w:val="10"/>
    <w:rsid w:val="00BB7B74"/>
    <w:rPr>
      <w:rFonts w:ascii="Arial" w:eastAsia="Arial" w:hAnsi="Arial" w:cs="Arial"/>
      <w:b/>
    </w:rPr>
  </w:style>
  <w:style w:type="character" w:styleId="FollowedHyperlink">
    <w:name w:val="FollowedHyperlink"/>
    <w:basedOn w:val="DefaultParagraphFont"/>
    <w:uiPriority w:val="99"/>
    <w:semiHidden/>
    <w:unhideWhenUsed/>
    <w:rsid w:val="00BB7B74"/>
    <w:rPr>
      <w:color w:val="800080" w:themeColor="followedHyperlink"/>
      <w:u w:val="single"/>
    </w:rPr>
  </w:style>
  <w:style w:type="paragraph" w:styleId="BalloonText">
    <w:name w:val="Balloon Text"/>
    <w:basedOn w:val="Normal"/>
    <w:link w:val="BalloonTextChar"/>
    <w:uiPriority w:val="99"/>
    <w:semiHidden/>
    <w:unhideWhenUsed/>
    <w:rsid w:val="006359AF"/>
    <w:pPr>
      <w:widowControl/>
      <w:spacing w:after="0" w:line="240" w:lineRule="auto"/>
      <w:ind w:firstLine="0"/>
    </w:pPr>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6359AF"/>
    <w:rPr>
      <w:rFonts w:ascii="Segoe UI" w:eastAsiaTheme="minorHAns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siness-standard.com/article/current-affairs/employment-struggles-continue-after-pandemic-for-those-with-disabilities-122051101386_1.html" TargetMode="External"/><Relationship Id="rId18" Type="http://schemas.openxmlformats.org/officeDocument/2006/relationships/hyperlink" Target="https://covid19.who.int/"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creativecommons.org/licenses/by/4.0/" TargetMode="External"/><Relationship Id="rId7" Type="http://schemas.openxmlformats.org/officeDocument/2006/relationships/footnotes" Target="footnotes.xml"/><Relationship Id="rId12" Type="http://schemas.openxmlformats.org/officeDocument/2006/relationships/hyperlink" Target="https://scroll.in/article/959661/it-took-a-pandemic-for-india-to-adopt-the-work-solutions-people-with-disabilities-have-long-sought" TargetMode="External"/><Relationship Id="rId17" Type="http://schemas.openxmlformats.org/officeDocument/2006/relationships/hyperlink" Target="https://doi.org/10.1007/s10926-021-10012-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nsinvalid.org/news-1/2020/3/19/social-distancing-and-crip-survival-a-disability-centered-response-to-covid-19" TargetMode="External"/><Relationship Id="rId20" Type="http://schemas.openxmlformats.org/officeDocument/2006/relationships/hyperlink" Target="https://rdsjournal.org/index.php/journal/article/view/104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8061/dsq.v41i3.8377" TargetMode="External"/><Relationship Id="rId24" Type="http://schemas.openxmlformats.org/officeDocument/2006/relationships/hyperlink" Target="https://rdsjournal.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07/s10926-020-09936-5" TargetMode="External"/><Relationship Id="rId23" Type="http://schemas.openxmlformats.org/officeDocument/2006/relationships/hyperlink" Target="https://rdsjournal.org" TargetMode="External"/><Relationship Id="rId28" Type="http://schemas.openxmlformats.org/officeDocument/2006/relationships/footer" Target="footer2.xml"/><Relationship Id="rId10" Type="http://schemas.openxmlformats.org/officeDocument/2006/relationships/hyperlink" Target="https://www.thehindu.com/sci-tech/technology/internet/covid-19-google-maps-offers-user-location-data-to-health-officials/article31247892.ece"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jstor.org/stable/10.3998/mpub.12136619.7" TargetMode="External"/><Relationship Id="rId14" Type="http://schemas.openxmlformats.org/officeDocument/2006/relationships/hyperlink" Target="https://truthout.org/articles/abled-bodied-leftists" TargetMode="External"/><Relationship Id="rId22" Type="http://schemas.openxmlformats.org/officeDocument/2006/relationships/hyperlink" Target="http://creativecommons.org/licenses/by/4.0/"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mHCrHqHlkTgZR1vblng1lcpWA==">CgMxLjA4AHIhMUhrX202M1hvbG52ZkttcUotbjlvSHpTRUFMZEJKLUhm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8B76D9-32BF-C14B-AA17-C9AECA23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3</cp:revision>
  <dcterms:created xsi:type="dcterms:W3CDTF">2024-01-13T19:35:00Z</dcterms:created>
  <dcterms:modified xsi:type="dcterms:W3CDTF">2024-01-13T19:39:00Z</dcterms:modified>
</cp:coreProperties>
</file>